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drawings/drawing2.xml" ContentType="application/vnd.openxmlformats-officedocument.drawingml.chartshapes+xml"/>
  <Override PartName="/word/footer1.xml" ContentType="application/vnd.openxmlformats-officedocument.wordprocessingml.footer+xml"/>
  <Override PartName="/word/charts/chart4.xml" ContentType="application/vnd.openxmlformats-officedocument.drawingml.chart+xml"/>
  <Override PartName="/word/drawings/drawing3.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263496" w14:textId="799D6513" w:rsidR="007D5A95" w:rsidRDefault="00F53F27" w:rsidP="007D5A95">
      <w:pPr>
        <w:jc w:val="center"/>
        <w:rPr>
          <w:rFonts w:ascii="Arial" w:hAnsi="Arial" w:cs="Arial"/>
          <w:sz w:val="32"/>
          <w:szCs w:val="24"/>
        </w:rPr>
      </w:pPr>
      <w:bookmarkStart w:id="0" w:name="_Toc510266892"/>
      <w:bookmarkStart w:id="1" w:name="_Toc510266891"/>
      <w:bookmarkStart w:id="2" w:name="_Toc495765584"/>
      <w:r w:rsidRPr="00691A81">
        <w:rPr>
          <w:rFonts w:ascii="Arial" w:hAnsi="Arial" w:cs="Arial"/>
          <w:b/>
          <w:noProof/>
          <w:sz w:val="24"/>
          <w:szCs w:val="24"/>
          <w:lang w:eastAsia="es-MX"/>
        </w:rPr>
        <w:drawing>
          <wp:anchor distT="0" distB="0" distL="114300" distR="114300" simplePos="0" relativeHeight="251698176" behindDoc="0" locked="0" layoutInCell="1" allowOverlap="1" wp14:anchorId="0019160A" wp14:editId="52879E13">
            <wp:simplePos x="0" y="0"/>
            <wp:positionH relativeFrom="column">
              <wp:posOffset>5044440</wp:posOffset>
            </wp:positionH>
            <wp:positionV relativeFrom="paragraph">
              <wp:posOffset>9525</wp:posOffset>
            </wp:positionV>
            <wp:extent cx="713740" cy="720090"/>
            <wp:effectExtent l="0" t="0" r="0" b="381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13740" cy="7200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91A81">
        <w:rPr>
          <w:rFonts w:ascii="Arial" w:hAnsi="Arial" w:cs="Arial"/>
          <w:noProof/>
          <w:sz w:val="24"/>
          <w:szCs w:val="24"/>
          <w:lang w:eastAsia="es-MX"/>
        </w:rPr>
        <w:drawing>
          <wp:anchor distT="0" distB="0" distL="114300" distR="114300" simplePos="0" relativeHeight="251700224" behindDoc="0" locked="0" layoutInCell="1" allowOverlap="1" wp14:anchorId="2ED53862" wp14:editId="263B786C">
            <wp:simplePos x="0" y="0"/>
            <wp:positionH relativeFrom="column">
              <wp:posOffset>120015</wp:posOffset>
            </wp:positionH>
            <wp:positionV relativeFrom="paragraph">
              <wp:posOffset>-67945</wp:posOffset>
            </wp:positionV>
            <wp:extent cx="800100" cy="721995"/>
            <wp:effectExtent l="0" t="0" r="0" b="1905"/>
            <wp:wrapNone/>
            <wp:docPr id="29" name="Imagen 29" descr="Resultado de imagen para escudo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escudo uaemex"/>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0100" cy="72199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3C5E3A" w:rsidRPr="00691A81">
        <w:rPr>
          <w:rFonts w:ascii="Arial" w:hAnsi="Arial" w:cs="Arial"/>
          <w:sz w:val="24"/>
          <w:szCs w:val="24"/>
        </w:rPr>
        <w:t>UNIVERSIDAD AUTÓNOM</w:t>
      </w:r>
      <w:bookmarkStart w:id="3" w:name="_GoBack"/>
      <w:bookmarkEnd w:id="3"/>
      <w:r w:rsidR="003C5E3A" w:rsidRPr="00691A81">
        <w:rPr>
          <w:rFonts w:ascii="Arial" w:hAnsi="Arial" w:cs="Arial"/>
          <w:sz w:val="24"/>
          <w:szCs w:val="24"/>
        </w:rPr>
        <w:t>A DEL</w:t>
      </w:r>
      <w:r w:rsidR="007D5A95">
        <w:rPr>
          <w:rFonts w:ascii="Arial" w:hAnsi="Arial" w:cs="Arial"/>
          <w:sz w:val="32"/>
          <w:szCs w:val="24"/>
        </w:rPr>
        <w:t xml:space="preserve"> </w:t>
      </w:r>
    </w:p>
    <w:p w14:paraId="1BC33762" w14:textId="36BC2ED1" w:rsidR="003C5E3A" w:rsidRPr="007D5A95" w:rsidRDefault="003C5E3A" w:rsidP="007D5A95">
      <w:pPr>
        <w:jc w:val="center"/>
        <w:rPr>
          <w:rFonts w:ascii="Arial" w:hAnsi="Arial" w:cs="Arial"/>
          <w:sz w:val="32"/>
          <w:szCs w:val="24"/>
        </w:rPr>
      </w:pPr>
      <w:r w:rsidRPr="00691A81">
        <w:rPr>
          <w:rFonts w:ascii="Arial" w:hAnsi="Arial" w:cs="Arial"/>
          <w:sz w:val="24"/>
          <w:szCs w:val="24"/>
        </w:rPr>
        <w:t>ESTADO DE MÉXICO</w:t>
      </w:r>
      <w:bookmarkEnd w:id="1"/>
    </w:p>
    <w:p w14:paraId="2B307B4D" w14:textId="0B86CF78" w:rsidR="00E12649" w:rsidRPr="00691A81" w:rsidRDefault="007D5A95" w:rsidP="002D51E3">
      <w:pPr>
        <w:jc w:val="center"/>
        <w:rPr>
          <w:rFonts w:ascii="Arial" w:hAnsi="Arial" w:cs="Arial"/>
          <w:sz w:val="24"/>
          <w:szCs w:val="24"/>
        </w:rPr>
      </w:pPr>
      <w:r w:rsidRPr="00691A81">
        <w:rPr>
          <w:rFonts w:ascii="Arial" w:hAnsi="Arial" w:cs="Arial"/>
          <w:noProof/>
          <w:sz w:val="24"/>
          <w:szCs w:val="24"/>
          <w:lang w:eastAsia="es-MX"/>
        </w:rPr>
        <mc:AlternateContent>
          <mc:Choice Requires="wps">
            <w:drawing>
              <wp:anchor distT="0" distB="0" distL="114300" distR="114300" simplePos="0" relativeHeight="251810816" behindDoc="0" locked="0" layoutInCell="1" allowOverlap="1" wp14:anchorId="4887910D" wp14:editId="1CEB4750">
                <wp:simplePos x="0" y="0"/>
                <wp:positionH relativeFrom="column">
                  <wp:align>center</wp:align>
                </wp:positionH>
                <wp:positionV relativeFrom="paragraph">
                  <wp:posOffset>0</wp:posOffset>
                </wp:positionV>
                <wp:extent cx="4124325" cy="190500"/>
                <wp:effectExtent l="0" t="0" r="9525" b="0"/>
                <wp:wrapNone/>
                <wp:docPr id="2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4325" cy="190500"/>
                        </a:xfrm>
                        <a:prstGeom prst="rect">
                          <a:avLst/>
                        </a:prstGeom>
                        <a:solidFill>
                          <a:srgbClr val="FFFFFF"/>
                        </a:solidFill>
                        <a:ln w="9525">
                          <a:noFill/>
                          <a:miter lim="800000"/>
                          <a:headEnd/>
                          <a:tailEnd/>
                        </a:ln>
                      </wps:spPr>
                      <wps:txbx>
                        <w:txbxContent>
                          <w:p w14:paraId="0239947B" w14:textId="35BC4F14" w:rsidR="002D45F7" w:rsidRDefault="002D45F7" w:rsidP="007D5A95">
                            <w:pPr>
                              <w:pBdr>
                                <w:top w:val="double" w:sz="4" w:space="1" w:color="auto"/>
                              </w:pBd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0;margin-top:0;width:324.75pt;height:15pt;z-index:2518108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" stroked="f">
                <v:textbox>
                  <w:txbxContent>
                    <w:p w14:paraId="0239947B" w14:textId="35BC4F14" w:rsidR="00691A81" w:rsidRDefault="00691A81" w:rsidP="007D5A95">
                      <w:pPr>
                        <w:pBdr>
                          <w:top w:val="double" w:sz="4" w:space="1" w:color="auto"/>
                        </w:pBdr>
                        <w:jc w:val="center"/>
                      </w:pPr>
                    </w:p>
                  </w:txbxContent>
                </v:textbox>
              </v:shape>
            </w:pict>
          </mc:Fallback>
        </mc:AlternateContent>
      </w:r>
    </w:p>
    <w:p w14:paraId="08747FF0" w14:textId="165E3538" w:rsidR="002D51E3" w:rsidRPr="00691A81" w:rsidRDefault="00691A81" w:rsidP="007D5A95">
      <w:pPr>
        <w:jc w:val="center"/>
        <w:rPr>
          <w:rFonts w:ascii="Arial" w:hAnsi="Arial" w:cs="Arial"/>
          <w:sz w:val="24"/>
          <w:szCs w:val="24"/>
        </w:rPr>
      </w:pPr>
      <w:bookmarkStart w:id="4" w:name="_Toc510266894"/>
      <w:r w:rsidRPr="00691A81">
        <w:rPr>
          <w:rFonts w:ascii="Arial" w:hAnsi="Arial" w:cs="Arial"/>
          <w:sz w:val="24"/>
          <w:szCs w:val="24"/>
        </w:rPr>
        <w:t>FACULTAD DE ECONOMÍA</w:t>
      </w:r>
    </w:p>
    <w:p w14:paraId="785CE124" w14:textId="77777777" w:rsidR="002D51E3" w:rsidRPr="00691A81" w:rsidRDefault="002D51E3" w:rsidP="002D51E3">
      <w:pPr>
        <w:jc w:val="center"/>
        <w:rPr>
          <w:rFonts w:ascii="Arial" w:hAnsi="Arial" w:cs="Arial"/>
          <w:sz w:val="24"/>
          <w:szCs w:val="24"/>
        </w:rPr>
      </w:pPr>
    </w:p>
    <w:p w14:paraId="1E3622CF" w14:textId="1D16D6A4" w:rsidR="00EE357A" w:rsidRPr="00691A81" w:rsidRDefault="00691A81" w:rsidP="00E40FEC">
      <w:pPr>
        <w:jc w:val="center"/>
        <w:rPr>
          <w:rFonts w:ascii="Arial" w:hAnsi="Arial" w:cs="Arial"/>
          <w:sz w:val="24"/>
          <w:szCs w:val="24"/>
        </w:rPr>
      </w:pPr>
      <w:r w:rsidRPr="00691A81">
        <w:rPr>
          <w:rFonts w:ascii="Arial" w:hAnsi="Arial" w:cs="Arial"/>
          <w:sz w:val="24"/>
          <w:szCs w:val="24"/>
        </w:rPr>
        <w:t>“MATRIZ DE INSUMO-PRODUCTO DEL ESTADO DE MÉXICO PARA EL AÑO 2008</w:t>
      </w:r>
      <w:bookmarkEnd w:id="4"/>
      <w:r w:rsidRPr="00691A81">
        <w:rPr>
          <w:rFonts w:ascii="Arial" w:hAnsi="Arial" w:cs="Arial"/>
          <w:sz w:val="24"/>
          <w:szCs w:val="24"/>
        </w:rPr>
        <w:t>”</w:t>
      </w:r>
    </w:p>
    <w:p w14:paraId="70EF4C66" w14:textId="77777777" w:rsidR="00691A81" w:rsidRDefault="00691A81" w:rsidP="00E40FEC">
      <w:pPr>
        <w:jc w:val="center"/>
        <w:rPr>
          <w:rFonts w:ascii="Arial" w:hAnsi="Arial" w:cs="Arial"/>
          <w:sz w:val="28"/>
          <w:szCs w:val="24"/>
        </w:rPr>
      </w:pPr>
    </w:p>
    <w:p w14:paraId="103504E8" w14:textId="63160715" w:rsidR="00691A81" w:rsidRPr="007D5A95" w:rsidRDefault="00691A81" w:rsidP="00E40FEC">
      <w:pPr>
        <w:jc w:val="center"/>
        <w:rPr>
          <w:rFonts w:ascii="Arial" w:hAnsi="Arial" w:cs="Arial"/>
          <w:sz w:val="28"/>
          <w:szCs w:val="24"/>
        </w:rPr>
      </w:pPr>
      <w:r w:rsidRPr="007D5A95">
        <w:rPr>
          <w:rFonts w:ascii="Arial" w:hAnsi="Arial" w:cs="Arial"/>
          <w:sz w:val="28"/>
          <w:szCs w:val="24"/>
        </w:rPr>
        <w:t>TESIS</w:t>
      </w:r>
    </w:p>
    <w:p w14:paraId="5D09FC04" w14:textId="1D274DC4" w:rsidR="00691A81" w:rsidRPr="00691A81" w:rsidRDefault="00691A81" w:rsidP="007D5A95">
      <w:pPr>
        <w:jc w:val="center"/>
        <w:rPr>
          <w:rFonts w:ascii="Arial" w:hAnsi="Arial" w:cs="Arial"/>
          <w:sz w:val="24"/>
          <w:szCs w:val="24"/>
        </w:rPr>
      </w:pPr>
      <w:r w:rsidRPr="00691A81">
        <w:rPr>
          <w:rFonts w:ascii="Arial" w:hAnsi="Arial" w:cs="Arial"/>
          <w:sz w:val="24"/>
          <w:szCs w:val="24"/>
        </w:rPr>
        <w:t>QUE PARA OBTENER EL TÍTULO DE:</w:t>
      </w:r>
    </w:p>
    <w:p w14:paraId="545F1611" w14:textId="32B29A52" w:rsidR="00691A81" w:rsidRPr="00691A81" w:rsidRDefault="00691A81" w:rsidP="00691A81">
      <w:pPr>
        <w:jc w:val="center"/>
        <w:rPr>
          <w:rFonts w:ascii="Arial" w:hAnsi="Arial" w:cs="Arial"/>
          <w:sz w:val="28"/>
          <w:szCs w:val="24"/>
        </w:rPr>
      </w:pPr>
      <w:bookmarkStart w:id="5" w:name="_Toc510266893"/>
      <w:bookmarkStart w:id="6" w:name="_Toc510266895"/>
      <w:r w:rsidRPr="00691A81">
        <w:rPr>
          <w:rFonts w:ascii="Arial" w:hAnsi="Arial" w:cs="Arial"/>
          <w:sz w:val="28"/>
          <w:szCs w:val="24"/>
        </w:rPr>
        <w:t>LICENCIADO EN ACTUARÍA</w:t>
      </w:r>
      <w:bookmarkEnd w:id="5"/>
    </w:p>
    <w:p w14:paraId="301407D4" w14:textId="77777777" w:rsidR="00691A81" w:rsidRDefault="00691A81" w:rsidP="002D51E3">
      <w:pPr>
        <w:jc w:val="center"/>
        <w:rPr>
          <w:rFonts w:ascii="Arial" w:hAnsi="Arial" w:cs="Arial"/>
          <w:sz w:val="24"/>
          <w:szCs w:val="24"/>
        </w:rPr>
      </w:pPr>
      <w:bookmarkStart w:id="7" w:name="_Toc510266897"/>
      <w:bookmarkEnd w:id="6"/>
    </w:p>
    <w:p w14:paraId="33A414BF" w14:textId="1910F213" w:rsidR="00E12649" w:rsidRPr="00691A81" w:rsidRDefault="00691A81" w:rsidP="002D51E3">
      <w:pPr>
        <w:jc w:val="center"/>
        <w:rPr>
          <w:rFonts w:ascii="Arial" w:hAnsi="Arial" w:cs="Arial"/>
          <w:sz w:val="24"/>
          <w:szCs w:val="24"/>
        </w:rPr>
      </w:pPr>
      <w:r w:rsidRPr="00691A81">
        <w:rPr>
          <w:rFonts w:ascii="Arial" w:hAnsi="Arial" w:cs="Arial"/>
          <w:sz w:val="24"/>
          <w:szCs w:val="24"/>
        </w:rPr>
        <w:t>PRESENTAN:</w:t>
      </w:r>
      <w:bookmarkEnd w:id="7"/>
    </w:p>
    <w:p w14:paraId="38BCA83F" w14:textId="004CF8B6" w:rsidR="00E12649" w:rsidRPr="00691A81" w:rsidRDefault="00691A81" w:rsidP="002D51E3">
      <w:pPr>
        <w:jc w:val="center"/>
        <w:rPr>
          <w:rFonts w:ascii="Arial" w:hAnsi="Arial" w:cs="Arial"/>
          <w:sz w:val="24"/>
          <w:szCs w:val="24"/>
        </w:rPr>
      </w:pPr>
      <w:bookmarkStart w:id="8" w:name="_Toc510266898"/>
      <w:r w:rsidRPr="00691A81">
        <w:rPr>
          <w:rFonts w:ascii="Arial" w:hAnsi="Arial" w:cs="Arial"/>
          <w:sz w:val="24"/>
          <w:szCs w:val="24"/>
        </w:rPr>
        <w:t>MARÍA GUADALUPE AGUILAR ARRIAGA</w:t>
      </w:r>
      <w:bookmarkEnd w:id="8"/>
    </w:p>
    <w:p w14:paraId="388F4FF4" w14:textId="008755FD" w:rsidR="00E12649" w:rsidRPr="00691A81" w:rsidRDefault="00691A81" w:rsidP="002D51E3">
      <w:pPr>
        <w:jc w:val="center"/>
        <w:rPr>
          <w:rFonts w:ascii="Arial" w:hAnsi="Arial" w:cs="Arial"/>
          <w:sz w:val="24"/>
          <w:szCs w:val="24"/>
        </w:rPr>
      </w:pPr>
      <w:bookmarkStart w:id="9" w:name="_Toc510266899"/>
      <w:r w:rsidRPr="00691A81">
        <w:rPr>
          <w:rFonts w:ascii="Arial" w:hAnsi="Arial" w:cs="Arial"/>
          <w:sz w:val="24"/>
          <w:szCs w:val="24"/>
        </w:rPr>
        <w:t>ANNA KAREN LÓPEZ BECERRIL</w:t>
      </w:r>
      <w:bookmarkEnd w:id="9"/>
    </w:p>
    <w:p w14:paraId="35907EE1" w14:textId="77777777" w:rsidR="007D5A95" w:rsidRDefault="007D5A95" w:rsidP="002D51E3">
      <w:pPr>
        <w:jc w:val="center"/>
        <w:rPr>
          <w:rFonts w:ascii="Arial" w:hAnsi="Arial" w:cs="Arial"/>
          <w:sz w:val="24"/>
          <w:szCs w:val="24"/>
        </w:rPr>
      </w:pPr>
    </w:p>
    <w:p w14:paraId="62FA8427" w14:textId="61DBC4A6" w:rsidR="00691A81" w:rsidRPr="00691A81" w:rsidRDefault="00691A81" w:rsidP="002D51E3">
      <w:pPr>
        <w:jc w:val="center"/>
        <w:rPr>
          <w:rFonts w:ascii="Arial" w:hAnsi="Arial" w:cs="Arial"/>
          <w:sz w:val="24"/>
          <w:szCs w:val="24"/>
        </w:rPr>
      </w:pPr>
      <w:r w:rsidRPr="00691A81">
        <w:rPr>
          <w:rFonts w:ascii="Arial" w:hAnsi="Arial" w:cs="Arial"/>
          <w:sz w:val="24"/>
          <w:szCs w:val="24"/>
        </w:rPr>
        <w:t>ASESOR:</w:t>
      </w:r>
    </w:p>
    <w:p w14:paraId="3FACC3AE" w14:textId="3DBBB97A" w:rsidR="00691A81" w:rsidRPr="00691A81" w:rsidRDefault="00691A81" w:rsidP="002D51E3">
      <w:pPr>
        <w:jc w:val="center"/>
        <w:rPr>
          <w:rFonts w:ascii="Arial" w:hAnsi="Arial" w:cs="Arial"/>
          <w:sz w:val="24"/>
          <w:szCs w:val="24"/>
        </w:rPr>
      </w:pPr>
      <w:r w:rsidRPr="00691A81">
        <w:rPr>
          <w:rFonts w:ascii="Arial" w:hAnsi="Arial" w:cs="Arial"/>
          <w:sz w:val="24"/>
          <w:szCs w:val="24"/>
        </w:rPr>
        <w:t>M. EN E. RICARDO RODRÍGUEZ MARCIAL</w:t>
      </w:r>
    </w:p>
    <w:p w14:paraId="08A3D529" w14:textId="77777777" w:rsidR="007D5A95" w:rsidRDefault="007D5A95" w:rsidP="002D51E3">
      <w:pPr>
        <w:jc w:val="center"/>
        <w:rPr>
          <w:rFonts w:ascii="Arial" w:hAnsi="Arial" w:cs="Arial"/>
          <w:sz w:val="24"/>
          <w:szCs w:val="24"/>
        </w:rPr>
      </w:pPr>
    </w:p>
    <w:p w14:paraId="64056334" w14:textId="2AD2184B" w:rsidR="00691A81" w:rsidRPr="00691A81" w:rsidRDefault="00691A81" w:rsidP="002D51E3">
      <w:pPr>
        <w:jc w:val="center"/>
        <w:rPr>
          <w:rFonts w:ascii="Arial" w:hAnsi="Arial" w:cs="Arial"/>
          <w:sz w:val="24"/>
          <w:szCs w:val="24"/>
        </w:rPr>
      </w:pPr>
      <w:r w:rsidRPr="00691A81">
        <w:rPr>
          <w:rFonts w:ascii="Arial" w:hAnsi="Arial" w:cs="Arial"/>
          <w:sz w:val="24"/>
          <w:szCs w:val="24"/>
        </w:rPr>
        <w:t>REVISORES:</w:t>
      </w:r>
    </w:p>
    <w:p w14:paraId="65C75343" w14:textId="58FABEC0" w:rsidR="00691A81" w:rsidRPr="00691A81" w:rsidRDefault="00691A81" w:rsidP="002D51E3">
      <w:pPr>
        <w:jc w:val="center"/>
        <w:rPr>
          <w:rFonts w:ascii="Arial" w:hAnsi="Arial" w:cs="Arial"/>
          <w:sz w:val="24"/>
          <w:szCs w:val="24"/>
        </w:rPr>
      </w:pPr>
      <w:r w:rsidRPr="00691A81">
        <w:rPr>
          <w:rFonts w:ascii="Arial" w:hAnsi="Arial" w:cs="Arial"/>
          <w:sz w:val="24"/>
          <w:szCs w:val="24"/>
        </w:rPr>
        <w:t>Dr. EN E. JUVENAL ROJAS</w:t>
      </w:r>
    </w:p>
    <w:p w14:paraId="56E191BB" w14:textId="009B6060" w:rsidR="002D51E3" w:rsidRPr="00691A81" w:rsidRDefault="00F53F27" w:rsidP="007D5A95">
      <w:pPr>
        <w:jc w:val="center"/>
        <w:rPr>
          <w:rFonts w:ascii="Arial" w:hAnsi="Arial" w:cs="Arial"/>
          <w:sz w:val="24"/>
          <w:szCs w:val="24"/>
        </w:rPr>
      </w:pPr>
      <w:r>
        <w:rPr>
          <w:rFonts w:ascii="Arial" w:hAnsi="Arial" w:cs="Arial"/>
          <w:sz w:val="24"/>
          <w:szCs w:val="24"/>
        </w:rPr>
        <w:t xml:space="preserve">  </w:t>
      </w:r>
      <w:r w:rsidR="007D5A95">
        <w:rPr>
          <w:rFonts w:ascii="Arial" w:hAnsi="Arial" w:cs="Arial"/>
          <w:sz w:val="24"/>
          <w:szCs w:val="24"/>
        </w:rPr>
        <w:t>Dr. EN E. SERGIO MIRANDA</w:t>
      </w:r>
    </w:p>
    <w:p w14:paraId="6C5CD6F9" w14:textId="77777777" w:rsidR="007D5A95" w:rsidRDefault="007D5A95" w:rsidP="007D5A95">
      <w:pPr>
        <w:rPr>
          <w:rFonts w:ascii="Arial" w:hAnsi="Arial" w:cs="Arial"/>
          <w:sz w:val="24"/>
          <w:szCs w:val="24"/>
        </w:rPr>
      </w:pPr>
      <w:bookmarkStart w:id="10" w:name="_Toc510266900"/>
    </w:p>
    <w:p w14:paraId="78735787" w14:textId="72BDA938" w:rsidR="00E12649" w:rsidRPr="00691A81" w:rsidRDefault="00691A81" w:rsidP="007D5A95">
      <w:pPr>
        <w:jc w:val="center"/>
        <w:rPr>
          <w:rFonts w:ascii="Arial" w:hAnsi="Arial" w:cs="Arial"/>
          <w:sz w:val="24"/>
          <w:szCs w:val="24"/>
        </w:rPr>
      </w:pPr>
      <w:r w:rsidRPr="00691A81">
        <w:rPr>
          <w:rFonts w:ascii="Arial" w:hAnsi="Arial" w:cs="Arial"/>
          <w:sz w:val="24"/>
          <w:szCs w:val="24"/>
        </w:rPr>
        <w:t xml:space="preserve">TOLUCA, ESTADO DE MÉXICO </w:t>
      </w:r>
      <w:r w:rsidRPr="00691A81">
        <w:rPr>
          <w:rFonts w:ascii="Arial" w:hAnsi="Arial" w:cs="Arial"/>
          <w:sz w:val="24"/>
          <w:szCs w:val="24"/>
        </w:rPr>
        <w:tab/>
      </w:r>
      <w:r w:rsidRPr="00691A81">
        <w:rPr>
          <w:rFonts w:ascii="Arial" w:hAnsi="Arial" w:cs="Arial"/>
          <w:sz w:val="24"/>
          <w:szCs w:val="24"/>
        </w:rPr>
        <w:tab/>
      </w:r>
      <w:r w:rsidRPr="00691A81">
        <w:rPr>
          <w:rFonts w:ascii="Arial" w:hAnsi="Arial" w:cs="Arial"/>
          <w:sz w:val="24"/>
          <w:szCs w:val="24"/>
        </w:rPr>
        <w:tab/>
      </w:r>
      <w:r w:rsidR="007D5A95">
        <w:rPr>
          <w:rFonts w:ascii="Arial" w:hAnsi="Arial" w:cs="Arial"/>
          <w:sz w:val="24"/>
          <w:szCs w:val="24"/>
        </w:rPr>
        <w:tab/>
      </w:r>
      <w:r w:rsidR="007D5A95">
        <w:rPr>
          <w:rFonts w:ascii="Arial" w:hAnsi="Arial" w:cs="Arial"/>
          <w:sz w:val="24"/>
          <w:szCs w:val="24"/>
        </w:rPr>
        <w:tab/>
      </w:r>
      <w:r w:rsidRPr="00691A81">
        <w:rPr>
          <w:rFonts w:ascii="Arial" w:hAnsi="Arial" w:cs="Arial"/>
          <w:sz w:val="24"/>
          <w:szCs w:val="24"/>
        </w:rPr>
        <w:t>JULIO 2018</w:t>
      </w:r>
      <w:bookmarkEnd w:id="10"/>
    </w:p>
    <w:p w14:paraId="061D85AA" w14:textId="77777777" w:rsidR="00EB4AD5" w:rsidRDefault="00EB4AD5" w:rsidP="002D51E3">
      <w:pPr>
        <w:jc w:val="right"/>
        <w:rPr>
          <w:rFonts w:ascii="Arial" w:hAnsi="Arial" w:cs="Arial"/>
          <w:sz w:val="32"/>
          <w:szCs w:val="24"/>
        </w:rPr>
      </w:pPr>
    </w:p>
    <w:p w14:paraId="4363DC5F" w14:textId="77777777" w:rsidR="00742750" w:rsidRPr="002D51E3" w:rsidRDefault="00742750" w:rsidP="002D51E3">
      <w:pPr>
        <w:jc w:val="right"/>
        <w:rPr>
          <w:rFonts w:ascii="Arial" w:hAnsi="Arial" w:cs="Arial"/>
          <w:sz w:val="32"/>
          <w:szCs w:val="24"/>
        </w:rPr>
      </w:pPr>
    </w:p>
    <w:sdt>
      <w:sdtPr>
        <w:rPr>
          <w:rFonts w:ascii="Arial" w:eastAsiaTheme="minorHAnsi" w:hAnsi="Arial" w:cs="Arial"/>
          <w:b w:val="0"/>
          <w:bCs w:val="0"/>
          <w:color w:val="auto"/>
          <w:sz w:val="24"/>
          <w:szCs w:val="24"/>
          <w:lang w:val="es-ES" w:eastAsia="en-US"/>
        </w:rPr>
        <w:id w:val="-647825199"/>
        <w:docPartObj>
          <w:docPartGallery w:val="Table of Contents"/>
          <w:docPartUnique/>
        </w:docPartObj>
      </w:sdtPr>
      <w:sdtEndPr/>
      <w:sdtContent>
        <w:p w14:paraId="7BF1E095" w14:textId="77777777" w:rsidR="005702F6" w:rsidRPr="0054303A" w:rsidRDefault="005702F6" w:rsidP="005702F6">
          <w:pPr>
            <w:pStyle w:val="TtulodeTDC"/>
            <w:spacing w:line="360" w:lineRule="auto"/>
            <w:jc w:val="both"/>
            <w:rPr>
              <w:rFonts w:ascii="Arial" w:hAnsi="Arial" w:cs="Arial"/>
              <w:color w:val="auto"/>
              <w:sz w:val="24"/>
              <w:szCs w:val="24"/>
            </w:rPr>
          </w:pPr>
          <w:r w:rsidRPr="0054303A">
            <w:rPr>
              <w:rFonts w:ascii="Arial" w:hAnsi="Arial" w:cs="Arial"/>
              <w:color w:val="auto"/>
              <w:sz w:val="24"/>
              <w:szCs w:val="24"/>
              <w:lang w:val="es-ES"/>
            </w:rPr>
            <w:t>ÍNDICE GENERAL</w:t>
          </w:r>
        </w:p>
        <w:p w14:paraId="6122A5E1" w14:textId="77777777" w:rsidR="00277497" w:rsidRDefault="005702F6">
          <w:pPr>
            <w:pStyle w:val="TDC1"/>
            <w:rPr>
              <w:rFonts w:eastAsiaTheme="minorEastAsia"/>
              <w:noProof/>
              <w:lang w:eastAsia="es-MX"/>
            </w:rPr>
          </w:pPr>
          <w:r w:rsidRPr="00312A2B">
            <w:rPr>
              <w:rFonts w:ascii="Arial" w:hAnsi="Arial" w:cs="Arial"/>
              <w:sz w:val="24"/>
              <w:szCs w:val="24"/>
            </w:rPr>
            <w:fldChar w:fldCharType="begin"/>
          </w:r>
          <w:r w:rsidRPr="00312A2B">
            <w:rPr>
              <w:rFonts w:ascii="Arial" w:hAnsi="Arial" w:cs="Arial"/>
              <w:sz w:val="24"/>
              <w:szCs w:val="24"/>
            </w:rPr>
            <w:instrText xml:space="preserve"> TOC \o "1-3" \h \z \u </w:instrText>
          </w:r>
          <w:r w:rsidRPr="00312A2B">
            <w:rPr>
              <w:rFonts w:ascii="Arial" w:hAnsi="Arial" w:cs="Arial"/>
              <w:sz w:val="24"/>
              <w:szCs w:val="24"/>
            </w:rPr>
            <w:fldChar w:fldCharType="separate"/>
          </w:r>
          <w:hyperlink w:anchor="_Toc518171885" w:history="1">
            <w:r w:rsidR="00277497" w:rsidRPr="003C1A5D">
              <w:rPr>
                <w:rStyle w:val="Hipervnculo"/>
                <w:rFonts w:ascii="Arial" w:hAnsi="Arial" w:cs="Arial"/>
                <w:noProof/>
              </w:rPr>
              <w:t>ÍNDICE DE CUADROS</w:t>
            </w:r>
            <w:r w:rsidR="00277497">
              <w:rPr>
                <w:noProof/>
                <w:webHidden/>
              </w:rPr>
              <w:tab/>
            </w:r>
            <w:r w:rsidR="00277497">
              <w:rPr>
                <w:noProof/>
                <w:webHidden/>
              </w:rPr>
              <w:fldChar w:fldCharType="begin"/>
            </w:r>
            <w:r w:rsidR="00277497">
              <w:rPr>
                <w:noProof/>
                <w:webHidden/>
              </w:rPr>
              <w:instrText xml:space="preserve"> PAGEREF _Toc518171885 \h </w:instrText>
            </w:r>
            <w:r w:rsidR="00277497">
              <w:rPr>
                <w:noProof/>
                <w:webHidden/>
              </w:rPr>
            </w:r>
            <w:r w:rsidR="00277497">
              <w:rPr>
                <w:noProof/>
                <w:webHidden/>
              </w:rPr>
              <w:fldChar w:fldCharType="separate"/>
            </w:r>
            <w:r w:rsidR="0016795B">
              <w:rPr>
                <w:noProof/>
                <w:webHidden/>
              </w:rPr>
              <w:t>4</w:t>
            </w:r>
            <w:r w:rsidR="00277497">
              <w:rPr>
                <w:noProof/>
                <w:webHidden/>
              </w:rPr>
              <w:fldChar w:fldCharType="end"/>
            </w:r>
          </w:hyperlink>
        </w:p>
        <w:p w14:paraId="0942855A" w14:textId="77777777" w:rsidR="00277497" w:rsidRDefault="001B49BC">
          <w:pPr>
            <w:pStyle w:val="TDC1"/>
            <w:rPr>
              <w:rFonts w:eastAsiaTheme="minorEastAsia"/>
              <w:noProof/>
              <w:lang w:eastAsia="es-MX"/>
            </w:rPr>
          </w:pPr>
          <w:hyperlink w:anchor="_Toc518171886" w:history="1">
            <w:r w:rsidR="00277497" w:rsidRPr="003C1A5D">
              <w:rPr>
                <w:rStyle w:val="Hipervnculo"/>
                <w:rFonts w:ascii="Arial" w:hAnsi="Arial" w:cs="Arial"/>
                <w:noProof/>
              </w:rPr>
              <w:t>INTRODUCCIÓN</w:t>
            </w:r>
            <w:r w:rsidR="00277497">
              <w:rPr>
                <w:noProof/>
                <w:webHidden/>
              </w:rPr>
              <w:tab/>
            </w:r>
            <w:r w:rsidR="00277497">
              <w:rPr>
                <w:noProof/>
                <w:webHidden/>
              </w:rPr>
              <w:fldChar w:fldCharType="begin"/>
            </w:r>
            <w:r w:rsidR="00277497">
              <w:rPr>
                <w:noProof/>
                <w:webHidden/>
              </w:rPr>
              <w:instrText xml:space="preserve"> PAGEREF _Toc518171886 \h </w:instrText>
            </w:r>
            <w:r w:rsidR="00277497">
              <w:rPr>
                <w:noProof/>
                <w:webHidden/>
              </w:rPr>
            </w:r>
            <w:r w:rsidR="00277497">
              <w:rPr>
                <w:noProof/>
                <w:webHidden/>
              </w:rPr>
              <w:fldChar w:fldCharType="separate"/>
            </w:r>
            <w:r w:rsidR="0016795B">
              <w:rPr>
                <w:noProof/>
                <w:webHidden/>
              </w:rPr>
              <w:t>6</w:t>
            </w:r>
            <w:r w:rsidR="00277497">
              <w:rPr>
                <w:noProof/>
                <w:webHidden/>
              </w:rPr>
              <w:fldChar w:fldCharType="end"/>
            </w:r>
          </w:hyperlink>
        </w:p>
        <w:p w14:paraId="580294A7" w14:textId="77777777" w:rsidR="00277497" w:rsidRDefault="001B49BC">
          <w:pPr>
            <w:pStyle w:val="TDC1"/>
            <w:rPr>
              <w:rFonts w:eastAsiaTheme="minorEastAsia"/>
              <w:noProof/>
              <w:lang w:eastAsia="es-MX"/>
            </w:rPr>
          </w:pPr>
          <w:hyperlink w:anchor="_Toc518171887" w:history="1">
            <w:r w:rsidR="00277497" w:rsidRPr="003C1A5D">
              <w:rPr>
                <w:rStyle w:val="Hipervnculo"/>
                <w:rFonts w:ascii="Arial" w:hAnsi="Arial" w:cs="Arial"/>
                <w:noProof/>
              </w:rPr>
              <w:t>CAPÍTULO I. MARCO CONCEPTUAL Y METODOLÓGICO</w:t>
            </w:r>
            <w:r w:rsidR="00277497">
              <w:rPr>
                <w:noProof/>
                <w:webHidden/>
              </w:rPr>
              <w:tab/>
            </w:r>
            <w:r w:rsidR="00277497">
              <w:rPr>
                <w:noProof/>
                <w:webHidden/>
              </w:rPr>
              <w:fldChar w:fldCharType="begin"/>
            </w:r>
            <w:r w:rsidR="00277497">
              <w:rPr>
                <w:noProof/>
                <w:webHidden/>
              </w:rPr>
              <w:instrText xml:space="preserve"> PAGEREF _Toc518171887 \h </w:instrText>
            </w:r>
            <w:r w:rsidR="00277497">
              <w:rPr>
                <w:noProof/>
                <w:webHidden/>
              </w:rPr>
            </w:r>
            <w:r w:rsidR="00277497">
              <w:rPr>
                <w:noProof/>
                <w:webHidden/>
              </w:rPr>
              <w:fldChar w:fldCharType="separate"/>
            </w:r>
            <w:r w:rsidR="0016795B">
              <w:rPr>
                <w:noProof/>
                <w:webHidden/>
              </w:rPr>
              <w:t>8</w:t>
            </w:r>
            <w:r w:rsidR="00277497">
              <w:rPr>
                <w:noProof/>
                <w:webHidden/>
              </w:rPr>
              <w:fldChar w:fldCharType="end"/>
            </w:r>
          </w:hyperlink>
        </w:p>
        <w:p w14:paraId="0480FFFF" w14:textId="77777777" w:rsidR="00277497" w:rsidRDefault="001B49BC">
          <w:pPr>
            <w:pStyle w:val="TDC2"/>
            <w:tabs>
              <w:tab w:val="left" w:pos="880"/>
              <w:tab w:val="right" w:leader="dot" w:pos="9395"/>
            </w:tabs>
            <w:rPr>
              <w:rFonts w:eastAsiaTheme="minorEastAsia"/>
              <w:noProof/>
              <w:lang w:eastAsia="es-MX"/>
            </w:rPr>
          </w:pPr>
          <w:hyperlink w:anchor="_Toc518171889" w:history="1">
            <w:r w:rsidR="00277497" w:rsidRPr="003C1A5D">
              <w:rPr>
                <w:rStyle w:val="Hipervnculo"/>
                <w:rFonts w:ascii="Arial" w:hAnsi="Arial" w:cs="Arial"/>
                <w:noProof/>
              </w:rPr>
              <w:t>1.1.</w:t>
            </w:r>
            <w:r w:rsidR="00277497">
              <w:rPr>
                <w:rFonts w:eastAsiaTheme="minorEastAsia"/>
                <w:noProof/>
                <w:lang w:eastAsia="es-MX"/>
              </w:rPr>
              <w:tab/>
            </w:r>
            <w:r w:rsidR="00277497" w:rsidRPr="003C1A5D">
              <w:rPr>
                <w:rStyle w:val="Hipervnculo"/>
                <w:rFonts w:ascii="Arial" w:hAnsi="Arial" w:cs="Arial"/>
                <w:noProof/>
              </w:rPr>
              <w:t>Matriz de Insumo-Producto</w:t>
            </w:r>
            <w:r w:rsidR="00277497">
              <w:rPr>
                <w:noProof/>
                <w:webHidden/>
              </w:rPr>
              <w:tab/>
            </w:r>
            <w:r w:rsidR="00277497">
              <w:rPr>
                <w:noProof/>
                <w:webHidden/>
              </w:rPr>
              <w:fldChar w:fldCharType="begin"/>
            </w:r>
            <w:r w:rsidR="00277497">
              <w:rPr>
                <w:noProof/>
                <w:webHidden/>
              </w:rPr>
              <w:instrText xml:space="preserve"> PAGEREF _Toc518171889 \h </w:instrText>
            </w:r>
            <w:r w:rsidR="00277497">
              <w:rPr>
                <w:noProof/>
                <w:webHidden/>
              </w:rPr>
            </w:r>
            <w:r w:rsidR="00277497">
              <w:rPr>
                <w:noProof/>
                <w:webHidden/>
              </w:rPr>
              <w:fldChar w:fldCharType="separate"/>
            </w:r>
            <w:r w:rsidR="0016795B">
              <w:rPr>
                <w:noProof/>
                <w:webHidden/>
              </w:rPr>
              <w:t>8</w:t>
            </w:r>
            <w:r w:rsidR="00277497">
              <w:rPr>
                <w:noProof/>
                <w:webHidden/>
              </w:rPr>
              <w:fldChar w:fldCharType="end"/>
            </w:r>
          </w:hyperlink>
        </w:p>
        <w:p w14:paraId="63E99640" w14:textId="77777777" w:rsidR="00277497" w:rsidRDefault="001B49BC">
          <w:pPr>
            <w:pStyle w:val="TDC3"/>
            <w:tabs>
              <w:tab w:val="left" w:pos="1320"/>
              <w:tab w:val="right" w:leader="dot" w:pos="9395"/>
            </w:tabs>
            <w:rPr>
              <w:rFonts w:eastAsiaTheme="minorEastAsia"/>
              <w:noProof/>
              <w:lang w:eastAsia="es-MX"/>
            </w:rPr>
          </w:pPr>
          <w:hyperlink w:anchor="_Toc518171890" w:history="1">
            <w:r w:rsidR="00277497" w:rsidRPr="003C1A5D">
              <w:rPr>
                <w:rStyle w:val="Hipervnculo"/>
                <w:rFonts w:ascii="Arial" w:hAnsi="Arial" w:cs="Arial"/>
                <w:noProof/>
              </w:rPr>
              <w:t>1.1.1.</w:t>
            </w:r>
            <w:r w:rsidR="00277497">
              <w:rPr>
                <w:rFonts w:eastAsiaTheme="minorEastAsia"/>
                <w:noProof/>
                <w:lang w:eastAsia="es-MX"/>
              </w:rPr>
              <w:tab/>
            </w:r>
            <w:r w:rsidR="00277497" w:rsidRPr="003C1A5D">
              <w:rPr>
                <w:rStyle w:val="Hipervnculo"/>
                <w:rFonts w:ascii="Arial" w:hAnsi="Arial" w:cs="Arial"/>
                <w:noProof/>
              </w:rPr>
              <w:t>Sistema de Cuentas Nacionales: Origen de una Matriz de Insumo-Producto</w:t>
            </w:r>
            <w:r w:rsidR="00277497">
              <w:rPr>
                <w:noProof/>
                <w:webHidden/>
              </w:rPr>
              <w:tab/>
            </w:r>
            <w:r w:rsidR="00277497">
              <w:rPr>
                <w:noProof/>
                <w:webHidden/>
              </w:rPr>
              <w:fldChar w:fldCharType="begin"/>
            </w:r>
            <w:r w:rsidR="00277497">
              <w:rPr>
                <w:noProof/>
                <w:webHidden/>
              </w:rPr>
              <w:instrText xml:space="preserve"> PAGEREF _Toc518171890 \h </w:instrText>
            </w:r>
            <w:r w:rsidR="00277497">
              <w:rPr>
                <w:noProof/>
                <w:webHidden/>
              </w:rPr>
            </w:r>
            <w:r w:rsidR="00277497">
              <w:rPr>
                <w:noProof/>
                <w:webHidden/>
              </w:rPr>
              <w:fldChar w:fldCharType="separate"/>
            </w:r>
            <w:r w:rsidR="0016795B">
              <w:rPr>
                <w:noProof/>
                <w:webHidden/>
              </w:rPr>
              <w:t>8</w:t>
            </w:r>
            <w:r w:rsidR="00277497">
              <w:rPr>
                <w:noProof/>
                <w:webHidden/>
              </w:rPr>
              <w:fldChar w:fldCharType="end"/>
            </w:r>
          </w:hyperlink>
        </w:p>
        <w:p w14:paraId="1336136F" w14:textId="77777777" w:rsidR="00277497" w:rsidRDefault="001B49BC">
          <w:pPr>
            <w:pStyle w:val="TDC3"/>
            <w:tabs>
              <w:tab w:val="left" w:pos="1320"/>
              <w:tab w:val="right" w:leader="dot" w:pos="9395"/>
            </w:tabs>
            <w:rPr>
              <w:rFonts w:eastAsiaTheme="minorEastAsia"/>
              <w:noProof/>
              <w:lang w:eastAsia="es-MX"/>
            </w:rPr>
          </w:pPr>
          <w:hyperlink w:anchor="_Toc518171891" w:history="1">
            <w:r w:rsidR="00277497" w:rsidRPr="003C1A5D">
              <w:rPr>
                <w:rStyle w:val="Hipervnculo"/>
                <w:rFonts w:ascii="Arial" w:hAnsi="Arial" w:cs="Arial"/>
                <w:noProof/>
              </w:rPr>
              <w:t>1.1.2.</w:t>
            </w:r>
            <w:r w:rsidR="00277497">
              <w:rPr>
                <w:rFonts w:eastAsiaTheme="minorEastAsia"/>
                <w:noProof/>
                <w:lang w:eastAsia="es-MX"/>
              </w:rPr>
              <w:tab/>
            </w:r>
            <w:r w:rsidR="00277497" w:rsidRPr="003C1A5D">
              <w:rPr>
                <w:rStyle w:val="Hipervnculo"/>
                <w:rFonts w:ascii="Arial" w:hAnsi="Arial" w:cs="Arial"/>
                <w:noProof/>
              </w:rPr>
              <w:t>Descripción económica y matemática de una Matriz de Insumo-Producto</w:t>
            </w:r>
            <w:r w:rsidR="00277497">
              <w:rPr>
                <w:noProof/>
                <w:webHidden/>
              </w:rPr>
              <w:tab/>
            </w:r>
            <w:r w:rsidR="00277497">
              <w:rPr>
                <w:noProof/>
                <w:webHidden/>
              </w:rPr>
              <w:fldChar w:fldCharType="begin"/>
            </w:r>
            <w:r w:rsidR="00277497">
              <w:rPr>
                <w:noProof/>
                <w:webHidden/>
              </w:rPr>
              <w:instrText xml:space="preserve"> PAGEREF _Toc518171891 \h </w:instrText>
            </w:r>
            <w:r w:rsidR="00277497">
              <w:rPr>
                <w:noProof/>
                <w:webHidden/>
              </w:rPr>
            </w:r>
            <w:r w:rsidR="00277497">
              <w:rPr>
                <w:noProof/>
                <w:webHidden/>
              </w:rPr>
              <w:fldChar w:fldCharType="separate"/>
            </w:r>
            <w:r w:rsidR="0016795B">
              <w:rPr>
                <w:noProof/>
                <w:webHidden/>
              </w:rPr>
              <w:t>10</w:t>
            </w:r>
            <w:r w:rsidR="00277497">
              <w:rPr>
                <w:noProof/>
                <w:webHidden/>
              </w:rPr>
              <w:fldChar w:fldCharType="end"/>
            </w:r>
          </w:hyperlink>
        </w:p>
        <w:p w14:paraId="1C94384F" w14:textId="77777777" w:rsidR="00277497" w:rsidRDefault="001B49BC">
          <w:pPr>
            <w:pStyle w:val="TDC3"/>
            <w:tabs>
              <w:tab w:val="left" w:pos="1320"/>
              <w:tab w:val="right" w:leader="dot" w:pos="9395"/>
            </w:tabs>
            <w:rPr>
              <w:rFonts w:eastAsiaTheme="minorEastAsia"/>
              <w:noProof/>
              <w:lang w:eastAsia="es-MX"/>
            </w:rPr>
          </w:pPr>
          <w:hyperlink w:anchor="_Toc518171892" w:history="1">
            <w:r w:rsidR="00277497" w:rsidRPr="003C1A5D">
              <w:rPr>
                <w:rStyle w:val="Hipervnculo"/>
                <w:rFonts w:ascii="Arial" w:hAnsi="Arial" w:cs="Arial"/>
                <w:noProof/>
              </w:rPr>
              <w:t>1.1.3.</w:t>
            </w:r>
            <w:r w:rsidR="00277497">
              <w:rPr>
                <w:rFonts w:eastAsiaTheme="minorEastAsia"/>
                <w:noProof/>
                <w:lang w:eastAsia="es-MX"/>
              </w:rPr>
              <w:tab/>
            </w:r>
            <w:r w:rsidR="00277497" w:rsidRPr="003C1A5D">
              <w:rPr>
                <w:rStyle w:val="Hipervnculo"/>
                <w:rFonts w:ascii="Arial" w:hAnsi="Arial" w:cs="Arial"/>
                <w:noProof/>
              </w:rPr>
              <w:t>Antecedentes teóricos y primeros trabajos regionales</w:t>
            </w:r>
            <w:r w:rsidR="00277497">
              <w:rPr>
                <w:noProof/>
                <w:webHidden/>
              </w:rPr>
              <w:tab/>
            </w:r>
            <w:r w:rsidR="00277497">
              <w:rPr>
                <w:noProof/>
                <w:webHidden/>
              </w:rPr>
              <w:fldChar w:fldCharType="begin"/>
            </w:r>
            <w:r w:rsidR="00277497">
              <w:rPr>
                <w:noProof/>
                <w:webHidden/>
              </w:rPr>
              <w:instrText xml:space="preserve"> PAGEREF _Toc518171892 \h </w:instrText>
            </w:r>
            <w:r w:rsidR="00277497">
              <w:rPr>
                <w:noProof/>
                <w:webHidden/>
              </w:rPr>
            </w:r>
            <w:r w:rsidR="00277497">
              <w:rPr>
                <w:noProof/>
                <w:webHidden/>
              </w:rPr>
              <w:fldChar w:fldCharType="separate"/>
            </w:r>
            <w:r w:rsidR="0016795B">
              <w:rPr>
                <w:noProof/>
                <w:webHidden/>
              </w:rPr>
              <w:t>22</w:t>
            </w:r>
            <w:r w:rsidR="00277497">
              <w:rPr>
                <w:noProof/>
                <w:webHidden/>
              </w:rPr>
              <w:fldChar w:fldCharType="end"/>
            </w:r>
          </w:hyperlink>
        </w:p>
        <w:p w14:paraId="7D40DDE7" w14:textId="77777777" w:rsidR="00277497" w:rsidRDefault="001B49BC">
          <w:pPr>
            <w:pStyle w:val="TDC2"/>
            <w:tabs>
              <w:tab w:val="left" w:pos="880"/>
              <w:tab w:val="right" w:leader="dot" w:pos="9395"/>
            </w:tabs>
            <w:rPr>
              <w:rFonts w:eastAsiaTheme="minorEastAsia"/>
              <w:noProof/>
              <w:lang w:eastAsia="es-MX"/>
            </w:rPr>
          </w:pPr>
          <w:hyperlink w:anchor="_Toc518171893" w:history="1">
            <w:r w:rsidR="00277497" w:rsidRPr="003C1A5D">
              <w:rPr>
                <w:rStyle w:val="Hipervnculo"/>
                <w:rFonts w:ascii="Arial" w:hAnsi="Arial" w:cs="Arial"/>
                <w:noProof/>
              </w:rPr>
              <w:t>1.2.</w:t>
            </w:r>
            <w:r w:rsidR="00277497">
              <w:rPr>
                <w:rFonts w:eastAsiaTheme="minorEastAsia"/>
                <w:noProof/>
                <w:lang w:eastAsia="es-MX"/>
              </w:rPr>
              <w:tab/>
            </w:r>
            <w:r w:rsidR="00277497" w:rsidRPr="003C1A5D">
              <w:rPr>
                <w:rStyle w:val="Hipervnculo"/>
                <w:rFonts w:ascii="Arial" w:hAnsi="Arial" w:cs="Arial"/>
                <w:noProof/>
              </w:rPr>
              <w:t>Metodologías para la construcción de Matriz de Insumo-Producto regional</w:t>
            </w:r>
            <w:r w:rsidR="00277497">
              <w:rPr>
                <w:noProof/>
                <w:webHidden/>
              </w:rPr>
              <w:tab/>
            </w:r>
            <w:r w:rsidR="00277497">
              <w:rPr>
                <w:noProof/>
                <w:webHidden/>
              </w:rPr>
              <w:fldChar w:fldCharType="begin"/>
            </w:r>
            <w:r w:rsidR="00277497">
              <w:rPr>
                <w:noProof/>
                <w:webHidden/>
              </w:rPr>
              <w:instrText xml:space="preserve"> PAGEREF _Toc518171893 \h </w:instrText>
            </w:r>
            <w:r w:rsidR="00277497">
              <w:rPr>
                <w:noProof/>
                <w:webHidden/>
              </w:rPr>
            </w:r>
            <w:r w:rsidR="00277497">
              <w:rPr>
                <w:noProof/>
                <w:webHidden/>
              </w:rPr>
              <w:fldChar w:fldCharType="separate"/>
            </w:r>
            <w:r w:rsidR="0016795B">
              <w:rPr>
                <w:noProof/>
                <w:webHidden/>
              </w:rPr>
              <w:t>34</w:t>
            </w:r>
            <w:r w:rsidR="00277497">
              <w:rPr>
                <w:noProof/>
                <w:webHidden/>
              </w:rPr>
              <w:fldChar w:fldCharType="end"/>
            </w:r>
          </w:hyperlink>
        </w:p>
        <w:p w14:paraId="3C8DD164" w14:textId="77777777" w:rsidR="00277497" w:rsidRDefault="001B49BC">
          <w:pPr>
            <w:pStyle w:val="TDC3"/>
            <w:tabs>
              <w:tab w:val="left" w:pos="1320"/>
              <w:tab w:val="right" w:leader="dot" w:pos="9395"/>
            </w:tabs>
            <w:rPr>
              <w:rFonts w:eastAsiaTheme="minorEastAsia"/>
              <w:noProof/>
              <w:lang w:eastAsia="es-MX"/>
            </w:rPr>
          </w:pPr>
          <w:hyperlink w:anchor="_Toc518171894" w:history="1">
            <w:r w:rsidR="00277497" w:rsidRPr="003C1A5D">
              <w:rPr>
                <w:rStyle w:val="Hipervnculo"/>
                <w:rFonts w:ascii="Arial" w:hAnsi="Arial" w:cs="Arial"/>
                <w:noProof/>
              </w:rPr>
              <w:t>1.2.1.</w:t>
            </w:r>
            <w:r w:rsidR="00277497">
              <w:rPr>
                <w:rFonts w:eastAsiaTheme="minorEastAsia"/>
                <w:noProof/>
                <w:lang w:eastAsia="es-MX"/>
              </w:rPr>
              <w:tab/>
            </w:r>
            <w:r w:rsidR="00277497" w:rsidRPr="003C1A5D">
              <w:rPr>
                <w:rStyle w:val="Hipervnculo"/>
                <w:rFonts w:ascii="Arial" w:hAnsi="Arial" w:cs="Arial"/>
                <w:noProof/>
              </w:rPr>
              <w:t>Método de Flegg y Webber</w:t>
            </w:r>
            <w:r w:rsidR="00277497">
              <w:rPr>
                <w:noProof/>
                <w:webHidden/>
              </w:rPr>
              <w:tab/>
            </w:r>
            <w:r w:rsidR="00277497">
              <w:rPr>
                <w:noProof/>
                <w:webHidden/>
              </w:rPr>
              <w:fldChar w:fldCharType="begin"/>
            </w:r>
            <w:r w:rsidR="00277497">
              <w:rPr>
                <w:noProof/>
                <w:webHidden/>
              </w:rPr>
              <w:instrText xml:space="preserve"> PAGEREF _Toc518171894 \h </w:instrText>
            </w:r>
            <w:r w:rsidR="00277497">
              <w:rPr>
                <w:noProof/>
                <w:webHidden/>
              </w:rPr>
            </w:r>
            <w:r w:rsidR="00277497">
              <w:rPr>
                <w:noProof/>
                <w:webHidden/>
              </w:rPr>
              <w:fldChar w:fldCharType="separate"/>
            </w:r>
            <w:r w:rsidR="0016795B">
              <w:rPr>
                <w:noProof/>
                <w:webHidden/>
              </w:rPr>
              <w:t>35</w:t>
            </w:r>
            <w:r w:rsidR="00277497">
              <w:rPr>
                <w:noProof/>
                <w:webHidden/>
              </w:rPr>
              <w:fldChar w:fldCharType="end"/>
            </w:r>
          </w:hyperlink>
        </w:p>
        <w:p w14:paraId="27A6C784" w14:textId="77777777" w:rsidR="00277497" w:rsidRDefault="001B49BC">
          <w:pPr>
            <w:pStyle w:val="TDC3"/>
            <w:tabs>
              <w:tab w:val="left" w:pos="1320"/>
              <w:tab w:val="right" w:leader="dot" w:pos="9395"/>
            </w:tabs>
            <w:rPr>
              <w:rFonts w:eastAsiaTheme="minorEastAsia"/>
              <w:noProof/>
              <w:lang w:eastAsia="es-MX"/>
            </w:rPr>
          </w:pPr>
          <w:hyperlink w:anchor="_Toc518171895" w:history="1">
            <w:r w:rsidR="00277497" w:rsidRPr="003C1A5D">
              <w:rPr>
                <w:rStyle w:val="Hipervnculo"/>
                <w:rFonts w:ascii="Arial" w:hAnsi="Arial" w:cs="Arial"/>
                <w:noProof/>
              </w:rPr>
              <w:t>1.2.2.</w:t>
            </w:r>
            <w:r w:rsidR="00277497">
              <w:rPr>
                <w:rFonts w:eastAsiaTheme="minorEastAsia"/>
                <w:noProof/>
                <w:lang w:eastAsia="es-MX"/>
              </w:rPr>
              <w:tab/>
            </w:r>
            <w:r w:rsidR="00277497" w:rsidRPr="003C1A5D">
              <w:rPr>
                <w:rStyle w:val="Hipervnculo"/>
                <w:rFonts w:ascii="Arial" w:hAnsi="Arial" w:cs="Arial"/>
                <w:noProof/>
              </w:rPr>
              <w:t>Método RAS</w:t>
            </w:r>
            <w:r w:rsidR="00277497">
              <w:rPr>
                <w:noProof/>
                <w:webHidden/>
              </w:rPr>
              <w:tab/>
            </w:r>
            <w:r w:rsidR="00277497">
              <w:rPr>
                <w:noProof/>
                <w:webHidden/>
              </w:rPr>
              <w:fldChar w:fldCharType="begin"/>
            </w:r>
            <w:r w:rsidR="00277497">
              <w:rPr>
                <w:noProof/>
                <w:webHidden/>
              </w:rPr>
              <w:instrText xml:space="preserve"> PAGEREF _Toc518171895 \h </w:instrText>
            </w:r>
            <w:r w:rsidR="00277497">
              <w:rPr>
                <w:noProof/>
                <w:webHidden/>
              </w:rPr>
            </w:r>
            <w:r w:rsidR="00277497">
              <w:rPr>
                <w:noProof/>
                <w:webHidden/>
              </w:rPr>
              <w:fldChar w:fldCharType="separate"/>
            </w:r>
            <w:r w:rsidR="0016795B">
              <w:rPr>
                <w:noProof/>
                <w:webHidden/>
              </w:rPr>
              <w:t>37</w:t>
            </w:r>
            <w:r w:rsidR="00277497">
              <w:rPr>
                <w:noProof/>
                <w:webHidden/>
              </w:rPr>
              <w:fldChar w:fldCharType="end"/>
            </w:r>
          </w:hyperlink>
        </w:p>
        <w:p w14:paraId="4440D2CB" w14:textId="77777777" w:rsidR="00277497" w:rsidRDefault="001B49BC">
          <w:pPr>
            <w:pStyle w:val="TDC1"/>
            <w:rPr>
              <w:rFonts w:eastAsiaTheme="minorEastAsia"/>
              <w:noProof/>
              <w:lang w:eastAsia="es-MX"/>
            </w:rPr>
          </w:pPr>
          <w:hyperlink w:anchor="_Toc518171896" w:history="1">
            <w:r w:rsidR="00277497" w:rsidRPr="003C1A5D">
              <w:rPr>
                <w:rStyle w:val="Hipervnculo"/>
                <w:rFonts w:ascii="Arial" w:hAnsi="Arial" w:cs="Arial"/>
                <w:noProof/>
              </w:rPr>
              <w:t>CAPÍTULO II. DESCRIPCIÓN DE LA ECONOMÍA DEL ESTADO DE MÉXICO</w:t>
            </w:r>
            <w:r w:rsidR="00277497">
              <w:rPr>
                <w:noProof/>
                <w:webHidden/>
              </w:rPr>
              <w:tab/>
            </w:r>
            <w:r w:rsidR="00277497">
              <w:rPr>
                <w:noProof/>
                <w:webHidden/>
              </w:rPr>
              <w:fldChar w:fldCharType="begin"/>
            </w:r>
            <w:r w:rsidR="00277497">
              <w:rPr>
                <w:noProof/>
                <w:webHidden/>
              </w:rPr>
              <w:instrText xml:space="preserve"> PAGEREF _Toc518171896 \h </w:instrText>
            </w:r>
            <w:r w:rsidR="00277497">
              <w:rPr>
                <w:noProof/>
                <w:webHidden/>
              </w:rPr>
            </w:r>
            <w:r w:rsidR="00277497">
              <w:rPr>
                <w:noProof/>
                <w:webHidden/>
              </w:rPr>
              <w:fldChar w:fldCharType="separate"/>
            </w:r>
            <w:r w:rsidR="0016795B">
              <w:rPr>
                <w:noProof/>
                <w:webHidden/>
              </w:rPr>
              <w:t>40</w:t>
            </w:r>
            <w:r w:rsidR="00277497">
              <w:rPr>
                <w:noProof/>
                <w:webHidden/>
              </w:rPr>
              <w:fldChar w:fldCharType="end"/>
            </w:r>
          </w:hyperlink>
        </w:p>
        <w:p w14:paraId="05E3864C" w14:textId="77777777" w:rsidR="00277497" w:rsidRDefault="001B49BC">
          <w:pPr>
            <w:pStyle w:val="TDC2"/>
            <w:tabs>
              <w:tab w:val="right" w:leader="dot" w:pos="9395"/>
            </w:tabs>
            <w:rPr>
              <w:rFonts w:eastAsiaTheme="minorEastAsia"/>
              <w:noProof/>
              <w:lang w:eastAsia="es-MX"/>
            </w:rPr>
          </w:pPr>
          <w:hyperlink w:anchor="_Toc518171897" w:history="1">
            <w:r w:rsidR="00277497" w:rsidRPr="003C1A5D">
              <w:rPr>
                <w:rStyle w:val="Hipervnculo"/>
                <w:rFonts w:ascii="Arial" w:hAnsi="Arial" w:cs="Arial"/>
                <w:noProof/>
              </w:rPr>
              <w:t>2.1. Localización</w:t>
            </w:r>
            <w:r w:rsidR="00277497">
              <w:rPr>
                <w:noProof/>
                <w:webHidden/>
              </w:rPr>
              <w:tab/>
            </w:r>
            <w:r w:rsidR="00277497">
              <w:rPr>
                <w:noProof/>
                <w:webHidden/>
              </w:rPr>
              <w:fldChar w:fldCharType="begin"/>
            </w:r>
            <w:r w:rsidR="00277497">
              <w:rPr>
                <w:noProof/>
                <w:webHidden/>
              </w:rPr>
              <w:instrText xml:space="preserve"> PAGEREF _Toc518171897 \h </w:instrText>
            </w:r>
            <w:r w:rsidR="00277497">
              <w:rPr>
                <w:noProof/>
                <w:webHidden/>
              </w:rPr>
            </w:r>
            <w:r w:rsidR="00277497">
              <w:rPr>
                <w:noProof/>
                <w:webHidden/>
              </w:rPr>
              <w:fldChar w:fldCharType="separate"/>
            </w:r>
            <w:r w:rsidR="0016795B">
              <w:rPr>
                <w:noProof/>
                <w:webHidden/>
              </w:rPr>
              <w:t>40</w:t>
            </w:r>
            <w:r w:rsidR="00277497">
              <w:rPr>
                <w:noProof/>
                <w:webHidden/>
              </w:rPr>
              <w:fldChar w:fldCharType="end"/>
            </w:r>
          </w:hyperlink>
        </w:p>
        <w:p w14:paraId="04A3CF34" w14:textId="77777777" w:rsidR="00277497" w:rsidRDefault="001B49BC">
          <w:pPr>
            <w:pStyle w:val="TDC2"/>
            <w:tabs>
              <w:tab w:val="right" w:leader="dot" w:pos="9395"/>
            </w:tabs>
            <w:rPr>
              <w:rFonts w:eastAsiaTheme="minorEastAsia"/>
              <w:noProof/>
              <w:lang w:eastAsia="es-MX"/>
            </w:rPr>
          </w:pPr>
          <w:hyperlink w:anchor="_Toc518171898" w:history="1">
            <w:r w:rsidR="00277497" w:rsidRPr="003C1A5D">
              <w:rPr>
                <w:rStyle w:val="Hipervnculo"/>
                <w:rFonts w:ascii="Arial" w:hAnsi="Arial" w:cs="Arial"/>
                <w:noProof/>
              </w:rPr>
              <w:t>2.2. Economía</w:t>
            </w:r>
            <w:r w:rsidR="00277497">
              <w:rPr>
                <w:noProof/>
                <w:webHidden/>
              </w:rPr>
              <w:tab/>
            </w:r>
            <w:r w:rsidR="00277497">
              <w:rPr>
                <w:noProof/>
                <w:webHidden/>
              </w:rPr>
              <w:fldChar w:fldCharType="begin"/>
            </w:r>
            <w:r w:rsidR="00277497">
              <w:rPr>
                <w:noProof/>
                <w:webHidden/>
              </w:rPr>
              <w:instrText xml:space="preserve"> PAGEREF _Toc518171898 \h </w:instrText>
            </w:r>
            <w:r w:rsidR="00277497">
              <w:rPr>
                <w:noProof/>
                <w:webHidden/>
              </w:rPr>
            </w:r>
            <w:r w:rsidR="00277497">
              <w:rPr>
                <w:noProof/>
                <w:webHidden/>
              </w:rPr>
              <w:fldChar w:fldCharType="separate"/>
            </w:r>
            <w:r w:rsidR="0016795B">
              <w:rPr>
                <w:noProof/>
                <w:webHidden/>
              </w:rPr>
              <w:t>42</w:t>
            </w:r>
            <w:r w:rsidR="00277497">
              <w:rPr>
                <w:noProof/>
                <w:webHidden/>
              </w:rPr>
              <w:fldChar w:fldCharType="end"/>
            </w:r>
          </w:hyperlink>
        </w:p>
        <w:p w14:paraId="1B50BD35" w14:textId="77777777" w:rsidR="00277497" w:rsidRDefault="001B49BC">
          <w:pPr>
            <w:pStyle w:val="TDC3"/>
            <w:tabs>
              <w:tab w:val="right" w:leader="dot" w:pos="9395"/>
            </w:tabs>
            <w:rPr>
              <w:rFonts w:eastAsiaTheme="minorEastAsia"/>
              <w:noProof/>
              <w:lang w:eastAsia="es-MX"/>
            </w:rPr>
          </w:pPr>
          <w:hyperlink w:anchor="_Toc518171899" w:history="1">
            <w:r w:rsidR="00277497" w:rsidRPr="003C1A5D">
              <w:rPr>
                <w:rStyle w:val="Hipervnculo"/>
                <w:rFonts w:ascii="Arial" w:hAnsi="Arial" w:cs="Arial"/>
                <w:noProof/>
              </w:rPr>
              <w:t>2.2.1. Coyuntura en el 2008</w:t>
            </w:r>
            <w:r w:rsidR="00277497">
              <w:rPr>
                <w:noProof/>
                <w:webHidden/>
              </w:rPr>
              <w:tab/>
            </w:r>
            <w:r w:rsidR="00277497">
              <w:rPr>
                <w:noProof/>
                <w:webHidden/>
              </w:rPr>
              <w:fldChar w:fldCharType="begin"/>
            </w:r>
            <w:r w:rsidR="00277497">
              <w:rPr>
                <w:noProof/>
                <w:webHidden/>
              </w:rPr>
              <w:instrText xml:space="preserve"> PAGEREF _Toc518171899 \h </w:instrText>
            </w:r>
            <w:r w:rsidR="00277497">
              <w:rPr>
                <w:noProof/>
                <w:webHidden/>
              </w:rPr>
            </w:r>
            <w:r w:rsidR="00277497">
              <w:rPr>
                <w:noProof/>
                <w:webHidden/>
              </w:rPr>
              <w:fldChar w:fldCharType="separate"/>
            </w:r>
            <w:r w:rsidR="0016795B">
              <w:rPr>
                <w:noProof/>
                <w:webHidden/>
              </w:rPr>
              <w:t>42</w:t>
            </w:r>
            <w:r w:rsidR="00277497">
              <w:rPr>
                <w:noProof/>
                <w:webHidden/>
              </w:rPr>
              <w:fldChar w:fldCharType="end"/>
            </w:r>
          </w:hyperlink>
        </w:p>
        <w:p w14:paraId="03776064" w14:textId="77777777" w:rsidR="00277497" w:rsidRDefault="001B49BC">
          <w:pPr>
            <w:pStyle w:val="TDC3"/>
            <w:tabs>
              <w:tab w:val="right" w:leader="dot" w:pos="9395"/>
            </w:tabs>
            <w:rPr>
              <w:rFonts w:eastAsiaTheme="minorEastAsia"/>
              <w:noProof/>
              <w:lang w:eastAsia="es-MX"/>
            </w:rPr>
          </w:pPr>
          <w:hyperlink w:anchor="_Toc518171900" w:history="1">
            <w:r w:rsidR="00277497" w:rsidRPr="003C1A5D">
              <w:rPr>
                <w:rStyle w:val="Hipervnculo"/>
                <w:rFonts w:ascii="Arial" w:hAnsi="Arial" w:cs="Arial"/>
                <w:noProof/>
              </w:rPr>
              <w:t>2.2.2. Coyuntura actual</w:t>
            </w:r>
            <w:r w:rsidR="00277497">
              <w:rPr>
                <w:noProof/>
                <w:webHidden/>
              </w:rPr>
              <w:tab/>
            </w:r>
            <w:r w:rsidR="00277497">
              <w:rPr>
                <w:noProof/>
                <w:webHidden/>
              </w:rPr>
              <w:fldChar w:fldCharType="begin"/>
            </w:r>
            <w:r w:rsidR="00277497">
              <w:rPr>
                <w:noProof/>
                <w:webHidden/>
              </w:rPr>
              <w:instrText xml:space="preserve"> PAGEREF _Toc518171900 \h </w:instrText>
            </w:r>
            <w:r w:rsidR="00277497">
              <w:rPr>
                <w:noProof/>
                <w:webHidden/>
              </w:rPr>
            </w:r>
            <w:r w:rsidR="00277497">
              <w:rPr>
                <w:noProof/>
                <w:webHidden/>
              </w:rPr>
              <w:fldChar w:fldCharType="separate"/>
            </w:r>
            <w:r w:rsidR="0016795B">
              <w:rPr>
                <w:noProof/>
                <w:webHidden/>
              </w:rPr>
              <w:t>47</w:t>
            </w:r>
            <w:r w:rsidR="00277497">
              <w:rPr>
                <w:noProof/>
                <w:webHidden/>
              </w:rPr>
              <w:fldChar w:fldCharType="end"/>
            </w:r>
          </w:hyperlink>
        </w:p>
        <w:p w14:paraId="15B99068" w14:textId="77777777" w:rsidR="00277497" w:rsidRDefault="001B49BC">
          <w:pPr>
            <w:pStyle w:val="TDC2"/>
            <w:tabs>
              <w:tab w:val="right" w:leader="dot" w:pos="9395"/>
            </w:tabs>
            <w:rPr>
              <w:rFonts w:eastAsiaTheme="minorEastAsia"/>
              <w:noProof/>
              <w:lang w:eastAsia="es-MX"/>
            </w:rPr>
          </w:pPr>
          <w:hyperlink w:anchor="_Toc518171901" w:history="1">
            <w:r w:rsidR="00277497" w:rsidRPr="003C1A5D">
              <w:rPr>
                <w:rStyle w:val="Hipervnculo"/>
                <w:rFonts w:ascii="Arial" w:hAnsi="Arial" w:cs="Arial"/>
                <w:noProof/>
              </w:rPr>
              <w:t>2.3. Infraestructura</w:t>
            </w:r>
            <w:r w:rsidR="00277497">
              <w:rPr>
                <w:noProof/>
                <w:webHidden/>
              </w:rPr>
              <w:tab/>
            </w:r>
            <w:r w:rsidR="00277497">
              <w:rPr>
                <w:noProof/>
                <w:webHidden/>
              </w:rPr>
              <w:fldChar w:fldCharType="begin"/>
            </w:r>
            <w:r w:rsidR="00277497">
              <w:rPr>
                <w:noProof/>
                <w:webHidden/>
              </w:rPr>
              <w:instrText xml:space="preserve"> PAGEREF _Toc518171901 \h </w:instrText>
            </w:r>
            <w:r w:rsidR="00277497">
              <w:rPr>
                <w:noProof/>
                <w:webHidden/>
              </w:rPr>
            </w:r>
            <w:r w:rsidR="00277497">
              <w:rPr>
                <w:noProof/>
                <w:webHidden/>
              </w:rPr>
              <w:fldChar w:fldCharType="separate"/>
            </w:r>
            <w:r w:rsidR="0016795B">
              <w:rPr>
                <w:noProof/>
                <w:webHidden/>
              </w:rPr>
              <w:t>48</w:t>
            </w:r>
            <w:r w:rsidR="00277497">
              <w:rPr>
                <w:noProof/>
                <w:webHidden/>
              </w:rPr>
              <w:fldChar w:fldCharType="end"/>
            </w:r>
          </w:hyperlink>
        </w:p>
        <w:p w14:paraId="0AE5A27A" w14:textId="77777777" w:rsidR="00277497" w:rsidRDefault="001B49BC">
          <w:pPr>
            <w:pStyle w:val="TDC1"/>
            <w:rPr>
              <w:rFonts w:eastAsiaTheme="minorEastAsia"/>
              <w:noProof/>
              <w:lang w:eastAsia="es-MX"/>
            </w:rPr>
          </w:pPr>
          <w:hyperlink w:anchor="_Toc518171902" w:history="1">
            <w:r w:rsidR="00277497" w:rsidRPr="003C1A5D">
              <w:rPr>
                <w:rStyle w:val="Hipervnculo"/>
                <w:rFonts w:ascii="Arial" w:hAnsi="Arial" w:cs="Arial"/>
                <w:noProof/>
              </w:rPr>
              <w:t>CAPÍTULO III. MATRIZ DE INSUMO-PRODUCTO PARA EL ESTADO DE MÉXICO</w:t>
            </w:r>
            <w:r w:rsidR="00277497">
              <w:rPr>
                <w:noProof/>
                <w:webHidden/>
              </w:rPr>
              <w:tab/>
            </w:r>
            <w:r w:rsidR="00277497">
              <w:rPr>
                <w:noProof/>
                <w:webHidden/>
              </w:rPr>
              <w:fldChar w:fldCharType="begin"/>
            </w:r>
            <w:r w:rsidR="00277497">
              <w:rPr>
                <w:noProof/>
                <w:webHidden/>
              </w:rPr>
              <w:instrText xml:space="preserve"> PAGEREF _Toc518171902 \h </w:instrText>
            </w:r>
            <w:r w:rsidR="00277497">
              <w:rPr>
                <w:noProof/>
                <w:webHidden/>
              </w:rPr>
            </w:r>
            <w:r w:rsidR="00277497">
              <w:rPr>
                <w:noProof/>
                <w:webHidden/>
              </w:rPr>
              <w:fldChar w:fldCharType="separate"/>
            </w:r>
            <w:r w:rsidR="0016795B">
              <w:rPr>
                <w:noProof/>
                <w:webHidden/>
              </w:rPr>
              <w:t>50</w:t>
            </w:r>
            <w:r w:rsidR="00277497">
              <w:rPr>
                <w:noProof/>
                <w:webHidden/>
              </w:rPr>
              <w:fldChar w:fldCharType="end"/>
            </w:r>
          </w:hyperlink>
        </w:p>
        <w:p w14:paraId="2696DABE" w14:textId="77777777" w:rsidR="00277497" w:rsidRDefault="001B49BC">
          <w:pPr>
            <w:pStyle w:val="TDC2"/>
            <w:tabs>
              <w:tab w:val="right" w:leader="dot" w:pos="9395"/>
            </w:tabs>
            <w:rPr>
              <w:rFonts w:eastAsiaTheme="minorEastAsia"/>
              <w:noProof/>
              <w:lang w:eastAsia="es-MX"/>
            </w:rPr>
          </w:pPr>
          <w:hyperlink w:anchor="_Toc518171903" w:history="1">
            <w:r w:rsidR="00277497" w:rsidRPr="003C1A5D">
              <w:rPr>
                <w:rStyle w:val="Hipervnculo"/>
                <w:rFonts w:ascii="Arial" w:hAnsi="Arial" w:cs="Arial"/>
                <w:noProof/>
              </w:rPr>
              <w:t>3.1. Aplicación del método de Flegg y Webber</w:t>
            </w:r>
            <w:r w:rsidR="00277497">
              <w:rPr>
                <w:noProof/>
                <w:webHidden/>
              </w:rPr>
              <w:tab/>
            </w:r>
            <w:r w:rsidR="00277497">
              <w:rPr>
                <w:noProof/>
                <w:webHidden/>
              </w:rPr>
              <w:fldChar w:fldCharType="begin"/>
            </w:r>
            <w:r w:rsidR="00277497">
              <w:rPr>
                <w:noProof/>
                <w:webHidden/>
              </w:rPr>
              <w:instrText xml:space="preserve"> PAGEREF _Toc518171903 \h </w:instrText>
            </w:r>
            <w:r w:rsidR="00277497">
              <w:rPr>
                <w:noProof/>
                <w:webHidden/>
              </w:rPr>
            </w:r>
            <w:r w:rsidR="00277497">
              <w:rPr>
                <w:noProof/>
                <w:webHidden/>
              </w:rPr>
              <w:fldChar w:fldCharType="separate"/>
            </w:r>
            <w:r w:rsidR="0016795B">
              <w:rPr>
                <w:noProof/>
                <w:webHidden/>
              </w:rPr>
              <w:t>51</w:t>
            </w:r>
            <w:r w:rsidR="00277497">
              <w:rPr>
                <w:noProof/>
                <w:webHidden/>
              </w:rPr>
              <w:fldChar w:fldCharType="end"/>
            </w:r>
          </w:hyperlink>
        </w:p>
        <w:p w14:paraId="04527C40" w14:textId="77777777" w:rsidR="00277497" w:rsidRDefault="001B49BC">
          <w:pPr>
            <w:pStyle w:val="TDC3"/>
            <w:tabs>
              <w:tab w:val="right" w:leader="dot" w:pos="9395"/>
            </w:tabs>
            <w:rPr>
              <w:rFonts w:eastAsiaTheme="minorEastAsia"/>
              <w:noProof/>
              <w:lang w:eastAsia="es-MX"/>
            </w:rPr>
          </w:pPr>
          <w:hyperlink w:anchor="_Toc518171904" w:history="1">
            <w:r w:rsidR="00277497" w:rsidRPr="003C1A5D">
              <w:rPr>
                <w:rStyle w:val="Hipervnculo"/>
                <w:rFonts w:ascii="Arial" w:hAnsi="Arial" w:cs="Arial"/>
                <w:noProof/>
              </w:rPr>
              <w:t>3.1.1. Coeficientes técnicos regionales</w:t>
            </w:r>
            <w:r w:rsidR="00277497">
              <w:rPr>
                <w:noProof/>
                <w:webHidden/>
              </w:rPr>
              <w:tab/>
            </w:r>
            <w:r w:rsidR="00277497">
              <w:rPr>
                <w:noProof/>
                <w:webHidden/>
              </w:rPr>
              <w:fldChar w:fldCharType="begin"/>
            </w:r>
            <w:r w:rsidR="00277497">
              <w:rPr>
                <w:noProof/>
                <w:webHidden/>
              </w:rPr>
              <w:instrText xml:space="preserve"> PAGEREF _Toc518171904 \h </w:instrText>
            </w:r>
            <w:r w:rsidR="00277497">
              <w:rPr>
                <w:noProof/>
                <w:webHidden/>
              </w:rPr>
            </w:r>
            <w:r w:rsidR="00277497">
              <w:rPr>
                <w:noProof/>
                <w:webHidden/>
              </w:rPr>
              <w:fldChar w:fldCharType="separate"/>
            </w:r>
            <w:r w:rsidR="0016795B">
              <w:rPr>
                <w:noProof/>
                <w:webHidden/>
              </w:rPr>
              <w:t>51</w:t>
            </w:r>
            <w:r w:rsidR="00277497">
              <w:rPr>
                <w:noProof/>
                <w:webHidden/>
              </w:rPr>
              <w:fldChar w:fldCharType="end"/>
            </w:r>
          </w:hyperlink>
        </w:p>
        <w:p w14:paraId="6B7552D4" w14:textId="77777777" w:rsidR="00277497" w:rsidRDefault="001B49BC">
          <w:pPr>
            <w:pStyle w:val="TDC3"/>
            <w:tabs>
              <w:tab w:val="right" w:leader="dot" w:pos="9395"/>
            </w:tabs>
            <w:rPr>
              <w:rFonts w:eastAsiaTheme="minorEastAsia"/>
              <w:noProof/>
              <w:lang w:eastAsia="es-MX"/>
            </w:rPr>
          </w:pPr>
          <w:hyperlink w:anchor="_Toc518171905" w:history="1">
            <w:r w:rsidR="00277497" w:rsidRPr="003C1A5D">
              <w:rPr>
                <w:rStyle w:val="Hipervnculo"/>
                <w:rFonts w:ascii="Arial" w:eastAsia="Times New Roman" w:hAnsi="Arial" w:cs="Arial"/>
                <w:noProof/>
                <w:lang w:eastAsia="es-MX"/>
              </w:rPr>
              <w:t>3.1.2. Matriz de demanda intermedia</w:t>
            </w:r>
            <w:r w:rsidR="00277497">
              <w:rPr>
                <w:noProof/>
                <w:webHidden/>
              </w:rPr>
              <w:tab/>
            </w:r>
            <w:r w:rsidR="00277497">
              <w:rPr>
                <w:noProof/>
                <w:webHidden/>
              </w:rPr>
              <w:fldChar w:fldCharType="begin"/>
            </w:r>
            <w:r w:rsidR="00277497">
              <w:rPr>
                <w:noProof/>
                <w:webHidden/>
              </w:rPr>
              <w:instrText xml:space="preserve"> PAGEREF _Toc518171905 \h </w:instrText>
            </w:r>
            <w:r w:rsidR="00277497">
              <w:rPr>
                <w:noProof/>
                <w:webHidden/>
              </w:rPr>
            </w:r>
            <w:r w:rsidR="00277497">
              <w:rPr>
                <w:noProof/>
                <w:webHidden/>
              </w:rPr>
              <w:fldChar w:fldCharType="separate"/>
            </w:r>
            <w:r w:rsidR="0016795B">
              <w:rPr>
                <w:noProof/>
                <w:webHidden/>
              </w:rPr>
              <w:t>59</w:t>
            </w:r>
            <w:r w:rsidR="00277497">
              <w:rPr>
                <w:noProof/>
                <w:webHidden/>
              </w:rPr>
              <w:fldChar w:fldCharType="end"/>
            </w:r>
          </w:hyperlink>
        </w:p>
        <w:p w14:paraId="0EF775F8" w14:textId="77777777" w:rsidR="00277497" w:rsidRDefault="001B49BC">
          <w:pPr>
            <w:pStyle w:val="TDC2"/>
            <w:tabs>
              <w:tab w:val="right" w:leader="dot" w:pos="9395"/>
            </w:tabs>
            <w:rPr>
              <w:rFonts w:eastAsiaTheme="minorEastAsia"/>
              <w:noProof/>
              <w:lang w:eastAsia="es-MX"/>
            </w:rPr>
          </w:pPr>
          <w:hyperlink w:anchor="_Toc518171906" w:history="1">
            <w:r w:rsidR="00277497" w:rsidRPr="003C1A5D">
              <w:rPr>
                <w:rStyle w:val="Hipervnculo"/>
                <w:rFonts w:ascii="Arial" w:hAnsi="Arial" w:cs="Arial"/>
                <w:noProof/>
                <w:lang w:eastAsia="es-MX"/>
              </w:rPr>
              <w:t>3.2. Aplicación del Método RAS</w:t>
            </w:r>
            <w:r w:rsidR="00277497">
              <w:rPr>
                <w:noProof/>
                <w:webHidden/>
              </w:rPr>
              <w:tab/>
            </w:r>
            <w:r w:rsidR="00277497">
              <w:rPr>
                <w:noProof/>
                <w:webHidden/>
              </w:rPr>
              <w:fldChar w:fldCharType="begin"/>
            </w:r>
            <w:r w:rsidR="00277497">
              <w:rPr>
                <w:noProof/>
                <w:webHidden/>
              </w:rPr>
              <w:instrText xml:space="preserve"> PAGEREF _Toc518171906 \h </w:instrText>
            </w:r>
            <w:r w:rsidR="00277497">
              <w:rPr>
                <w:noProof/>
                <w:webHidden/>
              </w:rPr>
            </w:r>
            <w:r w:rsidR="00277497">
              <w:rPr>
                <w:noProof/>
                <w:webHidden/>
              </w:rPr>
              <w:fldChar w:fldCharType="separate"/>
            </w:r>
            <w:r w:rsidR="0016795B">
              <w:rPr>
                <w:noProof/>
                <w:webHidden/>
              </w:rPr>
              <w:t>63</w:t>
            </w:r>
            <w:r w:rsidR="00277497">
              <w:rPr>
                <w:noProof/>
                <w:webHidden/>
              </w:rPr>
              <w:fldChar w:fldCharType="end"/>
            </w:r>
          </w:hyperlink>
        </w:p>
        <w:p w14:paraId="46757499" w14:textId="77777777" w:rsidR="00277497" w:rsidRDefault="001B49BC">
          <w:pPr>
            <w:pStyle w:val="TDC3"/>
            <w:tabs>
              <w:tab w:val="right" w:leader="dot" w:pos="9395"/>
            </w:tabs>
            <w:rPr>
              <w:rFonts w:eastAsiaTheme="minorEastAsia"/>
              <w:noProof/>
              <w:lang w:eastAsia="es-MX"/>
            </w:rPr>
          </w:pPr>
          <w:hyperlink w:anchor="_Toc518171907" w:history="1">
            <w:r w:rsidR="00277497" w:rsidRPr="003C1A5D">
              <w:rPr>
                <w:rStyle w:val="Hipervnculo"/>
                <w:rFonts w:ascii="Arial" w:hAnsi="Arial" w:cs="Arial"/>
                <w:noProof/>
                <w:lang w:eastAsia="es-MX"/>
              </w:rPr>
              <w:t>3.2.1. Matriz de demanda intermedia</w:t>
            </w:r>
            <w:r w:rsidR="00277497">
              <w:rPr>
                <w:noProof/>
                <w:webHidden/>
              </w:rPr>
              <w:tab/>
            </w:r>
            <w:r w:rsidR="00277497">
              <w:rPr>
                <w:noProof/>
                <w:webHidden/>
              </w:rPr>
              <w:fldChar w:fldCharType="begin"/>
            </w:r>
            <w:r w:rsidR="00277497">
              <w:rPr>
                <w:noProof/>
                <w:webHidden/>
              </w:rPr>
              <w:instrText xml:space="preserve"> PAGEREF _Toc518171907 \h </w:instrText>
            </w:r>
            <w:r w:rsidR="00277497">
              <w:rPr>
                <w:noProof/>
                <w:webHidden/>
              </w:rPr>
            </w:r>
            <w:r w:rsidR="00277497">
              <w:rPr>
                <w:noProof/>
                <w:webHidden/>
              </w:rPr>
              <w:fldChar w:fldCharType="separate"/>
            </w:r>
            <w:r w:rsidR="0016795B">
              <w:rPr>
                <w:noProof/>
                <w:webHidden/>
              </w:rPr>
              <w:t>63</w:t>
            </w:r>
            <w:r w:rsidR="00277497">
              <w:rPr>
                <w:noProof/>
                <w:webHidden/>
              </w:rPr>
              <w:fldChar w:fldCharType="end"/>
            </w:r>
          </w:hyperlink>
        </w:p>
        <w:p w14:paraId="2306F2B1" w14:textId="77777777" w:rsidR="00277497" w:rsidRDefault="001B49BC">
          <w:pPr>
            <w:pStyle w:val="TDC2"/>
            <w:tabs>
              <w:tab w:val="right" w:leader="dot" w:pos="9395"/>
            </w:tabs>
            <w:rPr>
              <w:rFonts w:eastAsiaTheme="minorEastAsia"/>
              <w:noProof/>
              <w:lang w:eastAsia="es-MX"/>
            </w:rPr>
          </w:pPr>
          <w:hyperlink w:anchor="_Toc518171908" w:history="1">
            <w:r w:rsidR="00277497" w:rsidRPr="003C1A5D">
              <w:rPr>
                <w:rStyle w:val="Hipervnculo"/>
                <w:rFonts w:ascii="Arial" w:hAnsi="Arial" w:cs="Arial"/>
                <w:noProof/>
                <w:lang w:eastAsia="es-MX"/>
              </w:rPr>
              <w:t>3.3. Matriz de valor agregado</w:t>
            </w:r>
            <w:r w:rsidR="00277497">
              <w:rPr>
                <w:noProof/>
                <w:webHidden/>
              </w:rPr>
              <w:tab/>
            </w:r>
            <w:r w:rsidR="00277497">
              <w:rPr>
                <w:noProof/>
                <w:webHidden/>
              </w:rPr>
              <w:fldChar w:fldCharType="begin"/>
            </w:r>
            <w:r w:rsidR="00277497">
              <w:rPr>
                <w:noProof/>
                <w:webHidden/>
              </w:rPr>
              <w:instrText xml:space="preserve"> PAGEREF _Toc518171908 \h </w:instrText>
            </w:r>
            <w:r w:rsidR="00277497">
              <w:rPr>
                <w:noProof/>
                <w:webHidden/>
              </w:rPr>
            </w:r>
            <w:r w:rsidR="00277497">
              <w:rPr>
                <w:noProof/>
                <w:webHidden/>
              </w:rPr>
              <w:fldChar w:fldCharType="separate"/>
            </w:r>
            <w:r w:rsidR="0016795B">
              <w:rPr>
                <w:noProof/>
                <w:webHidden/>
              </w:rPr>
              <w:t>79</w:t>
            </w:r>
            <w:r w:rsidR="00277497">
              <w:rPr>
                <w:noProof/>
                <w:webHidden/>
              </w:rPr>
              <w:fldChar w:fldCharType="end"/>
            </w:r>
          </w:hyperlink>
        </w:p>
        <w:p w14:paraId="5C99335C" w14:textId="77777777" w:rsidR="00277497" w:rsidRDefault="001B49BC">
          <w:pPr>
            <w:pStyle w:val="TDC2"/>
            <w:tabs>
              <w:tab w:val="right" w:leader="dot" w:pos="9395"/>
            </w:tabs>
            <w:rPr>
              <w:rFonts w:eastAsiaTheme="minorEastAsia"/>
              <w:noProof/>
              <w:lang w:eastAsia="es-MX"/>
            </w:rPr>
          </w:pPr>
          <w:hyperlink w:anchor="_Toc518171909" w:history="1">
            <w:r w:rsidR="00277497" w:rsidRPr="003C1A5D">
              <w:rPr>
                <w:rStyle w:val="Hipervnculo"/>
                <w:rFonts w:ascii="Arial" w:hAnsi="Arial" w:cs="Arial"/>
                <w:noProof/>
                <w:lang w:eastAsia="es-MX"/>
              </w:rPr>
              <w:t>3.4. Matriz de demanda final</w:t>
            </w:r>
            <w:r w:rsidR="00277497">
              <w:rPr>
                <w:noProof/>
                <w:webHidden/>
              </w:rPr>
              <w:tab/>
            </w:r>
            <w:r w:rsidR="00277497">
              <w:rPr>
                <w:noProof/>
                <w:webHidden/>
              </w:rPr>
              <w:fldChar w:fldCharType="begin"/>
            </w:r>
            <w:r w:rsidR="00277497">
              <w:rPr>
                <w:noProof/>
                <w:webHidden/>
              </w:rPr>
              <w:instrText xml:space="preserve"> PAGEREF _Toc518171909 \h </w:instrText>
            </w:r>
            <w:r w:rsidR="00277497">
              <w:rPr>
                <w:noProof/>
                <w:webHidden/>
              </w:rPr>
            </w:r>
            <w:r w:rsidR="00277497">
              <w:rPr>
                <w:noProof/>
                <w:webHidden/>
              </w:rPr>
              <w:fldChar w:fldCharType="separate"/>
            </w:r>
            <w:r w:rsidR="0016795B">
              <w:rPr>
                <w:noProof/>
                <w:webHidden/>
              </w:rPr>
              <w:t>82</w:t>
            </w:r>
            <w:r w:rsidR="00277497">
              <w:rPr>
                <w:noProof/>
                <w:webHidden/>
              </w:rPr>
              <w:fldChar w:fldCharType="end"/>
            </w:r>
          </w:hyperlink>
        </w:p>
        <w:p w14:paraId="7C544010" w14:textId="77777777" w:rsidR="00277497" w:rsidRDefault="001B49BC">
          <w:pPr>
            <w:pStyle w:val="TDC2"/>
            <w:tabs>
              <w:tab w:val="right" w:leader="dot" w:pos="9395"/>
            </w:tabs>
            <w:rPr>
              <w:rFonts w:eastAsiaTheme="minorEastAsia"/>
              <w:noProof/>
              <w:lang w:eastAsia="es-MX"/>
            </w:rPr>
          </w:pPr>
          <w:hyperlink w:anchor="_Toc518171910" w:history="1">
            <w:r w:rsidR="00277497" w:rsidRPr="003C1A5D">
              <w:rPr>
                <w:rStyle w:val="Hipervnculo"/>
                <w:rFonts w:ascii="Arial" w:hAnsi="Arial" w:cs="Arial"/>
                <w:noProof/>
                <w:lang w:eastAsia="es-MX"/>
              </w:rPr>
              <w:t>3.5. Presentación y comparación de resultados.</w:t>
            </w:r>
            <w:r w:rsidR="00277497">
              <w:rPr>
                <w:noProof/>
                <w:webHidden/>
              </w:rPr>
              <w:tab/>
            </w:r>
            <w:r w:rsidR="00277497">
              <w:rPr>
                <w:noProof/>
                <w:webHidden/>
              </w:rPr>
              <w:fldChar w:fldCharType="begin"/>
            </w:r>
            <w:r w:rsidR="00277497">
              <w:rPr>
                <w:noProof/>
                <w:webHidden/>
              </w:rPr>
              <w:instrText xml:space="preserve"> PAGEREF _Toc518171910 \h </w:instrText>
            </w:r>
            <w:r w:rsidR="00277497">
              <w:rPr>
                <w:noProof/>
                <w:webHidden/>
              </w:rPr>
            </w:r>
            <w:r w:rsidR="00277497">
              <w:rPr>
                <w:noProof/>
                <w:webHidden/>
              </w:rPr>
              <w:fldChar w:fldCharType="separate"/>
            </w:r>
            <w:r w:rsidR="0016795B">
              <w:rPr>
                <w:noProof/>
                <w:webHidden/>
              </w:rPr>
              <w:t>87</w:t>
            </w:r>
            <w:r w:rsidR="00277497">
              <w:rPr>
                <w:noProof/>
                <w:webHidden/>
              </w:rPr>
              <w:fldChar w:fldCharType="end"/>
            </w:r>
          </w:hyperlink>
        </w:p>
        <w:p w14:paraId="472A9861" w14:textId="77777777" w:rsidR="00277497" w:rsidRDefault="001B49BC">
          <w:pPr>
            <w:pStyle w:val="TDC3"/>
            <w:tabs>
              <w:tab w:val="right" w:leader="dot" w:pos="9395"/>
            </w:tabs>
            <w:rPr>
              <w:rFonts w:eastAsiaTheme="minorEastAsia"/>
              <w:noProof/>
              <w:lang w:eastAsia="es-MX"/>
            </w:rPr>
          </w:pPr>
          <w:hyperlink w:anchor="_Toc518171911" w:history="1">
            <w:r w:rsidR="00277497" w:rsidRPr="003C1A5D">
              <w:rPr>
                <w:rStyle w:val="Hipervnculo"/>
                <w:rFonts w:ascii="Arial" w:hAnsi="Arial" w:cs="Arial"/>
                <w:noProof/>
                <w:lang w:eastAsia="es-MX"/>
              </w:rPr>
              <w:t xml:space="preserve">3.5.1. Presentación de la </w:t>
            </w:r>
            <w:r w:rsidR="00277497" w:rsidRPr="003C1A5D">
              <w:rPr>
                <w:rStyle w:val="Hipervnculo"/>
                <w:rFonts w:ascii="Arial" w:hAnsi="Arial" w:cs="Arial"/>
                <w:noProof/>
              </w:rPr>
              <w:t>matriz de insumo-producto del Estado de México para el año 2008. Método Flegg y Webber.</w:t>
            </w:r>
            <w:r w:rsidR="00277497">
              <w:rPr>
                <w:noProof/>
                <w:webHidden/>
              </w:rPr>
              <w:tab/>
            </w:r>
            <w:r w:rsidR="00277497">
              <w:rPr>
                <w:noProof/>
                <w:webHidden/>
              </w:rPr>
              <w:fldChar w:fldCharType="begin"/>
            </w:r>
            <w:r w:rsidR="00277497">
              <w:rPr>
                <w:noProof/>
                <w:webHidden/>
              </w:rPr>
              <w:instrText xml:space="preserve"> PAGEREF _Toc518171911 \h </w:instrText>
            </w:r>
            <w:r w:rsidR="00277497">
              <w:rPr>
                <w:noProof/>
                <w:webHidden/>
              </w:rPr>
            </w:r>
            <w:r w:rsidR="00277497">
              <w:rPr>
                <w:noProof/>
                <w:webHidden/>
              </w:rPr>
              <w:fldChar w:fldCharType="separate"/>
            </w:r>
            <w:r w:rsidR="0016795B">
              <w:rPr>
                <w:noProof/>
                <w:webHidden/>
              </w:rPr>
              <w:t>88</w:t>
            </w:r>
            <w:r w:rsidR="00277497">
              <w:rPr>
                <w:noProof/>
                <w:webHidden/>
              </w:rPr>
              <w:fldChar w:fldCharType="end"/>
            </w:r>
          </w:hyperlink>
        </w:p>
        <w:p w14:paraId="482490BD" w14:textId="77777777" w:rsidR="00277497" w:rsidRDefault="001B49BC">
          <w:pPr>
            <w:pStyle w:val="TDC3"/>
            <w:tabs>
              <w:tab w:val="right" w:leader="dot" w:pos="9395"/>
            </w:tabs>
            <w:rPr>
              <w:rFonts w:eastAsiaTheme="minorEastAsia"/>
              <w:noProof/>
              <w:lang w:eastAsia="es-MX"/>
            </w:rPr>
          </w:pPr>
          <w:hyperlink w:anchor="_Toc518171912" w:history="1">
            <w:r w:rsidR="00277497" w:rsidRPr="003C1A5D">
              <w:rPr>
                <w:rStyle w:val="Hipervnculo"/>
                <w:rFonts w:ascii="Arial" w:hAnsi="Arial" w:cs="Arial"/>
                <w:noProof/>
                <w:lang w:eastAsia="es-MX"/>
              </w:rPr>
              <w:t xml:space="preserve">3.5.2. Producto Interno Bruto </w:t>
            </w:r>
            <w:r w:rsidR="00277497" w:rsidRPr="003C1A5D">
              <w:rPr>
                <w:rStyle w:val="Hipervnculo"/>
                <w:rFonts w:ascii="Arial" w:hAnsi="Arial" w:cs="Arial"/>
                <w:noProof/>
              </w:rPr>
              <w:t>producto del Estado de México para el año 2008.</w:t>
            </w:r>
            <w:r w:rsidR="00277497">
              <w:rPr>
                <w:noProof/>
                <w:webHidden/>
              </w:rPr>
              <w:tab/>
            </w:r>
            <w:r w:rsidR="00277497">
              <w:rPr>
                <w:noProof/>
                <w:webHidden/>
              </w:rPr>
              <w:fldChar w:fldCharType="begin"/>
            </w:r>
            <w:r w:rsidR="00277497">
              <w:rPr>
                <w:noProof/>
                <w:webHidden/>
              </w:rPr>
              <w:instrText xml:space="preserve"> PAGEREF _Toc518171912 \h </w:instrText>
            </w:r>
            <w:r w:rsidR="00277497">
              <w:rPr>
                <w:noProof/>
                <w:webHidden/>
              </w:rPr>
            </w:r>
            <w:r w:rsidR="00277497">
              <w:rPr>
                <w:noProof/>
                <w:webHidden/>
              </w:rPr>
              <w:fldChar w:fldCharType="separate"/>
            </w:r>
            <w:r w:rsidR="0016795B">
              <w:rPr>
                <w:noProof/>
                <w:webHidden/>
              </w:rPr>
              <w:t>90</w:t>
            </w:r>
            <w:r w:rsidR="00277497">
              <w:rPr>
                <w:noProof/>
                <w:webHidden/>
              </w:rPr>
              <w:fldChar w:fldCharType="end"/>
            </w:r>
          </w:hyperlink>
        </w:p>
        <w:p w14:paraId="3DD171C9" w14:textId="77777777" w:rsidR="00277497" w:rsidRDefault="001B49BC">
          <w:pPr>
            <w:pStyle w:val="TDC3"/>
            <w:tabs>
              <w:tab w:val="right" w:leader="dot" w:pos="9395"/>
            </w:tabs>
            <w:rPr>
              <w:rFonts w:eastAsiaTheme="minorEastAsia"/>
              <w:noProof/>
              <w:lang w:eastAsia="es-MX"/>
            </w:rPr>
          </w:pPr>
          <w:hyperlink w:anchor="_Toc518171913" w:history="1">
            <w:r w:rsidR="00277497" w:rsidRPr="003C1A5D">
              <w:rPr>
                <w:rStyle w:val="Hipervnculo"/>
                <w:rFonts w:ascii="Arial" w:hAnsi="Arial" w:cs="Arial"/>
                <w:noProof/>
                <w:lang w:eastAsia="es-MX"/>
              </w:rPr>
              <w:t xml:space="preserve">3.5.3. Presentación de la </w:t>
            </w:r>
            <w:r w:rsidR="00277497" w:rsidRPr="003C1A5D">
              <w:rPr>
                <w:rStyle w:val="Hipervnculo"/>
                <w:rFonts w:ascii="Arial" w:hAnsi="Arial" w:cs="Arial"/>
                <w:noProof/>
              </w:rPr>
              <w:t>matriz de insumo-producto del Estado de México para el año 2008. Método RAS.</w:t>
            </w:r>
            <w:r w:rsidR="00277497">
              <w:rPr>
                <w:noProof/>
                <w:webHidden/>
              </w:rPr>
              <w:tab/>
            </w:r>
            <w:r w:rsidR="00277497">
              <w:rPr>
                <w:noProof/>
                <w:webHidden/>
              </w:rPr>
              <w:fldChar w:fldCharType="begin"/>
            </w:r>
            <w:r w:rsidR="00277497">
              <w:rPr>
                <w:noProof/>
                <w:webHidden/>
              </w:rPr>
              <w:instrText xml:space="preserve"> PAGEREF _Toc518171913 \h </w:instrText>
            </w:r>
            <w:r w:rsidR="00277497">
              <w:rPr>
                <w:noProof/>
                <w:webHidden/>
              </w:rPr>
            </w:r>
            <w:r w:rsidR="00277497">
              <w:rPr>
                <w:noProof/>
                <w:webHidden/>
              </w:rPr>
              <w:fldChar w:fldCharType="separate"/>
            </w:r>
            <w:r w:rsidR="0016795B">
              <w:rPr>
                <w:noProof/>
                <w:webHidden/>
              </w:rPr>
              <w:t>91</w:t>
            </w:r>
            <w:r w:rsidR="00277497">
              <w:rPr>
                <w:noProof/>
                <w:webHidden/>
              </w:rPr>
              <w:fldChar w:fldCharType="end"/>
            </w:r>
          </w:hyperlink>
        </w:p>
        <w:p w14:paraId="2706FEAB" w14:textId="77777777" w:rsidR="00277497" w:rsidRDefault="001B49BC">
          <w:pPr>
            <w:pStyle w:val="TDC3"/>
            <w:tabs>
              <w:tab w:val="right" w:leader="dot" w:pos="9395"/>
            </w:tabs>
            <w:rPr>
              <w:rFonts w:eastAsiaTheme="minorEastAsia"/>
              <w:noProof/>
              <w:lang w:eastAsia="es-MX"/>
            </w:rPr>
          </w:pPr>
          <w:hyperlink w:anchor="_Toc518171914" w:history="1">
            <w:r w:rsidR="00277497" w:rsidRPr="003C1A5D">
              <w:rPr>
                <w:rStyle w:val="Hipervnculo"/>
                <w:rFonts w:ascii="Arial" w:hAnsi="Arial" w:cs="Arial"/>
                <w:noProof/>
                <w:lang w:eastAsia="es-MX"/>
              </w:rPr>
              <w:t>3.5.3. Comparación de resultados</w:t>
            </w:r>
            <w:r w:rsidR="00277497">
              <w:rPr>
                <w:noProof/>
                <w:webHidden/>
              </w:rPr>
              <w:tab/>
            </w:r>
            <w:r w:rsidR="00277497">
              <w:rPr>
                <w:noProof/>
                <w:webHidden/>
              </w:rPr>
              <w:fldChar w:fldCharType="begin"/>
            </w:r>
            <w:r w:rsidR="00277497">
              <w:rPr>
                <w:noProof/>
                <w:webHidden/>
              </w:rPr>
              <w:instrText xml:space="preserve"> PAGEREF _Toc518171914 \h </w:instrText>
            </w:r>
            <w:r w:rsidR="00277497">
              <w:rPr>
                <w:noProof/>
                <w:webHidden/>
              </w:rPr>
            </w:r>
            <w:r w:rsidR="00277497">
              <w:rPr>
                <w:noProof/>
                <w:webHidden/>
              </w:rPr>
              <w:fldChar w:fldCharType="separate"/>
            </w:r>
            <w:r w:rsidR="0016795B">
              <w:rPr>
                <w:noProof/>
                <w:webHidden/>
              </w:rPr>
              <w:t>93</w:t>
            </w:r>
            <w:r w:rsidR="00277497">
              <w:rPr>
                <w:noProof/>
                <w:webHidden/>
              </w:rPr>
              <w:fldChar w:fldCharType="end"/>
            </w:r>
          </w:hyperlink>
        </w:p>
        <w:p w14:paraId="5264A702" w14:textId="77777777" w:rsidR="00277497" w:rsidRDefault="001B49BC">
          <w:pPr>
            <w:pStyle w:val="TDC1"/>
            <w:rPr>
              <w:rFonts w:eastAsiaTheme="minorEastAsia"/>
              <w:noProof/>
              <w:lang w:eastAsia="es-MX"/>
            </w:rPr>
          </w:pPr>
          <w:hyperlink w:anchor="_Toc518171915" w:history="1">
            <w:r w:rsidR="00277497" w:rsidRPr="003C1A5D">
              <w:rPr>
                <w:rStyle w:val="Hipervnculo"/>
                <w:rFonts w:ascii="Arial" w:hAnsi="Arial" w:cs="Arial"/>
                <w:noProof/>
                <w:lang w:eastAsia="es-MX"/>
              </w:rPr>
              <w:t>CAPÍTULO IV. ANÁLISIS INSUMO-PRODUCTO: MULTIPLICADORES DE INTERDEPENDENCIA</w:t>
            </w:r>
            <w:r w:rsidR="00277497">
              <w:rPr>
                <w:noProof/>
                <w:webHidden/>
              </w:rPr>
              <w:tab/>
            </w:r>
            <w:r w:rsidR="00277497">
              <w:rPr>
                <w:noProof/>
                <w:webHidden/>
              </w:rPr>
              <w:fldChar w:fldCharType="begin"/>
            </w:r>
            <w:r w:rsidR="00277497">
              <w:rPr>
                <w:noProof/>
                <w:webHidden/>
              </w:rPr>
              <w:instrText xml:space="preserve"> PAGEREF _Toc518171915 \h </w:instrText>
            </w:r>
            <w:r w:rsidR="00277497">
              <w:rPr>
                <w:noProof/>
                <w:webHidden/>
              </w:rPr>
            </w:r>
            <w:r w:rsidR="00277497">
              <w:rPr>
                <w:noProof/>
                <w:webHidden/>
              </w:rPr>
              <w:fldChar w:fldCharType="separate"/>
            </w:r>
            <w:r w:rsidR="0016795B">
              <w:rPr>
                <w:noProof/>
                <w:webHidden/>
              </w:rPr>
              <w:t>102</w:t>
            </w:r>
            <w:r w:rsidR="00277497">
              <w:rPr>
                <w:noProof/>
                <w:webHidden/>
              </w:rPr>
              <w:fldChar w:fldCharType="end"/>
            </w:r>
          </w:hyperlink>
        </w:p>
        <w:p w14:paraId="7A67DD1A" w14:textId="77777777" w:rsidR="00277497" w:rsidRDefault="001B49BC">
          <w:pPr>
            <w:pStyle w:val="TDC2"/>
            <w:tabs>
              <w:tab w:val="right" w:leader="dot" w:pos="9395"/>
            </w:tabs>
            <w:rPr>
              <w:rFonts w:eastAsiaTheme="minorEastAsia"/>
              <w:noProof/>
              <w:lang w:eastAsia="es-MX"/>
            </w:rPr>
          </w:pPr>
          <w:hyperlink w:anchor="_Toc518171916" w:history="1">
            <w:r w:rsidR="00277497" w:rsidRPr="003C1A5D">
              <w:rPr>
                <w:rStyle w:val="Hipervnculo"/>
                <w:rFonts w:ascii="Arial" w:hAnsi="Arial" w:cs="Arial"/>
                <w:noProof/>
                <w:lang w:eastAsia="es-MX"/>
              </w:rPr>
              <w:t>4.1. Multiplicadores directos hacia atrás (</w:t>
            </w:r>
            <w:r w:rsidR="00277497" w:rsidRPr="003C1A5D">
              <w:rPr>
                <w:rStyle w:val="Hipervnculo"/>
                <w:rFonts w:ascii="Arial" w:hAnsi="Arial" w:cs="Arial"/>
                <w:i/>
                <w:noProof/>
                <w:lang w:eastAsia="es-MX"/>
              </w:rPr>
              <w:t>D</w:t>
            </w:r>
            <w:r w:rsidR="00277497" w:rsidRPr="003C1A5D">
              <w:rPr>
                <w:rStyle w:val="Hipervnculo"/>
                <w:rFonts w:ascii="Arial" w:hAnsi="Arial" w:cs="Arial"/>
                <w:i/>
                <w:noProof/>
                <w:vertAlign w:val="subscript"/>
                <w:lang w:eastAsia="es-MX"/>
              </w:rPr>
              <w:t>j</w:t>
            </w:r>
            <w:r w:rsidR="00277497" w:rsidRPr="003C1A5D">
              <w:rPr>
                <w:rStyle w:val="Hipervnculo"/>
                <w:rFonts w:ascii="Arial" w:hAnsi="Arial" w:cs="Arial"/>
                <w:noProof/>
                <w:lang w:eastAsia="es-MX"/>
              </w:rPr>
              <w:t>)</w:t>
            </w:r>
            <w:r w:rsidR="00277497">
              <w:rPr>
                <w:noProof/>
                <w:webHidden/>
              </w:rPr>
              <w:tab/>
            </w:r>
            <w:r w:rsidR="00277497">
              <w:rPr>
                <w:noProof/>
                <w:webHidden/>
              </w:rPr>
              <w:fldChar w:fldCharType="begin"/>
            </w:r>
            <w:r w:rsidR="00277497">
              <w:rPr>
                <w:noProof/>
                <w:webHidden/>
              </w:rPr>
              <w:instrText xml:space="preserve"> PAGEREF _Toc518171916 \h </w:instrText>
            </w:r>
            <w:r w:rsidR="00277497">
              <w:rPr>
                <w:noProof/>
                <w:webHidden/>
              </w:rPr>
            </w:r>
            <w:r w:rsidR="00277497">
              <w:rPr>
                <w:noProof/>
                <w:webHidden/>
              </w:rPr>
              <w:fldChar w:fldCharType="separate"/>
            </w:r>
            <w:r w:rsidR="0016795B">
              <w:rPr>
                <w:noProof/>
                <w:webHidden/>
              </w:rPr>
              <w:t>102</w:t>
            </w:r>
            <w:r w:rsidR="00277497">
              <w:rPr>
                <w:noProof/>
                <w:webHidden/>
              </w:rPr>
              <w:fldChar w:fldCharType="end"/>
            </w:r>
          </w:hyperlink>
        </w:p>
        <w:p w14:paraId="7D9A256E" w14:textId="77777777" w:rsidR="00277497" w:rsidRDefault="001B49BC">
          <w:pPr>
            <w:pStyle w:val="TDC2"/>
            <w:tabs>
              <w:tab w:val="right" w:leader="dot" w:pos="9395"/>
            </w:tabs>
            <w:rPr>
              <w:rFonts w:eastAsiaTheme="minorEastAsia"/>
              <w:noProof/>
              <w:lang w:eastAsia="es-MX"/>
            </w:rPr>
          </w:pPr>
          <w:hyperlink w:anchor="_Toc518171917" w:history="1">
            <w:r w:rsidR="00277497" w:rsidRPr="003C1A5D">
              <w:rPr>
                <w:rStyle w:val="Hipervnculo"/>
                <w:rFonts w:ascii="Arial" w:hAnsi="Arial" w:cs="Arial"/>
                <w:noProof/>
                <w:lang w:eastAsia="es-MX"/>
              </w:rPr>
              <w:t>4.2. Multiplicadores directos hacia adelante (</w:t>
            </w:r>
            <w:r w:rsidR="00277497" w:rsidRPr="003C1A5D">
              <w:rPr>
                <w:rStyle w:val="Hipervnculo"/>
                <w:rFonts w:ascii="Arial" w:hAnsi="Arial" w:cs="Arial"/>
                <w:i/>
                <w:noProof/>
                <w:lang w:eastAsia="es-MX"/>
              </w:rPr>
              <w:t>D</w:t>
            </w:r>
            <w:r w:rsidR="00277497" w:rsidRPr="003C1A5D">
              <w:rPr>
                <w:rStyle w:val="Hipervnculo"/>
                <w:rFonts w:ascii="Arial" w:hAnsi="Arial" w:cs="Arial"/>
                <w:i/>
                <w:noProof/>
                <w:vertAlign w:val="subscript"/>
                <w:lang w:eastAsia="es-MX"/>
              </w:rPr>
              <w:t>i</w:t>
            </w:r>
            <w:r w:rsidR="00277497" w:rsidRPr="003C1A5D">
              <w:rPr>
                <w:rStyle w:val="Hipervnculo"/>
                <w:rFonts w:ascii="Arial" w:hAnsi="Arial" w:cs="Arial"/>
                <w:noProof/>
                <w:lang w:eastAsia="es-MX"/>
              </w:rPr>
              <w:t>)</w:t>
            </w:r>
            <w:r w:rsidR="00277497">
              <w:rPr>
                <w:noProof/>
                <w:webHidden/>
              </w:rPr>
              <w:tab/>
            </w:r>
            <w:r w:rsidR="00277497">
              <w:rPr>
                <w:noProof/>
                <w:webHidden/>
              </w:rPr>
              <w:fldChar w:fldCharType="begin"/>
            </w:r>
            <w:r w:rsidR="00277497">
              <w:rPr>
                <w:noProof/>
                <w:webHidden/>
              </w:rPr>
              <w:instrText xml:space="preserve"> PAGEREF _Toc518171917 \h </w:instrText>
            </w:r>
            <w:r w:rsidR="00277497">
              <w:rPr>
                <w:noProof/>
                <w:webHidden/>
              </w:rPr>
            </w:r>
            <w:r w:rsidR="00277497">
              <w:rPr>
                <w:noProof/>
                <w:webHidden/>
              </w:rPr>
              <w:fldChar w:fldCharType="separate"/>
            </w:r>
            <w:r w:rsidR="0016795B">
              <w:rPr>
                <w:noProof/>
                <w:webHidden/>
              </w:rPr>
              <w:t>103</w:t>
            </w:r>
            <w:r w:rsidR="00277497">
              <w:rPr>
                <w:noProof/>
                <w:webHidden/>
              </w:rPr>
              <w:fldChar w:fldCharType="end"/>
            </w:r>
          </w:hyperlink>
        </w:p>
        <w:p w14:paraId="1D9AD7E3" w14:textId="77777777" w:rsidR="00277497" w:rsidRDefault="001B49BC">
          <w:pPr>
            <w:pStyle w:val="TDC2"/>
            <w:tabs>
              <w:tab w:val="right" w:leader="dot" w:pos="9395"/>
            </w:tabs>
            <w:rPr>
              <w:rFonts w:eastAsiaTheme="minorEastAsia"/>
              <w:noProof/>
              <w:lang w:eastAsia="es-MX"/>
            </w:rPr>
          </w:pPr>
          <w:hyperlink w:anchor="_Toc518171918" w:history="1">
            <w:r w:rsidR="00277497" w:rsidRPr="003C1A5D">
              <w:rPr>
                <w:rStyle w:val="Hipervnculo"/>
                <w:rFonts w:ascii="Arial" w:hAnsi="Arial" w:cs="Arial"/>
                <w:noProof/>
                <w:lang w:eastAsia="es-MX"/>
              </w:rPr>
              <w:t>4.3. Multiplicadores directos e indirectos hacia atrás (</w:t>
            </w:r>
            <w:r w:rsidR="00277497" w:rsidRPr="003C1A5D">
              <w:rPr>
                <w:rStyle w:val="Hipervnculo"/>
                <w:rFonts w:ascii="Arial" w:hAnsi="Arial" w:cs="Arial"/>
                <w:i/>
                <w:noProof/>
                <w:lang w:eastAsia="es-MX"/>
              </w:rPr>
              <w:t>L</w:t>
            </w:r>
            <w:r w:rsidR="00277497" w:rsidRPr="003C1A5D">
              <w:rPr>
                <w:rStyle w:val="Hipervnculo"/>
                <w:rFonts w:ascii="Arial" w:hAnsi="Arial" w:cs="Arial"/>
                <w:i/>
                <w:noProof/>
                <w:vertAlign w:val="subscript"/>
                <w:lang w:eastAsia="es-MX"/>
              </w:rPr>
              <w:t>j</w:t>
            </w:r>
            <w:r w:rsidR="00277497" w:rsidRPr="003C1A5D">
              <w:rPr>
                <w:rStyle w:val="Hipervnculo"/>
                <w:rFonts w:ascii="Arial" w:hAnsi="Arial" w:cs="Arial"/>
                <w:noProof/>
                <w:lang w:eastAsia="es-MX"/>
              </w:rPr>
              <w:t>)</w:t>
            </w:r>
            <w:r w:rsidR="00277497">
              <w:rPr>
                <w:noProof/>
                <w:webHidden/>
              </w:rPr>
              <w:tab/>
            </w:r>
            <w:r w:rsidR="00277497">
              <w:rPr>
                <w:noProof/>
                <w:webHidden/>
              </w:rPr>
              <w:fldChar w:fldCharType="begin"/>
            </w:r>
            <w:r w:rsidR="00277497">
              <w:rPr>
                <w:noProof/>
                <w:webHidden/>
              </w:rPr>
              <w:instrText xml:space="preserve"> PAGEREF _Toc518171918 \h </w:instrText>
            </w:r>
            <w:r w:rsidR="00277497">
              <w:rPr>
                <w:noProof/>
                <w:webHidden/>
              </w:rPr>
            </w:r>
            <w:r w:rsidR="00277497">
              <w:rPr>
                <w:noProof/>
                <w:webHidden/>
              </w:rPr>
              <w:fldChar w:fldCharType="separate"/>
            </w:r>
            <w:r w:rsidR="0016795B">
              <w:rPr>
                <w:noProof/>
                <w:webHidden/>
              </w:rPr>
              <w:t>106</w:t>
            </w:r>
            <w:r w:rsidR="00277497">
              <w:rPr>
                <w:noProof/>
                <w:webHidden/>
              </w:rPr>
              <w:fldChar w:fldCharType="end"/>
            </w:r>
          </w:hyperlink>
        </w:p>
        <w:p w14:paraId="5858DABB" w14:textId="77777777" w:rsidR="00277497" w:rsidRDefault="001B49BC">
          <w:pPr>
            <w:pStyle w:val="TDC2"/>
            <w:tabs>
              <w:tab w:val="right" w:leader="dot" w:pos="9395"/>
            </w:tabs>
            <w:rPr>
              <w:rFonts w:eastAsiaTheme="minorEastAsia"/>
              <w:noProof/>
              <w:lang w:eastAsia="es-MX"/>
            </w:rPr>
          </w:pPr>
          <w:hyperlink w:anchor="_Toc518171919" w:history="1">
            <w:r w:rsidR="00277497" w:rsidRPr="003C1A5D">
              <w:rPr>
                <w:rStyle w:val="Hipervnculo"/>
                <w:rFonts w:ascii="Arial" w:hAnsi="Arial" w:cs="Arial"/>
                <w:noProof/>
                <w:lang w:eastAsia="es-MX"/>
              </w:rPr>
              <w:t>4.4. Multiplicadores directos e indirectos hacia adelante (</w:t>
            </w:r>
            <w:r w:rsidR="00277497" w:rsidRPr="003C1A5D">
              <w:rPr>
                <w:rStyle w:val="Hipervnculo"/>
                <w:rFonts w:ascii="Arial" w:hAnsi="Arial" w:cs="Arial"/>
                <w:i/>
                <w:noProof/>
                <w:lang w:eastAsia="es-MX"/>
              </w:rPr>
              <w:t>L</w:t>
            </w:r>
            <w:r w:rsidR="00277497" w:rsidRPr="003C1A5D">
              <w:rPr>
                <w:rStyle w:val="Hipervnculo"/>
                <w:rFonts w:ascii="Arial" w:hAnsi="Arial" w:cs="Arial"/>
                <w:i/>
                <w:noProof/>
                <w:vertAlign w:val="subscript"/>
                <w:lang w:eastAsia="es-MX"/>
              </w:rPr>
              <w:t>i</w:t>
            </w:r>
            <w:r w:rsidR="00277497" w:rsidRPr="003C1A5D">
              <w:rPr>
                <w:rStyle w:val="Hipervnculo"/>
                <w:rFonts w:ascii="Arial" w:hAnsi="Arial" w:cs="Arial"/>
                <w:noProof/>
                <w:lang w:eastAsia="es-MX"/>
              </w:rPr>
              <w:t>)</w:t>
            </w:r>
            <w:r w:rsidR="00277497">
              <w:rPr>
                <w:noProof/>
                <w:webHidden/>
              </w:rPr>
              <w:tab/>
            </w:r>
            <w:r w:rsidR="00277497">
              <w:rPr>
                <w:noProof/>
                <w:webHidden/>
              </w:rPr>
              <w:fldChar w:fldCharType="begin"/>
            </w:r>
            <w:r w:rsidR="00277497">
              <w:rPr>
                <w:noProof/>
                <w:webHidden/>
              </w:rPr>
              <w:instrText xml:space="preserve"> PAGEREF _Toc518171919 \h </w:instrText>
            </w:r>
            <w:r w:rsidR="00277497">
              <w:rPr>
                <w:noProof/>
                <w:webHidden/>
              </w:rPr>
            </w:r>
            <w:r w:rsidR="00277497">
              <w:rPr>
                <w:noProof/>
                <w:webHidden/>
              </w:rPr>
              <w:fldChar w:fldCharType="separate"/>
            </w:r>
            <w:r w:rsidR="0016795B">
              <w:rPr>
                <w:noProof/>
                <w:webHidden/>
              </w:rPr>
              <w:t>112</w:t>
            </w:r>
            <w:r w:rsidR="00277497">
              <w:rPr>
                <w:noProof/>
                <w:webHidden/>
              </w:rPr>
              <w:fldChar w:fldCharType="end"/>
            </w:r>
          </w:hyperlink>
        </w:p>
        <w:p w14:paraId="63CC2BC5" w14:textId="77777777" w:rsidR="00277497" w:rsidRDefault="001B49BC">
          <w:pPr>
            <w:pStyle w:val="TDC2"/>
            <w:tabs>
              <w:tab w:val="right" w:leader="dot" w:pos="9395"/>
            </w:tabs>
            <w:rPr>
              <w:rFonts w:eastAsiaTheme="minorEastAsia"/>
              <w:noProof/>
              <w:lang w:eastAsia="es-MX"/>
            </w:rPr>
          </w:pPr>
          <w:hyperlink w:anchor="_Toc518171920" w:history="1">
            <w:r w:rsidR="00277497" w:rsidRPr="003C1A5D">
              <w:rPr>
                <w:rStyle w:val="Hipervnculo"/>
                <w:rFonts w:ascii="Arial" w:hAnsi="Arial" w:cs="Arial"/>
                <w:noProof/>
                <w:lang w:eastAsia="es-MX"/>
              </w:rPr>
              <w:t>4.5. Multiplicadores ponderados, directos e indirectos, hacia atrás (</w:t>
            </w:r>
            <w:r w:rsidR="00277497" w:rsidRPr="003C1A5D">
              <w:rPr>
                <w:rStyle w:val="Hipervnculo"/>
                <w:rFonts w:ascii="Arial" w:hAnsi="Arial" w:cs="Arial"/>
                <w:i/>
                <w:noProof/>
                <w:lang w:eastAsia="es-MX"/>
              </w:rPr>
              <w:t>V</w:t>
            </w:r>
            <w:r w:rsidR="00277497" w:rsidRPr="003C1A5D">
              <w:rPr>
                <w:rStyle w:val="Hipervnculo"/>
                <w:rFonts w:ascii="Arial" w:hAnsi="Arial" w:cs="Arial"/>
                <w:i/>
                <w:noProof/>
                <w:vertAlign w:val="subscript"/>
                <w:lang w:eastAsia="es-MX"/>
              </w:rPr>
              <w:t>j</w:t>
            </w:r>
            <w:r w:rsidR="00277497" w:rsidRPr="003C1A5D">
              <w:rPr>
                <w:rStyle w:val="Hipervnculo"/>
                <w:rFonts w:ascii="Arial" w:hAnsi="Arial" w:cs="Arial"/>
                <w:noProof/>
                <w:lang w:eastAsia="es-MX"/>
              </w:rPr>
              <w:t>)</w:t>
            </w:r>
            <w:r w:rsidR="00277497">
              <w:rPr>
                <w:noProof/>
                <w:webHidden/>
              </w:rPr>
              <w:tab/>
            </w:r>
            <w:r w:rsidR="00277497">
              <w:rPr>
                <w:noProof/>
                <w:webHidden/>
              </w:rPr>
              <w:fldChar w:fldCharType="begin"/>
            </w:r>
            <w:r w:rsidR="00277497">
              <w:rPr>
                <w:noProof/>
                <w:webHidden/>
              </w:rPr>
              <w:instrText xml:space="preserve"> PAGEREF _Toc518171920 \h </w:instrText>
            </w:r>
            <w:r w:rsidR="00277497">
              <w:rPr>
                <w:noProof/>
                <w:webHidden/>
              </w:rPr>
            </w:r>
            <w:r w:rsidR="00277497">
              <w:rPr>
                <w:noProof/>
                <w:webHidden/>
              </w:rPr>
              <w:fldChar w:fldCharType="separate"/>
            </w:r>
            <w:r w:rsidR="0016795B">
              <w:rPr>
                <w:noProof/>
                <w:webHidden/>
              </w:rPr>
              <w:t>114</w:t>
            </w:r>
            <w:r w:rsidR="00277497">
              <w:rPr>
                <w:noProof/>
                <w:webHidden/>
              </w:rPr>
              <w:fldChar w:fldCharType="end"/>
            </w:r>
          </w:hyperlink>
        </w:p>
        <w:p w14:paraId="2AB81DBA" w14:textId="77777777" w:rsidR="00277497" w:rsidRDefault="001B49BC">
          <w:pPr>
            <w:pStyle w:val="TDC2"/>
            <w:tabs>
              <w:tab w:val="right" w:leader="dot" w:pos="9395"/>
            </w:tabs>
            <w:rPr>
              <w:rFonts w:eastAsiaTheme="minorEastAsia"/>
              <w:noProof/>
              <w:lang w:eastAsia="es-MX"/>
            </w:rPr>
          </w:pPr>
          <w:hyperlink w:anchor="_Toc518171921" w:history="1">
            <w:r w:rsidR="00277497" w:rsidRPr="003C1A5D">
              <w:rPr>
                <w:rStyle w:val="Hipervnculo"/>
                <w:rFonts w:ascii="Arial" w:hAnsi="Arial" w:cs="Arial"/>
                <w:noProof/>
                <w:lang w:eastAsia="es-MX"/>
              </w:rPr>
              <w:t>4.6. Multiplicadores ponderados, directos e indirectos, hacia adelante (</w:t>
            </w:r>
            <w:r w:rsidR="00277497" w:rsidRPr="003C1A5D">
              <w:rPr>
                <w:rStyle w:val="Hipervnculo"/>
                <w:rFonts w:ascii="Arial" w:hAnsi="Arial" w:cs="Arial"/>
                <w:i/>
                <w:noProof/>
                <w:lang w:eastAsia="es-MX"/>
              </w:rPr>
              <w:t>V</w:t>
            </w:r>
            <w:r w:rsidR="00277497" w:rsidRPr="003C1A5D">
              <w:rPr>
                <w:rStyle w:val="Hipervnculo"/>
                <w:rFonts w:ascii="Arial" w:hAnsi="Arial" w:cs="Arial"/>
                <w:i/>
                <w:noProof/>
                <w:vertAlign w:val="subscript"/>
                <w:lang w:eastAsia="es-MX"/>
              </w:rPr>
              <w:t>i</w:t>
            </w:r>
            <w:r w:rsidR="00277497" w:rsidRPr="003C1A5D">
              <w:rPr>
                <w:rStyle w:val="Hipervnculo"/>
                <w:rFonts w:ascii="Arial" w:hAnsi="Arial" w:cs="Arial"/>
                <w:noProof/>
                <w:lang w:eastAsia="es-MX"/>
              </w:rPr>
              <w:t>)</w:t>
            </w:r>
            <w:r w:rsidR="00277497">
              <w:rPr>
                <w:noProof/>
                <w:webHidden/>
              </w:rPr>
              <w:tab/>
            </w:r>
            <w:r w:rsidR="00277497">
              <w:rPr>
                <w:noProof/>
                <w:webHidden/>
              </w:rPr>
              <w:fldChar w:fldCharType="begin"/>
            </w:r>
            <w:r w:rsidR="00277497">
              <w:rPr>
                <w:noProof/>
                <w:webHidden/>
              </w:rPr>
              <w:instrText xml:space="preserve"> PAGEREF _Toc518171921 \h </w:instrText>
            </w:r>
            <w:r w:rsidR="00277497">
              <w:rPr>
                <w:noProof/>
                <w:webHidden/>
              </w:rPr>
            </w:r>
            <w:r w:rsidR="00277497">
              <w:rPr>
                <w:noProof/>
                <w:webHidden/>
              </w:rPr>
              <w:fldChar w:fldCharType="separate"/>
            </w:r>
            <w:r w:rsidR="0016795B">
              <w:rPr>
                <w:noProof/>
                <w:webHidden/>
              </w:rPr>
              <w:t>115</w:t>
            </w:r>
            <w:r w:rsidR="00277497">
              <w:rPr>
                <w:noProof/>
                <w:webHidden/>
              </w:rPr>
              <w:fldChar w:fldCharType="end"/>
            </w:r>
          </w:hyperlink>
        </w:p>
        <w:p w14:paraId="74593764" w14:textId="77777777" w:rsidR="00277497" w:rsidRDefault="001B49BC">
          <w:pPr>
            <w:pStyle w:val="TDC1"/>
            <w:rPr>
              <w:rFonts w:eastAsiaTheme="minorEastAsia"/>
              <w:noProof/>
              <w:lang w:eastAsia="es-MX"/>
            </w:rPr>
          </w:pPr>
          <w:hyperlink w:anchor="_Toc518171922" w:history="1">
            <w:r w:rsidR="00277497" w:rsidRPr="003C1A5D">
              <w:rPr>
                <w:rStyle w:val="Hipervnculo"/>
                <w:rFonts w:ascii="Arial" w:hAnsi="Arial" w:cs="Arial"/>
                <w:noProof/>
                <w:lang w:eastAsia="es-MX"/>
              </w:rPr>
              <w:t>CONCLUSIONES</w:t>
            </w:r>
            <w:r w:rsidR="00277497">
              <w:rPr>
                <w:noProof/>
                <w:webHidden/>
              </w:rPr>
              <w:tab/>
            </w:r>
            <w:r w:rsidR="00277497">
              <w:rPr>
                <w:noProof/>
                <w:webHidden/>
              </w:rPr>
              <w:fldChar w:fldCharType="begin"/>
            </w:r>
            <w:r w:rsidR="00277497">
              <w:rPr>
                <w:noProof/>
                <w:webHidden/>
              </w:rPr>
              <w:instrText xml:space="preserve"> PAGEREF _Toc518171922 \h </w:instrText>
            </w:r>
            <w:r w:rsidR="00277497">
              <w:rPr>
                <w:noProof/>
                <w:webHidden/>
              </w:rPr>
            </w:r>
            <w:r w:rsidR="00277497">
              <w:rPr>
                <w:noProof/>
                <w:webHidden/>
              </w:rPr>
              <w:fldChar w:fldCharType="separate"/>
            </w:r>
            <w:r w:rsidR="0016795B">
              <w:rPr>
                <w:noProof/>
                <w:webHidden/>
              </w:rPr>
              <w:t>119</w:t>
            </w:r>
            <w:r w:rsidR="00277497">
              <w:rPr>
                <w:noProof/>
                <w:webHidden/>
              </w:rPr>
              <w:fldChar w:fldCharType="end"/>
            </w:r>
          </w:hyperlink>
        </w:p>
        <w:p w14:paraId="1DAEFAD4" w14:textId="77777777" w:rsidR="00277497" w:rsidRDefault="001B49BC">
          <w:pPr>
            <w:pStyle w:val="TDC1"/>
            <w:rPr>
              <w:rFonts w:eastAsiaTheme="minorEastAsia"/>
              <w:noProof/>
              <w:lang w:eastAsia="es-MX"/>
            </w:rPr>
          </w:pPr>
          <w:hyperlink w:anchor="_Toc518171923" w:history="1">
            <w:r w:rsidR="00277497" w:rsidRPr="003C1A5D">
              <w:rPr>
                <w:rStyle w:val="Hipervnculo"/>
                <w:rFonts w:ascii="Arial" w:hAnsi="Arial" w:cs="Arial"/>
                <w:noProof/>
                <w:lang w:val="es-ES"/>
              </w:rPr>
              <w:t>BIBLIOGRAFÍA</w:t>
            </w:r>
            <w:r w:rsidR="00277497">
              <w:rPr>
                <w:noProof/>
                <w:webHidden/>
              </w:rPr>
              <w:tab/>
            </w:r>
            <w:r w:rsidR="00277497">
              <w:rPr>
                <w:noProof/>
                <w:webHidden/>
              </w:rPr>
              <w:fldChar w:fldCharType="begin"/>
            </w:r>
            <w:r w:rsidR="00277497">
              <w:rPr>
                <w:noProof/>
                <w:webHidden/>
              </w:rPr>
              <w:instrText xml:space="preserve"> PAGEREF _Toc518171923 \h </w:instrText>
            </w:r>
            <w:r w:rsidR="00277497">
              <w:rPr>
                <w:noProof/>
                <w:webHidden/>
              </w:rPr>
            </w:r>
            <w:r w:rsidR="00277497">
              <w:rPr>
                <w:noProof/>
                <w:webHidden/>
              </w:rPr>
              <w:fldChar w:fldCharType="separate"/>
            </w:r>
            <w:r w:rsidR="0016795B">
              <w:rPr>
                <w:noProof/>
                <w:webHidden/>
              </w:rPr>
              <w:t>123</w:t>
            </w:r>
            <w:r w:rsidR="00277497">
              <w:rPr>
                <w:noProof/>
                <w:webHidden/>
              </w:rPr>
              <w:fldChar w:fldCharType="end"/>
            </w:r>
          </w:hyperlink>
        </w:p>
        <w:p w14:paraId="2C170AF4" w14:textId="77777777" w:rsidR="005702F6" w:rsidRDefault="005702F6">
          <w:r w:rsidRPr="00312A2B">
            <w:rPr>
              <w:rFonts w:ascii="Arial" w:hAnsi="Arial" w:cs="Arial"/>
              <w:b/>
              <w:bCs/>
              <w:sz w:val="24"/>
              <w:szCs w:val="24"/>
              <w:lang w:val="es-ES"/>
            </w:rPr>
            <w:fldChar w:fldCharType="end"/>
          </w:r>
        </w:p>
      </w:sdtContent>
    </w:sdt>
    <w:p w14:paraId="0B0BFED9" w14:textId="77777777" w:rsidR="00814BBF" w:rsidRPr="005702F6" w:rsidRDefault="00814BBF" w:rsidP="002A7881">
      <w:pPr>
        <w:rPr>
          <w:rFonts w:ascii="Arial" w:hAnsi="Arial" w:cs="Arial"/>
          <w:sz w:val="24"/>
          <w:szCs w:val="24"/>
        </w:rPr>
      </w:pPr>
    </w:p>
    <w:p w14:paraId="663C73E4" w14:textId="77777777" w:rsidR="004C3D8F" w:rsidRDefault="004C3D8F" w:rsidP="00A54F83">
      <w:pPr>
        <w:pStyle w:val="Ttulo1"/>
        <w:spacing w:line="360" w:lineRule="auto"/>
        <w:jc w:val="both"/>
        <w:rPr>
          <w:rFonts w:ascii="Arial" w:hAnsi="Arial" w:cs="Arial"/>
          <w:color w:val="auto"/>
          <w:sz w:val="10"/>
        </w:rPr>
      </w:pPr>
    </w:p>
    <w:p w14:paraId="3836E059" w14:textId="77777777" w:rsidR="00A54F83" w:rsidRDefault="00A54F83" w:rsidP="008945C6">
      <w:pPr>
        <w:ind w:left="708" w:hanging="708"/>
      </w:pPr>
    </w:p>
    <w:p w14:paraId="2C498D1A" w14:textId="77777777" w:rsidR="00A54F83" w:rsidRDefault="00A54F83" w:rsidP="00A54F83"/>
    <w:p w14:paraId="1CB6DEF6" w14:textId="77777777" w:rsidR="00A54F83" w:rsidRDefault="00A54F83" w:rsidP="00A54F83"/>
    <w:p w14:paraId="2E9445E8" w14:textId="77777777" w:rsidR="00A54F83" w:rsidRDefault="00A54F83" w:rsidP="00A54F83"/>
    <w:p w14:paraId="094A9426" w14:textId="77777777" w:rsidR="00A54F83" w:rsidRDefault="00A54F83" w:rsidP="00A54F83"/>
    <w:p w14:paraId="0D22387F" w14:textId="77777777" w:rsidR="00A54F83" w:rsidRDefault="00A54F83" w:rsidP="00A54F83"/>
    <w:p w14:paraId="74DE0692" w14:textId="77777777" w:rsidR="00A54F83" w:rsidRDefault="00A54F83" w:rsidP="00A54F83"/>
    <w:p w14:paraId="04AF1637" w14:textId="77777777" w:rsidR="00A54F83" w:rsidRDefault="00A54F83" w:rsidP="00A54F83"/>
    <w:p w14:paraId="4BF3E32B" w14:textId="77777777" w:rsidR="00A54F83" w:rsidRDefault="00A54F83" w:rsidP="00A54F83"/>
    <w:p w14:paraId="1FBA695D" w14:textId="77777777" w:rsidR="00907EC6" w:rsidRDefault="00907EC6" w:rsidP="001053E7">
      <w:pPr>
        <w:pStyle w:val="Ttulo1"/>
        <w:spacing w:line="360" w:lineRule="auto"/>
        <w:jc w:val="both"/>
        <w:rPr>
          <w:rFonts w:asciiTheme="minorHAnsi" w:eastAsiaTheme="minorHAnsi" w:hAnsiTheme="minorHAnsi" w:cstheme="minorBidi"/>
          <w:b w:val="0"/>
          <w:bCs w:val="0"/>
          <w:color w:val="auto"/>
          <w:sz w:val="22"/>
          <w:szCs w:val="22"/>
        </w:rPr>
      </w:pPr>
    </w:p>
    <w:p w14:paraId="6741ACC0" w14:textId="77777777" w:rsidR="00312A2B" w:rsidRDefault="00312A2B" w:rsidP="00312A2B"/>
    <w:p w14:paraId="5D8D36C9" w14:textId="77777777" w:rsidR="00312A2B" w:rsidRDefault="00312A2B" w:rsidP="00312A2B"/>
    <w:p w14:paraId="44F6FC60" w14:textId="77777777" w:rsidR="00731B84" w:rsidRPr="00312A2B" w:rsidRDefault="00731B84" w:rsidP="00312A2B"/>
    <w:p w14:paraId="74F3B63A" w14:textId="77777777" w:rsidR="001053E7" w:rsidRPr="001053E7" w:rsidRDefault="001053E7" w:rsidP="001053E7">
      <w:pPr>
        <w:pStyle w:val="Ttulo1"/>
        <w:spacing w:line="360" w:lineRule="auto"/>
        <w:jc w:val="both"/>
        <w:rPr>
          <w:rFonts w:ascii="Arial" w:hAnsi="Arial" w:cs="Arial"/>
          <w:color w:val="auto"/>
          <w:sz w:val="24"/>
        </w:rPr>
      </w:pPr>
      <w:bookmarkStart w:id="11" w:name="_Toc518171885"/>
      <w:r w:rsidRPr="001053E7">
        <w:rPr>
          <w:rFonts w:ascii="Arial" w:hAnsi="Arial" w:cs="Arial"/>
          <w:color w:val="auto"/>
          <w:sz w:val="24"/>
        </w:rPr>
        <w:lastRenderedPageBreak/>
        <w:t>ÍNDICE DE CUADROS</w:t>
      </w:r>
      <w:bookmarkEnd w:id="11"/>
    </w:p>
    <w:p w14:paraId="53E50203" w14:textId="77777777" w:rsidR="007A6EF0" w:rsidRPr="007A6EF0" w:rsidRDefault="001053E7">
      <w:pPr>
        <w:pStyle w:val="Tabladeilustraciones"/>
        <w:tabs>
          <w:tab w:val="right" w:leader="dot" w:pos="9395"/>
        </w:tabs>
        <w:rPr>
          <w:rFonts w:eastAsiaTheme="minorEastAsia"/>
          <w:noProof/>
          <w:lang w:eastAsia="es-MX"/>
        </w:rPr>
      </w:pPr>
      <w:r w:rsidRPr="007A6EF0">
        <w:rPr>
          <w:rFonts w:ascii="Arial" w:hAnsi="Arial" w:cs="Arial"/>
          <w:bCs/>
          <w:sz w:val="24"/>
          <w:szCs w:val="24"/>
        </w:rPr>
        <w:fldChar w:fldCharType="begin"/>
      </w:r>
      <w:r w:rsidRPr="007A6EF0">
        <w:rPr>
          <w:rFonts w:ascii="Arial" w:hAnsi="Arial" w:cs="Arial"/>
          <w:bCs/>
          <w:sz w:val="24"/>
          <w:szCs w:val="24"/>
        </w:rPr>
        <w:instrText xml:space="preserve"> TOC \h \z \c "Cuadro" </w:instrText>
      </w:r>
      <w:r w:rsidRPr="007A6EF0">
        <w:rPr>
          <w:rFonts w:ascii="Arial" w:hAnsi="Arial" w:cs="Arial"/>
          <w:bCs/>
          <w:sz w:val="24"/>
          <w:szCs w:val="24"/>
        </w:rPr>
        <w:fldChar w:fldCharType="separate"/>
      </w:r>
      <w:hyperlink w:anchor="_Toc518173150" w:history="1">
        <w:r w:rsidR="007A6EF0" w:rsidRPr="007A6EF0">
          <w:rPr>
            <w:rStyle w:val="Hipervnculo"/>
            <w:rFonts w:ascii="Arial" w:hAnsi="Arial" w:cs="Arial"/>
            <w:noProof/>
          </w:rPr>
          <w:t>Cuadro 1.1. Estructura general de las cuentas nacionales.</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_Toc518173150 \h </w:instrText>
        </w:r>
        <w:r w:rsidR="007A6EF0" w:rsidRPr="007A6EF0">
          <w:rPr>
            <w:noProof/>
            <w:webHidden/>
          </w:rPr>
        </w:r>
        <w:r w:rsidR="007A6EF0" w:rsidRPr="007A6EF0">
          <w:rPr>
            <w:noProof/>
            <w:webHidden/>
          </w:rPr>
          <w:fldChar w:fldCharType="separate"/>
        </w:r>
        <w:r w:rsidR="0016795B">
          <w:rPr>
            <w:noProof/>
            <w:webHidden/>
          </w:rPr>
          <w:t>9</w:t>
        </w:r>
        <w:r w:rsidR="007A6EF0" w:rsidRPr="007A6EF0">
          <w:rPr>
            <w:noProof/>
            <w:webHidden/>
          </w:rPr>
          <w:fldChar w:fldCharType="end"/>
        </w:r>
      </w:hyperlink>
    </w:p>
    <w:p w14:paraId="138B0A75" w14:textId="77777777" w:rsidR="007A6EF0" w:rsidRPr="007A6EF0" w:rsidRDefault="001B49BC">
      <w:pPr>
        <w:pStyle w:val="Tabladeilustraciones"/>
        <w:tabs>
          <w:tab w:val="right" w:leader="dot" w:pos="9395"/>
        </w:tabs>
        <w:rPr>
          <w:rFonts w:eastAsiaTheme="minorEastAsia"/>
          <w:noProof/>
          <w:lang w:eastAsia="es-MX"/>
        </w:rPr>
      </w:pPr>
      <w:hyperlink r:id="rId11" w:anchor="_Toc518173151" w:history="1">
        <w:r w:rsidR="007A6EF0" w:rsidRPr="007A6EF0">
          <w:rPr>
            <w:rStyle w:val="Hipervnculo"/>
            <w:rFonts w:ascii="Arial" w:hAnsi="Arial" w:cs="Arial"/>
            <w:noProof/>
          </w:rPr>
          <w:t>Cuadro 1.2. Estructura matricial de una Matriz de Insumo-Producto.</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_Toc518173151 \h </w:instrText>
        </w:r>
        <w:r w:rsidR="007A6EF0" w:rsidRPr="007A6EF0">
          <w:rPr>
            <w:noProof/>
            <w:webHidden/>
          </w:rPr>
        </w:r>
        <w:r w:rsidR="007A6EF0" w:rsidRPr="007A6EF0">
          <w:rPr>
            <w:noProof/>
            <w:webHidden/>
          </w:rPr>
          <w:fldChar w:fldCharType="separate"/>
        </w:r>
        <w:r w:rsidR="0016795B">
          <w:rPr>
            <w:noProof/>
            <w:webHidden/>
          </w:rPr>
          <w:t>14</w:t>
        </w:r>
        <w:r w:rsidR="007A6EF0" w:rsidRPr="007A6EF0">
          <w:rPr>
            <w:noProof/>
            <w:webHidden/>
          </w:rPr>
          <w:fldChar w:fldCharType="end"/>
        </w:r>
      </w:hyperlink>
    </w:p>
    <w:p w14:paraId="581CDB0E" w14:textId="77777777" w:rsidR="007A6EF0" w:rsidRPr="007A6EF0" w:rsidRDefault="001B49BC">
      <w:pPr>
        <w:pStyle w:val="Tabladeilustraciones"/>
        <w:tabs>
          <w:tab w:val="right" w:leader="dot" w:pos="9395"/>
        </w:tabs>
        <w:rPr>
          <w:rFonts w:eastAsiaTheme="minorEastAsia"/>
          <w:noProof/>
          <w:lang w:eastAsia="es-MX"/>
        </w:rPr>
      </w:pPr>
      <w:hyperlink w:anchor="_Toc518173152" w:history="1">
        <w:r w:rsidR="007A6EF0" w:rsidRPr="007A6EF0">
          <w:rPr>
            <w:rStyle w:val="Hipervnculo"/>
            <w:rFonts w:ascii="Arial" w:hAnsi="Arial" w:cs="Arial"/>
            <w:noProof/>
          </w:rPr>
          <w:t>Cuadro 1.3. Representación matricial del modelo insumo-producto.</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_Toc518173152 \h </w:instrText>
        </w:r>
        <w:r w:rsidR="007A6EF0" w:rsidRPr="007A6EF0">
          <w:rPr>
            <w:noProof/>
            <w:webHidden/>
          </w:rPr>
        </w:r>
        <w:r w:rsidR="007A6EF0" w:rsidRPr="007A6EF0">
          <w:rPr>
            <w:noProof/>
            <w:webHidden/>
          </w:rPr>
          <w:fldChar w:fldCharType="separate"/>
        </w:r>
        <w:r w:rsidR="0016795B">
          <w:rPr>
            <w:noProof/>
            <w:webHidden/>
          </w:rPr>
          <w:t>21</w:t>
        </w:r>
        <w:r w:rsidR="007A6EF0" w:rsidRPr="007A6EF0">
          <w:rPr>
            <w:noProof/>
            <w:webHidden/>
          </w:rPr>
          <w:fldChar w:fldCharType="end"/>
        </w:r>
      </w:hyperlink>
    </w:p>
    <w:p w14:paraId="660C9CE6" w14:textId="77777777" w:rsidR="007A6EF0" w:rsidRPr="007A6EF0" w:rsidRDefault="001B49BC">
      <w:pPr>
        <w:pStyle w:val="Tabladeilustraciones"/>
        <w:tabs>
          <w:tab w:val="right" w:leader="dot" w:pos="9395"/>
        </w:tabs>
        <w:rPr>
          <w:rFonts w:eastAsiaTheme="minorEastAsia"/>
          <w:noProof/>
          <w:lang w:eastAsia="es-MX"/>
        </w:rPr>
      </w:pPr>
      <w:hyperlink r:id="rId12" w:anchor="_Toc518173153" w:history="1">
        <w:r w:rsidR="007A6EF0" w:rsidRPr="007A6EF0">
          <w:rPr>
            <w:rStyle w:val="Hipervnculo"/>
            <w:rFonts w:ascii="Arial" w:hAnsi="Arial" w:cs="Arial"/>
            <w:noProof/>
          </w:rPr>
          <w:t>Cuadro 2.1. Ubicación geográfica del Estado de México.</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_Toc518173153 \h </w:instrText>
        </w:r>
        <w:r w:rsidR="007A6EF0" w:rsidRPr="007A6EF0">
          <w:rPr>
            <w:noProof/>
            <w:webHidden/>
          </w:rPr>
        </w:r>
        <w:r w:rsidR="007A6EF0" w:rsidRPr="007A6EF0">
          <w:rPr>
            <w:noProof/>
            <w:webHidden/>
          </w:rPr>
          <w:fldChar w:fldCharType="separate"/>
        </w:r>
        <w:r w:rsidR="0016795B">
          <w:rPr>
            <w:noProof/>
            <w:webHidden/>
          </w:rPr>
          <w:t>41</w:t>
        </w:r>
        <w:r w:rsidR="007A6EF0" w:rsidRPr="007A6EF0">
          <w:rPr>
            <w:noProof/>
            <w:webHidden/>
          </w:rPr>
          <w:fldChar w:fldCharType="end"/>
        </w:r>
      </w:hyperlink>
    </w:p>
    <w:p w14:paraId="0CEC0437" w14:textId="77777777" w:rsidR="007A6EF0" w:rsidRPr="007A6EF0" w:rsidRDefault="001B49BC">
      <w:pPr>
        <w:pStyle w:val="Tabladeilustraciones"/>
        <w:tabs>
          <w:tab w:val="right" w:leader="dot" w:pos="9395"/>
        </w:tabs>
        <w:rPr>
          <w:rFonts w:eastAsiaTheme="minorEastAsia"/>
          <w:noProof/>
          <w:lang w:eastAsia="es-MX"/>
        </w:rPr>
      </w:pPr>
      <w:hyperlink w:anchor="_Toc518173154" w:history="1">
        <w:r w:rsidR="007A6EF0" w:rsidRPr="007A6EF0">
          <w:rPr>
            <w:rStyle w:val="Hipervnculo"/>
            <w:rFonts w:ascii="Arial" w:hAnsi="Arial" w:cs="Arial"/>
            <w:noProof/>
          </w:rPr>
          <w:t>Cuadro 2.2. Subsectores del sector manufacturero.</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_Toc518173154 \h </w:instrText>
        </w:r>
        <w:r w:rsidR="007A6EF0" w:rsidRPr="007A6EF0">
          <w:rPr>
            <w:noProof/>
            <w:webHidden/>
          </w:rPr>
        </w:r>
        <w:r w:rsidR="007A6EF0" w:rsidRPr="007A6EF0">
          <w:rPr>
            <w:noProof/>
            <w:webHidden/>
          </w:rPr>
          <w:fldChar w:fldCharType="separate"/>
        </w:r>
        <w:r w:rsidR="0016795B">
          <w:rPr>
            <w:noProof/>
            <w:webHidden/>
          </w:rPr>
          <w:t>45</w:t>
        </w:r>
        <w:r w:rsidR="007A6EF0" w:rsidRPr="007A6EF0">
          <w:rPr>
            <w:noProof/>
            <w:webHidden/>
          </w:rPr>
          <w:fldChar w:fldCharType="end"/>
        </w:r>
      </w:hyperlink>
    </w:p>
    <w:p w14:paraId="556A7198" w14:textId="77777777" w:rsidR="007A6EF0" w:rsidRPr="007A6EF0" w:rsidRDefault="001B49BC">
      <w:pPr>
        <w:pStyle w:val="Tabladeilustraciones"/>
        <w:tabs>
          <w:tab w:val="right" w:leader="dot" w:pos="9395"/>
        </w:tabs>
        <w:rPr>
          <w:rFonts w:eastAsiaTheme="minorEastAsia"/>
          <w:noProof/>
          <w:lang w:eastAsia="es-MX"/>
        </w:rPr>
      </w:pPr>
      <w:hyperlink w:anchor="_Toc518173155" w:history="1">
        <w:r w:rsidR="007A6EF0" w:rsidRPr="007A6EF0">
          <w:rPr>
            <w:rStyle w:val="Hipervnculo"/>
            <w:rFonts w:ascii="Arial" w:hAnsi="Arial" w:cs="Arial"/>
            <w:noProof/>
          </w:rPr>
          <w:t>Cuadro 2.3. Resultados del informe "Doing Business" 2016.</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_Toc518173155 \h </w:instrText>
        </w:r>
        <w:r w:rsidR="007A6EF0" w:rsidRPr="007A6EF0">
          <w:rPr>
            <w:noProof/>
            <w:webHidden/>
          </w:rPr>
        </w:r>
        <w:r w:rsidR="007A6EF0" w:rsidRPr="007A6EF0">
          <w:rPr>
            <w:noProof/>
            <w:webHidden/>
          </w:rPr>
          <w:fldChar w:fldCharType="separate"/>
        </w:r>
        <w:r w:rsidR="0016795B">
          <w:rPr>
            <w:noProof/>
            <w:webHidden/>
          </w:rPr>
          <w:t>48</w:t>
        </w:r>
        <w:r w:rsidR="007A6EF0" w:rsidRPr="007A6EF0">
          <w:rPr>
            <w:noProof/>
            <w:webHidden/>
          </w:rPr>
          <w:fldChar w:fldCharType="end"/>
        </w:r>
      </w:hyperlink>
    </w:p>
    <w:p w14:paraId="6F94B639" w14:textId="77777777" w:rsidR="007A6EF0" w:rsidRPr="007A6EF0" w:rsidRDefault="001B49BC">
      <w:pPr>
        <w:pStyle w:val="Tabladeilustraciones"/>
        <w:tabs>
          <w:tab w:val="right" w:leader="dot" w:pos="9395"/>
        </w:tabs>
        <w:rPr>
          <w:rFonts w:eastAsiaTheme="minorEastAsia"/>
          <w:noProof/>
          <w:lang w:eastAsia="es-MX"/>
        </w:rPr>
      </w:pPr>
      <w:hyperlink w:anchor="_Toc518173156" w:history="1">
        <w:r w:rsidR="007A6EF0" w:rsidRPr="007A6EF0">
          <w:rPr>
            <w:rStyle w:val="Hipervnculo"/>
            <w:rFonts w:ascii="Arial" w:hAnsi="Arial" w:cs="Arial"/>
            <w:noProof/>
          </w:rPr>
          <w:t>Cuadro 2.4. Principales indicadores de ocupación y empleo al tercer trimestre de 2017.</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_Toc518173156 \h </w:instrText>
        </w:r>
        <w:r w:rsidR="007A6EF0" w:rsidRPr="007A6EF0">
          <w:rPr>
            <w:noProof/>
            <w:webHidden/>
          </w:rPr>
        </w:r>
        <w:r w:rsidR="007A6EF0" w:rsidRPr="007A6EF0">
          <w:rPr>
            <w:noProof/>
            <w:webHidden/>
          </w:rPr>
          <w:fldChar w:fldCharType="separate"/>
        </w:r>
        <w:r w:rsidR="0016795B">
          <w:rPr>
            <w:noProof/>
            <w:webHidden/>
          </w:rPr>
          <w:t>48</w:t>
        </w:r>
        <w:r w:rsidR="007A6EF0" w:rsidRPr="007A6EF0">
          <w:rPr>
            <w:noProof/>
            <w:webHidden/>
          </w:rPr>
          <w:fldChar w:fldCharType="end"/>
        </w:r>
      </w:hyperlink>
    </w:p>
    <w:p w14:paraId="371F9907" w14:textId="77777777" w:rsidR="007A6EF0" w:rsidRPr="007A6EF0" w:rsidRDefault="001B49BC">
      <w:pPr>
        <w:pStyle w:val="Tabladeilustraciones"/>
        <w:tabs>
          <w:tab w:val="right" w:leader="dot" w:pos="9395"/>
        </w:tabs>
        <w:rPr>
          <w:rFonts w:eastAsiaTheme="minorEastAsia"/>
          <w:noProof/>
          <w:lang w:eastAsia="es-MX"/>
        </w:rPr>
      </w:pPr>
      <w:hyperlink w:anchor="_Toc518173157" w:history="1">
        <w:r w:rsidR="007A6EF0" w:rsidRPr="007A6EF0">
          <w:rPr>
            <w:rStyle w:val="Hipervnculo"/>
            <w:rFonts w:ascii="Arial" w:hAnsi="Arial" w:cs="Arial"/>
            <w:noProof/>
          </w:rPr>
          <w:t>Cuadro 2.5. Descripción de la infraestructura estatal de telecomunicaciones.</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_Toc518173157 \h </w:instrText>
        </w:r>
        <w:r w:rsidR="007A6EF0" w:rsidRPr="007A6EF0">
          <w:rPr>
            <w:noProof/>
            <w:webHidden/>
          </w:rPr>
        </w:r>
        <w:r w:rsidR="007A6EF0" w:rsidRPr="007A6EF0">
          <w:rPr>
            <w:noProof/>
            <w:webHidden/>
          </w:rPr>
          <w:fldChar w:fldCharType="separate"/>
        </w:r>
        <w:r w:rsidR="0016795B">
          <w:rPr>
            <w:noProof/>
            <w:webHidden/>
          </w:rPr>
          <w:t>49</w:t>
        </w:r>
        <w:r w:rsidR="007A6EF0" w:rsidRPr="007A6EF0">
          <w:rPr>
            <w:noProof/>
            <w:webHidden/>
          </w:rPr>
          <w:fldChar w:fldCharType="end"/>
        </w:r>
      </w:hyperlink>
    </w:p>
    <w:p w14:paraId="523E5FCF" w14:textId="77777777" w:rsidR="007A6EF0" w:rsidRPr="007A6EF0" w:rsidRDefault="001B49BC">
      <w:pPr>
        <w:pStyle w:val="Tabladeilustraciones"/>
        <w:tabs>
          <w:tab w:val="right" w:leader="dot" w:pos="9395"/>
        </w:tabs>
        <w:rPr>
          <w:rFonts w:eastAsiaTheme="minorEastAsia"/>
          <w:noProof/>
          <w:lang w:eastAsia="es-MX"/>
        </w:rPr>
      </w:pPr>
      <w:hyperlink w:anchor="_Toc518173158" w:history="1">
        <w:r w:rsidR="007A6EF0" w:rsidRPr="007A6EF0">
          <w:rPr>
            <w:rStyle w:val="Hipervnculo"/>
            <w:rFonts w:ascii="Arial" w:eastAsia="Times New Roman" w:hAnsi="Arial" w:cs="Arial"/>
            <w:bCs/>
            <w:noProof/>
            <w:lang w:eastAsia="es-MX"/>
          </w:rPr>
          <w:t>Cuadro 3.1. Coeficientes de Localización Simple por actividad económica</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_Toc518173158 \h </w:instrText>
        </w:r>
        <w:r w:rsidR="007A6EF0" w:rsidRPr="007A6EF0">
          <w:rPr>
            <w:noProof/>
            <w:webHidden/>
          </w:rPr>
        </w:r>
        <w:r w:rsidR="007A6EF0" w:rsidRPr="007A6EF0">
          <w:rPr>
            <w:noProof/>
            <w:webHidden/>
          </w:rPr>
          <w:fldChar w:fldCharType="separate"/>
        </w:r>
        <w:r w:rsidR="0016795B">
          <w:rPr>
            <w:noProof/>
            <w:webHidden/>
          </w:rPr>
          <w:t>52</w:t>
        </w:r>
        <w:r w:rsidR="007A6EF0" w:rsidRPr="007A6EF0">
          <w:rPr>
            <w:noProof/>
            <w:webHidden/>
          </w:rPr>
          <w:fldChar w:fldCharType="end"/>
        </w:r>
      </w:hyperlink>
    </w:p>
    <w:p w14:paraId="3DEE5FDE" w14:textId="77777777" w:rsidR="007A6EF0" w:rsidRPr="007A6EF0" w:rsidRDefault="001B49BC">
      <w:pPr>
        <w:pStyle w:val="Tabladeilustraciones"/>
        <w:tabs>
          <w:tab w:val="right" w:leader="dot" w:pos="9395"/>
        </w:tabs>
        <w:rPr>
          <w:rFonts w:eastAsiaTheme="minorEastAsia"/>
          <w:noProof/>
          <w:lang w:eastAsia="es-MX"/>
        </w:rPr>
      </w:pPr>
      <w:hyperlink w:anchor="_Toc518173159" w:history="1">
        <w:r w:rsidR="007A6EF0" w:rsidRPr="007A6EF0">
          <w:rPr>
            <w:rStyle w:val="Hipervnculo"/>
            <w:rFonts w:ascii="Arial" w:hAnsi="Arial" w:cs="Arial"/>
            <w:noProof/>
          </w:rPr>
          <w:t>Cuadro 3.2. Matriz de Coeficientes de Localización Interindustrial.</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_Toc518173159 \h </w:instrText>
        </w:r>
        <w:r w:rsidR="007A6EF0" w:rsidRPr="007A6EF0">
          <w:rPr>
            <w:noProof/>
            <w:webHidden/>
          </w:rPr>
        </w:r>
        <w:r w:rsidR="007A6EF0" w:rsidRPr="007A6EF0">
          <w:rPr>
            <w:noProof/>
            <w:webHidden/>
          </w:rPr>
          <w:fldChar w:fldCharType="separate"/>
        </w:r>
        <w:r w:rsidR="0016795B">
          <w:rPr>
            <w:noProof/>
            <w:webHidden/>
          </w:rPr>
          <w:t>54</w:t>
        </w:r>
        <w:r w:rsidR="007A6EF0" w:rsidRPr="007A6EF0">
          <w:rPr>
            <w:noProof/>
            <w:webHidden/>
          </w:rPr>
          <w:fldChar w:fldCharType="end"/>
        </w:r>
      </w:hyperlink>
    </w:p>
    <w:p w14:paraId="7CE08F0D" w14:textId="77777777" w:rsidR="007A6EF0" w:rsidRPr="007A6EF0" w:rsidRDefault="001B49BC">
      <w:pPr>
        <w:pStyle w:val="Tabladeilustraciones"/>
        <w:tabs>
          <w:tab w:val="right" w:leader="dot" w:pos="9395"/>
        </w:tabs>
        <w:rPr>
          <w:rFonts w:eastAsiaTheme="minorEastAsia"/>
          <w:noProof/>
          <w:lang w:eastAsia="es-MX"/>
        </w:rPr>
      </w:pPr>
      <w:hyperlink w:anchor="_Toc518173160" w:history="1">
        <w:r w:rsidR="007A6EF0" w:rsidRPr="007A6EF0">
          <w:rPr>
            <w:rStyle w:val="Hipervnculo"/>
            <w:rFonts w:ascii="Arial" w:hAnsi="Arial" w:cs="Arial"/>
            <w:noProof/>
          </w:rPr>
          <w:t>Cuadro 3.3. Matriz de Coeficientes de Flegg y Webber.</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_Toc518173160 \h </w:instrText>
        </w:r>
        <w:r w:rsidR="007A6EF0" w:rsidRPr="007A6EF0">
          <w:rPr>
            <w:noProof/>
            <w:webHidden/>
          </w:rPr>
        </w:r>
        <w:r w:rsidR="007A6EF0" w:rsidRPr="007A6EF0">
          <w:rPr>
            <w:noProof/>
            <w:webHidden/>
          </w:rPr>
          <w:fldChar w:fldCharType="separate"/>
        </w:r>
        <w:r w:rsidR="0016795B">
          <w:rPr>
            <w:noProof/>
            <w:webHidden/>
          </w:rPr>
          <w:t>55</w:t>
        </w:r>
        <w:r w:rsidR="007A6EF0" w:rsidRPr="007A6EF0">
          <w:rPr>
            <w:noProof/>
            <w:webHidden/>
          </w:rPr>
          <w:fldChar w:fldCharType="end"/>
        </w:r>
      </w:hyperlink>
    </w:p>
    <w:p w14:paraId="4DDCE9E5" w14:textId="77777777" w:rsidR="007A6EF0" w:rsidRPr="007A6EF0" w:rsidRDefault="001B49BC">
      <w:pPr>
        <w:pStyle w:val="Tabladeilustraciones"/>
        <w:tabs>
          <w:tab w:val="right" w:leader="dot" w:pos="9395"/>
        </w:tabs>
        <w:rPr>
          <w:rFonts w:eastAsiaTheme="minorEastAsia"/>
          <w:noProof/>
          <w:lang w:eastAsia="es-MX"/>
        </w:rPr>
      </w:pPr>
      <w:hyperlink w:anchor="_Toc518173161" w:history="1">
        <w:r w:rsidR="007A6EF0" w:rsidRPr="007A6EF0">
          <w:rPr>
            <w:rStyle w:val="Hipervnculo"/>
            <w:rFonts w:ascii="Arial" w:hAnsi="Arial" w:cs="Arial"/>
            <w:noProof/>
          </w:rPr>
          <w:t>Cuadro 3.4. Matriz de estimadores tij.</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_Toc518173161 \h </w:instrText>
        </w:r>
        <w:r w:rsidR="007A6EF0" w:rsidRPr="007A6EF0">
          <w:rPr>
            <w:noProof/>
            <w:webHidden/>
          </w:rPr>
        </w:r>
        <w:r w:rsidR="007A6EF0" w:rsidRPr="007A6EF0">
          <w:rPr>
            <w:noProof/>
            <w:webHidden/>
          </w:rPr>
          <w:fldChar w:fldCharType="separate"/>
        </w:r>
        <w:r w:rsidR="0016795B">
          <w:rPr>
            <w:noProof/>
            <w:webHidden/>
          </w:rPr>
          <w:t>56</w:t>
        </w:r>
        <w:r w:rsidR="007A6EF0" w:rsidRPr="007A6EF0">
          <w:rPr>
            <w:noProof/>
            <w:webHidden/>
          </w:rPr>
          <w:fldChar w:fldCharType="end"/>
        </w:r>
      </w:hyperlink>
    </w:p>
    <w:p w14:paraId="2F05DFEB" w14:textId="77777777" w:rsidR="007A6EF0" w:rsidRPr="007A6EF0" w:rsidRDefault="001B49BC">
      <w:pPr>
        <w:pStyle w:val="Tabladeilustraciones"/>
        <w:tabs>
          <w:tab w:val="right" w:leader="dot" w:pos="9395"/>
        </w:tabs>
        <w:rPr>
          <w:rFonts w:eastAsiaTheme="minorEastAsia"/>
          <w:noProof/>
          <w:lang w:eastAsia="es-MX"/>
        </w:rPr>
      </w:pPr>
      <w:hyperlink w:anchor="_Toc518173162" w:history="1">
        <w:r w:rsidR="007A6EF0" w:rsidRPr="007A6EF0">
          <w:rPr>
            <w:rStyle w:val="Hipervnculo"/>
            <w:rFonts w:ascii="Arial" w:hAnsi="Arial" w:cs="Arial"/>
            <w:noProof/>
          </w:rPr>
          <w:t>Cuadro 3.5. Matriz de coeficientes técnicos nacionales aij.</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_Toc518173162 \h </w:instrText>
        </w:r>
        <w:r w:rsidR="007A6EF0" w:rsidRPr="007A6EF0">
          <w:rPr>
            <w:noProof/>
            <w:webHidden/>
          </w:rPr>
        </w:r>
        <w:r w:rsidR="007A6EF0" w:rsidRPr="007A6EF0">
          <w:rPr>
            <w:noProof/>
            <w:webHidden/>
          </w:rPr>
          <w:fldChar w:fldCharType="separate"/>
        </w:r>
        <w:r w:rsidR="0016795B">
          <w:rPr>
            <w:noProof/>
            <w:webHidden/>
          </w:rPr>
          <w:t>57</w:t>
        </w:r>
        <w:r w:rsidR="007A6EF0" w:rsidRPr="007A6EF0">
          <w:rPr>
            <w:noProof/>
            <w:webHidden/>
          </w:rPr>
          <w:fldChar w:fldCharType="end"/>
        </w:r>
      </w:hyperlink>
    </w:p>
    <w:p w14:paraId="0F6BF92A" w14:textId="77777777" w:rsidR="007A6EF0" w:rsidRPr="007A6EF0" w:rsidRDefault="001B49BC">
      <w:pPr>
        <w:pStyle w:val="Tabladeilustraciones"/>
        <w:tabs>
          <w:tab w:val="right" w:leader="dot" w:pos="9395"/>
        </w:tabs>
        <w:rPr>
          <w:rFonts w:eastAsiaTheme="minorEastAsia"/>
          <w:noProof/>
          <w:lang w:eastAsia="es-MX"/>
        </w:rPr>
      </w:pPr>
      <w:hyperlink w:anchor="_Toc518173163" w:history="1">
        <w:r w:rsidR="007A6EF0" w:rsidRPr="007A6EF0">
          <w:rPr>
            <w:rStyle w:val="Hipervnculo"/>
            <w:rFonts w:ascii="Arial" w:hAnsi="Arial" w:cs="Arial"/>
            <w:noProof/>
          </w:rPr>
          <w:t>Cuadro 3.6. Matriz de coeficientes técnicos regionales rij.</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_Toc518173163 \h </w:instrText>
        </w:r>
        <w:r w:rsidR="007A6EF0" w:rsidRPr="007A6EF0">
          <w:rPr>
            <w:noProof/>
            <w:webHidden/>
          </w:rPr>
        </w:r>
        <w:r w:rsidR="007A6EF0" w:rsidRPr="007A6EF0">
          <w:rPr>
            <w:noProof/>
            <w:webHidden/>
          </w:rPr>
          <w:fldChar w:fldCharType="separate"/>
        </w:r>
        <w:r w:rsidR="0016795B">
          <w:rPr>
            <w:noProof/>
            <w:webHidden/>
          </w:rPr>
          <w:t>58</w:t>
        </w:r>
        <w:r w:rsidR="007A6EF0" w:rsidRPr="007A6EF0">
          <w:rPr>
            <w:noProof/>
            <w:webHidden/>
          </w:rPr>
          <w:fldChar w:fldCharType="end"/>
        </w:r>
      </w:hyperlink>
    </w:p>
    <w:p w14:paraId="3C427BFA" w14:textId="77777777" w:rsidR="007A6EF0" w:rsidRPr="007A6EF0" w:rsidRDefault="001B49BC">
      <w:pPr>
        <w:pStyle w:val="Tabladeilustraciones"/>
        <w:tabs>
          <w:tab w:val="right" w:leader="dot" w:pos="9395"/>
        </w:tabs>
        <w:rPr>
          <w:rFonts w:eastAsiaTheme="minorEastAsia"/>
          <w:noProof/>
          <w:lang w:eastAsia="es-MX"/>
        </w:rPr>
      </w:pPr>
      <w:hyperlink w:anchor="_Toc518173164" w:history="1">
        <w:r w:rsidR="007A6EF0" w:rsidRPr="007A6EF0">
          <w:rPr>
            <w:rStyle w:val="Hipervnculo"/>
            <w:rFonts w:ascii="Arial" w:hAnsi="Arial" w:cs="Arial"/>
            <w:noProof/>
          </w:rPr>
          <w:t>Cuadro 3.8. Matriz de demanda intermedia (wij).</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_Toc518173164 \h </w:instrText>
        </w:r>
        <w:r w:rsidR="007A6EF0" w:rsidRPr="007A6EF0">
          <w:rPr>
            <w:noProof/>
            <w:webHidden/>
          </w:rPr>
        </w:r>
        <w:r w:rsidR="007A6EF0" w:rsidRPr="007A6EF0">
          <w:rPr>
            <w:noProof/>
            <w:webHidden/>
          </w:rPr>
          <w:fldChar w:fldCharType="separate"/>
        </w:r>
        <w:r w:rsidR="0016795B">
          <w:rPr>
            <w:noProof/>
            <w:webHidden/>
          </w:rPr>
          <w:t>62</w:t>
        </w:r>
        <w:r w:rsidR="007A6EF0" w:rsidRPr="007A6EF0">
          <w:rPr>
            <w:noProof/>
            <w:webHidden/>
          </w:rPr>
          <w:fldChar w:fldCharType="end"/>
        </w:r>
      </w:hyperlink>
    </w:p>
    <w:p w14:paraId="5D9AF6BE" w14:textId="77777777" w:rsidR="007A6EF0" w:rsidRPr="007A6EF0" w:rsidRDefault="001B49BC">
      <w:pPr>
        <w:pStyle w:val="Tabladeilustraciones"/>
        <w:tabs>
          <w:tab w:val="right" w:leader="dot" w:pos="9395"/>
        </w:tabs>
        <w:rPr>
          <w:rFonts w:eastAsiaTheme="minorEastAsia"/>
          <w:noProof/>
          <w:lang w:eastAsia="es-MX"/>
        </w:rPr>
      </w:pPr>
      <w:hyperlink r:id="rId13" w:anchor="_Toc518173165" w:history="1">
        <w:r w:rsidR="007A6EF0" w:rsidRPr="007A6EF0">
          <w:rPr>
            <w:rStyle w:val="Hipervnculo"/>
            <w:rFonts w:ascii="Arial" w:hAnsi="Arial" w:cs="Arial"/>
            <w:noProof/>
          </w:rPr>
          <w:t>Cuadro 3.9. Vector de insumos regionales = V.</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_Toc518173165 \h </w:instrText>
        </w:r>
        <w:r w:rsidR="007A6EF0" w:rsidRPr="007A6EF0">
          <w:rPr>
            <w:noProof/>
            <w:webHidden/>
          </w:rPr>
        </w:r>
        <w:r w:rsidR="007A6EF0" w:rsidRPr="007A6EF0">
          <w:rPr>
            <w:noProof/>
            <w:webHidden/>
          </w:rPr>
          <w:fldChar w:fldCharType="separate"/>
        </w:r>
        <w:r w:rsidR="0016795B">
          <w:rPr>
            <w:noProof/>
            <w:webHidden/>
          </w:rPr>
          <w:t>63</w:t>
        </w:r>
        <w:r w:rsidR="007A6EF0" w:rsidRPr="007A6EF0">
          <w:rPr>
            <w:noProof/>
            <w:webHidden/>
          </w:rPr>
          <w:fldChar w:fldCharType="end"/>
        </w:r>
      </w:hyperlink>
    </w:p>
    <w:p w14:paraId="1CF8B775" w14:textId="77777777" w:rsidR="007A6EF0" w:rsidRPr="007A6EF0" w:rsidRDefault="001B49BC">
      <w:pPr>
        <w:pStyle w:val="Tabladeilustraciones"/>
        <w:tabs>
          <w:tab w:val="right" w:leader="dot" w:pos="9395"/>
        </w:tabs>
        <w:rPr>
          <w:rFonts w:eastAsiaTheme="minorEastAsia"/>
          <w:noProof/>
          <w:lang w:eastAsia="es-MX"/>
        </w:rPr>
      </w:pPr>
      <w:hyperlink w:anchor="_Toc518173166" w:history="1">
        <w:r w:rsidR="007A6EF0" w:rsidRPr="007A6EF0">
          <w:rPr>
            <w:rStyle w:val="Hipervnculo"/>
            <w:rFonts w:ascii="Arial" w:hAnsi="Arial" w:cs="Arial"/>
            <w:noProof/>
          </w:rPr>
          <w:t>Cuadro 3.10. Vector de demanda intermedia = U.</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_Toc518173166 \h </w:instrText>
        </w:r>
        <w:r w:rsidR="007A6EF0" w:rsidRPr="007A6EF0">
          <w:rPr>
            <w:noProof/>
            <w:webHidden/>
          </w:rPr>
        </w:r>
        <w:r w:rsidR="007A6EF0" w:rsidRPr="007A6EF0">
          <w:rPr>
            <w:noProof/>
            <w:webHidden/>
          </w:rPr>
          <w:fldChar w:fldCharType="separate"/>
        </w:r>
        <w:r w:rsidR="0016795B">
          <w:rPr>
            <w:noProof/>
            <w:webHidden/>
          </w:rPr>
          <w:t>63</w:t>
        </w:r>
        <w:r w:rsidR="007A6EF0" w:rsidRPr="007A6EF0">
          <w:rPr>
            <w:noProof/>
            <w:webHidden/>
          </w:rPr>
          <w:fldChar w:fldCharType="end"/>
        </w:r>
      </w:hyperlink>
    </w:p>
    <w:p w14:paraId="0CA2D494" w14:textId="77777777" w:rsidR="007A6EF0" w:rsidRPr="007A6EF0" w:rsidRDefault="001B49BC">
      <w:pPr>
        <w:pStyle w:val="Tabladeilustraciones"/>
        <w:tabs>
          <w:tab w:val="right" w:leader="dot" w:pos="9395"/>
        </w:tabs>
        <w:rPr>
          <w:rFonts w:eastAsiaTheme="minorEastAsia"/>
          <w:noProof/>
          <w:lang w:eastAsia="es-MX"/>
        </w:rPr>
      </w:pPr>
      <w:hyperlink w:anchor="_Toc518173167" w:history="1">
        <w:r w:rsidR="007A6EF0" w:rsidRPr="007A6EF0">
          <w:rPr>
            <w:rStyle w:val="Hipervnculo"/>
            <w:rFonts w:ascii="Arial" w:hAnsi="Arial" w:cs="Arial"/>
            <w:noProof/>
          </w:rPr>
          <w:t>Cuadro 3.11. Matriz Nacional de Insumo-Producto para el año 2008.</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_Toc518173167 \h </w:instrText>
        </w:r>
        <w:r w:rsidR="007A6EF0" w:rsidRPr="007A6EF0">
          <w:rPr>
            <w:noProof/>
            <w:webHidden/>
          </w:rPr>
        </w:r>
        <w:r w:rsidR="007A6EF0" w:rsidRPr="007A6EF0">
          <w:rPr>
            <w:noProof/>
            <w:webHidden/>
          </w:rPr>
          <w:fldChar w:fldCharType="separate"/>
        </w:r>
        <w:r w:rsidR="0016795B">
          <w:rPr>
            <w:noProof/>
            <w:webHidden/>
          </w:rPr>
          <w:t>65</w:t>
        </w:r>
        <w:r w:rsidR="007A6EF0" w:rsidRPr="007A6EF0">
          <w:rPr>
            <w:noProof/>
            <w:webHidden/>
          </w:rPr>
          <w:fldChar w:fldCharType="end"/>
        </w:r>
      </w:hyperlink>
    </w:p>
    <w:p w14:paraId="5DC1F9C5" w14:textId="77777777" w:rsidR="007A6EF0" w:rsidRPr="007A6EF0" w:rsidRDefault="001B49BC">
      <w:pPr>
        <w:pStyle w:val="Tabladeilustraciones"/>
        <w:tabs>
          <w:tab w:val="right" w:leader="dot" w:pos="9395"/>
        </w:tabs>
        <w:rPr>
          <w:rFonts w:eastAsiaTheme="minorEastAsia"/>
          <w:noProof/>
          <w:lang w:eastAsia="es-MX"/>
        </w:rPr>
      </w:pPr>
      <w:hyperlink w:anchor="_Toc518173168" w:history="1">
        <w:r w:rsidR="007A6EF0" w:rsidRPr="007A6EF0">
          <w:rPr>
            <w:rStyle w:val="Hipervnculo"/>
            <w:rFonts w:ascii="Arial" w:hAnsi="Arial" w:cs="Arial"/>
            <w:noProof/>
          </w:rPr>
          <w:t>Cuadro 3.12. Proceso Iterativo RAS: Etapa 1.</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_Toc518173168 \h </w:instrText>
        </w:r>
        <w:r w:rsidR="007A6EF0" w:rsidRPr="007A6EF0">
          <w:rPr>
            <w:noProof/>
            <w:webHidden/>
          </w:rPr>
        </w:r>
        <w:r w:rsidR="007A6EF0" w:rsidRPr="007A6EF0">
          <w:rPr>
            <w:noProof/>
            <w:webHidden/>
          </w:rPr>
          <w:fldChar w:fldCharType="separate"/>
        </w:r>
        <w:r w:rsidR="0016795B">
          <w:rPr>
            <w:noProof/>
            <w:webHidden/>
          </w:rPr>
          <w:t>66</w:t>
        </w:r>
        <w:r w:rsidR="007A6EF0" w:rsidRPr="007A6EF0">
          <w:rPr>
            <w:noProof/>
            <w:webHidden/>
          </w:rPr>
          <w:fldChar w:fldCharType="end"/>
        </w:r>
      </w:hyperlink>
    </w:p>
    <w:p w14:paraId="7597E9C2" w14:textId="77777777" w:rsidR="007A6EF0" w:rsidRPr="007A6EF0" w:rsidRDefault="001B49BC">
      <w:pPr>
        <w:pStyle w:val="Tabladeilustraciones"/>
        <w:tabs>
          <w:tab w:val="right" w:leader="dot" w:pos="9395"/>
        </w:tabs>
        <w:rPr>
          <w:rFonts w:eastAsiaTheme="minorEastAsia"/>
          <w:noProof/>
          <w:lang w:eastAsia="es-MX"/>
        </w:rPr>
      </w:pPr>
      <w:hyperlink w:anchor="_Toc518173169" w:history="1">
        <w:r w:rsidR="007A6EF0" w:rsidRPr="007A6EF0">
          <w:rPr>
            <w:rStyle w:val="Hipervnculo"/>
            <w:rFonts w:ascii="Arial" w:hAnsi="Arial" w:cs="Arial"/>
            <w:noProof/>
          </w:rPr>
          <w:t>Cuadro 3.13. Proceso Iterativo RAS: Etapa 2.</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_Toc518173169 \h </w:instrText>
        </w:r>
        <w:r w:rsidR="007A6EF0" w:rsidRPr="007A6EF0">
          <w:rPr>
            <w:noProof/>
            <w:webHidden/>
          </w:rPr>
        </w:r>
        <w:r w:rsidR="007A6EF0" w:rsidRPr="007A6EF0">
          <w:rPr>
            <w:noProof/>
            <w:webHidden/>
          </w:rPr>
          <w:fldChar w:fldCharType="separate"/>
        </w:r>
        <w:r w:rsidR="0016795B">
          <w:rPr>
            <w:noProof/>
            <w:webHidden/>
          </w:rPr>
          <w:t>67</w:t>
        </w:r>
        <w:r w:rsidR="007A6EF0" w:rsidRPr="007A6EF0">
          <w:rPr>
            <w:noProof/>
            <w:webHidden/>
          </w:rPr>
          <w:fldChar w:fldCharType="end"/>
        </w:r>
      </w:hyperlink>
    </w:p>
    <w:p w14:paraId="5FEFA698" w14:textId="77777777" w:rsidR="007A6EF0" w:rsidRPr="007A6EF0" w:rsidRDefault="001B49BC">
      <w:pPr>
        <w:pStyle w:val="Tabladeilustraciones"/>
        <w:tabs>
          <w:tab w:val="right" w:leader="dot" w:pos="9395"/>
        </w:tabs>
        <w:rPr>
          <w:rFonts w:eastAsiaTheme="minorEastAsia"/>
          <w:noProof/>
          <w:lang w:eastAsia="es-MX"/>
        </w:rPr>
      </w:pPr>
      <w:hyperlink w:anchor="_Toc518173170" w:history="1">
        <w:r w:rsidR="007A6EF0" w:rsidRPr="007A6EF0">
          <w:rPr>
            <w:rStyle w:val="Hipervnculo"/>
            <w:rFonts w:ascii="Arial" w:hAnsi="Arial" w:cs="Arial"/>
            <w:noProof/>
          </w:rPr>
          <w:t>Cuadro 3.14. Proceso Iterativo RAS: Etapa 3.</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_Toc518173170 \h </w:instrText>
        </w:r>
        <w:r w:rsidR="007A6EF0" w:rsidRPr="007A6EF0">
          <w:rPr>
            <w:noProof/>
            <w:webHidden/>
          </w:rPr>
        </w:r>
        <w:r w:rsidR="007A6EF0" w:rsidRPr="007A6EF0">
          <w:rPr>
            <w:noProof/>
            <w:webHidden/>
          </w:rPr>
          <w:fldChar w:fldCharType="separate"/>
        </w:r>
        <w:r w:rsidR="0016795B">
          <w:rPr>
            <w:noProof/>
            <w:webHidden/>
          </w:rPr>
          <w:t>68</w:t>
        </w:r>
        <w:r w:rsidR="007A6EF0" w:rsidRPr="007A6EF0">
          <w:rPr>
            <w:noProof/>
            <w:webHidden/>
          </w:rPr>
          <w:fldChar w:fldCharType="end"/>
        </w:r>
      </w:hyperlink>
    </w:p>
    <w:p w14:paraId="07D6FD73" w14:textId="77777777" w:rsidR="007A6EF0" w:rsidRPr="007A6EF0" w:rsidRDefault="001B49BC">
      <w:pPr>
        <w:pStyle w:val="Tabladeilustraciones"/>
        <w:tabs>
          <w:tab w:val="right" w:leader="dot" w:pos="9395"/>
        </w:tabs>
        <w:rPr>
          <w:rFonts w:eastAsiaTheme="minorEastAsia"/>
          <w:noProof/>
          <w:lang w:eastAsia="es-MX"/>
        </w:rPr>
      </w:pPr>
      <w:hyperlink w:anchor="_Toc518173171" w:history="1">
        <w:r w:rsidR="007A6EF0" w:rsidRPr="007A6EF0">
          <w:rPr>
            <w:rStyle w:val="Hipervnculo"/>
            <w:rFonts w:ascii="Arial" w:hAnsi="Arial" w:cs="Arial"/>
            <w:noProof/>
          </w:rPr>
          <w:t>Cuadro 3.15. Proceso Iterativo RAS: Etapa 4.</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_Toc518173171 \h </w:instrText>
        </w:r>
        <w:r w:rsidR="007A6EF0" w:rsidRPr="007A6EF0">
          <w:rPr>
            <w:noProof/>
            <w:webHidden/>
          </w:rPr>
        </w:r>
        <w:r w:rsidR="007A6EF0" w:rsidRPr="007A6EF0">
          <w:rPr>
            <w:noProof/>
            <w:webHidden/>
          </w:rPr>
          <w:fldChar w:fldCharType="separate"/>
        </w:r>
        <w:r w:rsidR="0016795B">
          <w:rPr>
            <w:noProof/>
            <w:webHidden/>
          </w:rPr>
          <w:t>69</w:t>
        </w:r>
        <w:r w:rsidR="007A6EF0" w:rsidRPr="007A6EF0">
          <w:rPr>
            <w:noProof/>
            <w:webHidden/>
          </w:rPr>
          <w:fldChar w:fldCharType="end"/>
        </w:r>
      </w:hyperlink>
    </w:p>
    <w:p w14:paraId="5DC5CB4A" w14:textId="77777777" w:rsidR="007A6EF0" w:rsidRPr="007A6EF0" w:rsidRDefault="001B49BC">
      <w:pPr>
        <w:pStyle w:val="Tabladeilustraciones"/>
        <w:tabs>
          <w:tab w:val="right" w:leader="dot" w:pos="9395"/>
        </w:tabs>
        <w:rPr>
          <w:rFonts w:eastAsiaTheme="minorEastAsia"/>
          <w:noProof/>
          <w:lang w:eastAsia="es-MX"/>
        </w:rPr>
      </w:pPr>
      <w:hyperlink w:anchor="_Toc518173172" w:history="1">
        <w:r w:rsidR="007A6EF0" w:rsidRPr="007A6EF0">
          <w:rPr>
            <w:rStyle w:val="Hipervnculo"/>
            <w:rFonts w:ascii="Arial" w:hAnsi="Arial" w:cs="Arial"/>
            <w:noProof/>
          </w:rPr>
          <w:t>Cuadro 3.16. Proceso Iterativo RAS: Etapa 5.</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_Toc518173172 \h </w:instrText>
        </w:r>
        <w:r w:rsidR="007A6EF0" w:rsidRPr="007A6EF0">
          <w:rPr>
            <w:noProof/>
            <w:webHidden/>
          </w:rPr>
        </w:r>
        <w:r w:rsidR="007A6EF0" w:rsidRPr="007A6EF0">
          <w:rPr>
            <w:noProof/>
            <w:webHidden/>
          </w:rPr>
          <w:fldChar w:fldCharType="separate"/>
        </w:r>
        <w:r w:rsidR="0016795B">
          <w:rPr>
            <w:noProof/>
            <w:webHidden/>
          </w:rPr>
          <w:t>70</w:t>
        </w:r>
        <w:r w:rsidR="007A6EF0" w:rsidRPr="007A6EF0">
          <w:rPr>
            <w:noProof/>
            <w:webHidden/>
          </w:rPr>
          <w:fldChar w:fldCharType="end"/>
        </w:r>
      </w:hyperlink>
    </w:p>
    <w:p w14:paraId="0814BDAA" w14:textId="77777777" w:rsidR="007A6EF0" w:rsidRPr="007A6EF0" w:rsidRDefault="001B49BC">
      <w:pPr>
        <w:pStyle w:val="Tabladeilustraciones"/>
        <w:tabs>
          <w:tab w:val="right" w:leader="dot" w:pos="9395"/>
        </w:tabs>
        <w:rPr>
          <w:rFonts w:eastAsiaTheme="minorEastAsia"/>
          <w:noProof/>
          <w:lang w:eastAsia="es-MX"/>
        </w:rPr>
      </w:pPr>
      <w:hyperlink w:anchor="_Toc518173173" w:history="1">
        <w:r w:rsidR="007A6EF0" w:rsidRPr="007A6EF0">
          <w:rPr>
            <w:rStyle w:val="Hipervnculo"/>
            <w:rFonts w:ascii="Arial" w:hAnsi="Arial" w:cs="Arial"/>
            <w:noProof/>
          </w:rPr>
          <w:t>Cuadro 3.17. Proceso Iterativo RAS: Etapa 6.</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_Toc518173173 \h </w:instrText>
        </w:r>
        <w:r w:rsidR="007A6EF0" w:rsidRPr="007A6EF0">
          <w:rPr>
            <w:noProof/>
            <w:webHidden/>
          </w:rPr>
        </w:r>
        <w:r w:rsidR="007A6EF0" w:rsidRPr="007A6EF0">
          <w:rPr>
            <w:noProof/>
            <w:webHidden/>
          </w:rPr>
          <w:fldChar w:fldCharType="separate"/>
        </w:r>
        <w:r w:rsidR="0016795B">
          <w:rPr>
            <w:noProof/>
            <w:webHidden/>
          </w:rPr>
          <w:t>71</w:t>
        </w:r>
        <w:r w:rsidR="007A6EF0" w:rsidRPr="007A6EF0">
          <w:rPr>
            <w:noProof/>
            <w:webHidden/>
          </w:rPr>
          <w:fldChar w:fldCharType="end"/>
        </w:r>
      </w:hyperlink>
    </w:p>
    <w:p w14:paraId="1EBCC5D4" w14:textId="77777777" w:rsidR="007A6EF0" w:rsidRPr="007A6EF0" w:rsidRDefault="001B49BC">
      <w:pPr>
        <w:pStyle w:val="Tabladeilustraciones"/>
        <w:tabs>
          <w:tab w:val="right" w:leader="dot" w:pos="9395"/>
        </w:tabs>
        <w:rPr>
          <w:rFonts w:eastAsiaTheme="minorEastAsia"/>
          <w:noProof/>
          <w:lang w:eastAsia="es-MX"/>
        </w:rPr>
      </w:pPr>
      <w:hyperlink w:anchor="_Toc518173174" w:history="1">
        <w:r w:rsidR="007A6EF0" w:rsidRPr="007A6EF0">
          <w:rPr>
            <w:rStyle w:val="Hipervnculo"/>
            <w:rFonts w:ascii="Arial" w:hAnsi="Arial" w:cs="Arial"/>
            <w:noProof/>
          </w:rPr>
          <w:t>Cuadro 3.18. Proceso Iterativo RAS: Etapa 7.</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_Toc518173174 \h </w:instrText>
        </w:r>
        <w:r w:rsidR="007A6EF0" w:rsidRPr="007A6EF0">
          <w:rPr>
            <w:noProof/>
            <w:webHidden/>
          </w:rPr>
        </w:r>
        <w:r w:rsidR="007A6EF0" w:rsidRPr="007A6EF0">
          <w:rPr>
            <w:noProof/>
            <w:webHidden/>
          </w:rPr>
          <w:fldChar w:fldCharType="separate"/>
        </w:r>
        <w:r w:rsidR="0016795B">
          <w:rPr>
            <w:noProof/>
            <w:webHidden/>
          </w:rPr>
          <w:t>72</w:t>
        </w:r>
        <w:r w:rsidR="007A6EF0" w:rsidRPr="007A6EF0">
          <w:rPr>
            <w:noProof/>
            <w:webHidden/>
          </w:rPr>
          <w:fldChar w:fldCharType="end"/>
        </w:r>
      </w:hyperlink>
    </w:p>
    <w:p w14:paraId="4AFE09CA" w14:textId="77777777" w:rsidR="007A6EF0" w:rsidRPr="007A6EF0" w:rsidRDefault="001B49BC">
      <w:pPr>
        <w:pStyle w:val="Tabladeilustraciones"/>
        <w:tabs>
          <w:tab w:val="right" w:leader="dot" w:pos="9395"/>
        </w:tabs>
        <w:rPr>
          <w:rFonts w:eastAsiaTheme="minorEastAsia"/>
          <w:noProof/>
          <w:lang w:eastAsia="es-MX"/>
        </w:rPr>
      </w:pPr>
      <w:hyperlink w:anchor="_Toc518173175" w:history="1">
        <w:r w:rsidR="007A6EF0" w:rsidRPr="007A6EF0">
          <w:rPr>
            <w:rStyle w:val="Hipervnculo"/>
            <w:rFonts w:ascii="Arial" w:hAnsi="Arial" w:cs="Arial"/>
            <w:noProof/>
          </w:rPr>
          <w:t>Cuadro 3.19. Proceso Iterativo RAS: Etapa 8.</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_Toc518173175 \h </w:instrText>
        </w:r>
        <w:r w:rsidR="007A6EF0" w:rsidRPr="007A6EF0">
          <w:rPr>
            <w:noProof/>
            <w:webHidden/>
          </w:rPr>
        </w:r>
        <w:r w:rsidR="007A6EF0" w:rsidRPr="007A6EF0">
          <w:rPr>
            <w:noProof/>
            <w:webHidden/>
          </w:rPr>
          <w:fldChar w:fldCharType="separate"/>
        </w:r>
        <w:r w:rsidR="0016795B">
          <w:rPr>
            <w:noProof/>
            <w:webHidden/>
          </w:rPr>
          <w:t>73</w:t>
        </w:r>
        <w:r w:rsidR="007A6EF0" w:rsidRPr="007A6EF0">
          <w:rPr>
            <w:noProof/>
            <w:webHidden/>
          </w:rPr>
          <w:fldChar w:fldCharType="end"/>
        </w:r>
      </w:hyperlink>
    </w:p>
    <w:p w14:paraId="0ECA77EE" w14:textId="77777777" w:rsidR="007A6EF0" w:rsidRPr="007A6EF0" w:rsidRDefault="001B49BC">
      <w:pPr>
        <w:pStyle w:val="Tabladeilustraciones"/>
        <w:tabs>
          <w:tab w:val="right" w:leader="dot" w:pos="9395"/>
        </w:tabs>
        <w:rPr>
          <w:rFonts w:eastAsiaTheme="minorEastAsia"/>
          <w:noProof/>
          <w:lang w:eastAsia="es-MX"/>
        </w:rPr>
      </w:pPr>
      <w:hyperlink w:anchor="_Toc518173176" w:history="1">
        <w:r w:rsidR="007A6EF0" w:rsidRPr="007A6EF0">
          <w:rPr>
            <w:rStyle w:val="Hipervnculo"/>
            <w:rFonts w:ascii="Arial" w:hAnsi="Arial" w:cs="Arial"/>
            <w:noProof/>
          </w:rPr>
          <w:t>Cuadro 3.20. Proceso Iterativo RAS: Etapa 9.</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_Toc518173176 \h </w:instrText>
        </w:r>
        <w:r w:rsidR="007A6EF0" w:rsidRPr="007A6EF0">
          <w:rPr>
            <w:noProof/>
            <w:webHidden/>
          </w:rPr>
        </w:r>
        <w:r w:rsidR="007A6EF0" w:rsidRPr="007A6EF0">
          <w:rPr>
            <w:noProof/>
            <w:webHidden/>
          </w:rPr>
          <w:fldChar w:fldCharType="separate"/>
        </w:r>
        <w:r w:rsidR="0016795B">
          <w:rPr>
            <w:noProof/>
            <w:webHidden/>
          </w:rPr>
          <w:t>74</w:t>
        </w:r>
        <w:r w:rsidR="007A6EF0" w:rsidRPr="007A6EF0">
          <w:rPr>
            <w:noProof/>
            <w:webHidden/>
          </w:rPr>
          <w:fldChar w:fldCharType="end"/>
        </w:r>
      </w:hyperlink>
    </w:p>
    <w:p w14:paraId="0867AE5F" w14:textId="77777777" w:rsidR="007A6EF0" w:rsidRPr="007A6EF0" w:rsidRDefault="001B49BC">
      <w:pPr>
        <w:pStyle w:val="Tabladeilustraciones"/>
        <w:tabs>
          <w:tab w:val="right" w:leader="dot" w:pos="9395"/>
        </w:tabs>
        <w:rPr>
          <w:rFonts w:eastAsiaTheme="minorEastAsia"/>
          <w:noProof/>
          <w:lang w:eastAsia="es-MX"/>
        </w:rPr>
      </w:pPr>
      <w:hyperlink w:anchor="_Toc518173177" w:history="1">
        <w:r w:rsidR="007A6EF0" w:rsidRPr="007A6EF0">
          <w:rPr>
            <w:rStyle w:val="Hipervnculo"/>
            <w:rFonts w:ascii="Arial" w:hAnsi="Arial" w:cs="Arial"/>
            <w:noProof/>
          </w:rPr>
          <w:t>Cuadro 3.21. Proceso Iterativo RAS: Etapa 10.</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_Toc518173177 \h </w:instrText>
        </w:r>
        <w:r w:rsidR="007A6EF0" w:rsidRPr="007A6EF0">
          <w:rPr>
            <w:noProof/>
            <w:webHidden/>
          </w:rPr>
        </w:r>
        <w:r w:rsidR="007A6EF0" w:rsidRPr="007A6EF0">
          <w:rPr>
            <w:noProof/>
            <w:webHidden/>
          </w:rPr>
          <w:fldChar w:fldCharType="separate"/>
        </w:r>
        <w:r w:rsidR="0016795B">
          <w:rPr>
            <w:noProof/>
            <w:webHidden/>
          </w:rPr>
          <w:t>75</w:t>
        </w:r>
        <w:r w:rsidR="007A6EF0" w:rsidRPr="007A6EF0">
          <w:rPr>
            <w:noProof/>
            <w:webHidden/>
          </w:rPr>
          <w:fldChar w:fldCharType="end"/>
        </w:r>
      </w:hyperlink>
    </w:p>
    <w:p w14:paraId="0C991BE0" w14:textId="77777777" w:rsidR="007A6EF0" w:rsidRPr="007A6EF0" w:rsidRDefault="001B49BC">
      <w:pPr>
        <w:pStyle w:val="Tabladeilustraciones"/>
        <w:tabs>
          <w:tab w:val="right" w:leader="dot" w:pos="9395"/>
        </w:tabs>
        <w:rPr>
          <w:rFonts w:eastAsiaTheme="minorEastAsia"/>
          <w:noProof/>
          <w:lang w:eastAsia="es-MX"/>
        </w:rPr>
      </w:pPr>
      <w:hyperlink w:anchor="_Toc518173178" w:history="1">
        <w:r w:rsidR="007A6EF0" w:rsidRPr="007A6EF0">
          <w:rPr>
            <w:rStyle w:val="Hipervnculo"/>
            <w:rFonts w:ascii="Arial" w:hAnsi="Arial" w:cs="Arial"/>
            <w:noProof/>
          </w:rPr>
          <w:t>Cuadro 3.22. Proceso Iterativo RAS: Etapa 11.</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_Toc518173178 \h </w:instrText>
        </w:r>
        <w:r w:rsidR="007A6EF0" w:rsidRPr="007A6EF0">
          <w:rPr>
            <w:noProof/>
            <w:webHidden/>
          </w:rPr>
        </w:r>
        <w:r w:rsidR="007A6EF0" w:rsidRPr="007A6EF0">
          <w:rPr>
            <w:noProof/>
            <w:webHidden/>
          </w:rPr>
          <w:fldChar w:fldCharType="separate"/>
        </w:r>
        <w:r w:rsidR="0016795B">
          <w:rPr>
            <w:noProof/>
            <w:webHidden/>
          </w:rPr>
          <w:t>76</w:t>
        </w:r>
        <w:r w:rsidR="007A6EF0" w:rsidRPr="007A6EF0">
          <w:rPr>
            <w:noProof/>
            <w:webHidden/>
          </w:rPr>
          <w:fldChar w:fldCharType="end"/>
        </w:r>
      </w:hyperlink>
    </w:p>
    <w:p w14:paraId="68CF1E0A" w14:textId="77777777" w:rsidR="007A6EF0" w:rsidRPr="007A6EF0" w:rsidRDefault="001B49BC">
      <w:pPr>
        <w:pStyle w:val="Tabladeilustraciones"/>
        <w:tabs>
          <w:tab w:val="right" w:leader="dot" w:pos="9395"/>
        </w:tabs>
        <w:rPr>
          <w:rFonts w:eastAsiaTheme="minorEastAsia"/>
          <w:noProof/>
          <w:lang w:eastAsia="es-MX"/>
        </w:rPr>
      </w:pPr>
      <w:hyperlink w:anchor="_Toc518173179" w:history="1">
        <w:r w:rsidR="007A6EF0" w:rsidRPr="007A6EF0">
          <w:rPr>
            <w:rStyle w:val="Hipervnculo"/>
            <w:rFonts w:ascii="Arial" w:hAnsi="Arial" w:cs="Arial"/>
            <w:noProof/>
          </w:rPr>
          <w:t>Cuadro 3.23. Proceso Iterativo RAS: Etapa 12.</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_Toc518173179 \h </w:instrText>
        </w:r>
        <w:r w:rsidR="007A6EF0" w:rsidRPr="007A6EF0">
          <w:rPr>
            <w:noProof/>
            <w:webHidden/>
          </w:rPr>
        </w:r>
        <w:r w:rsidR="007A6EF0" w:rsidRPr="007A6EF0">
          <w:rPr>
            <w:noProof/>
            <w:webHidden/>
          </w:rPr>
          <w:fldChar w:fldCharType="separate"/>
        </w:r>
        <w:r w:rsidR="0016795B">
          <w:rPr>
            <w:noProof/>
            <w:webHidden/>
          </w:rPr>
          <w:t>77</w:t>
        </w:r>
        <w:r w:rsidR="007A6EF0" w:rsidRPr="007A6EF0">
          <w:rPr>
            <w:noProof/>
            <w:webHidden/>
          </w:rPr>
          <w:fldChar w:fldCharType="end"/>
        </w:r>
      </w:hyperlink>
    </w:p>
    <w:p w14:paraId="6CC05247" w14:textId="77777777" w:rsidR="007A6EF0" w:rsidRPr="007A6EF0" w:rsidRDefault="001B49BC">
      <w:pPr>
        <w:pStyle w:val="Tabladeilustraciones"/>
        <w:tabs>
          <w:tab w:val="right" w:leader="dot" w:pos="9395"/>
        </w:tabs>
        <w:rPr>
          <w:rFonts w:eastAsiaTheme="minorEastAsia"/>
          <w:noProof/>
          <w:lang w:eastAsia="es-MX"/>
        </w:rPr>
      </w:pPr>
      <w:hyperlink w:anchor="_Toc518173180" w:history="1">
        <w:r w:rsidR="007A6EF0" w:rsidRPr="007A6EF0">
          <w:rPr>
            <w:rStyle w:val="Hipervnculo"/>
            <w:rFonts w:ascii="Arial" w:hAnsi="Arial" w:cs="Arial"/>
            <w:noProof/>
          </w:rPr>
          <w:t>Cuadro 3.24. Proceso Iterativo RAS: Etapa 13.</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_Toc518173180 \h </w:instrText>
        </w:r>
        <w:r w:rsidR="007A6EF0" w:rsidRPr="007A6EF0">
          <w:rPr>
            <w:noProof/>
            <w:webHidden/>
          </w:rPr>
        </w:r>
        <w:r w:rsidR="007A6EF0" w:rsidRPr="007A6EF0">
          <w:rPr>
            <w:noProof/>
            <w:webHidden/>
          </w:rPr>
          <w:fldChar w:fldCharType="separate"/>
        </w:r>
        <w:r w:rsidR="0016795B">
          <w:rPr>
            <w:noProof/>
            <w:webHidden/>
          </w:rPr>
          <w:t>78</w:t>
        </w:r>
        <w:r w:rsidR="007A6EF0" w:rsidRPr="007A6EF0">
          <w:rPr>
            <w:noProof/>
            <w:webHidden/>
          </w:rPr>
          <w:fldChar w:fldCharType="end"/>
        </w:r>
      </w:hyperlink>
    </w:p>
    <w:p w14:paraId="2921562B" w14:textId="77777777" w:rsidR="007A6EF0" w:rsidRPr="007A6EF0" w:rsidRDefault="001B49BC">
      <w:pPr>
        <w:pStyle w:val="Tabladeilustraciones"/>
        <w:tabs>
          <w:tab w:val="right" w:leader="dot" w:pos="9395"/>
        </w:tabs>
        <w:rPr>
          <w:rFonts w:eastAsiaTheme="minorEastAsia"/>
          <w:noProof/>
          <w:lang w:eastAsia="es-MX"/>
        </w:rPr>
      </w:pPr>
      <w:hyperlink w:anchor="_Toc518173181" w:history="1">
        <w:r w:rsidR="007A6EF0" w:rsidRPr="007A6EF0">
          <w:rPr>
            <w:rStyle w:val="Hipervnculo"/>
            <w:rFonts w:ascii="Arial" w:hAnsi="Arial" w:cs="Arial"/>
            <w:noProof/>
          </w:rPr>
          <w:t>Cuadro 3.25. Estructura VAB Matriz de Insumo - Producto Nacional.</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_Toc518173181 \h </w:instrText>
        </w:r>
        <w:r w:rsidR="007A6EF0" w:rsidRPr="007A6EF0">
          <w:rPr>
            <w:noProof/>
            <w:webHidden/>
          </w:rPr>
        </w:r>
        <w:r w:rsidR="007A6EF0" w:rsidRPr="007A6EF0">
          <w:rPr>
            <w:noProof/>
            <w:webHidden/>
          </w:rPr>
          <w:fldChar w:fldCharType="separate"/>
        </w:r>
        <w:r w:rsidR="0016795B">
          <w:rPr>
            <w:noProof/>
            <w:webHidden/>
          </w:rPr>
          <w:t>79</w:t>
        </w:r>
        <w:r w:rsidR="007A6EF0" w:rsidRPr="007A6EF0">
          <w:rPr>
            <w:noProof/>
            <w:webHidden/>
          </w:rPr>
          <w:fldChar w:fldCharType="end"/>
        </w:r>
      </w:hyperlink>
    </w:p>
    <w:p w14:paraId="7EF38A81" w14:textId="77777777" w:rsidR="007A6EF0" w:rsidRPr="007A6EF0" w:rsidRDefault="001B49BC">
      <w:pPr>
        <w:pStyle w:val="Tabladeilustraciones"/>
        <w:tabs>
          <w:tab w:val="right" w:leader="dot" w:pos="9395"/>
        </w:tabs>
        <w:rPr>
          <w:rFonts w:eastAsiaTheme="minorEastAsia"/>
          <w:noProof/>
          <w:lang w:eastAsia="es-MX"/>
        </w:rPr>
      </w:pPr>
      <w:hyperlink w:anchor="_Toc518173182" w:history="1">
        <w:r w:rsidR="007A6EF0" w:rsidRPr="007A6EF0">
          <w:rPr>
            <w:rStyle w:val="Hipervnculo"/>
            <w:rFonts w:ascii="Arial" w:hAnsi="Arial" w:cs="Arial"/>
            <w:noProof/>
          </w:rPr>
          <w:t>Cuadro 3.26. Estructura proporcional nacional del Valor Agregado Bruto.</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_Toc518173182 \h </w:instrText>
        </w:r>
        <w:r w:rsidR="007A6EF0" w:rsidRPr="007A6EF0">
          <w:rPr>
            <w:noProof/>
            <w:webHidden/>
          </w:rPr>
        </w:r>
        <w:r w:rsidR="007A6EF0" w:rsidRPr="007A6EF0">
          <w:rPr>
            <w:noProof/>
            <w:webHidden/>
          </w:rPr>
          <w:fldChar w:fldCharType="separate"/>
        </w:r>
        <w:r w:rsidR="0016795B">
          <w:rPr>
            <w:noProof/>
            <w:webHidden/>
          </w:rPr>
          <w:t>80</w:t>
        </w:r>
        <w:r w:rsidR="007A6EF0" w:rsidRPr="007A6EF0">
          <w:rPr>
            <w:noProof/>
            <w:webHidden/>
          </w:rPr>
          <w:fldChar w:fldCharType="end"/>
        </w:r>
      </w:hyperlink>
    </w:p>
    <w:p w14:paraId="601583BA" w14:textId="77777777" w:rsidR="007A6EF0" w:rsidRPr="007A6EF0" w:rsidRDefault="001B49BC">
      <w:pPr>
        <w:pStyle w:val="Tabladeilustraciones"/>
        <w:tabs>
          <w:tab w:val="right" w:leader="dot" w:pos="9395"/>
        </w:tabs>
        <w:rPr>
          <w:rFonts w:eastAsiaTheme="minorEastAsia"/>
          <w:noProof/>
          <w:lang w:eastAsia="es-MX"/>
        </w:rPr>
      </w:pPr>
      <w:hyperlink w:anchor="_Toc518173183" w:history="1">
        <w:r w:rsidR="007A6EF0" w:rsidRPr="007A6EF0">
          <w:rPr>
            <w:rStyle w:val="Hipervnculo"/>
            <w:rFonts w:ascii="Arial" w:hAnsi="Arial" w:cs="Arial"/>
            <w:noProof/>
          </w:rPr>
          <w:t>Cuadro 3.27. Estructura del Valor Agregado Bruto Estatal.</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_Toc518173183 \h </w:instrText>
        </w:r>
        <w:r w:rsidR="007A6EF0" w:rsidRPr="007A6EF0">
          <w:rPr>
            <w:noProof/>
            <w:webHidden/>
          </w:rPr>
        </w:r>
        <w:r w:rsidR="007A6EF0" w:rsidRPr="007A6EF0">
          <w:rPr>
            <w:noProof/>
            <w:webHidden/>
          </w:rPr>
          <w:fldChar w:fldCharType="separate"/>
        </w:r>
        <w:r w:rsidR="0016795B">
          <w:rPr>
            <w:noProof/>
            <w:webHidden/>
          </w:rPr>
          <w:t>81</w:t>
        </w:r>
        <w:r w:rsidR="007A6EF0" w:rsidRPr="007A6EF0">
          <w:rPr>
            <w:noProof/>
            <w:webHidden/>
          </w:rPr>
          <w:fldChar w:fldCharType="end"/>
        </w:r>
      </w:hyperlink>
    </w:p>
    <w:p w14:paraId="346B62FE" w14:textId="77777777" w:rsidR="007A6EF0" w:rsidRPr="007A6EF0" w:rsidRDefault="001B49BC">
      <w:pPr>
        <w:pStyle w:val="Tabladeilustraciones"/>
        <w:tabs>
          <w:tab w:val="right" w:leader="dot" w:pos="9395"/>
        </w:tabs>
        <w:rPr>
          <w:rFonts w:eastAsiaTheme="minorEastAsia"/>
          <w:noProof/>
          <w:lang w:eastAsia="es-MX"/>
        </w:rPr>
      </w:pPr>
      <w:hyperlink w:anchor="_Toc518173184" w:history="1">
        <w:r w:rsidR="007A6EF0" w:rsidRPr="007A6EF0">
          <w:rPr>
            <w:rStyle w:val="Hipervnculo"/>
            <w:rFonts w:ascii="Arial" w:hAnsi="Arial" w:cs="Arial"/>
            <w:noProof/>
          </w:rPr>
          <w:t>Cuadro 3.28. Elementos para el cálculo del PIB per cápita 2008.</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_Toc518173184 \h </w:instrText>
        </w:r>
        <w:r w:rsidR="007A6EF0" w:rsidRPr="007A6EF0">
          <w:rPr>
            <w:noProof/>
            <w:webHidden/>
          </w:rPr>
        </w:r>
        <w:r w:rsidR="007A6EF0" w:rsidRPr="007A6EF0">
          <w:rPr>
            <w:noProof/>
            <w:webHidden/>
          </w:rPr>
          <w:fldChar w:fldCharType="separate"/>
        </w:r>
        <w:r w:rsidR="0016795B">
          <w:rPr>
            <w:noProof/>
            <w:webHidden/>
          </w:rPr>
          <w:t>84</w:t>
        </w:r>
        <w:r w:rsidR="007A6EF0" w:rsidRPr="007A6EF0">
          <w:rPr>
            <w:noProof/>
            <w:webHidden/>
          </w:rPr>
          <w:fldChar w:fldCharType="end"/>
        </w:r>
      </w:hyperlink>
    </w:p>
    <w:p w14:paraId="16C17DBF" w14:textId="77777777" w:rsidR="007A6EF0" w:rsidRPr="007A6EF0" w:rsidRDefault="001B49BC">
      <w:pPr>
        <w:pStyle w:val="Tabladeilustraciones"/>
        <w:tabs>
          <w:tab w:val="right" w:leader="dot" w:pos="9395"/>
        </w:tabs>
        <w:rPr>
          <w:rFonts w:eastAsiaTheme="minorEastAsia"/>
          <w:noProof/>
          <w:lang w:eastAsia="es-MX"/>
        </w:rPr>
      </w:pPr>
      <w:hyperlink w:anchor="_Toc518173185" w:history="1">
        <w:r w:rsidR="007A6EF0" w:rsidRPr="007A6EF0">
          <w:rPr>
            <w:rStyle w:val="Hipervnculo"/>
            <w:rFonts w:ascii="Arial" w:hAnsi="Arial" w:cs="Arial"/>
            <w:noProof/>
          </w:rPr>
          <w:t>Cuadro 3.29. PIB per cápita 2008.</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_Toc518173185 \h </w:instrText>
        </w:r>
        <w:r w:rsidR="007A6EF0" w:rsidRPr="007A6EF0">
          <w:rPr>
            <w:noProof/>
            <w:webHidden/>
          </w:rPr>
        </w:r>
        <w:r w:rsidR="007A6EF0" w:rsidRPr="007A6EF0">
          <w:rPr>
            <w:noProof/>
            <w:webHidden/>
          </w:rPr>
          <w:fldChar w:fldCharType="separate"/>
        </w:r>
        <w:r w:rsidR="0016795B">
          <w:rPr>
            <w:noProof/>
            <w:webHidden/>
          </w:rPr>
          <w:t>84</w:t>
        </w:r>
        <w:r w:rsidR="007A6EF0" w:rsidRPr="007A6EF0">
          <w:rPr>
            <w:noProof/>
            <w:webHidden/>
          </w:rPr>
          <w:fldChar w:fldCharType="end"/>
        </w:r>
      </w:hyperlink>
    </w:p>
    <w:p w14:paraId="1801C934" w14:textId="77777777" w:rsidR="007A6EF0" w:rsidRPr="007A6EF0" w:rsidRDefault="001B49BC">
      <w:pPr>
        <w:pStyle w:val="Tabladeilustraciones"/>
        <w:tabs>
          <w:tab w:val="right" w:leader="dot" w:pos="9395"/>
        </w:tabs>
        <w:rPr>
          <w:rFonts w:eastAsiaTheme="minorEastAsia"/>
          <w:noProof/>
          <w:lang w:eastAsia="es-MX"/>
        </w:rPr>
      </w:pPr>
      <w:hyperlink w:anchor="_Toc518173186" w:history="1">
        <w:r w:rsidR="007A6EF0" w:rsidRPr="007A6EF0">
          <w:rPr>
            <w:rStyle w:val="Hipervnculo"/>
            <w:rFonts w:ascii="Arial" w:hAnsi="Arial" w:cs="Arial"/>
            <w:noProof/>
          </w:rPr>
          <w:t>Cuadro 3.30. Estructura Demanda Final, Matriz de Insumo-Producto Nacional.</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_Toc518173186 \h </w:instrText>
        </w:r>
        <w:r w:rsidR="007A6EF0" w:rsidRPr="007A6EF0">
          <w:rPr>
            <w:noProof/>
            <w:webHidden/>
          </w:rPr>
        </w:r>
        <w:r w:rsidR="007A6EF0" w:rsidRPr="007A6EF0">
          <w:rPr>
            <w:noProof/>
            <w:webHidden/>
          </w:rPr>
          <w:fldChar w:fldCharType="separate"/>
        </w:r>
        <w:r w:rsidR="0016795B">
          <w:rPr>
            <w:noProof/>
            <w:webHidden/>
          </w:rPr>
          <w:t>85</w:t>
        </w:r>
        <w:r w:rsidR="007A6EF0" w:rsidRPr="007A6EF0">
          <w:rPr>
            <w:noProof/>
            <w:webHidden/>
          </w:rPr>
          <w:fldChar w:fldCharType="end"/>
        </w:r>
      </w:hyperlink>
    </w:p>
    <w:p w14:paraId="179087F1" w14:textId="77777777" w:rsidR="007A6EF0" w:rsidRPr="007A6EF0" w:rsidRDefault="001B49BC">
      <w:pPr>
        <w:pStyle w:val="Tabladeilustraciones"/>
        <w:tabs>
          <w:tab w:val="right" w:leader="dot" w:pos="9395"/>
        </w:tabs>
        <w:rPr>
          <w:rFonts w:eastAsiaTheme="minorEastAsia"/>
          <w:noProof/>
          <w:lang w:eastAsia="es-MX"/>
        </w:rPr>
      </w:pPr>
      <w:hyperlink w:anchor="_Toc518173187" w:history="1">
        <w:r w:rsidR="007A6EF0" w:rsidRPr="007A6EF0">
          <w:rPr>
            <w:rStyle w:val="Hipervnculo"/>
            <w:rFonts w:ascii="Arial" w:hAnsi="Arial" w:cs="Arial"/>
            <w:noProof/>
          </w:rPr>
          <w:t>Cuadro 3.31. Estructura proporcional nacional de la demanda final.</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_Toc518173187 \h </w:instrText>
        </w:r>
        <w:r w:rsidR="007A6EF0" w:rsidRPr="007A6EF0">
          <w:rPr>
            <w:noProof/>
            <w:webHidden/>
          </w:rPr>
        </w:r>
        <w:r w:rsidR="007A6EF0" w:rsidRPr="007A6EF0">
          <w:rPr>
            <w:noProof/>
            <w:webHidden/>
          </w:rPr>
          <w:fldChar w:fldCharType="separate"/>
        </w:r>
        <w:r w:rsidR="0016795B">
          <w:rPr>
            <w:noProof/>
            <w:webHidden/>
          </w:rPr>
          <w:t>86</w:t>
        </w:r>
        <w:r w:rsidR="007A6EF0" w:rsidRPr="007A6EF0">
          <w:rPr>
            <w:noProof/>
            <w:webHidden/>
          </w:rPr>
          <w:fldChar w:fldCharType="end"/>
        </w:r>
      </w:hyperlink>
    </w:p>
    <w:p w14:paraId="1EBBD6EF" w14:textId="77777777" w:rsidR="007A6EF0" w:rsidRPr="007A6EF0" w:rsidRDefault="001B49BC">
      <w:pPr>
        <w:pStyle w:val="Tabladeilustraciones"/>
        <w:tabs>
          <w:tab w:val="right" w:leader="dot" w:pos="9395"/>
        </w:tabs>
        <w:rPr>
          <w:rFonts w:eastAsiaTheme="minorEastAsia"/>
          <w:noProof/>
          <w:lang w:eastAsia="es-MX"/>
        </w:rPr>
      </w:pPr>
      <w:hyperlink w:anchor="_Toc518173188" w:history="1">
        <w:r w:rsidR="007A6EF0" w:rsidRPr="007A6EF0">
          <w:rPr>
            <w:rStyle w:val="Hipervnculo"/>
            <w:rFonts w:ascii="Arial" w:hAnsi="Arial" w:cs="Arial"/>
            <w:noProof/>
          </w:rPr>
          <w:t>Cuadro 3.32. Estructura demanda final, Matriz de Insumo-Producto Estatal.</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_Toc518173188 \h </w:instrText>
        </w:r>
        <w:r w:rsidR="007A6EF0" w:rsidRPr="007A6EF0">
          <w:rPr>
            <w:noProof/>
            <w:webHidden/>
          </w:rPr>
        </w:r>
        <w:r w:rsidR="007A6EF0" w:rsidRPr="007A6EF0">
          <w:rPr>
            <w:noProof/>
            <w:webHidden/>
          </w:rPr>
          <w:fldChar w:fldCharType="separate"/>
        </w:r>
        <w:r w:rsidR="0016795B">
          <w:rPr>
            <w:noProof/>
            <w:webHidden/>
          </w:rPr>
          <w:t>87</w:t>
        </w:r>
        <w:r w:rsidR="007A6EF0" w:rsidRPr="007A6EF0">
          <w:rPr>
            <w:noProof/>
            <w:webHidden/>
          </w:rPr>
          <w:fldChar w:fldCharType="end"/>
        </w:r>
      </w:hyperlink>
    </w:p>
    <w:p w14:paraId="27315303" w14:textId="77777777" w:rsidR="007A6EF0" w:rsidRPr="007A6EF0" w:rsidRDefault="001B49BC">
      <w:pPr>
        <w:pStyle w:val="Tabladeilustraciones"/>
        <w:tabs>
          <w:tab w:val="right" w:leader="dot" w:pos="9395"/>
        </w:tabs>
        <w:rPr>
          <w:rFonts w:eastAsiaTheme="minorEastAsia"/>
          <w:noProof/>
          <w:lang w:eastAsia="es-MX"/>
        </w:rPr>
      </w:pPr>
      <w:hyperlink w:anchor="_Toc518173189" w:history="1">
        <w:r w:rsidR="007A6EF0" w:rsidRPr="007A6EF0">
          <w:rPr>
            <w:rStyle w:val="Hipervnculo"/>
            <w:rFonts w:ascii="Arial" w:hAnsi="Arial" w:cs="Arial"/>
            <w:noProof/>
          </w:rPr>
          <w:t>Cuadro 4.1. Multiplicadores directos, hacia adelante y hacia atrás.</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_Toc518173189 \h </w:instrText>
        </w:r>
        <w:r w:rsidR="007A6EF0" w:rsidRPr="007A6EF0">
          <w:rPr>
            <w:noProof/>
            <w:webHidden/>
          </w:rPr>
        </w:r>
        <w:r w:rsidR="007A6EF0" w:rsidRPr="007A6EF0">
          <w:rPr>
            <w:noProof/>
            <w:webHidden/>
          </w:rPr>
          <w:fldChar w:fldCharType="separate"/>
        </w:r>
        <w:r w:rsidR="0016795B">
          <w:rPr>
            <w:noProof/>
            <w:webHidden/>
          </w:rPr>
          <w:t>103</w:t>
        </w:r>
        <w:r w:rsidR="007A6EF0" w:rsidRPr="007A6EF0">
          <w:rPr>
            <w:noProof/>
            <w:webHidden/>
          </w:rPr>
          <w:fldChar w:fldCharType="end"/>
        </w:r>
      </w:hyperlink>
    </w:p>
    <w:p w14:paraId="2A4A58CE" w14:textId="77777777" w:rsidR="007A6EF0" w:rsidRPr="007A6EF0" w:rsidRDefault="001B49BC">
      <w:pPr>
        <w:pStyle w:val="Tabladeilustraciones"/>
        <w:tabs>
          <w:tab w:val="right" w:leader="dot" w:pos="9395"/>
        </w:tabs>
        <w:rPr>
          <w:rFonts w:eastAsiaTheme="minorEastAsia"/>
          <w:noProof/>
          <w:lang w:eastAsia="es-MX"/>
        </w:rPr>
      </w:pPr>
      <w:hyperlink w:anchor="_Toc518173190" w:history="1">
        <w:r w:rsidR="007A6EF0" w:rsidRPr="007A6EF0">
          <w:rPr>
            <w:rStyle w:val="Hipervnculo"/>
            <w:rFonts w:ascii="Arial" w:hAnsi="Arial" w:cs="Arial"/>
            <w:noProof/>
          </w:rPr>
          <w:t>Cuadro 4.2. Tipología según Chenery y Watanabe.</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_Toc518173190 \h </w:instrText>
        </w:r>
        <w:r w:rsidR="007A6EF0" w:rsidRPr="007A6EF0">
          <w:rPr>
            <w:noProof/>
            <w:webHidden/>
          </w:rPr>
        </w:r>
        <w:r w:rsidR="007A6EF0" w:rsidRPr="007A6EF0">
          <w:rPr>
            <w:noProof/>
            <w:webHidden/>
          </w:rPr>
          <w:fldChar w:fldCharType="separate"/>
        </w:r>
        <w:r w:rsidR="0016795B">
          <w:rPr>
            <w:noProof/>
            <w:webHidden/>
          </w:rPr>
          <w:t>104</w:t>
        </w:r>
        <w:r w:rsidR="007A6EF0" w:rsidRPr="007A6EF0">
          <w:rPr>
            <w:noProof/>
            <w:webHidden/>
          </w:rPr>
          <w:fldChar w:fldCharType="end"/>
        </w:r>
      </w:hyperlink>
    </w:p>
    <w:p w14:paraId="013DB1F4" w14:textId="77777777" w:rsidR="007A6EF0" w:rsidRPr="007A6EF0" w:rsidRDefault="001B49BC">
      <w:pPr>
        <w:pStyle w:val="Tabladeilustraciones"/>
        <w:tabs>
          <w:tab w:val="right" w:leader="dot" w:pos="9395"/>
        </w:tabs>
        <w:rPr>
          <w:rFonts w:eastAsiaTheme="minorEastAsia"/>
          <w:noProof/>
          <w:lang w:eastAsia="es-MX"/>
        </w:rPr>
      </w:pPr>
      <w:hyperlink w:anchor="_Toc518173191" w:history="1">
        <w:r w:rsidR="007A6EF0" w:rsidRPr="007A6EF0">
          <w:rPr>
            <w:rStyle w:val="Hipervnculo"/>
            <w:rFonts w:ascii="Arial" w:hAnsi="Arial" w:cs="Arial"/>
            <w:noProof/>
          </w:rPr>
          <w:t>Cuadro 4.3. Resultados de la clasificación según Chenery y Watanabe de las actividades económicas de la Matriz de Insumo-Producto del Estado de México.</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_Toc518173191 \h </w:instrText>
        </w:r>
        <w:r w:rsidR="007A6EF0" w:rsidRPr="007A6EF0">
          <w:rPr>
            <w:noProof/>
            <w:webHidden/>
          </w:rPr>
        </w:r>
        <w:r w:rsidR="007A6EF0" w:rsidRPr="007A6EF0">
          <w:rPr>
            <w:noProof/>
            <w:webHidden/>
          </w:rPr>
          <w:fldChar w:fldCharType="separate"/>
        </w:r>
        <w:r w:rsidR="0016795B">
          <w:rPr>
            <w:noProof/>
            <w:webHidden/>
          </w:rPr>
          <w:t>105</w:t>
        </w:r>
        <w:r w:rsidR="007A6EF0" w:rsidRPr="007A6EF0">
          <w:rPr>
            <w:noProof/>
            <w:webHidden/>
          </w:rPr>
          <w:fldChar w:fldCharType="end"/>
        </w:r>
      </w:hyperlink>
    </w:p>
    <w:p w14:paraId="36E08C52" w14:textId="77777777" w:rsidR="007A6EF0" w:rsidRPr="007A6EF0" w:rsidRDefault="001B49BC">
      <w:pPr>
        <w:pStyle w:val="Tabladeilustraciones"/>
        <w:tabs>
          <w:tab w:val="right" w:leader="dot" w:pos="9395"/>
        </w:tabs>
        <w:rPr>
          <w:rFonts w:eastAsiaTheme="minorEastAsia"/>
          <w:noProof/>
          <w:lang w:eastAsia="es-MX"/>
        </w:rPr>
      </w:pPr>
      <w:hyperlink w:anchor="_Toc518173192" w:history="1">
        <w:r w:rsidR="007A6EF0" w:rsidRPr="007A6EF0">
          <w:rPr>
            <w:rStyle w:val="Hipervnculo"/>
            <w:rFonts w:ascii="Arial" w:hAnsi="Arial" w:cs="Arial"/>
            <w:noProof/>
          </w:rPr>
          <w:t>Cuadro 4.4. Matriz de coeficientes técnicos regionales rij.</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_Toc518173192 \h </w:instrText>
        </w:r>
        <w:r w:rsidR="007A6EF0" w:rsidRPr="007A6EF0">
          <w:rPr>
            <w:noProof/>
            <w:webHidden/>
          </w:rPr>
        </w:r>
        <w:r w:rsidR="007A6EF0" w:rsidRPr="007A6EF0">
          <w:rPr>
            <w:noProof/>
            <w:webHidden/>
          </w:rPr>
          <w:fldChar w:fldCharType="separate"/>
        </w:r>
        <w:r w:rsidR="0016795B">
          <w:rPr>
            <w:noProof/>
            <w:webHidden/>
          </w:rPr>
          <w:t>107</w:t>
        </w:r>
        <w:r w:rsidR="007A6EF0" w:rsidRPr="007A6EF0">
          <w:rPr>
            <w:noProof/>
            <w:webHidden/>
          </w:rPr>
          <w:fldChar w:fldCharType="end"/>
        </w:r>
      </w:hyperlink>
    </w:p>
    <w:p w14:paraId="5F7405D9" w14:textId="77777777" w:rsidR="007A6EF0" w:rsidRPr="007A6EF0" w:rsidRDefault="001B49BC">
      <w:pPr>
        <w:pStyle w:val="Tabladeilustraciones"/>
        <w:tabs>
          <w:tab w:val="right" w:leader="dot" w:pos="9395"/>
        </w:tabs>
        <w:rPr>
          <w:rFonts w:eastAsiaTheme="minorEastAsia"/>
          <w:noProof/>
          <w:lang w:eastAsia="es-MX"/>
        </w:rPr>
      </w:pPr>
      <w:hyperlink w:anchor="_Toc518173193" w:history="1">
        <w:r w:rsidR="007A6EF0" w:rsidRPr="007A6EF0">
          <w:rPr>
            <w:rStyle w:val="Hipervnculo"/>
            <w:rFonts w:ascii="Arial" w:hAnsi="Arial" w:cs="Arial"/>
            <w:noProof/>
          </w:rPr>
          <w:t>Cuadro 4.5. Matriz identidad (</w:t>
        </w:r>
        <w:r w:rsidR="007A6EF0" w:rsidRPr="007A6EF0">
          <w:rPr>
            <w:rStyle w:val="Hipervnculo"/>
            <w:rFonts w:ascii="Arial" w:hAnsi="Arial" w:cs="Arial"/>
            <w:i/>
            <w:noProof/>
          </w:rPr>
          <w:t>I</w:t>
        </w:r>
        <w:r w:rsidR="007A6EF0" w:rsidRPr="007A6EF0">
          <w:rPr>
            <w:rStyle w:val="Hipervnculo"/>
            <w:rFonts w:ascii="Arial" w:hAnsi="Arial" w:cs="Arial"/>
            <w:noProof/>
          </w:rPr>
          <w:t>).</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_Toc518173193 \h </w:instrText>
        </w:r>
        <w:r w:rsidR="007A6EF0" w:rsidRPr="007A6EF0">
          <w:rPr>
            <w:noProof/>
            <w:webHidden/>
          </w:rPr>
        </w:r>
        <w:r w:rsidR="007A6EF0" w:rsidRPr="007A6EF0">
          <w:rPr>
            <w:noProof/>
            <w:webHidden/>
          </w:rPr>
          <w:fldChar w:fldCharType="separate"/>
        </w:r>
        <w:r w:rsidR="0016795B">
          <w:rPr>
            <w:noProof/>
            <w:webHidden/>
          </w:rPr>
          <w:t>108</w:t>
        </w:r>
        <w:r w:rsidR="007A6EF0" w:rsidRPr="007A6EF0">
          <w:rPr>
            <w:noProof/>
            <w:webHidden/>
          </w:rPr>
          <w:fldChar w:fldCharType="end"/>
        </w:r>
      </w:hyperlink>
    </w:p>
    <w:p w14:paraId="011135E5" w14:textId="77777777" w:rsidR="007A6EF0" w:rsidRPr="007A6EF0" w:rsidRDefault="001B49BC">
      <w:pPr>
        <w:pStyle w:val="Tabladeilustraciones"/>
        <w:tabs>
          <w:tab w:val="right" w:leader="dot" w:pos="9395"/>
        </w:tabs>
        <w:rPr>
          <w:rFonts w:eastAsiaTheme="minorEastAsia"/>
          <w:noProof/>
          <w:lang w:eastAsia="es-MX"/>
        </w:rPr>
      </w:pPr>
      <w:hyperlink w:anchor="_Toc518173194" w:history="1">
        <w:r w:rsidR="007A6EF0" w:rsidRPr="007A6EF0">
          <w:rPr>
            <w:rStyle w:val="Hipervnculo"/>
            <w:rFonts w:ascii="Arial" w:hAnsi="Arial" w:cs="Arial"/>
            <w:noProof/>
          </w:rPr>
          <w:t>Cuadro 4.6. Matriz (</w:t>
        </w:r>
        <w:r w:rsidR="007A6EF0" w:rsidRPr="007A6EF0">
          <w:rPr>
            <w:rStyle w:val="Hipervnculo"/>
            <w:rFonts w:ascii="Arial" w:hAnsi="Arial" w:cs="Arial"/>
            <w:i/>
            <w:noProof/>
          </w:rPr>
          <w:t>I-A</w:t>
        </w:r>
        <w:r w:rsidR="007A6EF0" w:rsidRPr="007A6EF0">
          <w:rPr>
            <w:rStyle w:val="Hipervnculo"/>
            <w:rFonts w:ascii="Arial" w:hAnsi="Arial" w:cs="Arial"/>
            <w:noProof/>
          </w:rPr>
          <w:t>).</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_Toc518173194 \h </w:instrText>
        </w:r>
        <w:r w:rsidR="007A6EF0" w:rsidRPr="007A6EF0">
          <w:rPr>
            <w:noProof/>
            <w:webHidden/>
          </w:rPr>
        </w:r>
        <w:r w:rsidR="007A6EF0" w:rsidRPr="007A6EF0">
          <w:rPr>
            <w:noProof/>
            <w:webHidden/>
          </w:rPr>
          <w:fldChar w:fldCharType="separate"/>
        </w:r>
        <w:r w:rsidR="0016795B">
          <w:rPr>
            <w:noProof/>
            <w:webHidden/>
          </w:rPr>
          <w:t>109</w:t>
        </w:r>
        <w:r w:rsidR="007A6EF0" w:rsidRPr="007A6EF0">
          <w:rPr>
            <w:noProof/>
            <w:webHidden/>
          </w:rPr>
          <w:fldChar w:fldCharType="end"/>
        </w:r>
      </w:hyperlink>
    </w:p>
    <w:p w14:paraId="0C4D406D" w14:textId="77777777" w:rsidR="007A6EF0" w:rsidRPr="007A6EF0" w:rsidRDefault="001B49BC">
      <w:pPr>
        <w:pStyle w:val="Tabladeilustraciones"/>
        <w:tabs>
          <w:tab w:val="right" w:leader="dot" w:pos="9395"/>
        </w:tabs>
        <w:rPr>
          <w:rFonts w:eastAsiaTheme="minorEastAsia"/>
          <w:noProof/>
          <w:lang w:eastAsia="es-MX"/>
        </w:rPr>
      </w:pPr>
      <w:hyperlink w:anchor="_Toc518173195" w:history="1">
        <w:r w:rsidR="007A6EF0" w:rsidRPr="007A6EF0">
          <w:rPr>
            <w:rStyle w:val="Hipervnculo"/>
            <w:rFonts w:ascii="Arial" w:hAnsi="Arial" w:cs="Arial"/>
            <w:noProof/>
          </w:rPr>
          <w:t xml:space="preserve">Cuadro 4.7. Matriz de Leontief: </w:t>
        </w:r>
        <w:r w:rsidR="007A6EF0" w:rsidRPr="007A6EF0">
          <w:rPr>
            <w:rStyle w:val="Hipervnculo"/>
            <w:rFonts w:ascii="Arial" w:hAnsi="Arial" w:cs="Arial"/>
            <w:i/>
            <w:noProof/>
          </w:rPr>
          <w:t>(I-A)</w:t>
        </w:r>
        <w:r w:rsidR="007A6EF0" w:rsidRPr="007A6EF0">
          <w:rPr>
            <w:rStyle w:val="Hipervnculo"/>
            <w:rFonts w:ascii="Cambria Math" w:hAnsi="Cambria Math" w:cs="Cambria Math"/>
            <w:i/>
            <w:noProof/>
          </w:rPr>
          <w:t>⁻</w:t>
        </w:r>
        <w:r w:rsidR="007A6EF0" w:rsidRPr="007A6EF0">
          <w:rPr>
            <w:rStyle w:val="Hipervnculo"/>
            <w:rFonts w:ascii="Arial" w:hAnsi="Arial" w:cs="Arial"/>
            <w:i/>
            <w:noProof/>
          </w:rPr>
          <w:t>¹</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_Toc518173195 \h </w:instrText>
        </w:r>
        <w:r w:rsidR="007A6EF0" w:rsidRPr="007A6EF0">
          <w:rPr>
            <w:noProof/>
            <w:webHidden/>
          </w:rPr>
        </w:r>
        <w:r w:rsidR="007A6EF0" w:rsidRPr="007A6EF0">
          <w:rPr>
            <w:noProof/>
            <w:webHidden/>
          </w:rPr>
          <w:fldChar w:fldCharType="separate"/>
        </w:r>
        <w:r w:rsidR="0016795B">
          <w:rPr>
            <w:noProof/>
            <w:webHidden/>
          </w:rPr>
          <w:t>110</w:t>
        </w:r>
        <w:r w:rsidR="007A6EF0" w:rsidRPr="007A6EF0">
          <w:rPr>
            <w:noProof/>
            <w:webHidden/>
          </w:rPr>
          <w:fldChar w:fldCharType="end"/>
        </w:r>
      </w:hyperlink>
    </w:p>
    <w:p w14:paraId="0AAD4BDA" w14:textId="77777777" w:rsidR="007A6EF0" w:rsidRPr="007A6EF0" w:rsidRDefault="001B49BC">
      <w:pPr>
        <w:pStyle w:val="Tabladeilustraciones"/>
        <w:tabs>
          <w:tab w:val="right" w:leader="dot" w:pos="9395"/>
        </w:tabs>
        <w:rPr>
          <w:rFonts w:eastAsiaTheme="minorEastAsia"/>
          <w:noProof/>
          <w:lang w:eastAsia="es-MX"/>
        </w:rPr>
      </w:pPr>
      <w:hyperlink w:anchor="_Toc518173196" w:history="1">
        <w:r w:rsidR="007A6EF0" w:rsidRPr="007A6EF0">
          <w:rPr>
            <w:rStyle w:val="Hipervnculo"/>
            <w:rFonts w:ascii="Arial" w:hAnsi="Arial" w:cs="Arial"/>
            <w:noProof/>
          </w:rPr>
          <w:t>Cuadro 4.8. Multiplicadores directos e indirectos hacia atrás.</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_Toc518173196 \h </w:instrText>
        </w:r>
        <w:r w:rsidR="007A6EF0" w:rsidRPr="007A6EF0">
          <w:rPr>
            <w:noProof/>
            <w:webHidden/>
          </w:rPr>
        </w:r>
        <w:r w:rsidR="007A6EF0" w:rsidRPr="007A6EF0">
          <w:rPr>
            <w:noProof/>
            <w:webHidden/>
          </w:rPr>
          <w:fldChar w:fldCharType="separate"/>
        </w:r>
        <w:r w:rsidR="0016795B">
          <w:rPr>
            <w:noProof/>
            <w:webHidden/>
          </w:rPr>
          <w:t>111</w:t>
        </w:r>
        <w:r w:rsidR="007A6EF0" w:rsidRPr="007A6EF0">
          <w:rPr>
            <w:noProof/>
            <w:webHidden/>
          </w:rPr>
          <w:fldChar w:fldCharType="end"/>
        </w:r>
      </w:hyperlink>
    </w:p>
    <w:p w14:paraId="3543964B" w14:textId="77777777" w:rsidR="007A6EF0" w:rsidRPr="007A6EF0" w:rsidRDefault="001B49BC">
      <w:pPr>
        <w:pStyle w:val="Tabladeilustraciones"/>
        <w:tabs>
          <w:tab w:val="right" w:leader="dot" w:pos="9395"/>
        </w:tabs>
        <w:rPr>
          <w:rFonts w:eastAsiaTheme="minorEastAsia"/>
          <w:noProof/>
          <w:lang w:eastAsia="es-MX"/>
        </w:rPr>
      </w:pPr>
      <w:hyperlink w:anchor="_Toc518173197" w:history="1">
        <w:r w:rsidR="007A6EF0" w:rsidRPr="007A6EF0">
          <w:rPr>
            <w:rStyle w:val="Hipervnculo"/>
            <w:rFonts w:ascii="Arial" w:hAnsi="Arial" w:cs="Arial"/>
            <w:noProof/>
          </w:rPr>
          <w:t>Cuadro 4.9. Multiplicadores directos e indirectos hacia adelante.</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_Toc518173197 \h </w:instrText>
        </w:r>
        <w:r w:rsidR="007A6EF0" w:rsidRPr="007A6EF0">
          <w:rPr>
            <w:noProof/>
            <w:webHidden/>
          </w:rPr>
        </w:r>
        <w:r w:rsidR="007A6EF0" w:rsidRPr="007A6EF0">
          <w:rPr>
            <w:noProof/>
            <w:webHidden/>
          </w:rPr>
          <w:fldChar w:fldCharType="separate"/>
        </w:r>
        <w:r w:rsidR="0016795B">
          <w:rPr>
            <w:noProof/>
            <w:webHidden/>
          </w:rPr>
          <w:t>113</w:t>
        </w:r>
        <w:r w:rsidR="007A6EF0" w:rsidRPr="007A6EF0">
          <w:rPr>
            <w:noProof/>
            <w:webHidden/>
          </w:rPr>
          <w:fldChar w:fldCharType="end"/>
        </w:r>
      </w:hyperlink>
    </w:p>
    <w:p w14:paraId="7CE97DE4" w14:textId="77777777" w:rsidR="007A6EF0" w:rsidRPr="007A6EF0" w:rsidRDefault="001B49BC">
      <w:pPr>
        <w:pStyle w:val="Tabladeilustraciones"/>
        <w:tabs>
          <w:tab w:val="right" w:leader="dot" w:pos="9395"/>
        </w:tabs>
        <w:rPr>
          <w:rFonts w:eastAsiaTheme="minorEastAsia"/>
          <w:noProof/>
          <w:lang w:eastAsia="es-MX"/>
        </w:rPr>
      </w:pPr>
      <w:hyperlink w:anchor="_Toc518173198" w:history="1">
        <w:r w:rsidR="007A6EF0" w:rsidRPr="007A6EF0">
          <w:rPr>
            <w:rStyle w:val="Hipervnculo"/>
            <w:rFonts w:ascii="Arial" w:hAnsi="Arial" w:cs="Arial"/>
            <w:noProof/>
          </w:rPr>
          <w:t>Cuadro 4.10. Multiplicadores ponderados, directos e indirectos hacia atrás y hacia adelante.</w:t>
        </w:r>
        <w:r w:rsidR="007A6EF0" w:rsidRPr="007A6EF0">
          <w:rPr>
            <w:noProof/>
            <w:webHidden/>
          </w:rPr>
          <w:tab/>
        </w:r>
        <w:r w:rsidR="007A6EF0" w:rsidRPr="007A6EF0">
          <w:rPr>
            <w:noProof/>
            <w:webHidden/>
          </w:rPr>
          <w:fldChar w:fldCharType="begin"/>
        </w:r>
        <w:r w:rsidR="007A6EF0" w:rsidRPr="007A6EF0">
          <w:rPr>
            <w:noProof/>
            <w:webHidden/>
          </w:rPr>
          <w:instrText xml:space="preserve"> PAGEREF _Toc518173198 \h </w:instrText>
        </w:r>
        <w:r w:rsidR="007A6EF0" w:rsidRPr="007A6EF0">
          <w:rPr>
            <w:noProof/>
            <w:webHidden/>
          </w:rPr>
        </w:r>
        <w:r w:rsidR="007A6EF0" w:rsidRPr="007A6EF0">
          <w:rPr>
            <w:noProof/>
            <w:webHidden/>
          </w:rPr>
          <w:fldChar w:fldCharType="separate"/>
        </w:r>
        <w:r w:rsidR="0016795B">
          <w:rPr>
            <w:noProof/>
            <w:webHidden/>
          </w:rPr>
          <w:t>116</w:t>
        </w:r>
        <w:r w:rsidR="007A6EF0" w:rsidRPr="007A6EF0">
          <w:rPr>
            <w:noProof/>
            <w:webHidden/>
          </w:rPr>
          <w:fldChar w:fldCharType="end"/>
        </w:r>
      </w:hyperlink>
    </w:p>
    <w:p w14:paraId="650D67CF" w14:textId="77777777" w:rsidR="002A7881" w:rsidRPr="007A6EF0" w:rsidRDefault="001053E7" w:rsidP="00B211C7">
      <w:pPr>
        <w:pStyle w:val="TtulodeTDC"/>
        <w:spacing w:line="360" w:lineRule="auto"/>
        <w:rPr>
          <w:b w:val="0"/>
        </w:rPr>
      </w:pPr>
      <w:r w:rsidRPr="007A6EF0">
        <w:rPr>
          <w:rFonts w:ascii="Arial" w:eastAsiaTheme="minorHAnsi" w:hAnsi="Arial" w:cs="Arial"/>
          <w:b w:val="0"/>
          <w:bCs w:val="0"/>
          <w:color w:val="auto"/>
          <w:sz w:val="24"/>
          <w:szCs w:val="24"/>
          <w:lang w:eastAsia="en-US"/>
        </w:rPr>
        <w:fldChar w:fldCharType="end"/>
      </w:r>
    </w:p>
    <w:p w14:paraId="4E54684F" w14:textId="77777777" w:rsidR="002A7881" w:rsidRPr="005421E2" w:rsidRDefault="002A7881" w:rsidP="004C3D8F"/>
    <w:p w14:paraId="17327F0F" w14:textId="77777777" w:rsidR="0062650C" w:rsidRPr="005421E2" w:rsidRDefault="0062650C" w:rsidP="0062650C"/>
    <w:p w14:paraId="07412C8F" w14:textId="77777777" w:rsidR="002D7610" w:rsidRPr="005421E2" w:rsidRDefault="002D7610" w:rsidP="002D7610">
      <w:pPr>
        <w:pStyle w:val="Bibliografa"/>
        <w:ind w:left="720" w:hanging="720"/>
      </w:pPr>
    </w:p>
    <w:p w14:paraId="6A570FB6" w14:textId="77777777" w:rsidR="002D7610" w:rsidRPr="005421E2" w:rsidRDefault="002D7610" w:rsidP="002D7610"/>
    <w:p w14:paraId="2902A7F0" w14:textId="77777777" w:rsidR="00D211B3" w:rsidRPr="005421E2" w:rsidRDefault="00F01D3E" w:rsidP="00F01D3E">
      <w:pPr>
        <w:tabs>
          <w:tab w:val="center" w:pos="4419"/>
        </w:tabs>
      </w:pPr>
      <w:r w:rsidRPr="005421E2">
        <w:tab/>
      </w:r>
    </w:p>
    <w:p w14:paraId="1C064758" w14:textId="039A9778" w:rsidR="004D4E39" w:rsidRPr="0060620E" w:rsidRDefault="006E3B8F" w:rsidP="00EB4AD5">
      <w:pPr>
        <w:pStyle w:val="Ttulo1"/>
        <w:spacing w:line="360" w:lineRule="auto"/>
        <w:jc w:val="both"/>
        <w:rPr>
          <w:rFonts w:ascii="Arial" w:hAnsi="Arial" w:cs="Arial"/>
        </w:rPr>
      </w:pPr>
      <w:r w:rsidRPr="005421E2">
        <w:rPr>
          <w:b w:val="0"/>
        </w:rPr>
        <w:br w:type="column"/>
      </w:r>
      <w:bookmarkStart w:id="12" w:name="_Toc518171886"/>
      <w:bookmarkStart w:id="13" w:name="_Toc510266902"/>
      <w:bookmarkStart w:id="14" w:name="_Toc510645346"/>
      <w:r w:rsidR="0060620E" w:rsidRPr="0060620E">
        <w:rPr>
          <w:rFonts w:ascii="Arial" w:hAnsi="Arial" w:cs="Arial"/>
          <w:color w:val="auto"/>
          <w:sz w:val="24"/>
        </w:rPr>
        <w:lastRenderedPageBreak/>
        <w:t>INTRODUCCIÓN</w:t>
      </w:r>
      <w:bookmarkEnd w:id="12"/>
      <w:r w:rsidR="0060620E" w:rsidRPr="0060620E">
        <w:rPr>
          <w:rFonts w:ascii="Arial" w:hAnsi="Arial" w:cs="Arial"/>
          <w:color w:val="auto"/>
          <w:sz w:val="24"/>
        </w:rPr>
        <w:t xml:space="preserve"> </w:t>
      </w:r>
    </w:p>
    <w:p w14:paraId="620B0AFA" w14:textId="3D56AE20" w:rsidR="00925757" w:rsidRDefault="00695B14" w:rsidP="00EB4AD5">
      <w:pPr>
        <w:spacing w:line="360" w:lineRule="auto"/>
        <w:jc w:val="both"/>
        <w:rPr>
          <w:rFonts w:ascii="Arial" w:hAnsi="Arial" w:cs="Arial"/>
          <w:sz w:val="24"/>
          <w:szCs w:val="24"/>
        </w:rPr>
      </w:pPr>
      <w:r>
        <w:rPr>
          <w:rFonts w:ascii="Arial" w:hAnsi="Arial" w:cs="Arial"/>
          <w:sz w:val="24"/>
          <w:szCs w:val="24"/>
        </w:rPr>
        <w:t>Una</w:t>
      </w:r>
      <w:r w:rsidR="00925757">
        <w:rPr>
          <w:rFonts w:ascii="Arial" w:hAnsi="Arial" w:cs="Arial"/>
          <w:sz w:val="24"/>
          <w:szCs w:val="24"/>
        </w:rPr>
        <w:t xml:space="preserve"> herramienta estadístico-econó</w:t>
      </w:r>
      <w:r w:rsidR="00F90F12">
        <w:rPr>
          <w:rFonts w:ascii="Arial" w:hAnsi="Arial" w:cs="Arial"/>
          <w:sz w:val="24"/>
          <w:szCs w:val="24"/>
        </w:rPr>
        <w:t>mica</w:t>
      </w:r>
      <w:r>
        <w:rPr>
          <w:rFonts w:ascii="Arial" w:hAnsi="Arial" w:cs="Arial"/>
          <w:sz w:val="24"/>
          <w:szCs w:val="24"/>
        </w:rPr>
        <w:t xml:space="preserve"> de suma importancia</w:t>
      </w:r>
      <w:r w:rsidR="00F90F12">
        <w:rPr>
          <w:rFonts w:ascii="Arial" w:hAnsi="Arial" w:cs="Arial"/>
          <w:sz w:val="24"/>
          <w:szCs w:val="24"/>
        </w:rPr>
        <w:t>,</w:t>
      </w:r>
      <w:r>
        <w:rPr>
          <w:rFonts w:ascii="Arial" w:hAnsi="Arial" w:cs="Arial"/>
          <w:sz w:val="24"/>
          <w:szCs w:val="24"/>
        </w:rPr>
        <w:t xml:space="preserve"> es la matriz de insumo-producto (MIP), pues una de sus funciones</w:t>
      </w:r>
      <w:r w:rsidR="00FC71DB">
        <w:rPr>
          <w:rFonts w:ascii="Arial" w:hAnsi="Arial" w:cs="Arial"/>
          <w:sz w:val="24"/>
          <w:szCs w:val="24"/>
        </w:rPr>
        <w:t>,</w:t>
      </w:r>
      <w:r>
        <w:rPr>
          <w:rFonts w:ascii="Arial" w:hAnsi="Arial" w:cs="Arial"/>
          <w:sz w:val="24"/>
          <w:szCs w:val="24"/>
        </w:rPr>
        <w:t xml:space="preserve"> es detallar</w:t>
      </w:r>
      <w:r w:rsidR="00925757">
        <w:rPr>
          <w:rFonts w:ascii="Arial" w:hAnsi="Arial" w:cs="Arial"/>
          <w:sz w:val="24"/>
          <w:szCs w:val="24"/>
        </w:rPr>
        <w:t xml:space="preserve"> la relación de todo lo que se produce y todo lo que se consume en</w:t>
      </w:r>
      <w:r>
        <w:rPr>
          <w:rFonts w:ascii="Arial" w:hAnsi="Arial" w:cs="Arial"/>
          <w:sz w:val="24"/>
          <w:szCs w:val="24"/>
        </w:rPr>
        <w:t xml:space="preserve"> el sistema productivo de una región</w:t>
      </w:r>
      <w:r w:rsidR="00925757">
        <w:rPr>
          <w:rFonts w:ascii="Arial" w:hAnsi="Arial" w:cs="Arial"/>
          <w:sz w:val="24"/>
          <w:szCs w:val="24"/>
        </w:rPr>
        <w:t xml:space="preserve">. Esta herramienta además proporciona información útil para </w:t>
      </w:r>
      <w:r w:rsidR="00925757" w:rsidRPr="000255F6">
        <w:rPr>
          <w:rFonts w:ascii="Arial" w:hAnsi="Arial" w:cs="Arial"/>
          <w:sz w:val="24"/>
          <w:szCs w:val="24"/>
        </w:rPr>
        <w:t>la evaluación de políticas económicas</w:t>
      </w:r>
      <w:r w:rsidR="00925757">
        <w:rPr>
          <w:rFonts w:ascii="Arial" w:hAnsi="Arial" w:cs="Arial"/>
          <w:sz w:val="24"/>
          <w:szCs w:val="24"/>
        </w:rPr>
        <w:t xml:space="preserve">, como podrían ser la </w:t>
      </w:r>
      <w:r w:rsidR="00925757" w:rsidRPr="000255F6">
        <w:rPr>
          <w:rFonts w:ascii="Arial" w:hAnsi="Arial" w:cs="Arial"/>
          <w:sz w:val="24"/>
          <w:szCs w:val="24"/>
        </w:rPr>
        <w:t>eliminación de subsidios a la producc</w:t>
      </w:r>
      <w:r w:rsidR="00925757">
        <w:rPr>
          <w:rFonts w:ascii="Arial" w:hAnsi="Arial" w:cs="Arial"/>
          <w:sz w:val="24"/>
          <w:szCs w:val="24"/>
        </w:rPr>
        <w:t xml:space="preserve">ión o los </w:t>
      </w:r>
      <w:r w:rsidR="00925757" w:rsidRPr="000255F6">
        <w:rPr>
          <w:rFonts w:ascii="Arial" w:hAnsi="Arial" w:cs="Arial"/>
          <w:sz w:val="24"/>
          <w:szCs w:val="24"/>
        </w:rPr>
        <w:t>aumentos en el salario mínimo</w:t>
      </w:r>
      <w:r w:rsidR="00925757">
        <w:rPr>
          <w:rFonts w:ascii="Arial" w:hAnsi="Arial" w:cs="Arial"/>
          <w:sz w:val="24"/>
          <w:szCs w:val="24"/>
        </w:rPr>
        <w:t xml:space="preserve">; sin dejar de mencionar que </w:t>
      </w:r>
      <w:r w:rsidR="00925757" w:rsidRPr="000255F6">
        <w:rPr>
          <w:rFonts w:ascii="Arial" w:hAnsi="Arial" w:cs="Arial"/>
          <w:sz w:val="24"/>
          <w:szCs w:val="24"/>
        </w:rPr>
        <w:t>resulta ser la base para el desarrollo de modelos económicos más sofisticados, por ejemplo una matriz de contabilidad social</w:t>
      </w:r>
      <w:r w:rsidR="00925757">
        <w:rPr>
          <w:rFonts w:ascii="Arial" w:hAnsi="Arial" w:cs="Arial"/>
          <w:sz w:val="24"/>
          <w:szCs w:val="24"/>
        </w:rPr>
        <w:t xml:space="preserve"> </w:t>
      </w:r>
      <w:r w:rsidR="00925757" w:rsidRPr="000255F6">
        <w:rPr>
          <w:rFonts w:ascii="Arial" w:hAnsi="Arial" w:cs="Arial"/>
          <w:sz w:val="24"/>
          <w:szCs w:val="24"/>
        </w:rPr>
        <w:t>o un modelo de equilibrio general computable</w:t>
      </w:r>
      <w:r w:rsidR="00925757">
        <w:rPr>
          <w:rFonts w:ascii="Arial" w:hAnsi="Arial" w:cs="Arial"/>
          <w:sz w:val="24"/>
          <w:szCs w:val="24"/>
        </w:rPr>
        <w:t>.</w:t>
      </w:r>
    </w:p>
    <w:p w14:paraId="26EA9B16" w14:textId="7276F1BB" w:rsidR="005C696D" w:rsidRPr="000255F6" w:rsidRDefault="00925757" w:rsidP="00EB4AD5">
      <w:pPr>
        <w:spacing w:line="360" w:lineRule="auto"/>
        <w:jc w:val="both"/>
        <w:rPr>
          <w:rFonts w:ascii="Arial" w:hAnsi="Arial" w:cs="Arial"/>
          <w:sz w:val="24"/>
          <w:szCs w:val="24"/>
        </w:rPr>
      </w:pPr>
      <w:r w:rsidRPr="000255F6">
        <w:rPr>
          <w:rFonts w:ascii="Arial" w:hAnsi="Arial" w:cs="Arial"/>
          <w:sz w:val="24"/>
          <w:szCs w:val="24"/>
        </w:rPr>
        <w:t>Ub</w:t>
      </w:r>
      <w:r>
        <w:rPr>
          <w:rFonts w:ascii="Arial" w:hAnsi="Arial" w:cs="Arial"/>
          <w:sz w:val="24"/>
          <w:szCs w:val="24"/>
        </w:rPr>
        <w:t>icándonos en el contexto en el c</w:t>
      </w:r>
      <w:r w:rsidRPr="000255F6">
        <w:rPr>
          <w:rFonts w:ascii="Arial" w:hAnsi="Arial" w:cs="Arial"/>
          <w:sz w:val="24"/>
          <w:szCs w:val="24"/>
        </w:rPr>
        <w:t xml:space="preserve">ual se sabe que el Estado de México es la segunda economía más importante del país, </w:t>
      </w:r>
      <w:r w:rsidR="00D2102D">
        <w:rPr>
          <w:rFonts w:ascii="Arial" w:hAnsi="Arial" w:cs="Arial"/>
          <w:sz w:val="24"/>
          <w:szCs w:val="24"/>
        </w:rPr>
        <w:t xml:space="preserve">y teniendo en cuenta que </w:t>
      </w:r>
      <w:r w:rsidR="00D2102D" w:rsidRPr="000255F6">
        <w:rPr>
          <w:rFonts w:ascii="Arial" w:hAnsi="Arial" w:cs="Arial"/>
          <w:sz w:val="24"/>
          <w:szCs w:val="24"/>
        </w:rPr>
        <w:t xml:space="preserve">la última MIP </w:t>
      </w:r>
      <w:r w:rsidR="00D2102D">
        <w:rPr>
          <w:rFonts w:ascii="Arial" w:hAnsi="Arial" w:cs="Arial"/>
          <w:sz w:val="24"/>
          <w:szCs w:val="24"/>
        </w:rPr>
        <w:t>para el estado data</w:t>
      </w:r>
      <w:r w:rsidR="00D2102D" w:rsidRPr="000255F6">
        <w:rPr>
          <w:rFonts w:ascii="Arial" w:hAnsi="Arial" w:cs="Arial"/>
          <w:sz w:val="24"/>
          <w:szCs w:val="24"/>
        </w:rPr>
        <w:t xml:space="preserve"> del año de 1980</w:t>
      </w:r>
      <w:r w:rsidR="00D2102D">
        <w:rPr>
          <w:rFonts w:ascii="Arial" w:hAnsi="Arial" w:cs="Arial"/>
          <w:sz w:val="24"/>
          <w:szCs w:val="24"/>
        </w:rPr>
        <w:t xml:space="preserve">, </w:t>
      </w:r>
      <w:r w:rsidRPr="000255F6">
        <w:rPr>
          <w:rFonts w:ascii="Arial" w:hAnsi="Arial" w:cs="Arial"/>
          <w:sz w:val="24"/>
          <w:szCs w:val="24"/>
        </w:rPr>
        <w:t>la construcción de una MIP p</w:t>
      </w:r>
      <w:r w:rsidR="00667FC1">
        <w:rPr>
          <w:rFonts w:ascii="Arial" w:hAnsi="Arial" w:cs="Arial"/>
          <w:sz w:val="24"/>
          <w:szCs w:val="24"/>
        </w:rPr>
        <w:t>ara la región</w:t>
      </w:r>
      <w:r w:rsidR="004E6363">
        <w:rPr>
          <w:rFonts w:ascii="Arial" w:hAnsi="Arial" w:cs="Arial"/>
          <w:sz w:val="24"/>
          <w:szCs w:val="24"/>
        </w:rPr>
        <w:t xml:space="preserve"> </w:t>
      </w:r>
      <w:r w:rsidRPr="000255F6">
        <w:rPr>
          <w:rFonts w:ascii="Arial" w:hAnsi="Arial" w:cs="Arial"/>
          <w:sz w:val="24"/>
          <w:szCs w:val="24"/>
        </w:rPr>
        <w:t>se traduce en una urgente necesidad</w:t>
      </w:r>
      <w:r>
        <w:rPr>
          <w:rFonts w:ascii="Arial" w:hAnsi="Arial" w:cs="Arial"/>
          <w:sz w:val="24"/>
          <w:szCs w:val="24"/>
        </w:rPr>
        <w:t>.</w:t>
      </w:r>
      <w:r w:rsidR="00D2102D">
        <w:rPr>
          <w:rFonts w:ascii="Arial" w:hAnsi="Arial" w:cs="Arial"/>
          <w:sz w:val="24"/>
          <w:szCs w:val="24"/>
        </w:rPr>
        <w:t xml:space="preserve"> E</w:t>
      </w:r>
      <w:r w:rsidR="001F7AB3" w:rsidRPr="000255F6">
        <w:rPr>
          <w:rFonts w:ascii="Arial" w:hAnsi="Arial" w:cs="Arial"/>
          <w:sz w:val="24"/>
          <w:szCs w:val="24"/>
        </w:rPr>
        <w:t>s impensable admitir que la estructura económica del estado sigue comportándose de manera similar a la de</w:t>
      </w:r>
      <w:r w:rsidR="004E6363">
        <w:rPr>
          <w:rFonts w:ascii="Arial" w:hAnsi="Arial" w:cs="Arial"/>
          <w:sz w:val="24"/>
          <w:szCs w:val="24"/>
        </w:rPr>
        <w:t xml:space="preserve"> hace más de treinta años; lo que </w:t>
      </w:r>
      <w:r w:rsidR="001F7AB3" w:rsidRPr="000255F6">
        <w:rPr>
          <w:rFonts w:ascii="Arial" w:hAnsi="Arial" w:cs="Arial"/>
          <w:sz w:val="24"/>
          <w:szCs w:val="24"/>
        </w:rPr>
        <w:t>se debe principalmente a los diversos cambios en la estructura poblacional, industrial y comercial de las últimas décadas</w:t>
      </w:r>
      <w:r w:rsidR="001F7AB3">
        <w:rPr>
          <w:rFonts w:ascii="Arial" w:hAnsi="Arial" w:cs="Arial"/>
          <w:sz w:val="24"/>
          <w:szCs w:val="24"/>
        </w:rPr>
        <w:t xml:space="preserve">, </w:t>
      </w:r>
      <w:r w:rsidR="009627EE">
        <w:rPr>
          <w:rFonts w:ascii="Arial" w:hAnsi="Arial" w:cs="Arial"/>
          <w:sz w:val="24"/>
          <w:szCs w:val="24"/>
        </w:rPr>
        <w:t xml:space="preserve">por ello </w:t>
      </w:r>
      <w:r w:rsidR="001F7AB3" w:rsidRPr="000255F6">
        <w:rPr>
          <w:rFonts w:ascii="Arial" w:hAnsi="Arial" w:cs="Arial"/>
          <w:sz w:val="24"/>
          <w:szCs w:val="24"/>
        </w:rPr>
        <w:t>resulta relevante presentar un trabajo que nos permita conocer, evaluar y cuantificar la situación económica del Estado de México a través de la elaboración de una matriz de insumo-producto.</w:t>
      </w:r>
      <w:r w:rsidR="00D568EE">
        <w:rPr>
          <w:rFonts w:ascii="Arial" w:hAnsi="Arial" w:cs="Arial"/>
          <w:sz w:val="24"/>
          <w:szCs w:val="24"/>
        </w:rPr>
        <w:t xml:space="preserve"> </w:t>
      </w:r>
    </w:p>
    <w:p w14:paraId="568B85A2" w14:textId="6B993329" w:rsidR="006412FB" w:rsidRPr="000255F6" w:rsidRDefault="00925757" w:rsidP="00EB4AD5">
      <w:pPr>
        <w:spacing w:line="360" w:lineRule="auto"/>
        <w:jc w:val="both"/>
        <w:rPr>
          <w:rFonts w:ascii="Arial" w:hAnsi="Arial" w:cs="Arial"/>
          <w:sz w:val="24"/>
          <w:szCs w:val="24"/>
        </w:rPr>
      </w:pPr>
      <w:r>
        <w:rPr>
          <w:rFonts w:ascii="Arial" w:hAnsi="Arial" w:cs="Arial"/>
          <w:sz w:val="24"/>
          <w:szCs w:val="24"/>
        </w:rPr>
        <w:t xml:space="preserve">Derivado de lo anterior, </w:t>
      </w:r>
      <w:r w:rsidR="006C2F02">
        <w:rPr>
          <w:rFonts w:ascii="Arial" w:hAnsi="Arial" w:cs="Arial"/>
          <w:sz w:val="24"/>
          <w:szCs w:val="24"/>
        </w:rPr>
        <w:t>el objetivo general del presente trabajo, consiste en</w:t>
      </w:r>
      <w:r w:rsidR="00DB3CD8">
        <w:rPr>
          <w:rFonts w:ascii="Arial" w:hAnsi="Arial" w:cs="Arial"/>
          <w:sz w:val="24"/>
          <w:szCs w:val="24"/>
        </w:rPr>
        <w:t xml:space="preserve"> </w:t>
      </w:r>
      <w:r w:rsidR="006C2F02">
        <w:rPr>
          <w:rFonts w:ascii="Arial" w:hAnsi="Arial" w:cs="Arial"/>
          <w:sz w:val="24"/>
          <w:szCs w:val="24"/>
        </w:rPr>
        <w:t>estimar l</w:t>
      </w:r>
      <w:r w:rsidR="006C2F02" w:rsidRPr="000255F6">
        <w:rPr>
          <w:rFonts w:ascii="Arial" w:hAnsi="Arial" w:cs="Arial"/>
          <w:sz w:val="24"/>
          <w:szCs w:val="24"/>
        </w:rPr>
        <w:t xml:space="preserve">a matriz </w:t>
      </w:r>
      <w:r w:rsidR="006C2F02">
        <w:rPr>
          <w:rFonts w:ascii="Arial" w:hAnsi="Arial" w:cs="Arial"/>
          <w:sz w:val="24"/>
          <w:szCs w:val="24"/>
        </w:rPr>
        <w:t xml:space="preserve">de </w:t>
      </w:r>
      <w:r w:rsidR="006C2F02" w:rsidRPr="000255F6">
        <w:rPr>
          <w:rFonts w:ascii="Arial" w:hAnsi="Arial" w:cs="Arial"/>
          <w:sz w:val="24"/>
          <w:szCs w:val="24"/>
        </w:rPr>
        <w:t xml:space="preserve">insumo-producto para el Estado de México tomando como año base el 2008. </w:t>
      </w:r>
      <w:r w:rsidR="0041275F" w:rsidRPr="000255F6">
        <w:rPr>
          <w:rFonts w:ascii="Arial" w:hAnsi="Arial" w:cs="Arial"/>
          <w:sz w:val="24"/>
          <w:szCs w:val="24"/>
        </w:rPr>
        <w:t>La elaboración de una MIP exige enfrentarse al método mediante el cual se recabará la información. La obtención directa de datos ha demostrado ser muy costosa</w:t>
      </w:r>
      <w:r w:rsidR="00182BD3">
        <w:rPr>
          <w:rFonts w:ascii="Arial" w:hAnsi="Arial" w:cs="Arial"/>
          <w:sz w:val="24"/>
          <w:szCs w:val="24"/>
        </w:rPr>
        <w:t>,</w:t>
      </w:r>
      <w:r w:rsidR="0041275F" w:rsidRPr="000255F6">
        <w:rPr>
          <w:rFonts w:ascii="Arial" w:hAnsi="Arial" w:cs="Arial"/>
          <w:sz w:val="24"/>
          <w:szCs w:val="24"/>
        </w:rPr>
        <w:t xml:space="preserve"> ya que requiere preparar cuestionarios, trabajo de campo y codificación e interpretación de resultados. A consecuencia de estas dificultades</w:t>
      </w:r>
      <w:r w:rsidR="00E7593D">
        <w:rPr>
          <w:rFonts w:ascii="Arial" w:hAnsi="Arial" w:cs="Arial"/>
          <w:sz w:val="24"/>
          <w:szCs w:val="24"/>
        </w:rPr>
        <w:t>,</w:t>
      </w:r>
      <w:r w:rsidR="0041275F" w:rsidRPr="000255F6">
        <w:rPr>
          <w:rFonts w:ascii="Arial" w:hAnsi="Arial" w:cs="Arial"/>
          <w:sz w:val="24"/>
          <w:szCs w:val="24"/>
        </w:rPr>
        <w:t xml:space="preserve"> han tenido gran aceptación los métodos indirectos</w:t>
      </w:r>
      <w:r w:rsidR="0041275F">
        <w:rPr>
          <w:rFonts w:ascii="Arial" w:hAnsi="Arial" w:cs="Arial"/>
          <w:sz w:val="24"/>
          <w:szCs w:val="24"/>
        </w:rPr>
        <w:t xml:space="preserve">. </w:t>
      </w:r>
      <w:r w:rsidR="00B20DAB">
        <w:rPr>
          <w:rFonts w:ascii="Arial" w:hAnsi="Arial" w:cs="Arial"/>
          <w:sz w:val="24"/>
          <w:szCs w:val="24"/>
        </w:rPr>
        <w:t>En nuestro caso este tipo de</w:t>
      </w:r>
      <w:r w:rsidR="006412FB" w:rsidRPr="000255F6">
        <w:rPr>
          <w:rFonts w:ascii="Arial" w:hAnsi="Arial" w:cs="Arial"/>
          <w:sz w:val="24"/>
          <w:szCs w:val="24"/>
        </w:rPr>
        <w:t xml:space="preserve"> método</w:t>
      </w:r>
      <w:r w:rsidR="00B20DAB">
        <w:rPr>
          <w:rFonts w:ascii="Arial" w:hAnsi="Arial" w:cs="Arial"/>
          <w:sz w:val="24"/>
          <w:szCs w:val="24"/>
        </w:rPr>
        <w:t xml:space="preserve">s </w:t>
      </w:r>
      <w:r w:rsidR="006412FB" w:rsidRPr="000255F6">
        <w:rPr>
          <w:rFonts w:ascii="Arial" w:hAnsi="Arial" w:cs="Arial"/>
          <w:sz w:val="24"/>
          <w:szCs w:val="24"/>
        </w:rPr>
        <w:t>representa</w:t>
      </w:r>
      <w:r w:rsidR="00B20DAB">
        <w:rPr>
          <w:rFonts w:ascii="Arial" w:hAnsi="Arial" w:cs="Arial"/>
          <w:sz w:val="24"/>
          <w:szCs w:val="24"/>
        </w:rPr>
        <w:t>n</w:t>
      </w:r>
      <w:r w:rsidR="00EB3F4E">
        <w:rPr>
          <w:rFonts w:ascii="Arial" w:hAnsi="Arial" w:cs="Arial"/>
          <w:sz w:val="24"/>
          <w:szCs w:val="24"/>
        </w:rPr>
        <w:t xml:space="preserve"> una alternativa via</w:t>
      </w:r>
      <w:r w:rsidR="006412FB" w:rsidRPr="000255F6">
        <w:rPr>
          <w:rFonts w:ascii="Arial" w:hAnsi="Arial" w:cs="Arial"/>
          <w:sz w:val="24"/>
          <w:szCs w:val="24"/>
        </w:rPr>
        <w:t>ble</w:t>
      </w:r>
      <w:r w:rsidR="006412FB">
        <w:rPr>
          <w:rFonts w:ascii="Arial" w:hAnsi="Arial" w:cs="Arial"/>
          <w:sz w:val="24"/>
          <w:szCs w:val="24"/>
        </w:rPr>
        <w:t>,</w:t>
      </w:r>
      <w:r w:rsidR="006412FB" w:rsidRPr="000255F6">
        <w:rPr>
          <w:rFonts w:ascii="Arial" w:hAnsi="Arial" w:cs="Arial"/>
          <w:sz w:val="24"/>
          <w:szCs w:val="24"/>
        </w:rPr>
        <w:t xml:space="preserve"> considerando los recursos estadísticos, académicos y de información que se tienen como base en el país y en el estado.</w:t>
      </w:r>
    </w:p>
    <w:p w14:paraId="5CB108C3" w14:textId="1698DB00" w:rsidR="00925757" w:rsidRDefault="00DB3CD8" w:rsidP="00EB4AD5">
      <w:pPr>
        <w:spacing w:line="360" w:lineRule="auto"/>
        <w:jc w:val="both"/>
        <w:rPr>
          <w:rFonts w:ascii="Arial" w:hAnsi="Arial" w:cs="Arial"/>
          <w:sz w:val="24"/>
          <w:szCs w:val="24"/>
        </w:rPr>
      </w:pPr>
      <w:r>
        <w:rPr>
          <w:rFonts w:ascii="Arial" w:hAnsi="Arial" w:cs="Arial"/>
          <w:sz w:val="24"/>
          <w:szCs w:val="24"/>
        </w:rPr>
        <w:t xml:space="preserve">Por ende hemos </w:t>
      </w:r>
      <w:r w:rsidR="00682FC4">
        <w:rPr>
          <w:rFonts w:ascii="Arial" w:hAnsi="Arial" w:cs="Arial"/>
          <w:sz w:val="24"/>
          <w:szCs w:val="24"/>
        </w:rPr>
        <w:t>decidido emplear</w:t>
      </w:r>
      <w:r w:rsidR="00925757">
        <w:rPr>
          <w:rFonts w:ascii="Arial" w:hAnsi="Arial" w:cs="Arial"/>
          <w:sz w:val="24"/>
          <w:szCs w:val="24"/>
        </w:rPr>
        <w:t xml:space="preserve"> dos de las técnicas indirectas más reconocidas por la literatura económica: el método de Flegg y Webber y el método RAS. Con estas técnicas </w:t>
      </w:r>
      <w:r w:rsidR="00925757" w:rsidRPr="000255F6">
        <w:rPr>
          <w:rFonts w:ascii="Arial" w:hAnsi="Arial" w:cs="Arial"/>
          <w:sz w:val="24"/>
          <w:szCs w:val="24"/>
        </w:rPr>
        <w:t>resulta re</w:t>
      </w:r>
      <w:r w:rsidR="006C2F02">
        <w:rPr>
          <w:rFonts w:ascii="Arial" w:hAnsi="Arial" w:cs="Arial"/>
          <w:sz w:val="24"/>
          <w:szCs w:val="24"/>
        </w:rPr>
        <w:t xml:space="preserve">lativamente sencillo estimar una </w:t>
      </w:r>
      <w:r w:rsidR="00925757" w:rsidRPr="000255F6">
        <w:rPr>
          <w:rFonts w:ascii="Arial" w:hAnsi="Arial" w:cs="Arial"/>
          <w:sz w:val="24"/>
          <w:szCs w:val="24"/>
        </w:rPr>
        <w:t xml:space="preserve">MIP, ya que eliminan el costo y el </w:t>
      </w:r>
      <w:r w:rsidR="00925757" w:rsidRPr="000255F6">
        <w:rPr>
          <w:rFonts w:ascii="Arial" w:hAnsi="Arial" w:cs="Arial"/>
          <w:sz w:val="24"/>
          <w:szCs w:val="24"/>
        </w:rPr>
        <w:lastRenderedPageBreak/>
        <w:t>tiempo requeridos en un enfoque directo, y aunque existe una discrepancia estadística a tener en cuenta, empíricamente la precisión de los estimadores obtenidos resulta ser aceptable.</w:t>
      </w:r>
    </w:p>
    <w:p w14:paraId="5FE4C971" w14:textId="7EDBC223" w:rsidR="00925757" w:rsidRDefault="00D5433E" w:rsidP="00EB4AD5">
      <w:pPr>
        <w:spacing w:line="360" w:lineRule="auto"/>
        <w:jc w:val="both"/>
        <w:rPr>
          <w:rFonts w:ascii="Arial" w:hAnsi="Arial" w:cs="Arial"/>
          <w:sz w:val="24"/>
          <w:szCs w:val="24"/>
        </w:rPr>
      </w:pPr>
      <w:r>
        <w:rPr>
          <w:rFonts w:ascii="Arial" w:hAnsi="Arial" w:cs="Arial"/>
          <w:sz w:val="24"/>
          <w:szCs w:val="24"/>
        </w:rPr>
        <w:t>Para lograr nuestro objetivo principal, tendremos que llevar a cabo una serie de pasos, los cuales enlistamos a continuación:</w:t>
      </w:r>
    </w:p>
    <w:p w14:paraId="6710CE0A" w14:textId="77777777" w:rsidR="00925757" w:rsidRPr="004C0165" w:rsidRDefault="00925757" w:rsidP="00EB4AD5">
      <w:pPr>
        <w:pStyle w:val="Prrafodelista"/>
        <w:numPr>
          <w:ilvl w:val="0"/>
          <w:numId w:val="14"/>
        </w:numPr>
        <w:spacing w:line="360" w:lineRule="auto"/>
        <w:jc w:val="both"/>
        <w:rPr>
          <w:rFonts w:ascii="Arial" w:hAnsi="Arial" w:cs="Arial"/>
          <w:sz w:val="24"/>
          <w:szCs w:val="24"/>
        </w:rPr>
      </w:pPr>
      <w:r w:rsidRPr="004C0165">
        <w:rPr>
          <w:rFonts w:ascii="Arial" w:hAnsi="Arial" w:cs="Arial"/>
          <w:sz w:val="24"/>
          <w:szCs w:val="24"/>
        </w:rPr>
        <w:t>Estimar la matriz de coeficientes técnicos regionales.</w:t>
      </w:r>
    </w:p>
    <w:p w14:paraId="0ABD353F" w14:textId="77777777" w:rsidR="00925757" w:rsidRPr="004C0165" w:rsidRDefault="00925757" w:rsidP="00EB4AD5">
      <w:pPr>
        <w:pStyle w:val="Prrafodelista"/>
        <w:numPr>
          <w:ilvl w:val="0"/>
          <w:numId w:val="14"/>
        </w:numPr>
        <w:spacing w:line="360" w:lineRule="auto"/>
        <w:jc w:val="both"/>
        <w:rPr>
          <w:rFonts w:ascii="Arial" w:hAnsi="Arial" w:cs="Arial"/>
          <w:sz w:val="24"/>
          <w:szCs w:val="24"/>
        </w:rPr>
      </w:pPr>
      <w:r w:rsidRPr="004C0165">
        <w:rPr>
          <w:rFonts w:ascii="Arial" w:hAnsi="Arial" w:cs="Arial"/>
          <w:sz w:val="24"/>
          <w:szCs w:val="24"/>
        </w:rPr>
        <w:t>Formular el valor bruto de producción de la economía estatal, tanto a nivel total como sectorial.</w:t>
      </w:r>
    </w:p>
    <w:p w14:paraId="17B05CAC" w14:textId="77777777" w:rsidR="00925757" w:rsidRPr="004C0165" w:rsidRDefault="00925757" w:rsidP="00EB4AD5">
      <w:pPr>
        <w:pStyle w:val="Prrafodelista"/>
        <w:numPr>
          <w:ilvl w:val="0"/>
          <w:numId w:val="14"/>
        </w:numPr>
        <w:spacing w:line="360" w:lineRule="auto"/>
        <w:jc w:val="both"/>
        <w:rPr>
          <w:rFonts w:ascii="Arial" w:hAnsi="Arial" w:cs="Arial"/>
          <w:sz w:val="24"/>
          <w:szCs w:val="24"/>
        </w:rPr>
      </w:pPr>
      <w:r w:rsidRPr="004C0165">
        <w:rPr>
          <w:rFonts w:ascii="Arial" w:hAnsi="Arial" w:cs="Arial"/>
          <w:sz w:val="24"/>
          <w:szCs w:val="24"/>
        </w:rPr>
        <w:t>Construir la matriz estatal de flujos intersectoriales.</w:t>
      </w:r>
    </w:p>
    <w:p w14:paraId="63E00175" w14:textId="77777777" w:rsidR="00925757" w:rsidRPr="004C0165" w:rsidRDefault="00925757" w:rsidP="00EB4AD5">
      <w:pPr>
        <w:pStyle w:val="Prrafodelista"/>
        <w:numPr>
          <w:ilvl w:val="0"/>
          <w:numId w:val="14"/>
        </w:numPr>
        <w:spacing w:line="360" w:lineRule="auto"/>
        <w:jc w:val="both"/>
        <w:rPr>
          <w:rFonts w:ascii="Arial" w:hAnsi="Arial" w:cs="Arial"/>
          <w:sz w:val="24"/>
          <w:szCs w:val="24"/>
        </w:rPr>
      </w:pPr>
      <w:r w:rsidRPr="004C0165">
        <w:rPr>
          <w:rFonts w:ascii="Arial" w:hAnsi="Arial" w:cs="Arial"/>
          <w:sz w:val="24"/>
          <w:szCs w:val="24"/>
        </w:rPr>
        <w:t>Calcular los componentes del valor agregado bruto de la economía total del estado, incluyendo una desagregación sectorial.</w:t>
      </w:r>
    </w:p>
    <w:p w14:paraId="09F9C6F5" w14:textId="678FC9FF" w:rsidR="00925757" w:rsidRPr="008C0020" w:rsidRDefault="00925757" w:rsidP="00EB4AD5">
      <w:pPr>
        <w:pStyle w:val="Prrafodelista"/>
        <w:numPr>
          <w:ilvl w:val="0"/>
          <w:numId w:val="14"/>
        </w:numPr>
        <w:spacing w:line="360" w:lineRule="auto"/>
        <w:jc w:val="both"/>
        <w:rPr>
          <w:rFonts w:ascii="Arial" w:hAnsi="Arial" w:cs="Arial"/>
          <w:sz w:val="24"/>
          <w:szCs w:val="24"/>
        </w:rPr>
      </w:pPr>
      <w:r w:rsidRPr="004C0165">
        <w:rPr>
          <w:rFonts w:ascii="Arial" w:hAnsi="Arial" w:cs="Arial"/>
          <w:sz w:val="24"/>
          <w:szCs w:val="24"/>
        </w:rPr>
        <w:t>Calcular los componentes de la demanda final de la economía total del estado, incluyendo una desagregación sectorial.</w:t>
      </w:r>
    </w:p>
    <w:p w14:paraId="03489728" w14:textId="07019168" w:rsidR="006015B9" w:rsidRPr="006015B9" w:rsidRDefault="006015B9" w:rsidP="00EB4AD5">
      <w:pPr>
        <w:spacing w:line="360" w:lineRule="auto"/>
        <w:jc w:val="both"/>
        <w:rPr>
          <w:rFonts w:ascii="Arial" w:hAnsi="Arial" w:cs="Arial"/>
          <w:sz w:val="24"/>
          <w:szCs w:val="24"/>
        </w:rPr>
      </w:pPr>
      <w:r w:rsidRPr="006015B9">
        <w:rPr>
          <w:rFonts w:ascii="Arial" w:hAnsi="Arial" w:cs="Arial"/>
          <w:sz w:val="24"/>
          <w:szCs w:val="24"/>
        </w:rPr>
        <w:t xml:space="preserve">La hipótesis que nos planteamos al </w:t>
      </w:r>
      <w:r w:rsidR="00066B6F">
        <w:rPr>
          <w:rFonts w:ascii="Arial" w:hAnsi="Arial" w:cs="Arial"/>
          <w:sz w:val="24"/>
          <w:szCs w:val="24"/>
        </w:rPr>
        <w:t>construir</w:t>
      </w:r>
      <w:r w:rsidRPr="006015B9">
        <w:rPr>
          <w:rFonts w:ascii="Arial" w:hAnsi="Arial" w:cs="Arial"/>
          <w:sz w:val="24"/>
          <w:szCs w:val="24"/>
        </w:rPr>
        <w:t xml:space="preserve"> una MIP para el estado, podría resumirse como sigue: ¿es posible obtener un buen estimador de la matriz de insumo-producto del Estado México a partir de metodologías indirectas que tienen como base la matriz de insumo-producto nacional?</w:t>
      </w:r>
    </w:p>
    <w:p w14:paraId="3638CEAF" w14:textId="5F6DBE16" w:rsidR="0094034F" w:rsidRDefault="0094034F" w:rsidP="00EB4AD5">
      <w:pPr>
        <w:spacing w:line="360" w:lineRule="auto"/>
        <w:jc w:val="both"/>
        <w:rPr>
          <w:rFonts w:ascii="Arial" w:hAnsi="Arial" w:cs="Arial"/>
          <w:sz w:val="24"/>
          <w:szCs w:val="24"/>
        </w:rPr>
      </w:pPr>
      <w:r>
        <w:rPr>
          <w:rFonts w:ascii="Arial" w:hAnsi="Arial" w:cs="Arial"/>
          <w:sz w:val="24"/>
          <w:szCs w:val="24"/>
        </w:rPr>
        <w:t>A continuación explicaremos brevemente el contenido de los capítulos que conformaran el presente trabajo:</w:t>
      </w:r>
    </w:p>
    <w:p w14:paraId="6D1BA873" w14:textId="2269E4F1" w:rsidR="00686BB5" w:rsidRDefault="00686BB5" w:rsidP="00EB4AD5">
      <w:pPr>
        <w:spacing w:line="360" w:lineRule="auto"/>
        <w:jc w:val="both"/>
        <w:rPr>
          <w:rFonts w:ascii="Arial" w:hAnsi="Arial" w:cs="Arial"/>
          <w:sz w:val="24"/>
          <w:szCs w:val="24"/>
        </w:rPr>
      </w:pPr>
      <w:r>
        <w:rPr>
          <w:rFonts w:ascii="Arial" w:hAnsi="Arial" w:cs="Arial"/>
          <w:sz w:val="24"/>
          <w:szCs w:val="24"/>
        </w:rPr>
        <w:t xml:space="preserve">En el capítulo I </w:t>
      </w:r>
      <w:r w:rsidR="00E1295B">
        <w:rPr>
          <w:rFonts w:ascii="Arial" w:hAnsi="Arial" w:cs="Arial"/>
          <w:sz w:val="24"/>
          <w:szCs w:val="24"/>
        </w:rPr>
        <w:t>d</w:t>
      </w:r>
      <w:r>
        <w:rPr>
          <w:rFonts w:ascii="Arial" w:hAnsi="Arial" w:cs="Arial"/>
          <w:sz w:val="24"/>
          <w:szCs w:val="24"/>
        </w:rPr>
        <w:t xml:space="preserve">esarrollaremos las bases teóricas que sustentan el modelo de insumo-producto, realizando la tarea de definir el concepto de una MIP, así como de los principales términos que esta herramienta implica. Expondremos una serie de trabajos previamente realizados para otras entidades del país, cuyo tema central descansa en la regionalización de </w:t>
      </w:r>
      <w:r w:rsidR="00CA67E4">
        <w:rPr>
          <w:rFonts w:ascii="Arial" w:hAnsi="Arial" w:cs="Arial"/>
          <w:sz w:val="24"/>
          <w:szCs w:val="24"/>
        </w:rPr>
        <w:t>la MIP nacional</w:t>
      </w:r>
      <w:r>
        <w:rPr>
          <w:rFonts w:ascii="Arial" w:hAnsi="Arial" w:cs="Arial"/>
          <w:sz w:val="24"/>
          <w:szCs w:val="24"/>
        </w:rPr>
        <w:t>.</w:t>
      </w:r>
      <w:r w:rsidR="00E1295B">
        <w:rPr>
          <w:rFonts w:ascii="Arial" w:hAnsi="Arial" w:cs="Arial"/>
          <w:sz w:val="24"/>
          <w:szCs w:val="24"/>
        </w:rPr>
        <w:t xml:space="preserve"> </w:t>
      </w:r>
      <w:r w:rsidR="00F53FBA">
        <w:rPr>
          <w:rFonts w:ascii="Arial" w:hAnsi="Arial" w:cs="Arial"/>
          <w:sz w:val="24"/>
          <w:szCs w:val="24"/>
        </w:rPr>
        <w:t xml:space="preserve">Explicaremos de forma pormenorizada </w:t>
      </w:r>
      <w:r>
        <w:rPr>
          <w:rFonts w:ascii="Arial" w:hAnsi="Arial" w:cs="Arial"/>
          <w:sz w:val="24"/>
          <w:szCs w:val="24"/>
        </w:rPr>
        <w:t>las metodología</w:t>
      </w:r>
      <w:r w:rsidR="00F53FBA">
        <w:rPr>
          <w:rFonts w:ascii="Arial" w:hAnsi="Arial" w:cs="Arial"/>
          <w:sz w:val="24"/>
          <w:szCs w:val="24"/>
        </w:rPr>
        <w:t>s implementadas: Flegg y Webber</w:t>
      </w:r>
      <w:r w:rsidR="00CA67E4">
        <w:rPr>
          <w:rFonts w:ascii="Arial" w:hAnsi="Arial" w:cs="Arial"/>
          <w:sz w:val="24"/>
          <w:szCs w:val="24"/>
        </w:rPr>
        <w:t xml:space="preserve"> </w:t>
      </w:r>
      <w:r w:rsidR="00F53FBA">
        <w:rPr>
          <w:rFonts w:ascii="Arial" w:hAnsi="Arial" w:cs="Arial"/>
          <w:sz w:val="24"/>
          <w:szCs w:val="24"/>
        </w:rPr>
        <w:t xml:space="preserve">y </w:t>
      </w:r>
      <w:r w:rsidR="00E1295B">
        <w:rPr>
          <w:rFonts w:ascii="Arial" w:hAnsi="Arial" w:cs="Arial"/>
          <w:sz w:val="24"/>
          <w:szCs w:val="24"/>
        </w:rPr>
        <w:t>RAS.</w:t>
      </w:r>
    </w:p>
    <w:p w14:paraId="591A2675" w14:textId="6F4CA0EE" w:rsidR="00686BB5" w:rsidRDefault="00686BB5" w:rsidP="00EB4AD5">
      <w:pPr>
        <w:spacing w:line="360" w:lineRule="auto"/>
        <w:jc w:val="both"/>
        <w:rPr>
          <w:rFonts w:ascii="Arial" w:hAnsi="Arial" w:cs="Arial"/>
          <w:sz w:val="24"/>
          <w:szCs w:val="24"/>
        </w:rPr>
      </w:pPr>
      <w:r>
        <w:rPr>
          <w:rFonts w:ascii="Arial" w:hAnsi="Arial" w:cs="Arial"/>
          <w:sz w:val="24"/>
          <w:szCs w:val="24"/>
        </w:rPr>
        <w:t>En el capítulo II describiremos en un sentido económico y social a la entidad, centrándonos de la misma manera que con la MIP</w:t>
      </w:r>
      <w:r w:rsidR="00CF3D33">
        <w:rPr>
          <w:rFonts w:ascii="Arial" w:hAnsi="Arial" w:cs="Arial"/>
          <w:sz w:val="24"/>
          <w:szCs w:val="24"/>
        </w:rPr>
        <w:t>,</w:t>
      </w:r>
      <w:r>
        <w:rPr>
          <w:rFonts w:ascii="Arial" w:hAnsi="Arial" w:cs="Arial"/>
          <w:sz w:val="24"/>
          <w:szCs w:val="24"/>
        </w:rPr>
        <w:t xml:space="preserve"> en el año 2008, la idea principal consiste en describir uno de los  indicadores económicos más relevantes del sistema productivo estatal: el PIB, contrastando los valores obtenidos con los mismos datos a </w:t>
      </w:r>
      <w:r>
        <w:rPr>
          <w:rFonts w:ascii="Arial" w:hAnsi="Arial" w:cs="Arial"/>
          <w:sz w:val="24"/>
          <w:szCs w:val="24"/>
        </w:rPr>
        <w:lastRenderedPageBreak/>
        <w:t>nivel nacional. Así mismo</w:t>
      </w:r>
      <w:r w:rsidR="00182BD3">
        <w:rPr>
          <w:rFonts w:ascii="Arial" w:hAnsi="Arial" w:cs="Arial"/>
          <w:sz w:val="24"/>
          <w:szCs w:val="24"/>
        </w:rPr>
        <w:t>,</w:t>
      </w:r>
      <w:r>
        <w:rPr>
          <w:rFonts w:ascii="Arial" w:hAnsi="Arial" w:cs="Arial"/>
          <w:sz w:val="24"/>
          <w:szCs w:val="24"/>
        </w:rPr>
        <w:t xml:space="preserve"> se analizará el comportamiento social y demográfico de la entidad que nos permitirá tener una coyuntura más específica otorgando soporte a los resultados que se obtengan.</w:t>
      </w:r>
    </w:p>
    <w:p w14:paraId="362B6C60" w14:textId="26A57F00" w:rsidR="00757699" w:rsidRDefault="002F38B5" w:rsidP="00EB4AD5">
      <w:pPr>
        <w:tabs>
          <w:tab w:val="left" w:pos="2127"/>
        </w:tabs>
        <w:spacing w:line="360" w:lineRule="auto"/>
        <w:jc w:val="both"/>
        <w:rPr>
          <w:rFonts w:ascii="Arial" w:hAnsi="Arial" w:cs="Arial"/>
          <w:sz w:val="24"/>
          <w:szCs w:val="24"/>
        </w:rPr>
      </w:pPr>
      <w:r>
        <w:rPr>
          <w:rFonts w:ascii="Arial" w:hAnsi="Arial" w:cs="Arial"/>
          <w:sz w:val="24"/>
          <w:szCs w:val="24"/>
        </w:rPr>
        <w:t>E</w:t>
      </w:r>
      <w:r w:rsidR="00686BB5">
        <w:rPr>
          <w:rFonts w:ascii="Arial" w:hAnsi="Arial" w:cs="Arial"/>
          <w:sz w:val="24"/>
          <w:szCs w:val="24"/>
        </w:rPr>
        <w:t>n el capítulo III presentaremos los resultados de nuestra investigación: la matriz de insumo-producto del Estado de México para el año 2008, comparando las diferencias y similitudes encontradas con ambos métodos (Flegg y Webber y RAS), al mismo tiempo que contrastaremos las estimaciones de los principales indicadores macroeconómicos con lo observable en la realidad productiva del estado.</w:t>
      </w:r>
    </w:p>
    <w:p w14:paraId="3605F067" w14:textId="69C6C005" w:rsidR="002F38B5" w:rsidRDefault="002F38B5" w:rsidP="00EB4AD5">
      <w:pPr>
        <w:tabs>
          <w:tab w:val="left" w:pos="2127"/>
        </w:tabs>
        <w:spacing w:line="360" w:lineRule="auto"/>
        <w:jc w:val="both"/>
        <w:rPr>
          <w:rFonts w:ascii="Arial" w:hAnsi="Arial" w:cs="Arial"/>
          <w:sz w:val="24"/>
          <w:szCs w:val="24"/>
        </w:rPr>
      </w:pPr>
      <w:r>
        <w:rPr>
          <w:rFonts w:ascii="Arial" w:hAnsi="Arial" w:cs="Arial"/>
          <w:sz w:val="24"/>
          <w:szCs w:val="24"/>
        </w:rPr>
        <w:t>Finalmente</w:t>
      </w:r>
      <w:r w:rsidR="00182BD3">
        <w:rPr>
          <w:rFonts w:ascii="Arial" w:hAnsi="Arial" w:cs="Arial"/>
          <w:sz w:val="24"/>
          <w:szCs w:val="24"/>
        </w:rPr>
        <w:t>,</w:t>
      </w:r>
      <w:r>
        <w:rPr>
          <w:rFonts w:ascii="Arial" w:hAnsi="Arial" w:cs="Arial"/>
          <w:sz w:val="24"/>
          <w:szCs w:val="24"/>
        </w:rPr>
        <w:t xml:space="preserve"> en el capítulo IV presentamos un </w:t>
      </w:r>
      <w:r w:rsidR="000D503A">
        <w:rPr>
          <w:rFonts w:ascii="Arial" w:hAnsi="Arial" w:cs="Arial"/>
          <w:sz w:val="24"/>
          <w:szCs w:val="24"/>
        </w:rPr>
        <w:t>análisis insumo-producto derivado de la estimación de la MIP estatal, este análisis se concentra en la técnica de los multiplicadores de interdependencia hacia atrás y hacia adelante.</w:t>
      </w:r>
    </w:p>
    <w:p w14:paraId="65F16E76" w14:textId="37EBCD17" w:rsidR="00996519" w:rsidRPr="003C5E3A" w:rsidRDefault="00197218" w:rsidP="00EB4AD5">
      <w:pPr>
        <w:pStyle w:val="Ttulo1"/>
        <w:spacing w:line="360" w:lineRule="auto"/>
        <w:jc w:val="both"/>
        <w:rPr>
          <w:rFonts w:ascii="Arial" w:hAnsi="Arial" w:cs="Arial"/>
          <w:vanish/>
          <w:color w:val="auto"/>
          <w:sz w:val="24"/>
          <w:specVanish/>
        </w:rPr>
      </w:pPr>
      <w:bookmarkStart w:id="15" w:name="_Toc518171887"/>
      <w:r>
        <w:rPr>
          <w:rFonts w:ascii="Arial" w:hAnsi="Arial" w:cs="Arial"/>
          <w:color w:val="auto"/>
          <w:sz w:val="24"/>
        </w:rPr>
        <w:t>CAPÍ</w:t>
      </w:r>
      <w:r w:rsidRPr="00FA2260">
        <w:rPr>
          <w:rFonts w:ascii="Arial" w:hAnsi="Arial" w:cs="Arial"/>
          <w:color w:val="auto"/>
          <w:sz w:val="24"/>
        </w:rPr>
        <w:t>TULO I. MARCO CONCEPTUAL Y METODOLÓGICO</w:t>
      </w:r>
      <w:bookmarkEnd w:id="2"/>
      <w:bookmarkEnd w:id="13"/>
      <w:bookmarkEnd w:id="14"/>
      <w:bookmarkEnd w:id="15"/>
    </w:p>
    <w:p w14:paraId="5D703B29" w14:textId="24298372" w:rsidR="005F310E" w:rsidRPr="00925757" w:rsidRDefault="00197218" w:rsidP="00EB4AD5">
      <w:pPr>
        <w:pStyle w:val="Ttulo2"/>
        <w:numPr>
          <w:ilvl w:val="1"/>
          <w:numId w:val="19"/>
        </w:numPr>
        <w:spacing w:line="360" w:lineRule="auto"/>
        <w:jc w:val="both"/>
        <w:rPr>
          <w:rFonts w:ascii="Arial" w:hAnsi="Arial" w:cs="Arial"/>
          <w:color w:val="auto"/>
          <w:sz w:val="24"/>
          <w:szCs w:val="24"/>
        </w:rPr>
      </w:pPr>
      <w:bookmarkStart w:id="16" w:name="_Toc495765585"/>
      <w:r w:rsidRPr="00197218">
        <w:rPr>
          <w:rFonts w:ascii="Arial" w:hAnsi="Arial" w:cs="Arial"/>
          <w:color w:val="auto"/>
          <w:sz w:val="24"/>
          <w:szCs w:val="24"/>
        </w:rPr>
        <w:t xml:space="preserve"> </w:t>
      </w:r>
      <w:bookmarkStart w:id="17" w:name="_Toc510645347"/>
      <w:bookmarkStart w:id="18" w:name="_Toc518171888"/>
      <w:bookmarkEnd w:id="16"/>
      <w:bookmarkEnd w:id="17"/>
      <w:bookmarkEnd w:id="18"/>
    </w:p>
    <w:p w14:paraId="1EDAD292" w14:textId="77777777" w:rsidR="00CD6C5D" w:rsidRDefault="00CD6C5D" w:rsidP="00EB4AD5">
      <w:pPr>
        <w:pStyle w:val="Ttulo2"/>
        <w:numPr>
          <w:ilvl w:val="1"/>
          <w:numId w:val="21"/>
        </w:numPr>
        <w:spacing w:line="360" w:lineRule="auto"/>
        <w:jc w:val="both"/>
        <w:rPr>
          <w:rFonts w:ascii="Arial" w:hAnsi="Arial" w:cs="Arial"/>
          <w:color w:val="auto"/>
          <w:sz w:val="24"/>
          <w:szCs w:val="24"/>
        </w:rPr>
      </w:pPr>
      <w:bookmarkStart w:id="19" w:name="_Toc495765588"/>
      <w:bookmarkStart w:id="20" w:name="_Toc510266908"/>
      <w:bookmarkStart w:id="21" w:name="_Toc510645352"/>
      <w:bookmarkStart w:id="22" w:name="_Toc518171889"/>
      <w:r w:rsidRPr="00CD6C5D">
        <w:rPr>
          <w:rFonts w:ascii="Arial" w:hAnsi="Arial" w:cs="Arial"/>
          <w:color w:val="auto"/>
          <w:sz w:val="24"/>
          <w:szCs w:val="24"/>
        </w:rPr>
        <w:t>Matriz de Insumo-Producto</w:t>
      </w:r>
      <w:bookmarkEnd w:id="19"/>
      <w:bookmarkEnd w:id="20"/>
      <w:bookmarkEnd w:id="21"/>
      <w:bookmarkEnd w:id="22"/>
    </w:p>
    <w:p w14:paraId="4BCCED33" w14:textId="295C93C7" w:rsidR="00757615" w:rsidRPr="00F13C84" w:rsidRDefault="00FE62ED" w:rsidP="00EB4AD5">
      <w:pPr>
        <w:pStyle w:val="Ttulo3"/>
        <w:numPr>
          <w:ilvl w:val="2"/>
          <w:numId w:val="21"/>
        </w:numPr>
        <w:spacing w:line="360" w:lineRule="auto"/>
        <w:jc w:val="both"/>
        <w:rPr>
          <w:rFonts w:ascii="Arial" w:hAnsi="Arial" w:cs="Arial"/>
          <w:color w:val="auto"/>
          <w:sz w:val="24"/>
          <w:szCs w:val="24"/>
        </w:rPr>
      </w:pPr>
      <w:bookmarkStart w:id="23" w:name="_Toc510266909"/>
      <w:bookmarkStart w:id="24" w:name="_Toc510645353"/>
      <w:bookmarkStart w:id="25" w:name="_Toc518171890"/>
      <w:r w:rsidRPr="00F13C84">
        <w:rPr>
          <w:rFonts w:ascii="Arial" w:hAnsi="Arial" w:cs="Arial"/>
          <w:color w:val="auto"/>
          <w:sz w:val="24"/>
          <w:szCs w:val="24"/>
        </w:rPr>
        <w:t>Sistema de Cuentas Nacionales: Origen de una M</w:t>
      </w:r>
      <w:r w:rsidR="005421E2">
        <w:rPr>
          <w:rFonts w:ascii="Arial" w:hAnsi="Arial" w:cs="Arial"/>
          <w:color w:val="auto"/>
          <w:sz w:val="24"/>
          <w:szCs w:val="24"/>
        </w:rPr>
        <w:t>atriz de Insumo-Producto</w:t>
      </w:r>
      <w:bookmarkEnd w:id="23"/>
      <w:bookmarkEnd w:id="24"/>
      <w:bookmarkEnd w:id="25"/>
    </w:p>
    <w:p w14:paraId="0FB4A648" w14:textId="77777777" w:rsidR="008E2033" w:rsidRPr="008E2033" w:rsidRDefault="008E2033" w:rsidP="00EB4AD5">
      <w:pPr>
        <w:spacing w:line="360" w:lineRule="auto"/>
        <w:jc w:val="both"/>
        <w:rPr>
          <w:rFonts w:ascii="Arial" w:hAnsi="Arial" w:cs="Arial"/>
          <w:sz w:val="24"/>
        </w:rPr>
      </w:pPr>
      <w:r w:rsidRPr="008E2033">
        <w:rPr>
          <w:rFonts w:ascii="Arial" w:hAnsi="Arial" w:cs="Arial"/>
          <w:sz w:val="24"/>
        </w:rPr>
        <w:t xml:space="preserve">Las estadísticas económicas de un país son una pieza clave para estudiar el comportamiento económico-financiero de dicha nación, de esa manera es posible llevar a cabo la </w:t>
      </w:r>
      <w:r>
        <w:rPr>
          <w:rFonts w:ascii="Arial" w:hAnsi="Arial" w:cs="Arial"/>
          <w:sz w:val="24"/>
        </w:rPr>
        <w:t>implementación</w:t>
      </w:r>
      <w:r w:rsidRPr="008E2033">
        <w:rPr>
          <w:rFonts w:ascii="Arial" w:hAnsi="Arial" w:cs="Arial"/>
          <w:sz w:val="24"/>
        </w:rPr>
        <w:t xml:space="preserve"> de una contabilidad nacional.</w:t>
      </w:r>
    </w:p>
    <w:p w14:paraId="205BC916" w14:textId="77777777" w:rsidR="008E2033" w:rsidRDefault="00642CE6" w:rsidP="00EB4AD5">
      <w:pPr>
        <w:spacing w:line="360" w:lineRule="auto"/>
        <w:jc w:val="both"/>
        <w:rPr>
          <w:rFonts w:ascii="Arial" w:hAnsi="Arial" w:cs="Arial"/>
          <w:sz w:val="24"/>
        </w:rPr>
      </w:pPr>
      <w:r>
        <w:rPr>
          <w:rFonts w:ascii="Arial" w:hAnsi="Arial" w:cs="Arial"/>
          <w:sz w:val="24"/>
        </w:rPr>
        <w:t>E</w:t>
      </w:r>
      <w:r w:rsidR="008E2033" w:rsidRPr="008E2033">
        <w:rPr>
          <w:rFonts w:ascii="Arial" w:hAnsi="Arial" w:cs="Arial"/>
          <w:sz w:val="24"/>
        </w:rPr>
        <w:t>n México se cuenta con el Sistema de Cuentas Nacionales (SCN)</w:t>
      </w:r>
      <w:r w:rsidR="000F2054">
        <w:rPr>
          <w:rFonts w:ascii="Arial" w:hAnsi="Arial" w:cs="Arial"/>
          <w:sz w:val="24"/>
        </w:rPr>
        <w:t xml:space="preserve"> </w:t>
      </w:r>
      <w:r w:rsidR="008E2033" w:rsidRPr="008E2033">
        <w:rPr>
          <w:rFonts w:ascii="Arial" w:hAnsi="Arial" w:cs="Arial"/>
          <w:sz w:val="24"/>
        </w:rPr>
        <w:t>gestionado por el INEGI, en donde se registra toda la información macroeconómica que estructura la forma en que opera nuestra economía.</w:t>
      </w:r>
    </w:p>
    <w:p w14:paraId="7C3E1BEB" w14:textId="08C17FDF" w:rsidR="00757615" w:rsidRDefault="00757615" w:rsidP="00EB4AD5">
      <w:pPr>
        <w:spacing w:line="360" w:lineRule="auto"/>
        <w:jc w:val="both"/>
        <w:rPr>
          <w:rFonts w:ascii="Arial" w:hAnsi="Arial" w:cs="Arial"/>
          <w:sz w:val="24"/>
        </w:rPr>
      </w:pPr>
      <w:r w:rsidRPr="00757615">
        <w:rPr>
          <w:rFonts w:ascii="Arial" w:hAnsi="Arial" w:cs="Arial"/>
          <w:sz w:val="24"/>
        </w:rPr>
        <w:t>Evidentemente esta inf</w:t>
      </w:r>
      <w:r w:rsidR="00D1728A">
        <w:rPr>
          <w:rFonts w:ascii="Arial" w:hAnsi="Arial" w:cs="Arial"/>
          <w:sz w:val="24"/>
        </w:rPr>
        <w:t>ormación es útil</w:t>
      </w:r>
      <w:r w:rsidR="00182BD3">
        <w:rPr>
          <w:rFonts w:ascii="Arial" w:hAnsi="Arial" w:cs="Arial"/>
          <w:sz w:val="24"/>
        </w:rPr>
        <w:t>,</w:t>
      </w:r>
      <w:r w:rsidR="00D1728A">
        <w:rPr>
          <w:rFonts w:ascii="Arial" w:hAnsi="Arial" w:cs="Arial"/>
          <w:sz w:val="24"/>
        </w:rPr>
        <w:t xml:space="preserve"> no só</w:t>
      </w:r>
      <w:r w:rsidRPr="00757615">
        <w:rPr>
          <w:rFonts w:ascii="Arial" w:hAnsi="Arial" w:cs="Arial"/>
          <w:sz w:val="24"/>
        </w:rPr>
        <w:t>lo para conocer nuestra situación en un momento dado y cuantificar las operaciones realizadas en ese periodo, sino para tomar decisiones que mejoren el rumbo de nuestro crecimiento económico.</w:t>
      </w:r>
    </w:p>
    <w:p w14:paraId="75C1F8C9" w14:textId="77777777" w:rsidR="001B0A8D" w:rsidRPr="001B0A8D" w:rsidRDefault="001B0A8D" w:rsidP="00EB4AD5">
      <w:pPr>
        <w:spacing w:line="360" w:lineRule="auto"/>
        <w:jc w:val="both"/>
        <w:rPr>
          <w:rFonts w:ascii="Arial" w:hAnsi="Arial" w:cs="Arial"/>
          <w:sz w:val="24"/>
        </w:rPr>
      </w:pPr>
      <w:r w:rsidRPr="001B0A8D">
        <w:rPr>
          <w:rFonts w:ascii="Arial" w:hAnsi="Arial" w:cs="Arial"/>
          <w:sz w:val="24"/>
        </w:rPr>
        <w:t>El SCN es una estructura conceptualmente organizada que se rige por el principio contable de la partida doble (lo que para un sector económico implica un gasto p</w:t>
      </w:r>
      <w:r>
        <w:rPr>
          <w:rFonts w:ascii="Arial" w:hAnsi="Arial" w:cs="Arial"/>
          <w:sz w:val="24"/>
        </w:rPr>
        <w:t xml:space="preserve">ara otro representa un ingreso). </w:t>
      </w:r>
      <w:r w:rsidRPr="001B0A8D">
        <w:rPr>
          <w:rFonts w:ascii="Arial" w:hAnsi="Arial" w:cs="Arial"/>
          <w:sz w:val="24"/>
        </w:rPr>
        <w:t xml:space="preserve">Entre los diferentes temas que se pueden analizar con ayuda de las cuentas nacionales, encontramos la respuesta a interrogantes como: </w:t>
      </w:r>
    </w:p>
    <w:p w14:paraId="2D721EF2" w14:textId="77777777" w:rsidR="00D211B3" w:rsidRDefault="001B0A8D" w:rsidP="00EB4AD5">
      <w:pPr>
        <w:spacing w:line="360" w:lineRule="auto"/>
        <w:jc w:val="both"/>
        <w:rPr>
          <w:rFonts w:ascii="Arial" w:hAnsi="Arial" w:cs="Arial"/>
          <w:sz w:val="24"/>
        </w:rPr>
      </w:pPr>
      <w:r w:rsidRPr="001B0A8D">
        <w:rPr>
          <w:rFonts w:ascii="Arial" w:hAnsi="Arial" w:cs="Arial"/>
          <w:sz w:val="24"/>
        </w:rPr>
        <w:lastRenderedPageBreak/>
        <w:t>¿</w:t>
      </w:r>
      <w:r w:rsidR="00EA76AB" w:rsidRPr="001B0A8D">
        <w:rPr>
          <w:rFonts w:ascii="Arial" w:hAnsi="Arial" w:cs="Arial"/>
          <w:sz w:val="24"/>
        </w:rPr>
        <w:t>Qué</w:t>
      </w:r>
      <w:r w:rsidRPr="001B0A8D">
        <w:rPr>
          <w:rFonts w:ascii="Arial" w:hAnsi="Arial" w:cs="Arial"/>
          <w:sz w:val="24"/>
        </w:rPr>
        <w:t xml:space="preserve"> se produce?, ¿para quién o para qué se produce?, ¿a qué se destina el ingreso generado en el proceso de producción?, ¿qué y cuánto se consume?, ¿cuánto se ahorra?, ¿cuánto se invierte</w:t>
      </w:r>
      <w:r w:rsidR="00EA76AB" w:rsidRPr="001B0A8D">
        <w:rPr>
          <w:rFonts w:ascii="Arial" w:hAnsi="Arial" w:cs="Arial"/>
          <w:sz w:val="24"/>
        </w:rPr>
        <w:t>?</w:t>
      </w:r>
      <w:r w:rsidRPr="001B0A8D">
        <w:rPr>
          <w:rFonts w:ascii="Arial" w:hAnsi="Arial" w:cs="Arial"/>
          <w:sz w:val="24"/>
        </w:rPr>
        <w:t xml:space="preserve"> La respuesta a lo anterior, nos permite ser eficaces y eficientes al mismo tiempo con los recursos económicos disponibles, generando así  una economía sana.</w:t>
      </w:r>
    </w:p>
    <w:p w14:paraId="0E1A015C" w14:textId="77777777" w:rsidR="00426ED4" w:rsidRPr="00CF7059" w:rsidRDefault="00CF7059" w:rsidP="00CF7059">
      <w:pPr>
        <w:spacing w:line="360" w:lineRule="auto"/>
        <w:jc w:val="both"/>
        <w:rPr>
          <w:rFonts w:ascii="Arial" w:hAnsi="Arial" w:cs="Arial"/>
          <w:sz w:val="24"/>
        </w:rPr>
      </w:pPr>
      <w:r>
        <w:rPr>
          <w:rFonts w:ascii="Arial" w:hAnsi="Arial" w:cs="Arial"/>
          <w:sz w:val="24"/>
        </w:rPr>
        <w:t>A continuación es posible apreciar la estructura del SCN:</w:t>
      </w:r>
      <w:bookmarkStart w:id="26" w:name="_Toc510184041"/>
    </w:p>
    <w:p w14:paraId="16B2D8ED" w14:textId="77777777" w:rsidR="00426ED4" w:rsidRDefault="00426ED4" w:rsidP="00F01D3E">
      <w:pPr>
        <w:pStyle w:val="Epgrafe"/>
        <w:jc w:val="center"/>
        <w:rPr>
          <w:rFonts w:ascii="Arial" w:hAnsi="Arial" w:cs="Arial"/>
          <w:color w:val="auto"/>
          <w:sz w:val="20"/>
        </w:rPr>
      </w:pPr>
    </w:p>
    <w:p w14:paraId="6638BFE8" w14:textId="522A5377" w:rsidR="00F01D3E" w:rsidRPr="00FC0193" w:rsidRDefault="001053E7" w:rsidP="001053E7">
      <w:pPr>
        <w:pStyle w:val="Epgrafe"/>
        <w:jc w:val="center"/>
        <w:rPr>
          <w:rFonts w:ascii="Arial" w:hAnsi="Arial" w:cs="Arial"/>
          <w:color w:val="auto"/>
          <w:sz w:val="22"/>
        </w:rPr>
      </w:pPr>
      <w:bookmarkStart w:id="27" w:name="_Toc518173150"/>
      <w:bookmarkEnd w:id="26"/>
      <w:r w:rsidRPr="001053E7">
        <w:rPr>
          <w:rFonts w:ascii="Arial" w:hAnsi="Arial" w:cs="Arial"/>
          <w:color w:val="auto"/>
          <w:sz w:val="22"/>
          <w:szCs w:val="22"/>
        </w:rPr>
        <w:t xml:space="preserve">Cuadro </w:t>
      </w:r>
      <w:r>
        <w:rPr>
          <w:rFonts w:ascii="Arial" w:hAnsi="Arial" w:cs="Arial"/>
          <w:color w:val="auto"/>
          <w:sz w:val="22"/>
          <w:szCs w:val="22"/>
        </w:rPr>
        <w:t>1</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w:t>
      </w:r>
      <w:r w:rsidR="00FF0E57">
        <w:rPr>
          <w:rFonts w:ascii="Arial" w:hAnsi="Arial" w:cs="Arial"/>
          <w:color w:val="auto"/>
          <w:sz w:val="22"/>
          <w:szCs w:val="22"/>
        </w:rPr>
        <w:fldChar w:fldCharType="end"/>
      </w:r>
      <w:r w:rsidRPr="001053E7">
        <w:rPr>
          <w:rFonts w:ascii="Arial" w:hAnsi="Arial" w:cs="Arial"/>
          <w:color w:val="auto"/>
          <w:sz w:val="22"/>
          <w:szCs w:val="22"/>
        </w:rPr>
        <w:t>.</w:t>
      </w:r>
      <w:r w:rsidRPr="001053E7">
        <w:rPr>
          <w:rFonts w:ascii="Arial" w:hAnsi="Arial" w:cs="Arial"/>
          <w:color w:val="auto"/>
          <w:sz w:val="22"/>
        </w:rPr>
        <w:t xml:space="preserve"> </w:t>
      </w:r>
      <w:r w:rsidRPr="00FC0193">
        <w:rPr>
          <w:rFonts w:ascii="Arial" w:hAnsi="Arial" w:cs="Arial"/>
          <w:color w:val="auto"/>
          <w:sz w:val="22"/>
        </w:rPr>
        <w:t>Estructura general de las cuentas nacionales.</w:t>
      </w:r>
      <w:bookmarkEnd w:id="27"/>
    </w:p>
    <w:p w14:paraId="2A270FE2" w14:textId="762224FC" w:rsidR="006F0C98" w:rsidRDefault="00D211B3" w:rsidP="00F01D3E">
      <w:pPr>
        <w:pStyle w:val="Epgrafe"/>
      </w:pPr>
      <w:r w:rsidRPr="006F0C98">
        <w:rPr>
          <w:rFonts w:ascii="Arial" w:hAnsi="Arial" w:cs="Arial"/>
          <w:noProof/>
          <w:sz w:val="24"/>
          <w:szCs w:val="24"/>
          <w:lang w:eastAsia="es-MX"/>
        </w:rPr>
        <w:drawing>
          <wp:anchor distT="0" distB="0" distL="114300" distR="114300" simplePos="0" relativeHeight="251667456" behindDoc="0" locked="0" layoutInCell="1" allowOverlap="1" wp14:anchorId="0ECA04B1" wp14:editId="580865D2">
            <wp:simplePos x="0" y="0"/>
            <wp:positionH relativeFrom="column">
              <wp:posOffset>882015</wp:posOffset>
            </wp:positionH>
            <wp:positionV relativeFrom="paragraph">
              <wp:posOffset>31115</wp:posOffset>
            </wp:positionV>
            <wp:extent cx="4067175" cy="1676400"/>
            <wp:effectExtent l="57150" t="0" r="123825" b="0"/>
            <wp:wrapNone/>
            <wp:docPr id="13" name="Diagrama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p>
    <w:p w14:paraId="37991A75" w14:textId="77777777" w:rsidR="006F0C98" w:rsidRDefault="006F0C98" w:rsidP="006F0C98"/>
    <w:p w14:paraId="0798CDAE" w14:textId="77777777" w:rsidR="006F0C98" w:rsidRDefault="006F0C98" w:rsidP="006F0C98"/>
    <w:p w14:paraId="0C173127" w14:textId="77777777" w:rsidR="003C5E3A" w:rsidRDefault="003C5E3A" w:rsidP="006F0C98">
      <w:pPr>
        <w:jc w:val="both"/>
        <w:rPr>
          <w:rFonts w:ascii="Arial" w:hAnsi="Arial" w:cs="Arial"/>
          <w:sz w:val="24"/>
          <w:szCs w:val="24"/>
        </w:rPr>
      </w:pPr>
    </w:p>
    <w:p w14:paraId="70C56DB2" w14:textId="77777777" w:rsidR="003C5E3A" w:rsidRDefault="003C5E3A" w:rsidP="006F0C98">
      <w:pPr>
        <w:jc w:val="both"/>
        <w:rPr>
          <w:rFonts w:ascii="Arial" w:hAnsi="Arial" w:cs="Arial"/>
          <w:sz w:val="24"/>
          <w:szCs w:val="24"/>
        </w:rPr>
      </w:pPr>
    </w:p>
    <w:p w14:paraId="610E3F45" w14:textId="16F1DF18" w:rsidR="00FC0193" w:rsidRDefault="00FE03C0" w:rsidP="006F0C98">
      <w:pPr>
        <w:jc w:val="both"/>
        <w:rPr>
          <w:rFonts w:ascii="Arial" w:hAnsi="Arial" w:cs="Arial"/>
          <w:sz w:val="24"/>
          <w:szCs w:val="24"/>
        </w:rPr>
      </w:pPr>
      <w:r>
        <w:rPr>
          <w:noProof/>
          <w:lang w:eastAsia="es-MX"/>
        </w:rPr>
        <mc:AlternateContent>
          <mc:Choice Requires="wps">
            <w:drawing>
              <wp:anchor distT="0" distB="0" distL="114300" distR="114300" simplePos="0" relativeHeight="251729920" behindDoc="0" locked="0" layoutInCell="1" allowOverlap="1" wp14:anchorId="4ADB5B24" wp14:editId="482D27D0">
                <wp:simplePos x="0" y="0"/>
                <wp:positionH relativeFrom="column">
                  <wp:posOffset>777240</wp:posOffset>
                </wp:positionH>
                <wp:positionV relativeFrom="paragraph">
                  <wp:posOffset>109220</wp:posOffset>
                </wp:positionV>
                <wp:extent cx="4400550" cy="238125"/>
                <wp:effectExtent l="0" t="0" r="0" b="9525"/>
                <wp:wrapNone/>
                <wp:docPr id="2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0550" cy="238125"/>
                        </a:xfrm>
                        <a:prstGeom prst="rect">
                          <a:avLst/>
                        </a:prstGeom>
                        <a:solidFill>
                          <a:srgbClr val="FFFFFF"/>
                        </a:solidFill>
                        <a:ln w="9525">
                          <a:noFill/>
                          <a:miter lim="800000"/>
                          <a:headEnd/>
                          <a:tailEnd/>
                        </a:ln>
                      </wps:spPr>
                      <wps:txbx>
                        <w:txbxContent>
                          <w:p w14:paraId="23262E2A" w14:textId="353CFDAD" w:rsidR="002D45F7" w:rsidRPr="00FE03C0" w:rsidRDefault="002D45F7" w:rsidP="00FE03C0">
                            <w:pPr>
                              <w:rPr>
                                <w:rFonts w:ascii="Arial" w:hAnsi="Arial" w:cs="Arial"/>
                                <w:sz w:val="20"/>
                              </w:rPr>
                            </w:pPr>
                            <w:r w:rsidRPr="00FE03C0">
                              <w:rPr>
                                <w:rFonts w:ascii="Arial" w:hAnsi="Arial" w:cs="Arial"/>
                                <w:sz w:val="20"/>
                              </w:rPr>
                              <w:t>Fuente:</w:t>
                            </w:r>
                            <w:r>
                              <w:rPr>
                                <w:rFonts w:ascii="Arial" w:hAnsi="Arial" w:cs="Arial"/>
                                <w:sz w:val="20"/>
                              </w:rPr>
                              <w:t xml:space="preserve"> </w:t>
                            </w:r>
                            <w:r w:rsidRPr="008E059D">
                              <w:rPr>
                                <w:rFonts w:ascii="Arial" w:hAnsi="Arial" w:cs="Arial"/>
                                <w:sz w:val="20"/>
                              </w:rPr>
                              <w:t xml:space="preserve">INEGI, </w:t>
                            </w:r>
                            <w:r w:rsidRPr="008E059D">
                              <w:rPr>
                                <w:rFonts w:ascii="Arial" w:hAnsi="Arial" w:cs="Arial"/>
                                <w:i/>
                                <w:sz w:val="20"/>
                              </w:rPr>
                              <w:t>El ABC de las cuentas nacionales</w:t>
                            </w:r>
                            <w:r w:rsidRPr="008E059D">
                              <w:rPr>
                                <w:rFonts w:ascii="Arial" w:hAnsi="Arial" w:cs="Arial"/>
                                <w:sz w:val="20"/>
                              </w:rPr>
                              <w:t>, 1981</w:t>
                            </w:r>
                            <w:r>
                              <w:rPr>
                                <w:rFonts w:ascii="Arial" w:hAnsi="Arial" w:cs="Arial"/>
                                <w:sz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61.2pt;margin-top:8.6pt;width:346.5pt;height:18.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" stroked="f">
                <v:textbox>
                  <w:txbxContent>
                    <w:p w14:paraId="23262E2A" w14:textId="353CFDAD" w:rsidR="007A6EF0" w:rsidRPr="00FE03C0" w:rsidRDefault="007A6EF0" w:rsidP="00FE03C0">
                      <w:pPr>
                        <w:rPr>
                          <w:rFonts w:ascii="Arial" w:hAnsi="Arial" w:cs="Arial"/>
                          <w:sz w:val="20"/>
                        </w:rPr>
                      </w:pPr>
                      <w:r w:rsidRPr="00FE03C0">
                        <w:rPr>
                          <w:rFonts w:ascii="Arial" w:hAnsi="Arial" w:cs="Arial"/>
                          <w:sz w:val="20"/>
                        </w:rPr>
                        <w:t>Fuente:</w:t>
                      </w:r>
                      <w:r>
                        <w:rPr>
                          <w:rFonts w:ascii="Arial" w:hAnsi="Arial" w:cs="Arial"/>
                          <w:sz w:val="20"/>
                        </w:rPr>
                        <w:t xml:space="preserve"> </w:t>
                      </w:r>
                      <w:r w:rsidRPr="008E059D">
                        <w:rPr>
                          <w:rFonts w:ascii="Arial" w:hAnsi="Arial" w:cs="Arial"/>
                          <w:sz w:val="20"/>
                        </w:rPr>
                        <w:t xml:space="preserve">INEGI, </w:t>
                      </w:r>
                      <w:r w:rsidRPr="008E059D">
                        <w:rPr>
                          <w:rFonts w:ascii="Arial" w:hAnsi="Arial" w:cs="Arial"/>
                          <w:i/>
                          <w:sz w:val="20"/>
                        </w:rPr>
                        <w:t>El ABC de las cuentas nacionales</w:t>
                      </w:r>
                      <w:r w:rsidRPr="008E059D">
                        <w:rPr>
                          <w:rFonts w:ascii="Arial" w:hAnsi="Arial" w:cs="Arial"/>
                          <w:sz w:val="20"/>
                        </w:rPr>
                        <w:t>, 1981</w:t>
                      </w:r>
                      <w:r>
                        <w:rPr>
                          <w:rFonts w:ascii="Arial" w:hAnsi="Arial" w:cs="Arial"/>
                          <w:sz w:val="20"/>
                        </w:rPr>
                        <w:t>.</w:t>
                      </w:r>
                    </w:p>
                  </w:txbxContent>
                </v:textbox>
              </v:shape>
            </w:pict>
          </mc:Fallback>
        </mc:AlternateContent>
      </w:r>
    </w:p>
    <w:p w14:paraId="0AE43CE8" w14:textId="77777777" w:rsidR="00900C28" w:rsidRDefault="00900C28" w:rsidP="00AE287D">
      <w:pPr>
        <w:spacing w:line="360" w:lineRule="auto"/>
        <w:jc w:val="both"/>
        <w:rPr>
          <w:rFonts w:ascii="Arial" w:hAnsi="Arial" w:cs="Arial"/>
          <w:sz w:val="24"/>
          <w:szCs w:val="24"/>
        </w:rPr>
      </w:pPr>
    </w:p>
    <w:p w14:paraId="7A9E32C6" w14:textId="77777777" w:rsidR="006F0C98" w:rsidRPr="006F0C98" w:rsidRDefault="006F0C98" w:rsidP="00AE287D">
      <w:pPr>
        <w:spacing w:line="360" w:lineRule="auto"/>
        <w:jc w:val="both"/>
        <w:rPr>
          <w:rFonts w:ascii="Arial" w:hAnsi="Arial" w:cs="Arial"/>
          <w:sz w:val="24"/>
          <w:szCs w:val="24"/>
        </w:rPr>
      </w:pPr>
      <w:r w:rsidRPr="006F0C98">
        <w:rPr>
          <w:rFonts w:ascii="Arial" w:hAnsi="Arial" w:cs="Arial"/>
          <w:sz w:val="24"/>
          <w:szCs w:val="24"/>
        </w:rPr>
        <w:t>A groso modo:</w:t>
      </w:r>
    </w:p>
    <w:p w14:paraId="220EC7AC" w14:textId="77777777" w:rsidR="00EA71DD" w:rsidRPr="00EF7E51" w:rsidRDefault="006F0C98" w:rsidP="00EF7E51">
      <w:pPr>
        <w:pStyle w:val="Prrafodelista"/>
        <w:numPr>
          <w:ilvl w:val="0"/>
          <w:numId w:val="18"/>
        </w:numPr>
        <w:spacing w:line="360" w:lineRule="auto"/>
        <w:jc w:val="both"/>
        <w:rPr>
          <w:rFonts w:ascii="Arial" w:hAnsi="Arial" w:cs="Arial"/>
          <w:sz w:val="24"/>
          <w:szCs w:val="24"/>
        </w:rPr>
      </w:pPr>
      <w:r w:rsidRPr="00376A8E">
        <w:rPr>
          <w:rFonts w:ascii="Arial" w:hAnsi="Arial" w:cs="Arial"/>
          <w:sz w:val="24"/>
          <w:szCs w:val="24"/>
        </w:rPr>
        <w:t>En el Tomo I se registran los resultados cuantitativos de la interacción entre los elementos que participan en el proceso económico, así como su relación, agrupándolos en producción, consumo, acumulación de capital y transacciones con el resto del mundo.</w:t>
      </w:r>
    </w:p>
    <w:p w14:paraId="2C0EE122" w14:textId="77777777" w:rsidR="00EA71DD" w:rsidRPr="00EF7E51" w:rsidRDefault="006F0C98" w:rsidP="00EF7E51">
      <w:pPr>
        <w:pStyle w:val="Prrafodelista"/>
        <w:numPr>
          <w:ilvl w:val="0"/>
          <w:numId w:val="18"/>
        </w:numPr>
        <w:spacing w:line="360" w:lineRule="auto"/>
        <w:jc w:val="both"/>
        <w:rPr>
          <w:rFonts w:ascii="Arial" w:hAnsi="Arial" w:cs="Arial"/>
          <w:sz w:val="24"/>
          <w:szCs w:val="24"/>
        </w:rPr>
      </w:pPr>
      <w:r w:rsidRPr="00376A8E">
        <w:rPr>
          <w:rFonts w:ascii="Arial" w:hAnsi="Arial" w:cs="Arial"/>
          <w:sz w:val="24"/>
          <w:szCs w:val="24"/>
        </w:rPr>
        <w:t>En el Tomo II se registran las mediciones de los componentes de la oferta (nacional e importada) y la utilización de bienes y servicios.</w:t>
      </w:r>
    </w:p>
    <w:p w14:paraId="51DFB269" w14:textId="77777777" w:rsidR="006F0C98" w:rsidRPr="00376A8E" w:rsidRDefault="006F0C98" w:rsidP="00AE287D">
      <w:pPr>
        <w:pStyle w:val="Prrafodelista"/>
        <w:numPr>
          <w:ilvl w:val="0"/>
          <w:numId w:val="18"/>
        </w:numPr>
        <w:spacing w:line="360" w:lineRule="auto"/>
        <w:jc w:val="both"/>
        <w:rPr>
          <w:rFonts w:ascii="Arial" w:hAnsi="Arial" w:cs="Arial"/>
          <w:sz w:val="24"/>
          <w:szCs w:val="24"/>
        </w:rPr>
      </w:pPr>
      <w:r w:rsidRPr="00376A8E">
        <w:rPr>
          <w:rFonts w:ascii="Arial" w:hAnsi="Arial" w:cs="Arial"/>
          <w:sz w:val="24"/>
          <w:szCs w:val="24"/>
        </w:rPr>
        <w:t>En el Tomo III se registra información sobre actividades primarias, secundarias y terciarias</w:t>
      </w:r>
      <w:r w:rsidR="00EA71DD">
        <w:rPr>
          <w:rFonts w:ascii="Arial" w:hAnsi="Arial" w:cs="Arial"/>
          <w:sz w:val="24"/>
          <w:szCs w:val="24"/>
        </w:rPr>
        <w:t>,</w:t>
      </w:r>
      <w:r w:rsidRPr="00376A8E">
        <w:rPr>
          <w:rFonts w:ascii="Arial" w:hAnsi="Arial" w:cs="Arial"/>
          <w:sz w:val="24"/>
          <w:szCs w:val="24"/>
        </w:rPr>
        <w:t xml:space="preserve"> lo que permite conocer la estructura productiva del país.</w:t>
      </w:r>
    </w:p>
    <w:p w14:paraId="0DCC56EA" w14:textId="2A49BF1E" w:rsidR="0074379B" w:rsidRDefault="006F0C98" w:rsidP="00AE287D">
      <w:pPr>
        <w:spacing w:line="360" w:lineRule="auto"/>
        <w:jc w:val="both"/>
        <w:rPr>
          <w:rFonts w:ascii="Arial" w:hAnsi="Arial" w:cs="Arial"/>
          <w:sz w:val="24"/>
          <w:szCs w:val="24"/>
        </w:rPr>
      </w:pPr>
      <w:r w:rsidRPr="006F0C98">
        <w:rPr>
          <w:rFonts w:ascii="Arial" w:hAnsi="Arial" w:cs="Arial"/>
          <w:sz w:val="24"/>
          <w:szCs w:val="24"/>
        </w:rPr>
        <w:t>Como se puede observar, el SCN es una herramienta completamente organizada que permite apreciar la estructura</w:t>
      </w:r>
      <w:r w:rsidR="00DC75CF">
        <w:rPr>
          <w:rFonts w:ascii="Arial" w:hAnsi="Arial" w:cs="Arial"/>
          <w:sz w:val="24"/>
          <w:szCs w:val="24"/>
        </w:rPr>
        <w:t>,</w:t>
      </w:r>
      <w:r w:rsidRPr="006F0C98">
        <w:rPr>
          <w:rFonts w:ascii="Arial" w:hAnsi="Arial" w:cs="Arial"/>
          <w:sz w:val="24"/>
          <w:szCs w:val="24"/>
        </w:rPr>
        <w:t xml:space="preserve"> tanto de </w:t>
      </w:r>
      <w:r w:rsidR="00DC75CF">
        <w:rPr>
          <w:rFonts w:ascii="Arial" w:hAnsi="Arial" w:cs="Arial"/>
          <w:sz w:val="24"/>
          <w:szCs w:val="24"/>
        </w:rPr>
        <w:t xml:space="preserve">forma agregada como desagregada, </w:t>
      </w:r>
      <w:r w:rsidRPr="006F0C98">
        <w:rPr>
          <w:rFonts w:ascii="Arial" w:hAnsi="Arial" w:cs="Arial"/>
          <w:sz w:val="24"/>
          <w:szCs w:val="24"/>
        </w:rPr>
        <w:t>del sistema económico del país.</w:t>
      </w:r>
    </w:p>
    <w:p w14:paraId="732F10A4" w14:textId="3CC22AA0" w:rsidR="0044249E" w:rsidRPr="0074379B" w:rsidRDefault="0044249E" w:rsidP="00AE287D">
      <w:pPr>
        <w:spacing w:line="360" w:lineRule="auto"/>
        <w:jc w:val="both"/>
        <w:rPr>
          <w:rFonts w:ascii="Arial" w:hAnsi="Arial" w:cs="Arial"/>
          <w:sz w:val="24"/>
          <w:szCs w:val="24"/>
        </w:rPr>
      </w:pPr>
      <w:r w:rsidRPr="0044249E">
        <w:rPr>
          <w:rFonts w:ascii="Arial" w:hAnsi="Arial" w:cs="Arial"/>
          <w:sz w:val="24"/>
        </w:rPr>
        <w:lastRenderedPageBreak/>
        <w:t>Específicamente de las cuentas de producción, consumo y formación de capital, se desprende un conjunto de información estadística que muestra las relaciones existentes entre los diferentes sectores de la economía, lo que lo convierte en una potente herramienta de anál</w:t>
      </w:r>
      <w:r w:rsidR="00716B8C">
        <w:rPr>
          <w:rFonts w:ascii="Arial" w:hAnsi="Arial" w:cs="Arial"/>
          <w:sz w:val="24"/>
        </w:rPr>
        <w:t xml:space="preserve">isis económico, se trata de la </w:t>
      </w:r>
      <w:r w:rsidR="00DC75CF">
        <w:rPr>
          <w:rFonts w:ascii="Arial" w:hAnsi="Arial" w:cs="Arial"/>
          <w:sz w:val="24"/>
        </w:rPr>
        <w:t>MIP</w:t>
      </w:r>
      <w:r w:rsidRPr="0044249E">
        <w:rPr>
          <w:rFonts w:ascii="Arial" w:hAnsi="Arial" w:cs="Arial"/>
          <w:sz w:val="24"/>
        </w:rPr>
        <w:t>.</w:t>
      </w:r>
    </w:p>
    <w:p w14:paraId="6F9E6846" w14:textId="327429E8" w:rsidR="00CD6C5D" w:rsidRDefault="00591762" w:rsidP="0023635E">
      <w:pPr>
        <w:pStyle w:val="Ttulo3"/>
        <w:numPr>
          <w:ilvl w:val="2"/>
          <w:numId w:val="21"/>
        </w:numPr>
        <w:spacing w:line="360" w:lineRule="auto"/>
        <w:jc w:val="both"/>
        <w:rPr>
          <w:rFonts w:ascii="Arial" w:hAnsi="Arial" w:cs="Arial"/>
          <w:color w:val="auto"/>
          <w:sz w:val="24"/>
          <w:szCs w:val="24"/>
        </w:rPr>
      </w:pPr>
      <w:bookmarkStart w:id="28" w:name="_Toc495765589"/>
      <w:bookmarkStart w:id="29" w:name="_Toc510266910"/>
      <w:bookmarkStart w:id="30" w:name="_Toc510645354"/>
      <w:bookmarkStart w:id="31" w:name="_Toc518171891"/>
      <w:r w:rsidRPr="00591762">
        <w:rPr>
          <w:rFonts w:ascii="Arial" w:hAnsi="Arial" w:cs="Arial"/>
          <w:color w:val="auto"/>
          <w:sz w:val="24"/>
          <w:szCs w:val="24"/>
        </w:rPr>
        <w:t>Descripción económica y matemática</w:t>
      </w:r>
      <w:bookmarkEnd w:id="28"/>
      <w:bookmarkEnd w:id="29"/>
      <w:r w:rsidR="00B51151">
        <w:rPr>
          <w:rFonts w:ascii="Arial" w:hAnsi="Arial" w:cs="Arial"/>
          <w:color w:val="auto"/>
          <w:sz w:val="24"/>
          <w:szCs w:val="24"/>
        </w:rPr>
        <w:t xml:space="preserve"> de una M</w:t>
      </w:r>
      <w:r w:rsidR="005421E2">
        <w:rPr>
          <w:rFonts w:ascii="Arial" w:hAnsi="Arial" w:cs="Arial"/>
          <w:color w:val="auto"/>
          <w:sz w:val="24"/>
          <w:szCs w:val="24"/>
        </w:rPr>
        <w:t xml:space="preserve">atriz de </w:t>
      </w:r>
      <w:r w:rsidR="00B51151">
        <w:rPr>
          <w:rFonts w:ascii="Arial" w:hAnsi="Arial" w:cs="Arial"/>
          <w:color w:val="auto"/>
          <w:sz w:val="24"/>
          <w:szCs w:val="24"/>
        </w:rPr>
        <w:t>I</w:t>
      </w:r>
      <w:r w:rsidR="005421E2">
        <w:rPr>
          <w:rFonts w:ascii="Arial" w:hAnsi="Arial" w:cs="Arial"/>
          <w:color w:val="auto"/>
          <w:sz w:val="24"/>
          <w:szCs w:val="24"/>
        </w:rPr>
        <w:t>nsumo-</w:t>
      </w:r>
      <w:r w:rsidR="00B51151">
        <w:rPr>
          <w:rFonts w:ascii="Arial" w:hAnsi="Arial" w:cs="Arial"/>
          <w:color w:val="auto"/>
          <w:sz w:val="24"/>
          <w:szCs w:val="24"/>
        </w:rPr>
        <w:t>P</w:t>
      </w:r>
      <w:bookmarkEnd w:id="30"/>
      <w:r w:rsidR="005421E2">
        <w:rPr>
          <w:rFonts w:ascii="Arial" w:hAnsi="Arial" w:cs="Arial"/>
          <w:color w:val="auto"/>
          <w:sz w:val="24"/>
          <w:szCs w:val="24"/>
        </w:rPr>
        <w:t>roducto</w:t>
      </w:r>
      <w:bookmarkEnd w:id="31"/>
    </w:p>
    <w:p w14:paraId="2B1339A5" w14:textId="77777777" w:rsidR="00E338DE" w:rsidRDefault="0023635E" w:rsidP="008C26A7">
      <w:pPr>
        <w:spacing w:line="360" w:lineRule="auto"/>
        <w:jc w:val="both"/>
        <w:rPr>
          <w:rFonts w:ascii="Arial" w:hAnsi="Arial" w:cs="Arial"/>
          <w:sz w:val="24"/>
          <w:szCs w:val="24"/>
        </w:rPr>
      </w:pPr>
      <w:r>
        <w:rPr>
          <w:rFonts w:ascii="Arial" w:hAnsi="Arial" w:cs="Arial"/>
          <w:sz w:val="24"/>
          <w:szCs w:val="24"/>
        </w:rPr>
        <w:t>El tema que nos ocupa para este trabajo de</w:t>
      </w:r>
      <w:r w:rsidR="00ED6BA8" w:rsidRPr="00DC7F54">
        <w:rPr>
          <w:rFonts w:ascii="Arial" w:hAnsi="Arial" w:cs="Arial"/>
          <w:sz w:val="24"/>
          <w:szCs w:val="24"/>
        </w:rPr>
        <w:t xml:space="preserve"> investigación requiere revisar previamente algunos conceptos, definiciones y teorías que sirven de ejes para la adecuada lectura y comprensión del texto. Para empeza</w:t>
      </w:r>
      <w:r w:rsidR="00ED6BA8">
        <w:rPr>
          <w:rFonts w:ascii="Arial" w:hAnsi="Arial" w:cs="Arial"/>
          <w:sz w:val="24"/>
          <w:szCs w:val="24"/>
        </w:rPr>
        <w:t xml:space="preserve">r, </w:t>
      </w:r>
      <w:r w:rsidR="00E338DE">
        <w:rPr>
          <w:rFonts w:ascii="Arial" w:hAnsi="Arial" w:cs="Arial"/>
          <w:sz w:val="24"/>
          <w:szCs w:val="24"/>
        </w:rPr>
        <w:t>definiremos algunos conceptos que resultan fundamentales al momento de contextualizar el análisis insumo-producto.</w:t>
      </w:r>
    </w:p>
    <w:p w14:paraId="1B973E4B" w14:textId="1070C6E8" w:rsidR="008C26A7" w:rsidRDefault="00E338DE" w:rsidP="008C26A7">
      <w:pPr>
        <w:spacing w:line="360" w:lineRule="auto"/>
        <w:jc w:val="both"/>
        <w:rPr>
          <w:rFonts w:ascii="Arial" w:hAnsi="Arial" w:cs="Arial"/>
          <w:sz w:val="24"/>
          <w:szCs w:val="24"/>
        </w:rPr>
      </w:pPr>
      <w:r w:rsidRPr="00E338DE">
        <w:rPr>
          <w:rFonts w:ascii="Arial" w:hAnsi="Arial" w:cs="Arial"/>
          <w:b/>
          <w:sz w:val="24"/>
          <w:szCs w:val="24"/>
        </w:rPr>
        <w:t>Valor bruto d</w:t>
      </w:r>
      <w:r w:rsidR="008C26A7" w:rsidRPr="00E338DE">
        <w:rPr>
          <w:rFonts w:ascii="Arial" w:hAnsi="Arial" w:cs="Arial"/>
          <w:b/>
          <w:sz w:val="24"/>
          <w:szCs w:val="24"/>
        </w:rPr>
        <w:t>e</w:t>
      </w:r>
      <w:r w:rsidRPr="00E338DE">
        <w:rPr>
          <w:rFonts w:ascii="Arial" w:hAnsi="Arial" w:cs="Arial"/>
          <w:b/>
          <w:sz w:val="24"/>
          <w:szCs w:val="24"/>
        </w:rPr>
        <w:t xml:space="preserve"> </w:t>
      </w:r>
      <w:r w:rsidR="008C26A7" w:rsidRPr="00E338DE">
        <w:rPr>
          <w:rFonts w:ascii="Arial" w:hAnsi="Arial" w:cs="Arial"/>
          <w:b/>
          <w:sz w:val="24"/>
          <w:szCs w:val="24"/>
        </w:rPr>
        <w:t>la producción (VBP)</w:t>
      </w:r>
      <w:r w:rsidRPr="00E338DE">
        <w:rPr>
          <w:rFonts w:ascii="Arial" w:hAnsi="Arial" w:cs="Arial"/>
          <w:b/>
          <w:sz w:val="24"/>
          <w:szCs w:val="24"/>
        </w:rPr>
        <w:t>:</w:t>
      </w:r>
      <w:r w:rsidR="008C26A7">
        <w:rPr>
          <w:rFonts w:ascii="Arial" w:hAnsi="Arial" w:cs="Arial"/>
          <w:sz w:val="24"/>
          <w:szCs w:val="24"/>
        </w:rPr>
        <w:t xml:space="preserve"> </w:t>
      </w:r>
      <w:r>
        <w:rPr>
          <w:rFonts w:ascii="Arial" w:hAnsi="Arial" w:cs="Arial"/>
          <w:sz w:val="24"/>
          <w:szCs w:val="24"/>
        </w:rPr>
        <w:t xml:space="preserve">se entenderá </w:t>
      </w:r>
      <w:r w:rsidR="008C26A7">
        <w:rPr>
          <w:rFonts w:ascii="Arial" w:hAnsi="Arial" w:cs="Arial"/>
          <w:sz w:val="24"/>
          <w:szCs w:val="24"/>
        </w:rPr>
        <w:t xml:space="preserve">como la suma total del valor de los bienes y </w:t>
      </w:r>
      <w:r>
        <w:rPr>
          <w:rFonts w:ascii="Arial" w:hAnsi="Arial" w:cs="Arial"/>
          <w:sz w:val="24"/>
          <w:szCs w:val="24"/>
        </w:rPr>
        <w:t>servicios</w:t>
      </w:r>
      <w:r w:rsidR="008C26A7">
        <w:rPr>
          <w:rFonts w:ascii="Arial" w:hAnsi="Arial" w:cs="Arial"/>
          <w:sz w:val="24"/>
          <w:szCs w:val="24"/>
        </w:rPr>
        <w:t xml:space="preserve"> </w:t>
      </w:r>
      <w:r>
        <w:rPr>
          <w:rFonts w:ascii="Arial" w:hAnsi="Arial" w:cs="Arial"/>
          <w:sz w:val="24"/>
          <w:szCs w:val="24"/>
        </w:rPr>
        <w:t>producidos</w:t>
      </w:r>
      <w:r w:rsidR="008C26A7">
        <w:rPr>
          <w:rFonts w:ascii="Arial" w:hAnsi="Arial" w:cs="Arial"/>
          <w:sz w:val="24"/>
          <w:szCs w:val="24"/>
        </w:rPr>
        <w:t xml:space="preserve"> por una sociedad, no importa</w:t>
      </w:r>
      <w:r>
        <w:rPr>
          <w:rFonts w:ascii="Arial" w:hAnsi="Arial" w:cs="Arial"/>
          <w:sz w:val="24"/>
          <w:szCs w:val="24"/>
        </w:rPr>
        <w:t>ndo</w:t>
      </w:r>
      <w:r w:rsidR="008C26A7">
        <w:rPr>
          <w:rFonts w:ascii="Arial" w:hAnsi="Arial" w:cs="Arial"/>
          <w:sz w:val="24"/>
          <w:szCs w:val="24"/>
        </w:rPr>
        <w:t xml:space="preserve"> que sean insumos</w:t>
      </w:r>
      <w:r>
        <w:rPr>
          <w:rFonts w:ascii="Arial" w:hAnsi="Arial" w:cs="Arial"/>
          <w:sz w:val="24"/>
          <w:szCs w:val="24"/>
        </w:rPr>
        <w:t xml:space="preserve"> o </w:t>
      </w:r>
      <w:r w:rsidR="008C26A7">
        <w:rPr>
          <w:rFonts w:ascii="Arial" w:hAnsi="Arial" w:cs="Arial"/>
          <w:sz w:val="24"/>
          <w:szCs w:val="24"/>
        </w:rPr>
        <w:t xml:space="preserve">bienes de </w:t>
      </w:r>
      <w:r>
        <w:rPr>
          <w:rFonts w:ascii="Arial" w:hAnsi="Arial" w:cs="Arial"/>
          <w:sz w:val="24"/>
          <w:szCs w:val="24"/>
        </w:rPr>
        <w:t>demanda final, de igual manera s</w:t>
      </w:r>
      <w:r w:rsidR="008C26A7">
        <w:rPr>
          <w:rFonts w:ascii="Arial" w:hAnsi="Arial" w:cs="Arial"/>
          <w:sz w:val="24"/>
          <w:szCs w:val="24"/>
        </w:rPr>
        <w:t>e</w:t>
      </w:r>
      <w:r>
        <w:rPr>
          <w:rFonts w:ascii="Arial" w:hAnsi="Arial" w:cs="Arial"/>
          <w:sz w:val="24"/>
          <w:szCs w:val="24"/>
        </w:rPr>
        <w:t xml:space="preserve"> </w:t>
      </w:r>
      <w:r w:rsidR="008C26A7">
        <w:rPr>
          <w:rFonts w:ascii="Arial" w:hAnsi="Arial" w:cs="Arial"/>
          <w:sz w:val="24"/>
          <w:szCs w:val="24"/>
        </w:rPr>
        <w:t>incl</w:t>
      </w:r>
      <w:r>
        <w:rPr>
          <w:rFonts w:ascii="Arial" w:hAnsi="Arial" w:cs="Arial"/>
          <w:sz w:val="24"/>
          <w:szCs w:val="24"/>
        </w:rPr>
        <w:t xml:space="preserve">uyen artículos para autoconsumo, así como </w:t>
      </w:r>
      <w:r w:rsidR="008C26A7">
        <w:rPr>
          <w:rFonts w:ascii="Arial" w:hAnsi="Arial" w:cs="Arial"/>
          <w:sz w:val="24"/>
          <w:szCs w:val="24"/>
        </w:rPr>
        <w:t xml:space="preserve">la fabricación de </w:t>
      </w:r>
      <w:r>
        <w:rPr>
          <w:rFonts w:ascii="Arial" w:hAnsi="Arial" w:cs="Arial"/>
          <w:sz w:val="24"/>
          <w:szCs w:val="24"/>
        </w:rPr>
        <w:t>activos fijos (construcciones, maquinaria</w:t>
      </w:r>
      <w:r w:rsidR="0083243E">
        <w:rPr>
          <w:rFonts w:ascii="Arial" w:hAnsi="Arial" w:cs="Arial"/>
          <w:sz w:val="24"/>
          <w:szCs w:val="24"/>
        </w:rPr>
        <w:t xml:space="preserve"> y equipo) (INEGI, </w:t>
      </w:r>
      <w:r w:rsidR="001635DF">
        <w:rPr>
          <w:rFonts w:ascii="Arial" w:hAnsi="Arial" w:cs="Arial"/>
          <w:sz w:val="24"/>
          <w:szCs w:val="24"/>
        </w:rPr>
        <w:t xml:space="preserve">El ABC de las cuentas nacionales, </w:t>
      </w:r>
      <w:r w:rsidR="0083243E">
        <w:rPr>
          <w:rFonts w:ascii="Arial" w:hAnsi="Arial" w:cs="Arial"/>
          <w:sz w:val="24"/>
          <w:szCs w:val="24"/>
        </w:rPr>
        <w:t>1981</w:t>
      </w:r>
      <w:r w:rsidR="001635DF">
        <w:rPr>
          <w:rFonts w:ascii="Arial" w:hAnsi="Arial" w:cs="Arial"/>
          <w:sz w:val="24"/>
          <w:szCs w:val="24"/>
        </w:rPr>
        <w:t>).</w:t>
      </w:r>
    </w:p>
    <w:p w14:paraId="143D8470" w14:textId="082049C6" w:rsidR="008C26A7" w:rsidRDefault="007D09D2" w:rsidP="008C26A7">
      <w:pPr>
        <w:spacing w:line="360" w:lineRule="auto"/>
        <w:jc w:val="both"/>
        <w:rPr>
          <w:rFonts w:ascii="Arial" w:hAnsi="Arial" w:cs="Arial"/>
          <w:sz w:val="24"/>
          <w:szCs w:val="24"/>
        </w:rPr>
      </w:pPr>
      <w:r>
        <w:rPr>
          <w:rFonts w:ascii="Arial" w:hAnsi="Arial" w:cs="Arial"/>
          <w:b/>
          <w:sz w:val="24"/>
          <w:szCs w:val="24"/>
        </w:rPr>
        <w:t>Producto Interno Bruto (</w:t>
      </w:r>
      <w:r w:rsidR="006B10AC" w:rsidRPr="006B10AC">
        <w:rPr>
          <w:rFonts w:ascii="Arial" w:hAnsi="Arial" w:cs="Arial"/>
          <w:b/>
          <w:sz w:val="24"/>
          <w:szCs w:val="24"/>
        </w:rPr>
        <w:t>PIB</w:t>
      </w:r>
      <w:r>
        <w:rPr>
          <w:rFonts w:ascii="Arial" w:hAnsi="Arial" w:cs="Arial"/>
          <w:b/>
          <w:sz w:val="24"/>
          <w:szCs w:val="24"/>
        </w:rPr>
        <w:t>)</w:t>
      </w:r>
      <w:r w:rsidR="008C26A7" w:rsidRPr="006B10AC">
        <w:rPr>
          <w:rFonts w:ascii="Arial" w:hAnsi="Arial" w:cs="Arial"/>
          <w:b/>
          <w:sz w:val="24"/>
          <w:szCs w:val="24"/>
        </w:rPr>
        <w:t>:</w:t>
      </w:r>
      <w:r w:rsidR="006B10AC">
        <w:rPr>
          <w:rFonts w:ascii="Arial" w:hAnsi="Arial" w:cs="Arial"/>
          <w:sz w:val="24"/>
          <w:szCs w:val="24"/>
        </w:rPr>
        <w:t xml:space="preserve"> se concibe como la suma d</w:t>
      </w:r>
      <w:r w:rsidR="008C26A7">
        <w:rPr>
          <w:rFonts w:ascii="Arial" w:hAnsi="Arial" w:cs="Arial"/>
          <w:sz w:val="24"/>
          <w:szCs w:val="24"/>
        </w:rPr>
        <w:t>e</w:t>
      </w:r>
      <w:r w:rsidR="006B10AC">
        <w:rPr>
          <w:rFonts w:ascii="Arial" w:hAnsi="Arial" w:cs="Arial"/>
          <w:sz w:val="24"/>
          <w:szCs w:val="24"/>
        </w:rPr>
        <w:t xml:space="preserve"> los </w:t>
      </w:r>
      <w:r w:rsidR="008C26A7">
        <w:rPr>
          <w:rFonts w:ascii="Arial" w:hAnsi="Arial" w:cs="Arial"/>
          <w:sz w:val="24"/>
          <w:szCs w:val="24"/>
        </w:rPr>
        <w:t>valores</w:t>
      </w:r>
      <w:r w:rsidR="006B10AC">
        <w:rPr>
          <w:rFonts w:ascii="Arial" w:hAnsi="Arial" w:cs="Arial"/>
          <w:sz w:val="24"/>
          <w:szCs w:val="24"/>
        </w:rPr>
        <w:t xml:space="preserve"> monetarios correspondientes a </w:t>
      </w:r>
      <w:r w:rsidR="008C26A7">
        <w:rPr>
          <w:rFonts w:ascii="Arial" w:hAnsi="Arial" w:cs="Arial"/>
          <w:sz w:val="24"/>
          <w:szCs w:val="24"/>
        </w:rPr>
        <w:t xml:space="preserve">los bienes y </w:t>
      </w:r>
      <w:r w:rsidR="006B10AC">
        <w:rPr>
          <w:rFonts w:ascii="Arial" w:hAnsi="Arial" w:cs="Arial"/>
          <w:sz w:val="24"/>
          <w:szCs w:val="24"/>
        </w:rPr>
        <w:t>servicios</w:t>
      </w:r>
      <w:r w:rsidR="008C26A7">
        <w:rPr>
          <w:rFonts w:ascii="Arial" w:hAnsi="Arial" w:cs="Arial"/>
          <w:sz w:val="24"/>
          <w:szCs w:val="24"/>
        </w:rPr>
        <w:t xml:space="preserve"> producidos por un país en un año, para obtener esta suma es </w:t>
      </w:r>
      <w:r w:rsidR="006B10AC">
        <w:rPr>
          <w:rFonts w:ascii="Arial" w:hAnsi="Arial" w:cs="Arial"/>
          <w:sz w:val="24"/>
          <w:szCs w:val="24"/>
        </w:rPr>
        <w:t>necesario</w:t>
      </w:r>
      <w:r w:rsidR="008C26A7">
        <w:rPr>
          <w:rFonts w:ascii="Arial" w:hAnsi="Arial" w:cs="Arial"/>
          <w:sz w:val="24"/>
          <w:szCs w:val="24"/>
        </w:rPr>
        <w:t xml:space="preserve"> evitar una duplicación d</w:t>
      </w:r>
      <w:r w:rsidR="006B10AC">
        <w:rPr>
          <w:rFonts w:ascii="Arial" w:hAnsi="Arial" w:cs="Arial"/>
          <w:sz w:val="24"/>
          <w:szCs w:val="24"/>
        </w:rPr>
        <w:t>erivada de las operaciones de com</w:t>
      </w:r>
      <w:r w:rsidR="008C26A7">
        <w:rPr>
          <w:rFonts w:ascii="Arial" w:hAnsi="Arial" w:cs="Arial"/>
          <w:sz w:val="24"/>
          <w:szCs w:val="24"/>
        </w:rPr>
        <w:t xml:space="preserve">pra-venta que existen entre los </w:t>
      </w:r>
      <w:r w:rsidR="006B10AC">
        <w:rPr>
          <w:rFonts w:ascii="Arial" w:hAnsi="Arial" w:cs="Arial"/>
          <w:sz w:val="24"/>
          <w:szCs w:val="24"/>
        </w:rPr>
        <w:t>diferentes</w:t>
      </w:r>
      <w:r w:rsidR="00FE63E3">
        <w:rPr>
          <w:rFonts w:ascii="Arial" w:hAnsi="Arial" w:cs="Arial"/>
          <w:sz w:val="24"/>
          <w:szCs w:val="24"/>
        </w:rPr>
        <w:t xml:space="preserve"> productores (INEGI, El ABC de las cuentas nacionales, 1981).</w:t>
      </w:r>
    </w:p>
    <w:p w14:paraId="170E7137" w14:textId="7A4DAA79" w:rsidR="00C164D9" w:rsidRDefault="007D09D2" w:rsidP="008C26A7">
      <w:pPr>
        <w:spacing w:line="360" w:lineRule="auto"/>
        <w:jc w:val="both"/>
        <w:rPr>
          <w:rFonts w:ascii="Arial" w:hAnsi="Arial" w:cs="Arial"/>
          <w:sz w:val="24"/>
          <w:szCs w:val="24"/>
        </w:rPr>
      </w:pPr>
      <w:r>
        <w:rPr>
          <w:rFonts w:ascii="Arial" w:hAnsi="Arial" w:cs="Arial"/>
          <w:b/>
          <w:sz w:val="24"/>
          <w:szCs w:val="24"/>
        </w:rPr>
        <w:t>Valor A</w:t>
      </w:r>
      <w:r w:rsidR="00C164D9" w:rsidRPr="00070E1F">
        <w:rPr>
          <w:rFonts w:ascii="Arial" w:hAnsi="Arial" w:cs="Arial"/>
          <w:b/>
          <w:sz w:val="24"/>
          <w:szCs w:val="24"/>
        </w:rPr>
        <w:t>gregado</w:t>
      </w:r>
      <w:r>
        <w:rPr>
          <w:rFonts w:ascii="Arial" w:hAnsi="Arial" w:cs="Arial"/>
          <w:b/>
          <w:sz w:val="24"/>
          <w:szCs w:val="24"/>
        </w:rPr>
        <w:t xml:space="preserve"> Bruto (VAB)</w:t>
      </w:r>
      <w:r w:rsidR="00C164D9" w:rsidRPr="00070E1F">
        <w:rPr>
          <w:rFonts w:ascii="Arial" w:hAnsi="Arial" w:cs="Arial"/>
          <w:b/>
          <w:sz w:val="24"/>
          <w:szCs w:val="24"/>
        </w:rPr>
        <w:t>:</w:t>
      </w:r>
      <w:r w:rsidR="00C164D9">
        <w:rPr>
          <w:rFonts w:ascii="Arial" w:hAnsi="Arial" w:cs="Arial"/>
          <w:sz w:val="24"/>
          <w:szCs w:val="24"/>
        </w:rPr>
        <w:t xml:space="preserve"> </w:t>
      </w:r>
      <w:r w:rsidR="00070E1F">
        <w:rPr>
          <w:rFonts w:ascii="Arial" w:hAnsi="Arial" w:cs="Arial"/>
          <w:sz w:val="24"/>
          <w:szCs w:val="24"/>
        </w:rPr>
        <w:t xml:space="preserve">es el </w:t>
      </w:r>
      <w:r w:rsidR="00C164D9">
        <w:rPr>
          <w:rFonts w:ascii="Arial" w:hAnsi="Arial" w:cs="Arial"/>
          <w:sz w:val="24"/>
          <w:szCs w:val="24"/>
        </w:rPr>
        <w:t xml:space="preserve">indicador que </w:t>
      </w:r>
      <w:r w:rsidR="00070E1F">
        <w:rPr>
          <w:rFonts w:ascii="Arial" w:hAnsi="Arial" w:cs="Arial"/>
          <w:sz w:val="24"/>
          <w:szCs w:val="24"/>
        </w:rPr>
        <w:t>evalúa</w:t>
      </w:r>
      <w:r w:rsidR="00C164D9">
        <w:rPr>
          <w:rFonts w:ascii="Arial" w:hAnsi="Arial" w:cs="Arial"/>
          <w:sz w:val="24"/>
          <w:szCs w:val="24"/>
        </w:rPr>
        <w:t xml:space="preserve"> la</w:t>
      </w:r>
      <w:r w:rsidR="00070E1F">
        <w:rPr>
          <w:rFonts w:ascii="Arial" w:hAnsi="Arial" w:cs="Arial"/>
          <w:sz w:val="24"/>
          <w:szCs w:val="24"/>
        </w:rPr>
        <w:t xml:space="preserve"> </w:t>
      </w:r>
      <w:r w:rsidR="00C164D9">
        <w:rPr>
          <w:rFonts w:ascii="Arial" w:hAnsi="Arial" w:cs="Arial"/>
          <w:sz w:val="24"/>
          <w:szCs w:val="24"/>
        </w:rPr>
        <w:t xml:space="preserve">actividad </w:t>
      </w:r>
      <w:r w:rsidR="00070E1F">
        <w:rPr>
          <w:rFonts w:ascii="Arial" w:hAnsi="Arial" w:cs="Arial"/>
          <w:sz w:val="24"/>
          <w:szCs w:val="24"/>
        </w:rPr>
        <w:t>económica de un sector o d</w:t>
      </w:r>
      <w:r w:rsidR="00C164D9">
        <w:rPr>
          <w:rFonts w:ascii="Arial" w:hAnsi="Arial" w:cs="Arial"/>
          <w:sz w:val="24"/>
          <w:szCs w:val="24"/>
        </w:rPr>
        <w:t>e</w:t>
      </w:r>
      <w:r w:rsidR="00070E1F">
        <w:rPr>
          <w:rFonts w:ascii="Arial" w:hAnsi="Arial" w:cs="Arial"/>
          <w:sz w:val="24"/>
          <w:szCs w:val="24"/>
        </w:rPr>
        <w:t xml:space="preserve"> </w:t>
      </w:r>
      <w:r w:rsidR="00C164D9">
        <w:rPr>
          <w:rFonts w:ascii="Arial" w:hAnsi="Arial" w:cs="Arial"/>
          <w:sz w:val="24"/>
          <w:szCs w:val="24"/>
        </w:rPr>
        <w:t>toda la</w:t>
      </w:r>
      <w:r w:rsidR="00070E1F">
        <w:rPr>
          <w:rFonts w:ascii="Arial" w:hAnsi="Arial" w:cs="Arial"/>
          <w:sz w:val="24"/>
          <w:szCs w:val="24"/>
        </w:rPr>
        <w:t xml:space="preserve"> economía,</w:t>
      </w:r>
      <w:r w:rsidR="00C164D9">
        <w:rPr>
          <w:rFonts w:ascii="Arial" w:hAnsi="Arial" w:cs="Arial"/>
          <w:sz w:val="24"/>
          <w:szCs w:val="24"/>
        </w:rPr>
        <w:t xml:space="preserve"> y corresponde al valor de la </w:t>
      </w:r>
      <w:r w:rsidR="00070E1F">
        <w:rPr>
          <w:rFonts w:ascii="Arial" w:hAnsi="Arial" w:cs="Arial"/>
          <w:sz w:val="24"/>
          <w:szCs w:val="24"/>
        </w:rPr>
        <w:t>producción d</w:t>
      </w:r>
      <w:r w:rsidR="00C164D9">
        <w:rPr>
          <w:rFonts w:ascii="Arial" w:hAnsi="Arial" w:cs="Arial"/>
          <w:sz w:val="24"/>
          <w:szCs w:val="24"/>
        </w:rPr>
        <w:t>e</w:t>
      </w:r>
      <w:r w:rsidR="00070E1F">
        <w:rPr>
          <w:rFonts w:ascii="Arial" w:hAnsi="Arial" w:cs="Arial"/>
          <w:sz w:val="24"/>
          <w:szCs w:val="24"/>
        </w:rPr>
        <w:t xml:space="preserve"> bienes</w:t>
      </w:r>
      <w:r w:rsidR="00C164D9">
        <w:rPr>
          <w:rFonts w:ascii="Arial" w:hAnsi="Arial" w:cs="Arial"/>
          <w:sz w:val="24"/>
          <w:szCs w:val="24"/>
        </w:rPr>
        <w:t xml:space="preserve"> y servi</w:t>
      </w:r>
      <w:r w:rsidR="00070E1F">
        <w:rPr>
          <w:rFonts w:ascii="Arial" w:hAnsi="Arial" w:cs="Arial"/>
          <w:sz w:val="24"/>
          <w:szCs w:val="24"/>
        </w:rPr>
        <w:t>ci</w:t>
      </w:r>
      <w:r w:rsidR="00C164D9">
        <w:rPr>
          <w:rFonts w:ascii="Arial" w:hAnsi="Arial" w:cs="Arial"/>
          <w:sz w:val="24"/>
          <w:szCs w:val="24"/>
        </w:rPr>
        <w:t xml:space="preserve">os menos el </w:t>
      </w:r>
      <w:r w:rsidR="00070E1F">
        <w:rPr>
          <w:rFonts w:ascii="Arial" w:hAnsi="Arial" w:cs="Arial"/>
          <w:sz w:val="24"/>
          <w:szCs w:val="24"/>
        </w:rPr>
        <w:t xml:space="preserve">valor </w:t>
      </w:r>
      <w:r w:rsidR="00C164D9">
        <w:rPr>
          <w:rFonts w:ascii="Arial" w:hAnsi="Arial" w:cs="Arial"/>
          <w:sz w:val="24"/>
          <w:szCs w:val="24"/>
        </w:rPr>
        <w:t>de consumo intermedio</w:t>
      </w:r>
      <w:r w:rsidR="00070E1F">
        <w:rPr>
          <w:rFonts w:ascii="Arial" w:hAnsi="Arial" w:cs="Arial"/>
          <w:sz w:val="24"/>
          <w:szCs w:val="24"/>
        </w:rPr>
        <w:t xml:space="preserve"> de dicha producción. Formalmente</w:t>
      </w:r>
      <w:r w:rsidR="00C164D9">
        <w:rPr>
          <w:rFonts w:ascii="Arial" w:hAnsi="Arial" w:cs="Arial"/>
          <w:sz w:val="24"/>
          <w:szCs w:val="24"/>
        </w:rPr>
        <w:t xml:space="preserve"> es la suma de pagos a los factores de la producción</w:t>
      </w:r>
      <w:r w:rsidR="00FE63E3">
        <w:rPr>
          <w:rFonts w:ascii="Arial" w:hAnsi="Arial" w:cs="Arial"/>
          <w:sz w:val="24"/>
          <w:szCs w:val="24"/>
        </w:rPr>
        <w:t xml:space="preserve"> (INEGI, El ABC de las cuentas nacionales, 1981).</w:t>
      </w:r>
    </w:p>
    <w:p w14:paraId="201A0B1F" w14:textId="7BF89276" w:rsidR="00C164D9" w:rsidRDefault="00A03297" w:rsidP="008C26A7">
      <w:pPr>
        <w:spacing w:line="360" w:lineRule="auto"/>
        <w:jc w:val="both"/>
        <w:rPr>
          <w:rFonts w:ascii="Arial" w:hAnsi="Arial" w:cs="Arial"/>
          <w:sz w:val="24"/>
          <w:szCs w:val="24"/>
        </w:rPr>
      </w:pPr>
      <w:r w:rsidRPr="00A03297">
        <w:rPr>
          <w:rFonts w:ascii="Arial" w:hAnsi="Arial" w:cs="Arial"/>
          <w:b/>
          <w:sz w:val="24"/>
          <w:szCs w:val="24"/>
        </w:rPr>
        <w:t>Gasto Interno B</w:t>
      </w:r>
      <w:r w:rsidR="00C164D9" w:rsidRPr="00A03297">
        <w:rPr>
          <w:rFonts w:ascii="Arial" w:hAnsi="Arial" w:cs="Arial"/>
          <w:b/>
          <w:sz w:val="24"/>
          <w:szCs w:val="24"/>
        </w:rPr>
        <w:t>ruto (GIB):</w:t>
      </w:r>
      <w:r>
        <w:rPr>
          <w:rFonts w:ascii="Arial" w:hAnsi="Arial" w:cs="Arial"/>
          <w:sz w:val="24"/>
          <w:szCs w:val="24"/>
        </w:rPr>
        <w:t xml:space="preserve"> son las adquisiciones por par</w:t>
      </w:r>
      <w:r w:rsidR="00C164D9">
        <w:rPr>
          <w:rFonts w:ascii="Arial" w:hAnsi="Arial" w:cs="Arial"/>
          <w:sz w:val="24"/>
          <w:szCs w:val="24"/>
        </w:rPr>
        <w:t xml:space="preserve">te de los </w:t>
      </w:r>
      <w:r>
        <w:rPr>
          <w:rFonts w:ascii="Arial" w:hAnsi="Arial" w:cs="Arial"/>
          <w:sz w:val="24"/>
          <w:szCs w:val="24"/>
        </w:rPr>
        <w:t>agentes</w:t>
      </w:r>
      <w:r w:rsidR="00C164D9">
        <w:rPr>
          <w:rFonts w:ascii="Arial" w:hAnsi="Arial" w:cs="Arial"/>
          <w:sz w:val="24"/>
          <w:szCs w:val="24"/>
        </w:rPr>
        <w:t xml:space="preserve"> </w:t>
      </w:r>
      <w:r>
        <w:rPr>
          <w:rFonts w:ascii="Arial" w:hAnsi="Arial" w:cs="Arial"/>
          <w:sz w:val="24"/>
          <w:szCs w:val="24"/>
        </w:rPr>
        <w:t>económicos</w:t>
      </w:r>
      <w:r w:rsidR="00C164D9">
        <w:rPr>
          <w:rFonts w:ascii="Arial" w:hAnsi="Arial" w:cs="Arial"/>
          <w:sz w:val="24"/>
          <w:szCs w:val="24"/>
        </w:rPr>
        <w:t xml:space="preserve"> de los bienes y servicios generados en una </w:t>
      </w:r>
      <w:r>
        <w:rPr>
          <w:rFonts w:ascii="Arial" w:hAnsi="Arial" w:cs="Arial"/>
          <w:sz w:val="24"/>
          <w:szCs w:val="24"/>
        </w:rPr>
        <w:t xml:space="preserve">economía </w:t>
      </w:r>
      <w:r w:rsidR="00C164D9">
        <w:rPr>
          <w:rFonts w:ascii="Arial" w:hAnsi="Arial" w:cs="Arial"/>
          <w:sz w:val="24"/>
          <w:szCs w:val="24"/>
        </w:rPr>
        <w:t xml:space="preserve">en un periodo determinado. Representa la suma de </w:t>
      </w:r>
      <w:r>
        <w:rPr>
          <w:rFonts w:ascii="Arial" w:hAnsi="Arial" w:cs="Arial"/>
          <w:sz w:val="24"/>
          <w:szCs w:val="24"/>
        </w:rPr>
        <w:t>l</w:t>
      </w:r>
      <w:r w:rsidR="00C164D9">
        <w:rPr>
          <w:rFonts w:ascii="Arial" w:hAnsi="Arial" w:cs="Arial"/>
          <w:sz w:val="24"/>
          <w:szCs w:val="24"/>
        </w:rPr>
        <w:t xml:space="preserve">as erogaciones efectuadas </w:t>
      </w:r>
      <w:r>
        <w:rPr>
          <w:rFonts w:ascii="Arial" w:hAnsi="Arial" w:cs="Arial"/>
          <w:sz w:val="24"/>
          <w:szCs w:val="24"/>
        </w:rPr>
        <w:t xml:space="preserve">por las administraciones públicas </w:t>
      </w:r>
      <w:r w:rsidR="00C164D9">
        <w:rPr>
          <w:rFonts w:ascii="Arial" w:hAnsi="Arial" w:cs="Arial"/>
          <w:sz w:val="24"/>
          <w:szCs w:val="24"/>
        </w:rPr>
        <w:t>en todos los niveles de gobierno</w:t>
      </w:r>
      <w:r>
        <w:rPr>
          <w:rFonts w:ascii="Arial" w:hAnsi="Arial" w:cs="Arial"/>
          <w:sz w:val="24"/>
          <w:szCs w:val="24"/>
        </w:rPr>
        <w:t>, para adquirir biene</w:t>
      </w:r>
      <w:r w:rsidR="00C164D9">
        <w:rPr>
          <w:rFonts w:ascii="Arial" w:hAnsi="Arial" w:cs="Arial"/>
          <w:sz w:val="24"/>
          <w:szCs w:val="24"/>
        </w:rPr>
        <w:t>s</w:t>
      </w:r>
      <w:r>
        <w:rPr>
          <w:rFonts w:ascii="Arial" w:hAnsi="Arial" w:cs="Arial"/>
          <w:sz w:val="24"/>
          <w:szCs w:val="24"/>
        </w:rPr>
        <w:t xml:space="preserve"> </w:t>
      </w:r>
      <w:r w:rsidR="00C164D9">
        <w:rPr>
          <w:rFonts w:ascii="Arial" w:hAnsi="Arial" w:cs="Arial"/>
          <w:sz w:val="24"/>
          <w:szCs w:val="24"/>
        </w:rPr>
        <w:t>y servi</w:t>
      </w:r>
      <w:r>
        <w:rPr>
          <w:rFonts w:ascii="Arial" w:hAnsi="Arial" w:cs="Arial"/>
          <w:sz w:val="24"/>
          <w:szCs w:val="24"/>
        </w:rPr>
        <w:t>ci</w:t>
      </w:r>
      <w:r w:rsidR="00C164D9">
        <w:rPr>
          <w:rFonts w:ascii="Arial" w:hAnsi="Arial" w:cs="Arial"/>
          <w:sz w:val="24"/>
          <w:szCs w:val="24"/>
        </w:rPr>
        <w:t xml:space="preserve">os, </w:t>
      </w:r>
      <w:r>
        <w:rPr>
          <w:rFonts w:ascii="Arial" w:hAnsi="Arial" w:cs="Arial"/>
          <w:sz w:val="24"/>
          <w:szCs w:val="24"/>
        </w:rPr>
        <w:t>incluyendo</w:t>
      </w:r>
      <w:r w:rsidR="00C164D9">
        <w:rPr>
          <w:rFonts w:ascii="Arial" w:hAnsi="Arial" w:cs="Arial"/>
          <w:sz w:val="24"/>
          <w:szCs w:val="24"/>
        </w:rPr>
        <w:t xml:space="preserve"> </w:t>
      </w:r>
      <w:r>
        <w:rPr>
          <w:rFonts w:ascii="Arial" w:hAnsi="Arial" w:cs="Arial"/>
          <w:sz w:val="24"/>
          <w:szCs w:val="24"/>
        </w:rPr>
        <w:t xml:space="preserve">la </w:t>
      </w:r>
      <w:r w:rsidR="00C164D9">
        <w:rPr>
          <w:rFonts w:ascii="Arial" w:hAnsi="Arial" w:cs="Arial"/>
          <w:sz w:val="24"/>
          <w:szCs w:val="24"/>
        </w:rPr>
        <w:t>retribución de sus asalariados, los gastos de co</w:t>
      </w:r>
      <w:r>
        <w:rPr>
          <w:rFonts w:ascii="Arial" w:hAnsi="Arial" w:cs="Arial"/>
          <w:sz w:val="24"/>
          <w:szCs w:val="24"/>
        </w:rPr>
        <w:t>nsumo final desarrollados por la</w:t>
      </w:r>
      <w:r w:rsidR="00C164D9">
        <w:rPr>
          <w:rFonts w:ascii="Arial" w:hAnsi="Arial" w:cs="Arial"/>
          <w:sz w:val="24"/>
          <w:szCs w:val="24"/>
        </w:rPr>
        <w:t xml:space="preserve">s unidades familiares, </w:t>
      </w:r>
      <w:r w:rsidR="004528C0">
        <w:rPr>
          <w:rFonts w:ascii="Arial" w:hAnsi="Arial" w:cs="Arial"/>
          <w:sz w:val="24"/>
          <w:szCs w:val="24"/>
        </w:rPr>
        <w:t xml:space="preserve">la </w:t>
      </w:r>
      <w:r>
        <w:rPr>
          <w:rFonts w:ascii="Arial" w:hAnsi="Arial" w:cs="Arial"/>
          <w:sz w:val="24"/>
          <w:szCs w:val="24"/>
        </w:rPr>
        <w:t>variación de existencias (cam</w:t>
      </w:r>
      <w:r w:rsidR="004528C0">
        <w:rPr>
          <w:rFonts w:ascii="Arial" w:hAnsi="Arial" w:cs="Arial"/>
          <w:sz w:val="24"/>
          <w:szCs w:val="24"/>
        </w:rPr>
        <w:t xml:space="preserve">bios registrados durante el año en </w:t>
      </w:r>
      <w:r w:rsidR="004528C0">
        <w:rPr>
          <w:rFonts w:ascii="Arial" w:hAnsi="Arial" w:cs="Arial"/>
          <w:sz w:val="24"/>
          <w:szCs w:val="24"/>
        </w:rPr>
        <w:lastRenderedPageBreak/>
        <w:t>el nivel de inventar</w:t>
      </w:r>
      <w:r w:rsidR="00E61197">
        <w:rPr>
          <w:rFonts w:ascii="Arial" w:hAnsi="Arial" w:cs="Arial"/>
          <w:sz w:val="24"/>
          <w:szCs w:val="24"/>
        </w:rPr>
        <w:t>ios de las empresas), las adquisicio</w:t>
      </w:r>
      <w:r>
        <w:rPr>
          <w:rFonts w:ascii="Arial" w:hAnsi="Arial" w:cs="Arial"/>
          <w:sz w:val="24"/>
          <w:szCs w:val="24"/>
        </w:rPr>
        <w:t>ne</w:t>
      </w:r>
      <w:r w:rsidR="004528C0">
        <w:rPr>
          <w:rFonts w:ascii="Arial" w:hAnsi="Arial" w:cs="Arial"/>
          <w:sz w:val="24"/>
          <w:szCs w:val="24"/>
        </w:rPr>
        <w:t>s de maquin</w:t>
      </w:r>
      <w:r w:rsidR="00E61197">
        <w:rPr>
          <w:rFonts w:ascii="Arial" w:hAnsi="Arial" w:cs="Arial"/>
          <w:sz w:val="24"/>
          <w:szCs w:val="24"/>
        </w:rPr>
        <w:t xml:space="preserve">aria y equipo, construcciones, </w:t>
      </w:r>
      <w:r w:rsidR="004528C0">
        <w:rPr>
          <w:rFonts w:ascii="Arial" w:hAnsi="Arial" w:cs="Arial"/>
          <w:sz w:val="24"/>
          <w:szCs w:val="24"/>
        </w:rPr>
        <w:t>ganado para reproducción, y las v</w:t>
      </w:r>
      <w:r>
        <w:rPr>
          <w:rFonts w:ascii="Arial" w:hAnsi="Arial" w:cs="Arial"/>
          <w:sz w:val="24"/>
          <w:szCs w:val="24"/>
        </w:rPr>
        <w:t>e</w:t>
      </w:r>
      <w:r w:rsidR="004528C0">
        <w:rPr>
          <w:rFonts w:ascii="Arial" w:hAnsi="Arial" w:cs="Arial"/>
          <w:sz w:val="24"/>
          <w:szCs w:val="24"/>
        </w:rPr>
        <w:t xml:space="preserve">ntas de mercancía y </w:t>
      </w:r>
      <w:r>
        <w:rPr>
          <w:rFonts w:ascii="Arial" w:hAnsi="Arial" w:cs="Arial"/>
          <w:sz w:val="24"/>
          <w:szCs w:val="24"/>
        </w:rPr>
        <w:t>servicios</w:t>
      </w:r>
      <w:r w:rsidR="00E61197">
        <w:rPr>
          <w:rFonts w:ascii="Arial" w:hAnsi="Arial" w:cs="Arial"/>
          <w:sz w:val="24"/>
          <w:szCs w:val="24"/>
        </w:rPr>
        <w:t xml:space="preserve"> al exterior; </w:t>
      </w:r>
      <w:r w:rsidR="004528C0">
        <w:rPr>
          <w:rFonts w:ascii="Arial" w:hAnsi="Arial" w:cs="Arial"/>
          <w:sz w:val="24"/>
          <w:szCs w:val="24"/>
        </w:rPr>
        <w:t xml:space="preserve">deduciendo a esa suma las cantidades de importaciones del </w:t>
      </w:r>
      <w:r>
        <w:rPr>
          <w:rFonts w:ascii="Arial" w:hAnsi="Arial" w:cs="Arial"/>
          <w:sz w:val="24"/>
          <w:szCs w:val="24"/>
        </w:rPr>
        <w:t>país</w:t>
      </w:r>
      <w:r w:rsidR="00FE63E3">
        <w:rPr>
          <w:rFonts w:ascii="Arial" w:hAnsi="Arial" w:cs="Arial"/>
          <w:sz w:val="24"/>
          <w:szCs w:val="24"/>
        </w:rPr>
        <w:t xml:space="preserve"> (INEGI, El ABC de las cuentas nacionales, 1981).</w:t>
      </w:r>
    </w:p>
    <w:p w14:paraId="22296A52" w14:textId="4C539F80" w:rsidR="004528C0" w:rsidRDefault="004528C0" w:rsidP="008C26A7">
      <w:pPr>
        <w:spacing w:line="360" w:lineRule="auto"/>
        <w:jc w:val="both"/>
        <w:rPr>
          <w:rFonts w:ascii="Arial" w:hAnsi="Arial" w:cs="Arial"/>
          <w:sz w:val="24"/>
          <w:szCs w:val="24"/>
        </w:rPr>
      </w:pPr>
      <w:r w:rsidRPr="005809D5">
        <w:rPr>
          <w:rFonts w:ascii="Arial" w:hAnsi="Arial" w:cs="Arial"/>
          <w:b/>
          <w:sz w:val="24"/>
          <w:szCs w:val="24"/>
        </w:rPr>
        <w:t>Ingreso nacional disponible:</w:t>
      </w:r>
      <w:r>
        <w:rPr>
          <w:rFonts w:ascii="Arial" w:hAnsi="Arial" w:cs="Arial"/>
          <w:sz w:val="24"/>
          <w:szCs w:val="24"/>
        </w:rPr>
        <w:t xml:space="preserve"> </w:t>
      </w:r>
      <w:r w:rsidR="005809D5">
        <w:rPr>
          <w:rFonts w:ascii="Arial" w:hAnsi="Arial" w:cs="Arial"/>
          <w:sz w:val="24"/>
          <w:szCs w:val="24"/>
        </w:rPr>
        <w:t xml:space="preserve">entendido como </w:t>
      </w:r>
      <w:r w:rsidR="008E21B2">
        <w:rPr>
          <w:rFonts w:ascii="Arial" w:hAnsi="Arial" w:cs="Arial"/>
          <w:sz w:val="24"/>
          <w:szCs w:val="24"/>
        </w:rPr>
        <w:t>la suma d</w:t>
      </w:r>
      <w:r w:rsidR="005809D5">
        <w:rPr>
          <w:rFonts w:ascii="Arial" w:hAnsi="Arial" w:cs="Arial"/>
          <w:sz w:val="24"/>
          <w:szCs w:val="24"/>
        </w:rPr>
        <w:t xml:space="preserve">el </w:t>
      </w:r>
      <w:r>
        <w:rPr>
          <w:rFonts w:ascii="Arial" w:hAnsi="Arial" w:cs="Arial"/>
          <w:sz w:val="24"/>
          <w:szCs w:val="24"/>
        </w:rPr>
        <w:t>flujo de</w:t>
      </w:r>
      <w:r w:rsidR="005809D5">
        <w:rPr>
          <w:rFonts w:ascii="Arial" w:hAnsi="Arial" w:cs="Arial"/>
          <w:sz w:val="24"/>
          <w:szCs w:val="24"/>
        </w:rPr>
        <w:t xml:space="preserve"> ingresos que reciben los obreros y emplea</w:t>
      </w:r>
      <w:r>
        <w:rPr>
          <w:rFonts w:ascii="Arial" w:hAnsi="Arial" w:cs="Arial"/>
          <w:sz w:val="24"/>
          <w:szCs w:val="24"/>
        </w:rPr>
        <w:t>d</w:t>
      </w:r>
      <w:r w:rsidR="005809D5">
        <w:rPr>
          <w:rFonts w:ascii="Arial" w:hAnsi="Arial" w:cs="Arial"/>
          <w:sz w:val="24"/>
          <w:szCs w:val="24"/>
        </w:rPr>
        <w:t>o</w:t>
      </w:r>
      <w:r>
        <w:rPr>
          <w:rFonts w:ascii="Arial" w:hAnsi="Arial" w:cs="Arial"/>
          <w:sz w:val="24"/>
          <w:szCs w:val="24"/>
        </w:rPr>
        <w:t>s, los</w:t>
      </w:r>
      <w:r w:rsidR="005809D5">
        <w:rPr>
          <w:rFonts w:ascii="Arial" w:hAnsi="Arial" w:cs="Arial"/>
          <w:sz w:val="24"/>
          <w:szCs w:val="24"/>
        </w:rPr>
        <w:t xml:space="preserve"> </w:t>
      </w:r>
      <w:r>
        <w:rPr>
          <w:rFonts w:ascii="Arial" w:hAnsi="Arial" w:cs="Arial"/>
          <w:sz w:val="24"/>
          <w:szCs w:val="24"/>
        </w:rPr>
        <w:t>pagos a la propiedad</w:t>
      </w:r>
      <w:r w:rsidR="005809D5">
        <w:rPr>
          <w:rFonts w:ascii="Arial" w:hAnsi="Arial" w:cs="Arial"/>
          <w:sz w:val="24"/>
          <w:szCs w:val="24"/>
        </w:rPr>
        <w:t>,</w:t>
      </w:r>
      <w:r>
        <w:rPr>
          <w:rFonts w:ascii="Arial" w:hAnsi="Arial" w:cs="Arial"/>
          <w:sz w:val="24"/>
          <w:szCs w:val="24"/>
        </w:rPr>
        <w:t xml:space="preserve"> como son los</w:t>
      </w:r>
      <w:r w:rsidR="00F43954">
        <w:rPr>
          <w:rFonts w:ascii="Arial" w:hAnsi="Arial" w:cs="Arial"/>
          <w:sz w:val="24"/>
          <w:szCs w:val="24"/>
        </w:rPr>
        <w:t xml:space="preserve"> </w:t>
      </w:r>
      <w:r w:rsidR="004709F0">
        <w:rPr>
          <w:rFonts w:ascii="Arial" w:hAnsi="Arial" w:cs="Arial"/>
          <w:sz w:val="24"/>
          <w:szCs w:val="24"/>
        </w:rPr>
        <w:t xml:space="preserve">intereses, </w:t>
      </w:r>
      <w:r w:rsidR="00F43954">
        <w:rPr>
          <w:rFonts w:ascii="Arial" w:hAnsi="Arial" w:cs="Arial"/>
          <w:sz w:val="24"/>
          <w:szCs w:val="24"/>
        </w:rPr>
        <w:t>regalías, renta</w:t>
      </w:r>
      <w:r w:rsidR="005809D5">
        <w:rPr>
          <w:rFonts w:ascii="Arial" w:hAnsi="Arial" w:cs="Arial"/>
          <w:sz w:val="24"/>
          <w:szCs w:val="24"/>
        </w:rPr>
        <w:t>s, dividen</w:t>
      </w:r>
      <w:r w:rsidR="008E21B2">
        <w:rPr>
          <w:rFonts w:ascii="Arial" w:hAnsi="Arial" w:cs="Arial"/>
          <w:sz w:val="24"/>
          <w:szCs w:val="24"/>
        </w:rPr>
        <w:t xml:space="preserve">dos y </w:t>
      </w:r>
      <w:r w:rsidR="00F43954">
        <w:rPr>
          <w:rFonts w:ascii="Arial" w:hAnsi="Arial" w:cs="Arial"/>
          <w:sz w:val="24"/>
          <w:szCs w:val="24"/>
        </w:rPr>
        <w:t>transferencias corrientes (</w:t>
      </w:r>
      <w:r w:rsidR="005809D5">
        <w:rPr>
          <w:rFonts w:ascii="Arial" w:hAnsi="Arial" w:cs="Arial"/>
          <w:sz w:val="24"/>
          <w:szCs w:val="24"/>
        </w:rPr>
        <w:t>donativos</w:t>
      </w:r>
      <w:r w:rsidR="00F43954">
        <w:rPr>
          <w:rFonts w:ascii="Arial" w:hAnsi="Arial" w:cs="Arial"/>
          <w:sz w:val="24"/>
          <w:szCs w:val="24"/>
        </w:rPr>
        <w:t xml:space="preserve"> y ayudas)</w:t>
      </w:r>
      <w:r w:rsidR="008E21B2">
        <w:rPr>
          <w:rFonts w:ascii="Arial" w:hAnsi="Arial" w:cs="Arial"/>
          <w:sz w:val="24"/>
          <w:szCs w:val="24"/>
        </w:rPr>
        <w:t xml:space="preserve">; </w:t>
      </w:r>
      <w:r w:rsidR="00F43954">
        <w:rPr>
          <w:rFonts w:ascii="Arial" w:hAnsi="Arial" w:cs="Arial"/>
          <w:sz w:val="24"/>
          <w:szCs w:val="24"/>
        </w:rPr>
        <w:t xml:space="preserve">además </w:t>
      </w:r>
      <w:r w:rsidR="008E21B2">
        <w:rPr>
          <w:rFonts w:ascii="Arial" w:hAnsi="Arial" w:cs="Arial"/>
          <w:sz w:val="24"/>
          <w:szCs w:val="24"/>
        </w:rPr>
        <w:t xml:space="preserve">de </w:t>
      </w:r>
      <w:r w:rsidR="00F43954">
        <w:rPr>
          <w:rFonts w:ascii="Arial" w:hAnsi="Arial" w:cs="Arial"/>
          <w:sz w:val="24"/>
          <w:szCs w:val="24"/>
        </w:rPr>
        <w:t xml:space="preserve">la parte de los </w:t>
      </w:r>
      <w:r w:rsidR="005809D5">
        <w:rPr>
          <w:rFonts w:ascii="Arial" w:hAnsi="Arial" w:cs="Arial"/>
          <w:sz w:val="24"/>
          <w:szCs w:val="24"/>
        </w:rPr>
        <w:t>i</w:t>
      </w:r>
      <w:r w:rsidR="00F43954">
        <w:rPr>
          <w:rFonts w:ascii="Arial" w:hAnsi="Arial" w:cs="Arial"/>
          <w:sz w:val="24"/>
          <w:szCs w:val="24"/>
        </w:rPr>
        <w:t>ngresos que</w:t>
      </w:r>
      <w:r w:rsidR="005809D5">
        <w:rPr>
          <w:rFonts w:ascii="Arial" w:hAnsi="Arial" w:cs="Arial"/>
          <w:sz w:val="24"/>
          <w:szCs w:val="24"/>
        </w:rPr>
        <w:t xml:space="preserve"> se transfieren al estado, com</w:t>
      </w:r>
      <w:r w:rsidR="008E21B2">
        <w:rPr>
          <w:rFonts w:ascii="Arial" w:hAnsi="Arial" w:cs="Arial"/>
          <w:sz w:val="24"/>
          <w:szCs w:val="24"/>
        </w:rPr>
        <w:t xml:space="preserve">o </w:t>
      </w:r>
      <w:r w:rsidR="005809D5">
        <w:rPr>
          <w:rFonts w:ascii="Arial" w:hAnsi="Arial" w:cs="Arial"/>
          <w:sz w:val="24"/>
          <w:szCs w:val="24"/>
        </w:rPr>
        <w:t xml:space="preserve">los impuestos a </w:t>
      </w:r>
      <w:r w:rsidR="008E21B2">
        <w:rPr>
          <w:rFonts w:ascii="Arial" w:hAnsi="Arial" w:cs="Arial"/>
          <w:sz w:val="24"/>
          <w:szCs w:val="24"/>
        </w:rPr>
        <w:t xml:space="preserve">la producción y al comercio; de igual manera se suman los </w:t>
      </w:r>
      <w:r w:rsidR="00F43954">
        <w:rPr>
          <w:rFonts w:ascii="Arial" w:hAnsi="Arial" w:cs="Arial"/>
          <w:sz w:val="24"/>
          <w:szCs w:val="24"/>
        </w:rPr>
        <w:t xml:space="preserve">impuestos </w:t>
      </w:r>
      <w:r w:rsidR="005809D5">
        <w:rPr>
          <w:rFonts w:ascii="Arial" w:hAnsi="Arial" w:cs="Arial"/>
          <w:sz w:val="24"/>
          <w:szCs w:val="24"/>
        </w:rPr>
        <w:t>indirectos</w:t>
      </w:r>
      <w:r w:rsidR="00F43954">
        <w:rPr>
          <w:rFonts w:ascii="Arial" w:hAnsi="Arial" w:cs="Arial"/>
          <w:sz w:val="24"/>
          <w:szCs w:val="24"/>
        </w:rPr>
        <w:t xml:space="preserve"> me</w:t>
      </w:r>
      <w:r w:rsidR="005809D5">
        <w:rPr>
          <w:rFonts w:ascii="Arial" w:hAnsi="Arial" w:cs="Arial"/>
          <w:sz w:val="24"/>
          <w:szCs w:val="24"/>
        </w:rPr>
        <w:t>n</w:t>
      </w:r>
      <w:r w:rsidR="00F43954">
        <w:rPr>
          <w:rFonts w:ascii="Arial" w:hAnsi="Arial" w:cs="Arial"/>
          <w:sz w:val="24"/>
          <w:szCs w:val="24"/>
        </w:rPr>
        <w:t>os</w:t>
      </w:r>
      <w:r w:rsidR="005809D5">
        <w:rPr>
          <w:rFonts w:ascii="Arial" w:hAnsi="Arial" w:cs="Arial"/>
          <w:sz w:val="24"/>
          <w:szCs w:val="24"/>
        </w:rPr>
        <w:t xml:space="preserve"> </w:t>
      </w:r>
      <w:r w:rsidR="008E21B2">
        <w:rPr>
          <w:rFonts w:ascii="Arial" w:hAnsi="Arial" w:cs="Arial"/>
          <w:sz w:val="24"/>
          <w:szCs w:val="24"/>
        </w:rPr>
        <w:t xml:space="preserve">los </w:t>
      </w:r>
      <w:r w:rsidR="00F43954">
        <w:rPr>
          <w:rFonts w:ascii="Arial" w:hAnsi="Arial" w:cs="Arial"/>
          <w:sz w:val="24"/>
          <w:szCs w:val="24"/>
        </w:rPr>
        <w:t xml:space="preserve">subsidios otorgados por el estado. Para </w:t>
      </w:r>
      <w:r w:rsidR="005809D5">
        <w:rPr>
          <w:rFonts w:ascii="Arial" w:hAnsi="Arial" w:cs="Arial"/>
          <w:sz w:val="24"/>
          <w:szCs w:val="24"/>
        </w:rPr>
        <w:t>calcular</w:t>
      </w:r>
      <w:r w:rsidR="00F43954">
        <w:rPr>
          <w:rFonts w:ascii="Arial" w:hAnsi="Arial" w:cs="Arial"/>
          <w:sz w:val="24"/>
          <w:szCs w:val="24"/>
        </w:rPr>
        <w:t xml:space="preserve"> este concepto se excluyen los</w:t>
      </w:r>
      <w:r w:rsidR="005809D5">
        <w:rPr>
          <w:rFonts w:ascii="Arial" w:hAnsi="Arial" w:cs="Arial"/>
          <w:sz w:val="24"/>
          <w:szCs w:val="24"/>
        </w:rPr>
        <w:t xml:space="preserve"> </w:t>
      </w:r>
      <w:r w:rsidR="00F43954">
        <w:rPr>
          <w:rFonts w:ascii="Arial" w:hAnsi="Arial" w:cs="Arial"/>
          <w:sz w:val="24"/>
          <w:szCs w:val="24"/>
        </w:rPr>
        <w:t xml:space="preserve">pagos a los </w:t>
      </w:r>
      <w:r w:rsidR="005809D5">
        <w:rPr>
          <w:rFonts w:ascii="Arial" w:hAnsi="Arial" w:cs="Arial"/>
          <w:sz w:val="24"/>
          <w:szCs w:val="24"/>
        </w:rPr>
        <w:t xml:space="preserve">factores </w:t>
      </w:r>
      <w:r w:rsidR="00F43954">
        <w:rPr>
          <w:rFonts w:ascii="Arial" w:hAnsi="Arial" w:cs="Arial"/>
          <w:sz w:val="24"/>
          <w:szCs w:val="24"/>
        </w:rPr>
        <w:t xml:space="preserve">productivos considerados como no nacionales (salarios, dividendos o intereses pagados </w:t>
      </w:r>
      <w:r w:rsidR="005809D5">
        <w:rPr>
          <w:rFonts w:ascii="Arial" w:hAnsi="Arial" w:cs="Arial"/>
          <w:sz w:val="24"/>
          <w:szCs w:val="24"/>
        </w:rPr>
        <w:t>a</w:t>
      </w:r>
      <w:r w:rsidR="008E21B2">
        <w:rPr>
          <w:rFonts w:ascii="Arial" w:hAnsi="Arial" w:cs="Arial"/>
          <w:sz w:val="24"/>
          <w:szCs w:val="24"/>
        </w:rPr>
        <w:t>l extranjero). D</w:t>
      </w:r>
      <w:r w:rsidR="00F43954">
        <w:rPr>
          <w:rFonts w:ascii="Arial" w:hAnsi="Arial" w:cs="Arial"/>
          <w:sz w:val="24"/>
          <w:szCs w:val="24"/>
        </w:rPr>
        <w:t>entro d</w:t>
      </w:r>
      <w:r w:rsidR="005809D5">
        <w:rPr>
          <w:rFonts w:ascii="Arial" w:hAnsi="Arial" w:cs="Arial"/>
          <w:sz w:val="24"/>
          <w:szCs w:val="24"/>
        </w:rPr>
        <w:t>el ingreso</w:t>
      </w:r>
      <w:r w:rsidR="00F43954">
        <w:rPr>
          <w:rFonts w:ascii="Arial" w:hAnsi="Arial" w:cs="Arial"/>
          <w:sz w:val="24"/>
          <w:szCs w:val="24"/>
        </w:rPr>
        <w:t xml:space="preserve"> nacional también se incluyen las </w:t>
      </w:r>
      <w:r w:rsidR="005809D5">
        <w:rPr>
          <w:rFonts w:ascii="Arial" w:hAnsi="Arial" w:cs="Arial"/>
          <w:sz w:val="24"/>
          <w:szCs w:val="24"/>
        </w:rPr>
        <w:t>percepciones de instituciones o d</w:t>
      </w:r>
      <w:r w:rsidR="00F43954">
        <w:rPr>
          <w:rFonts w:ascii="Arial" w:hAnsi="Arial" w:cs="Arial"/>
          <w:sz w:val="24"/>
          <w:szCs w:val="24"/>
        </w:rPr>
        <w:t>e</w:t>
      </w:r>
      <w:r w:rsidR="005809D5">
        <w:rPr>
          <w:rFonts w:ascii="Arial" w:hAnsi="Arial" w:cs="Arial"/>
          <w:sz w:val="24"/>
          <w:szCs w:val="24"/>
        </w:rPr>
        <w:t xml:space="preserve"> </w:t>
      </w:r>
      <w:r w:rsidR="00F43954">
        <w:rPr>
          <w:rFonts w:ascii="Arial" w:hAnsi="Arial" w:cs="Arial"/>
          <w:sz w:val="24"/>
          <w:szCs w:val="24"/>
        </w:rPr>
        <w:t xml:space="preserve">personas nacionales </w:t>
      </w:r>
      <w:r w:rsidR="005809D5">
        <w:rPr>
          <w:rFonts w:ascii="Arial" w:hAnsi="Arial" w:cs="Arial"/>
          <w:sz w:val="24"/>
          <w:szCs w:val="24"/>
        </w:rPr>
        <w:t>provenientes de ot</w:t>
      </w:r>
      <w:r w:rsidR="00F43954">
        <w:rPr>
          <w:rFonts w:ascii="Arial" w:hAnsi="Arial" w:cs="Arial"/>
          <w:sz w:val="24"/>
          <w:szCs w:val="24"/>
        </w:rPr>
        <w:t xml:space="preserve">ros </w:t>
      </w:r>
      <w:r w:rsidR="005809D5">
        <w:rPr>
          <w:rFonts w:ascii="Arial" w:hAnsi="Arial" w:cs="Arial"/>
          <w:sz w:val="24"/>
          <w:szCs w:val="24"/>
        </w:rPr>
        <w:t>países</w:t>
      </w:r>
      <w:r w:rsidR="00FE63E3">
        <w:rPr>
          <w:rFonts w:ascii="Arial" w:hAnsi="Arial" w:cs="Arial"/>
          <w:sz w:val="24"/>
          <w:szCs w:val="24"/>
        </w:rPr>
        <w:t xml:space="preserve"> (INEGI, El ABC de las cuentas nacionales, 1981).</w:t>
      </w:r>
    </w:p>
    <w:p w14:paraId="29E09F43" w14:textId="35F01ECC" w:rsidR="004709F0" w:rsidRDefault="00F43954" w:rsidP="008C26A7">
      <w:pPr>
        <w:spacing w:line="360" w:lineRule="auto"/>
        <w:jc w:val="both"/>
        <w:rPr>
          <w:rFonts w:ascii="Arial" w:hAnsi="Arial" w:cs="Arial"/>
          <w:sz w:val="24"/>
          <w:szCs w:val="24"/>
        </w:rPr>
      </w:pPr>
      <w:r w:rsidRPr="004709F0">
        <w:rPr>
          <w:rFonts w:ascii="Arial" w:hAnsi="Arial" w:cs="Arial"/>
          <w:b/>
          <w:sz w:val="24"/>
          <w:szCs w:val="24"/>
        </w:rPr>
        <w:t>Utilización total:</w:t>
      </w:r>
      <w:r>
        <w:rPr>
          <w:rFonts w:ascii="Arial" w:hAnsi="Arial" w:cs="Arial"/>
          <w:sz w:val="24"/>
          <w:szCs w:val="24"/>
        </w:rPr>
        <w:t xml:space="preserve"> </w:t>
      </w:r>
      <w:r w:rsidR="004709F0">
        <w:rPr>
          <w:rFonts w:ascii="Arial" w:hAnsi="Arial" w:cs="Arial"/>
          <w:sz w:val="24"/>
          <w:szCs w:val="24"/>
        </w:rPr>
        <w:t>está considerada como el valor d</w:t>
      </w:r>
      <w:r>
        <w:rPr>
          <w:rFonts w:ascii="Arial" w:hAnsi="Arial" w:cs="Arial"/>
          <w:sz w:val="24"/>
          <w:szCs w:val="24"/>
        </w:rPr>
        <w:t>e</w:t>
      </w:r>
      <w:r w:rsidR="004709F0">
        <w:rPr>
          <w:rFonts w:ascii="Arial" w:hAnsi="Arial" w:cs="Arial"/>
          <w:sz w:val="24"/>
          <w:szCs w:val="24"/>
        </w:rPr>
        <w:t xml:space="preserve"> las comp</w:t>
      </w:r>
      <w:r>
        <w:rPr>
          <w:rFonts w:ascii="Arial" w:hAnsi="Arial" w:cs="Arial"/>
          <w:sz w:val="24"/>
          <w:szCs w:val="24"/>
        </w:rPr>
        <w:t xml:space="preserve">ras realizadas por las empresas, las familias y el </w:t>
      </w:r>
      <w:r w:rsidR="004709F0">
        <w:rPr>
          <w:rFonts w:ascii="Arial" w:hAnsi="Arial" w:cs="Arial"/>
          <w:sz w:val="24"/>
          <w:szCs w:val="24"/>
        </w:rPr>
        <w:t>gobierno, de biene</w:t>
      </w:r>
      <w:r>
        <w:rPr>
          <w:rFonts w:ascii="Arial" w:hAnsi="Arial" w:cs="Arial"/>
          <w:sz w:val="24"/>
          <w:szCs w:val="24"/>
        </w:rPr>
        <w:t>s</w:t>
      </w:r>
      <w:r w:rsidR="004709F0">
        <w:rPr>
          <w:rFonts w:ascii="Arial" w:hAnsi="Arial" w:cs="Arial"/>
          <w:sz w:val="24"/>
          <w:szCs w:val="24"/>
        </w:rPr>
        <w:t xml:space="preserve"> </w:t>
      </w:r>
      <w:r>
        <w:rPr>
          <w:rFonts w:ascii="Arial" w:hAnsi="Arial" w:cs="Arial"/>
          <w:sz w:val="24"/>
          <w:szCs w:val="24"/>
        </w:rPr>
        <w:t xml:space="preserve">y servicios producidos por la </w:t>
      </w:r>
      <w:r w:rsidR="004709F0">
        <w:rPr>
          <w:rFonts w:ascii="Arial" w:hAnsi="Arial" w:cs="Arial"/>
          <w:sz w:val="24"/>
          <w:szCs w:val="24"/>
        </w:rPr>
        <w:t xml:space="preserve">economía, más </w:t>
      </w:r>
      <w:r>
        <w:rPr>
          <w:rFonts w:ascii="Arial" w:hAnsi="Arial" w:cs="Arial"/>
          <w:sz w:val="24"/>
          <w:szCs w:val="24"/>
        </w:rPr>
        <w:t xml:space="preserve">los importados, </w:t>
      </w:r>
      <w:r w:rsidR="004709F0">
        <w:rPr>
          <w:rFonts w:ascii="Arial" w:hAnsi="Arial" w:cs="Arial"/>
          <w:sz w:val="24"/>
          <w:szCs w:val="24"/>
        </w:rPr>
        <w:t>e</w:t>
      </w:r>
      <w:r>
        <w:rPr>
          <w:rFonts w:ascii="Arial" w:hAnsi="Arial" w:cs="Arial"/>
          <w:sz w:val="24"/>
          <w:szCs w:val="24"/>
        </w:rPr>
        <w:t>n u</w:t>
      </w:r>
      <w:r w:rsidR="004709F0">
        <w:rPr>
          <w:rFonts w:ascii="Arial" w:hAnsi="Arial" w:cs="Arial"/>
          <w:sz w:val="24"/>
          <w:szCs w:val="24"/>
        </w:rPr>
        <w:t xml:space="preserve">n </w:t>
      </w:r>
      <w:r>
        <w:rPr>
          <w:rFonts w:ascii="Arial" w:hAnsi="Arial" w:cs="Arial"/>
          <w:sz w:val="24"/>
          <w:szCs w:val="24"/>
        </w:rPr>
        <w:t>periodo</w:t>
      </w:r>
      <w:r w:rsidR="00DC75CF">
        <w:rPr>
          <w:rFonts w:ascii="Arial" w:hAnsi="Arial" w:cs="Arial"/>
          <w:sz w:val="24"/>
          <w:szCs w:val="24"/>
        </w:rPr>
        <w:t xml:space="preserve"> (por lo general un</w:t>
      </w:r>
      <w:r w:rsidR="004709F0">
        <w:rPr>
          <w:rFonts w:ascii="Arial" w:hAnsi="Arial" w:cs="Arial"/>
          <w:sz w:val="24"/>
          <w:szCs w:val="24"/>
        </w:rPr>
        <w:t xml:space="preserve"> año)</w:t>
      </w:r>
      <w:r>
        <w:rPr>
          <w:rFonts w:ascii="Arial" w:hAnsi="Arial" w:cs="Arial"/>
          <w:sz w:val="24"/>
          <w:szCs w:val="24"/>
        </w:rPr>
        <w:t xml:space="preserve">. El SCN desglosa la demanda total </w:t>
      </w:r>
      <w:r w:rsidR="004709F0">
        <w:rPr>
          <w:rFonts w:ascii="Arial" w:hAnsi="Arial" w:cs="Arial"/>
          <w:sz w:val="24"/>
          <w:szCs w:val="24"/>
        </w:rPr>
        <w:t>(como también se le conoce a este concepto) de acuerdo a</w:t>
      </w:r>
      <w:r>
        <w:rPr>
          <w:rFonts w:ascii="Arial" w:hAnsi="Arial" w:cs="Arial"/>
          <w:sz w:val="24"/>
          <w:szCs w:val="24"/>
        </w:rPr>
        <w:t xml:space="preserve"> la función </w:t>
      </w:r>
      <w:r w:rsidR="004709F0">
        <w:rPr>
          <w:rFonts w:ascii="Arial" w:hAnsi="Arial" w:cs="Arial"/>
          <w:sz w:val="24"/>
          <w:szCs w:val="24"/>
        </w:rPr>
        <w:t>económica</w:t>
      </w:r>
      <w:r>
        <w:rPr>
          <w:rFonts w:ascii="Arial" w:hAnsi="Arial" w:cs="Arial"/>
          <w:sz w:val="24"/>
          <w:szCs w:val="24"/>
        </w:rPr>
        <w:t xml:space="preserve"> que </w:t>
      </w:r>
      <w:r w:rsidR="004709F0">
        <w:rPr>
          <w:rFonts w:ascii="Arial" w:hAnsi="Arial" w:cs="Arial"/>
          <w:sz w:val="24"/>
          <w:szCs w:val="24"/>
        </w:rPr>
        <w:t>realiza</w:t>
      </w:r>
      <w:r>
        <w:rPr>
          <w:rFonts w:ascii="Arial" w:hAnsi="Arial" w:cs="Arial"/>
          <w:sz w:val="24"/>
          <w:szCs w:val="24"/>
        </w:rPr>
        <w:t xml:space="preserve"> en los compradores: dem</w:t>
      </w:r>
      <w:r w:rsidR="005F441E">
        <w:rPr>
          <w:rFonts w:ascii="Arial" w:hAnsi="Arial" w:cs="Arial"/>
          <w:sz w:val="24"/>
          <w:szCs w:val="24"/>
        </w:rPr>
        <w:t>anda intermedia y final (INEGI, El ABC de las cuentas nacionales, 1981).</w:t>
      </w:r>
    </w:p>
    <w:p w14:paraId="294A8E28" w14:textId="77777777" w:rsidR="00F43954" w:rsidRDefault="004709F0" w:rsidP="008C26A7">
      <w:pPr>
        <w:spacing w:line="360" w:lineRule="auto"/>
        <w:jc w:val="both"/>
        <w:rPr>
          <w:rFonts w:ascii="Arial" w:hAnsi="Arial" w:cs="Arial"/>
          <w:sz w:val="24"/>
          <w:szCs w:val="24"/>
        </w:rPr>
      </w:pPr>
      <w:r>
        <w:rPr>
          <w:rFonts w:ascii="Arial" w:hAnsi="Arial" w:cs="Arial"/>
          <w:sz w:val="24"/>
          <w:szCs w:val="24"/>
        </w:rPr>
        <w:t xml:space="preserve">La primera está constituida </w:t>
      </w:r>
      <w:r w:rsidR="00F43954">
        <w:rPr>
          <w:rFonts w:ascii="Arial" w:hAnsi="Arial" w:cs="Arial"/>
          <w:sz w:val="24"/>
          <w:szCs w:val="24"/>
        </w:rPr>
        <w:t xml:space="preserve">por las </w:t>
      </w:r>
      <w:r>
        <w:rPr>
          <w:rFonts w:ascii="Arial" w:hAnsi="Arial" w:cs="Arial"/>
          <w:sz w:val="24"/>
          <w:szCs w:val="24"/>
        </w:rPr>
        <w:t>compras</w:t>
      </w:r>
      <w:r w:rsidR="00F43954">
        <w:rPr>
          <w:rFonts w:ascii="Arial" w:hAnsi="Arial" w:cs="Arial"/>
          <w:sz w:val="24"/>
          <w:szCs w:val="24"/>
        </w:rPr>
        <w:t xml:space="preserve"> de materias primas, productos </w:t>
      </w:r>
      <w:r>
        <w:rPr>
          <w:rFonts w:ascii="Arial" w:hAnsi="Arial" w:cs="Arial"/>
          <w:sz w:val="24"/>
          <w:szCs w:val="24"/>
        </w:rPr>
        <w:t>intermedios</w:t>
      </w:r>
      <w:r w:rsidR="00F43954">
        <w:rPr>
          <w:rFonts w:ascii="Arial" w:hAnsi="Arial" w:cs="Arial"/>
          <w:sz w:val="24"/>
          <w:szCs w:val="24"/>
        </w:rPr>
        <w:t xml:space="preserve">, materiales de </w:t>
      </w:r>
      <w:r>
        <w:rPr>
          <w:rFonts w:ascii="Arial" w:hAnsi="Arial" w:cs="Arial"/>
          <w:sz w:val="24"/>
          <w:szCs w:val="24"/>
        </w:rPr>
        <w:t>oficina</w:t>
      </w:r>
      <w:r w:rsidR="00F43954">
        <w:rPr>
          <w:rFonts w:ascii="Arial" w:hAnsi="Arial" w:cs="Arial"/>
          <w:sz w:val="24"/>
          <w:szCs w:val="24"/>
        </w:rPr>
        <w:t xml:space="preserve"> y servi</w:t>
      </w:r>
      <w:r>
        <w:rPr>
          <w:rFonts w:ascii="Arial" w:hAnsi="Arial" w:cs="Arial"/>
          <w:sz w:val="24"/>
          <w:szCs w:val="24"/>
        </w:rPr>
        <w:t xml:space="preserve">cios </w:t>
      </w:r>
      <w:r w:rsidR="00F43954">
        <w:rPr>
          <w:rFonts w:ascii="Arial" w:hAnsi="Arial" w:cs="Arial"/>
          <w:sz w:val="24"/>
          <w:szCs w:val="24"/>
        </w:rPr>
        <w:t>q</w:t>
      </w:r>
      <w:r>
        <w:rPr>
          <w:rFonts w:ascii="Arial" w:hAnsi="Arial" w:cs="Arial"/>
          <w:sz w:val="24"/>
          <w:szCs w:val="24"/>
        </w:rPr>
        <w:t>u</w:t>
      </w:r>
      <w:r w:rsidR="00F43954">
        <w:rPr>
          <w:rFonts w:ascii="Arial" w:hAnsi="Arial" w:cs="Arial"/>
          <w:sz w:val="24"/>
          <w:szCs w:val="24"/>
        </w:rPr>
        <w:t>e se emp</w:t>
      </w:r>
      <w:r>
        <w:rPr>
          <w:rFonts w:ascii="Arial" w:hAnsi="Arial" w:cs="Arial"/>
          <w:sz w:val="24"/>
          <w:szCs w:val="24"/>
        </w:rPr>
        <w:t>le</w:t>
      </w:r>
      <w:r w:rsidR="00F43954">
        <w:rPr>
          <w:rFonts w:ascii="Arial" w:hAnsi="Arial" w:cs="Arial"/>
          <w:sz w:val="24"/>
          <w:szCs w:val="24"/>
        </w:rPr>
        <w:t xml:space="preserve">an </w:t>
      </w:r>
      <w:r>
        <w:rPr>
          <w:rFonts w:ascii="Arial" w:hAnsi="Arial" w:cs="Arial"/>
          <w:sz w:val="24"/>
          <w:szCs w:val="24"/>
        </w:rPr>
        <w:t>directamente</w:t>
      </w:r>
      <w:r w:rsidR="00F43954">
        <w:rPr>
          <w:rFonts w:ascii="Arial" w:hAnsi="Arial" w:cs="Arial"/>
          <w:sz w:val="24"/>
          <w:szCs w:val="24"/>
        </w:rPr>
        <w:t xml:space="preserve"> en</w:t>
      </w:r>
      <w:r>
        <w:rPr>
          <w:rFonts w:ascii="Arial" w:hAnsi="Arial" w:cs="Arial"/>
          <w:sz w:val="24"/>
          <w:szCs w:val="24"/>
        </w:rPr>
        <w:t xml:space="preserve"> </w:t>
      </w:r>
      <w:r w:rsidR="00F43954">
        <w:rPr>
          <w:rFonts w:ascii="Arial" w:hAnsi="Arial" w:cs="Arial"/>
          <w:sz w:val="24"/>
          <w:szCs w:val="24"/>
        </w:rPr>
        <w:t xml:space="preserve">los procesos productivos, es </w:t>
      </w:r>
      <w:r>
        <w:rPr>
          <w:rFonts w:ascii="Arial" w:hAnsi="Arial" w:cs="Arial"/>
          <w:sz w:val="24"/>
          <w:szCs w:val="24"/>
        </w:rPr>
        <w:t>ejercida</w:t>
      </w:r>
      <w:r w:rsidR="00F43954">
        <w:rPr>
          <w:rFonts w:ascii="Arial" w:hAnsi="Arial" w:cs="Arial"/>
          <w:sz w:val="24"/>
          <w:szCs w:val="24"/>
        </w:rPr>
        <w:t xml:space="preserve"> mayormente </w:t>
      </w:r>
      <w:r>
        <w:rPr>
          <w:rFonts w:ascii="Arial" w:hAnsi="Arial" w:cs="Arial"/>
          <w:sz w:val="24"/>
          <w:szCs w:val="24"/>
        </w:rPr>
        <w:t>p</w:t>
      </w:r>
      <w:r w:rsidR="00F43954">
        <w:rPr>
          <w:rFonts w:ascii="Arial" w:hAnsi="Arial" w:cs="Arial"/>
          <w:sz w:val="24"/>
          <w:szCs w:val="24"/>
        </w:rPr>
        <w:t xml:space="preserve">or las empresas </w:t>
      </w:r>
      <w:r>
        <w:rPr>
          <w:rFonts w:ascii="Arial" w:hAnsi="Arial" w:cs="Arial"/>
          <w:sz w:val="24"/>
          <w:szCs w:val="24"/>
        </w:rPr>
        <w:t>industriales</w:t>
      </w:r>
      <w:r w:rsidR="00F43954">
        <w:rPr>
          <w:rFonts w:ascii="Arial" w:hAnsi="Arial" w:cs="Arial"/>
          <w:sz w:val="24"/>
          <w:szCs w:val="24"/>
        </w:rPr>
        <w:t xml:space="preserve">, </w:t>
      </w:r>
      <w:r>
        <w:rPr>
          <w:rFonts w:ascii="Arial" w:hAnsi="Arial" w:cs="Arial"/>
          <w:sz w:val="24"/>
          <w:szCs w:val="24"/>
        </w:rPr>
        <w:t>comerciales y de servici</w:t>
      </w:r>
      <w:r w:rsidR="00F43954">
        <w:rPr>
          <w:rFonts w:ascii="Arial" w:hAnsi="Arial" w:cs="Arial"/>
          <w:sz w:val="24"/>
          <w:szCs w:val="24"/>
        </w:rPr>
        <w:t xml:space="preserve">os. La segunda </w:t>
      </w:r>
      <w:r>
        <w:rPr>
          <w:rFonts w:ascii="Arial" w:hAnsi="Arial" w:cs="Arial"/>
          <w:sz w:val="24"/>
          <w:szCs w:val="24"/>
        </w:rPr>
        <w:t>está</w:t>
      </w:r>
      <w:r w:rsidR="00F43954">
        <w:rPr>
          <w:rFonts w:ascii="Arial" w:hAnsi="Arial" w:cs="Arial"/>
          <w:sz w:val="24"/>
          <w:szCs w:val="24"/>
        </w:rPr>
        <w:t xml:space="preserve"> integrada por las compras que realizan los consumidores finales</w:t>
      </w:r>
      <w:r>
        <w:rPr>
          <w:rFonts w:ascii="Arial" w:hAnsi="Arial" w:cs="Arial"/>
          <w:sz w:val="24"/>
          <w:szCs w:val="24"/>
        </w:rPr>
        <w:t xml:space="preserve"> (</w:t>
      </w:r>
      <w:r w:rsidR="00F43954">
        <w:rPr>
          <w:rFonts w:ascii="Arial" w:hAnsi="Arial" w:cs="Arial"/>
          <w:sz w:val="24"/>
          <w:szCs w:val="24"/>
        </w:rPr>
        <w:t>familias y gobierno</w:t>
      </w:r>
      <w:r>
        <w:rPr>
          <w:rFonts w:ascii="Arial" w:hAnsi="Arial" w:cs="Arial"/>
          <w:sz w:val="24"/>
          <w:szCs w:val="24"/>
        </w:rPr>
        <w:t>,</w:t>
      </w:r>
      <w:r w:rsidR="00F43954">
        <w:rPr>
          <w:rFonts w:ascii="Arial" w:hAnsi="Arial" w:cs="Arial"/>
          <w:sz w:val="24"/>
          <w:szCs w:val="24"/>
        </w:rPr>
        <w:t xml:space="preserve"> </w:t>
      </w:r>
      <w:r>
        <w:rPr>
          <w:rFonts w:ascii="Arial" w:hAnsi="Arial" w:cs="Arial"/>
          <w:sz w:val="24"/>
          <w:szCs w:val="24"/>
        </w:rPr>
        <w:t xml:space="preserve">así como las exportaciones), </w:t>
      </w:r>
      <w:r w:rsidR="00F43954">
        <w:rPr>
          <w:rFonts w:ascii="Arial" w:hAnsi="Arial" w:cs="Arial"/>
          <w:sz w:val="24"/>
          <w:szCs w:val="24"/>
        </w:rPr>
        <w:t>se incluye</w:t>
      </w:r>
      <w:r w:rsidR="0090074F">
        <w:rPr>
          <w:rFonts w:ascii="Arial" w:hAnsi="Arial" w:cs="Arial"/>
          <w:sz w:val="24"/>
          <w:szCs w:val="24"/>
        </w:rPr>
        <w:t>n</w:t>
      </w:r>
      <w:r w:rsidR="00F43954">
        <w:rPr>
          <w:rFonts w:ascii="Arial" w:hAnsi="Arial" w:cs="Arial"/>
          <w:sz w:val="24"/>
          <w:szCs w:val="24"/>
        </w:rPr>
        <w:t xml:space="preserve"> la variación de </w:t>
      </w:r>
      <w:r>
        <w:rPr>
          <w:rFonts w:ascii="Arial" w:hAnsi="Arial" w:cs="Arial"/>
          <w:sz w:val="24"/>
          <w:szCs w:val="24"/>
        </w:rPr>
        <w:t>existencias</w:t>
      </w:r>
      <w:r w:rsidR="00F43954">
        <w:rPr>
          <w:rFonts w:ascii="Arial" w:hAnsi="Arial" w:cs="Arial"/>
          <w:sz w:val="24"/>
          <w:szCs w:val="24"/>
        </w:rPr>
        <w:t xml:space="preserve"> y la </w:t>
      </w:r>
      <w:r>
        <w:rPr>
          <w:rFonts w:ascii="Arial" w:hAnsi="Arial" w:cs="Arial"/>
          <w:sz w:val="24"/>
          <w:szCs w:val="24"/>
        </w:rPr>
        <w:t>formación</w:t>
      </w:r>
      <w:r w:rsidR="00F43954">
        <w:rPr>
          <w:rFonts w:ascii="Arial" w:hAnsi="Arial" w:cs="Arial"/>
          <w:sz w:val="24"/>
          <w:szCs w:val="24"/>
        </w:rPr>
        <w:t xml:space="preserve"> bruta de capital. Los dema</w:t>
      </w:r>
      <w:r>
        <w:rPr>
          <w:rFonts w:ascii="Arial" w:hAnsi="Arial" w:cs="Arial"/>
          <w:sz w:val="24"/>
          <w:szCs w:val="24"/>
        </w:rPr>
        <w:t>ndantes finales compran los bie</w:t>
      </w:r>
      <w:r w:rsidR="00F43954">
        <w:rPr>
          <w:rFonts w:ascii="Arial" w:hAnsi="Arial" w:cs="Arial"/>
          <w:sz w:val="24"/>
          <w:szCs w:val="24"/>
        </w:rPr>
        <w:t>n</w:t>
      </w:r>
      <w:r>
        <w:rPr>
          <w:rFonts w:ascii="Arial" w:hAnsi="Arial" w:cs="Arial"/>
          <w:sz w:val="24"/>
          <w:szCs w:val="24"/>
        </w:rPr>
        <w:t>es y servicios</w:t>
      </w:r>
      <w:r w:rsidR="00F43954">
        <w:rPr>
          <w:rFonts w:ascii="Arial" w:hAnsi="Arial" w:cs="Arial"/>
          <w:sz w:val="24"/>
          <w:szCs w:val="24"/>
        </w:rPr>
        <w:t xml:space="preserve"> para </w:t>
      </w:r>
      <w:r>
        <w:rPr>
          <w:rFonts w:ascii="Arial" w:hAnsi="Arial" w:cs="Arial"/>
          <w:sz w:val="24"/>
          <w:szCs w:val="24"/>
        </w:rPr>
        <w:t>satisfacer</w:t>
      </w:r>
      <w:r w:rsidR="00F43954">
        <w:rPr>
          <w:rFonts w:ascii="Arial" w:hAnsi="Arial" w:cs="Arial"/>
          <w:sz w:val="24"/>
          <w:szCs w:val="24"/>
        </w:rPr>
        <w:t xml:space="preserve"> sus propias necesidades</w:t>
      </w:r>
      <w:r>
        <w:rPr>
          <w:rFonts w:ascii="Arial" w:hAnsi="Arial" w:cs="Arial"/>
          <w:sz w:val="24"/>
          <w:szCs w:val="24"/>
        </w:rPr>
        <w:t>,</w:t>
      </w:r>
      <w:r w:rsidR="00F43954">
        <w:rPr>
          <w:rFonts w:ascii="Arial" w:hAnsi="Arial" w:cs="Arial"/>
          <w:sz w:val="24"/>
          <w:szCs w:val="24"/>
        </w:rPr>
        <w:t xml:space="preserve"> mientras que los demandantes </w:t>
      </w:r>
      <w:r>
        <w:rPr>
          <w:rFonts w:ascii="Arial" w:hAnsi="Arial" w:cs="Arial"/>
          <w:sz w:val="24"/>
          <w:szCs w:val="24"/>
        </w:rPr>
        <w:t>intermedios</w:t>
      </w:r>
      <w:r w:rsidR="00F43954">
        <w:rPr>
          <w:rFonts w:ascii="Arial" w:hAnsi="Arial" w:cs="Arial"/>
          <w:sz w:val="24"/>
          <w:szCs w:val="24"/>
        </w:rPr>
        <w:t xml:space="preserve"> lo hacen p</w:t>
      </w:r>
      <w:r>
        <w:rPr>
          <w:rFonts w:ascii="Arial" w:hAnsi="Arial" w:cs="Arial"/>
          <w:sz w:val="24"/>
          <w:szCs w:val="24"/>
        </w:rPr>
        <w:t>a</w:t>
      </w:r>
      <w:r w:rsidR="00F43954">
        <w:rPr>
          <w:rFonts w:ascii="Arial" w:hAnsi="Arial" w:cs="Arial"/>
          <w:sz w:val="24"/>
          <w:szCs w:val="24"/>
        </w:rPr>
        <w:t>ra</w:t>
      </w:r>
      <w:r>
        <w:rPr>
          <w:rFonts w:ascii="Arial" w:hAnsi="Arial" w:cs="Arial"/>
          <w:sz w:val="24"/>
          <w:szCs w:val="24"/>
        </w:rPr>
        <w:t xml:space="preserve"> transformarlos</w:t>
      </w:r>
      <w:r w:rsidR="00F43954">
        <w:rPr>
          <w:rFonts w:ascii="Arial" w:hAnsi="Arial" w:cs="Arial"/>
          <w:sz w:val="24"/>
          <w:szCs w:val="24"/>
        </w:rPr>
        <w:t xml:space="preserve"> en alguna de las etapas del proceso de</w:t>
      </w:r>
      <w:r>
        <w:rPr>
          <w:rFonts w:ascii="Arial" w:hAnsi="Arial" w:cs="Arial"/>
          <w:sz w:val="24"/>
          <w:szCs w:val="24"/>
        </w:rPr>
        <w:t xml:space="preserve"> producción</w:t>
      </w:r>
      <w:r w:rsidR="00F43954">
        <w:rPr>
          <w:rFonts w:ascii="Arial" w:hAnsi="Arial" w:cs="Arial"/>
          <w:sz w:val="24"/>
          <w:szCs w:val="24"/>
        </w:rPr>
        <w:t xml:space="preserve"> o </w:t>
      </w:r>
      <w:r>
        <w:rPr>
          <w:rFonts w:ascii="Arial" w:hAnsi="Arial" w:cs="Arial"/>
          <w:sz w:val="24"/>
          <w:szCs w:val="24"/>
        </w:rPr>
        <w:t>distribución</w:t>
      </w:r>
      <w:r w:rsidR="00F43954">
        <w:rPr>
          <w:rFonts w:ascii="Arial" w:hAnsi="Arial" w:cs="Arial"/>
          <w:sz w:val="24"/>
          <w:szCs w:val="24"/>
        </w:rPr>
        <w:t>.</w:t>
      </w:r>
    </w:p>
    <w:p w14:paraId="2C3C4C94" w14:textId="77777777" w:rsidR="00F43954" w:rsidRDefault="00897478" w:rsidP="008C26A7">
      <w:pPr>
        <w:spacing w:line="360" w:lineRule="auto"/>
        <w:jc w:val="both"/>
        <w:rPr>
          <w:rFonts w:ascii="Arial" w:hAnsi="Arial" w:cs="Arial"/>
          <w:sz w:val="24"/>
          <w:szCs w:val="24"/>
        </w:rPr>
      </w:pPr>
      <w:r>
        <w:rPr>
          <w:rFonts w:ascii="Arial" w:hAnsi="Arial" w:cs="Arial"/>
          <w:sz w:val="24"/>
          <w:szCs w:val="24"/>
        </w:rPr>
        <w:lastRenderedPageBreak/>
        <w:t xml:space="preserve">Entre los sectores que </w:t>
      </w:r>
      <w:r w:rsidR="001D2C76">
        <w:rPr>
          <w:rFonts w:ascii="Arial" w:hAnsi="Arial" w:cs="Arial"/>
          <w:sz w:val="24"/>
          <w:szCs w:val="24"/>
        </w:rPr>
        <w:t xml:space="preserve">dirigen casi la totalidad de su producción a </w:t>
      </w:r>
      <w:r>
        <w:rPr>
          <w:rFonts w:ascii="Arial" w:hAnsi="Arial" w:cs="Arial"/>
          <w:sz w:val="24"/>
          <w:szCs w:val="24"/>
        </w:rPr>
        <w:t xml:space="preserve">la demanda </w:t>
      </w:r>
      <w:r w:rsidR="001D2C76">
        <w:rPr>
          <w:rFonts w:ascii="Arial" w:hAnsi="Arial" w:cs="Arial"/>
          <w:sz w:val="24"/>
          <w:szCs w:val="24"/>
        </w:rPr>
        <w:t>intermedia</w:t>
      </w:r>
      <w:r w:rsidR="00AC0297">
        <w:rPr>
          <w:rFonts w:ascii="Arial" w:hAnsi="Arial" w:cs="Arial"/>
          <w:sz w:val="24"/>
          <w:szCs w:val="24"/>
        </w:rPr>
        <w:t>,</w:t>
      </w:r>
      <w:r w:rsidR="001D2C76">
        <w:rPr>
          <w:rFonts w:ascii="Arial" w:hAnsi="Arial" w:cs="Arial"/>
          <w:sz w:val="24"/>
          <w:szCs w:val="24"/>
        </w:rPr>
        <w:t xml:space="preserve"> encontramos</w:t>
      </w:r>
      <w:r>
        <w:rPr>
          <w:rFonts w:ascii="Arial" w:hAnsi="Arial" w:cs="Arial"/>
          <w:sz w:val="24"/>
          <w:szCs w:val="24"/>
        </w:rPr>
        <w:t xml:space="preserve">: la </w:t>
      </w:r>
      <w:r w:rsidR="001D2C76">
        <w:rPr>
          <w:rFonts w:ascii="Arial" w:hAnsi="Arial" w:cs="Arial"/>
          <w:sz w:val="24"/>
          <w:szCs w:val="24"/>
        </w:rPr>
        <w:t>petroquímica</w:t>
      </w:r>
      <w:r>
        <w:rPr>
          <w:rFonts w:ascii="Arial" w:hAnsi="Arial" w:cs="Arial"/>
          <w:sz w:val="24"/>
          <w:szCs w:val="24"/>
        </w:rPr>
        <w:t xml:space="preserve"> básica, la </w:t>
      </w:r>
      <w:r w:rsidR="001D2C76">
        <w:rPr>
          <w:rFonts w:ascii="Arial" w:hAnsi="Arial" w:cs="Arial"/>
          <w:sz w:val="24"/>
          <w:szCs w:val="24"/>
        </w:rPr>
        <w:t>elaboración de resinas sintéticas y de ali</w:t>
      </w:r>
      <w:r>
        <w:rPr>
          <w:rFonts w:ascii="Arial" w:hAnsi="Arial" w:cs="Arial"/>
          <w:sz w:val="24"/>
          <w:szCs w:val="24"/>
        </w:rPr>
        <w:t>m</w:t>
      </w:r>
      <w:r w:rsidR="001D2C76">
        <w:rPr>
          <w:rFonts w:ascii="Arial" w:hAnsi="Arial" w:cs="Arial"/>
          <w:sz w:val="24"/>
          <w:szCs w:val="24"/>
        </w:rPr>
        <w:t>en</w:t>
      </w:r>
      <w:r>
        <w:rPr>
          <w:rFonts w:ascii="Arial" w:hAnsi="Arial" w:cs="Arial"/>
          <w:sz w:val="24"/>
          <w:szCs w:val="24"/>
        </w:rPr>
        <w:t>tos para animales. En cambio la in</w:t>
      </w:r>
      <w:r w:rsidR="001D2C76">
        <w:rPr>
          <w:rFonts w:ascii="Arial" w:hAnsi="Arial" w:cs="Arial"/>
          <w:sz w:val="24"/>
          <w:szCs w:val="24"/>
        </w:rPr>
        <w:t>du</w:t>
      </w:r>
      <w:r>
        <w:rPr>
          <w:rFonts w:ascii="Arial" w:hAnsi="Arial" w:cs="Arial"/>
          <w:sz w:val="24"/>
          <w:szCs w:val="24"/>
        </w:rPr>
        <w:t>stria de la construcción y el</w:t>
      </w:r>
      <w:r w:rsidR="001D2C76">
        <w:rPr>
          <w:rFonts w:ascii="Arial" w:hAnsi="Arial" w:cs="Arial"/>
          <w:sz w:val="24"/>
          <w:szCs w:val="24"/>
        </w:rPr>
        <w:t xml:space="preserve"> </w:t>
      </w:r>
      <w:r>
        <w:rPr>
          <w:rFonts w:ascii="Arial" w:hAnsi="Arial" w:cs="Arial"/>
          <w:sz w:val="24"/>
          <w:szCs w:val="24"/>
        </w:rPr>
        <w:t>sector de s</w:t>
      </w:r>
      <w:r w:rsidR="001D2C76">
        <w:rPr>
          <w:rFonts w:ascii="Arial" w:hAnsi="Arial" w:cs="Arial"/>
          <w:sz w:val="24"/>
          <w:szCs w:val="24"/>
        </w:rPr>
        <w:t>erv</w:t>
      </w:r>
      <w:r>
        <w:rPr>
          <w:rFonts w:ascii="Arial" w:hAnsi="Arial" w:cs="Arial"/>
          <w:sz w:val="24"/>
          <w:szCs w:val="24"/>
        </w:rPr>
        <w:t>icios educ</w:t>
      </w:r>
      <w:r w:rsidR="001D2C76">
        <w:rPr>
          <w:rFonts w:ascii="Arial" w:hAnsi="Arial" w:cs="Arial"/>
          <w:sz w:val="24"/>
          <w:szCs w:val="24"/>
        </w:rPr>
        <w:t>ativos se diri</w:t>
      </w:r>
      <w:r>
        <w:rPr>
          <w:rFonts w:ascii="Arial" w:hAnsi="Arial" w:cs="Arial"/>
          <w:sz w:val="24"/>
          <w:szCs w:val="24"/>
        </w:rPr>
        <w:t xml:space="preserve">gen a la </w:t>
      </w:r>
      <w:r w:rsidR="001D2C76">
        <w:rPr>
          <w:rFonts w:ascii="Arial" w:hAnsi="Arial" w:cs="Arial"/>
          <w:sz w:val="24"/>
          <w:szCs w:val="24"/>
        </w:rPr>
        <w:t>demanda</w:t>
      </w:r>
      <w:r w:rsidR="00AC0297">
        <w:rPr>
          <w:rFonts w:ascii="Arial" w:hAnsi="Arial" w:cs="Arial"/>
          <w:sz w:val="24"/>
          <w:szCs w:val="24"/>
        </w:rPr>
        <w:t xml:space="preserve"> </w:t>
      </w:r>
      <w:r w:rsidR="001D2C76">
        <w:rPr>
          <w:rFonts w:ascii="Arial" w:hAnsi="Arial" w:cs="Arial"/>
          <w:sz w:val="24"/>
          <w:szCs w:val="24"/>
        </w:rPr>
        <w:t xml:space="preserve">final. En el primer caso </w:t>
      </w:r>
      <w:r>
        <w:rPr>
          <w:rFonts w:ascii="Arial" w:hAnsi="Arial" w:cs="Arial"/>
          <w:sz w:val="24"/>
          <w:szCs w:val="24"/>
        </w:rPr>
        <w:t>se tr</w:t>
      </w:r>
      <w:r w:rsidR="001D2C76">
        <w:rPr>
          <w:rFonts w:ascii="Arial" w:hAnsi="Arial" w:cs="Arial"/>
          <w:sz w:val="24"/>
          <w:szCs w:val="24"/>
        </w:rPr>
        <w:t>a</w:t>
      </w:r>
      <w:r>
        <w:rPr>
          <w:rFonts w:ascii="Arial" w:hAnsi="Arial" w:cs="Arial"/>
          <w:sz w:val="24"/>
          <w:szCs w:val="24"/>
        </w:rPr>
        <w:t>ta de un sector que produce</w:t>
      </w:r>
      <w:r w:rsidR="001D2C76">
        <w:rPr>
          <w:rFonts w:ascii="Arial" w:hAnsi="Arial" w:cs="Arial"/>
          <w:sz w:val="24"/>
          <w:szCs w:val="24"/>
        </w:rPr>
        <w:t xml:space="preserve"> activos fijos que representan </w:t>
      </w:r>
      <w:r>
        <w:rPr>
          <w:rFonts w:ascii="Arial" w:hAnsi="Arial" w:cs="Arial"/>
          <w:sz w:val="24"/>
          <w:szCs w:val="24"/>
        </w:rPr>
        <w:t>formación bruta de capital</w:t>
      </w:r>
      <w:r w:rsidR="00AC0297">
        <w:rPr>
          <w:rFonts w:ascii="Arial" w:hAnsi="Arial" w:cs="Arial"/>
          <w:sz w:val="24"/>
          <w:szCs w:val="24"/>
        </w:rPr>
        <w:t>,</w:t>
      </w:r>
      <w:r>
        <w:rPr>
          <w:rFonts w:ascii="Arial" w:hAnsi="Arial" w:cs="Arial"/>
          <w:sz w:val="24"/>
          <w:szCs w:val="24"/>
        </w:rPr>
        <w:t xml:space="preserve"> y en el segundo de un servi</w:t>
      </w:r>
      <w:r w:rsidR="001D2C76">
        <w:rPr>
          <w:rFonts w:ascii="Arial" w:hAnsi="Arial" w:cs="Arial"/>
          <w:sz w:val="24"/>
          <w:szCs w:val="24"/>
        </w:rPr>
        <w:t>cio que beneficia directam</w:t>
      </w:r>
      <w:r>
        <w:rPr>
          <w:rFonts w:ascii="Arial" w:hAnsi="Arial" w:cs="Arial"/>
          <w:sz w:val="24"/>
          <w:szCs w:val="24"/>
        </w:rPr>
        <w:t>e</w:t>
      </w:r>
      <w:r w:rsidR="001D2C76">
        <w:rPr>
          <w:rFonts w:ascii="Arial" w:hAnsi="Arial" w:cs="Arial"/>
          <w:sz w:val="24"/>
          <w:szCs w:val="24"/>
        </w:rPr>
        <w:t>nte a los educ</w:t>
      </w:r>
      <w:r>
        <w:rPr>
          <w:rFonts w:ascii="Arial" w:hAnsi="Arial" w:cs="Arial"/>
          <w:sz w:val="24"/>
          <w:szCs w:val="24"/>
        </w:rPr>
        <w:t>a</w:t>
      </w:r>
      <w:r w:rsidR="001D2C76">
        <w:rPr>
          <w:rFonts w:ascii="Arial" w:hAnsi="Arial" w:cs="Arial"/>
          <w:sz w:val="24"/>
          <w:szCs w:val="24"/>
        </w:rPr>
        <w:t>n</w:t>
      </w:r>
      <w:r>
        <w:rPr>
          <w:rFonts w:ascii="Arial" w:hAnsi="Arial" w:cs="Arial"/>
          <w:sz w:val="24"/>
          <w:szCs w:val="24"/>
        </w:rPr>
        <w:t>dos.</w:t>
      </w:r>
    </w:p>
    <w:p w14:paraId="20529E83" w14:textId="12BB5A1C" w:rsidR="00897478" w:rsidRDefault="00897478" w:rsidP="008C26A7">
      <w:pPr>
        <w:spacing w:line="360" w:lineRule="auto"/>
        <w:jc w:val="both"/>
        <w:rPr>
          <w:rFonts w:ascii="Arial" w:hAnsi="Arial" w:cs="Arial"/>
          <w:sz w:val="24"/>
          <w:szCs w:val="24"/>
        </w:rPr>
      </w:pPr>
      <w:r w:rsidRPr="007C594D">
        <w:rPr>
          <w:rFonts w:ascii="Arial" w:hAnsi="Arial" w:cs="Arial"/>
          <w:b/>
          <w:sz w:val="24"/>
          <w:szCs w:val="24"/>
        </w:rPr>
        <w:t>Oferta total:</w:t>
      </w:r>
      <w:r>
        <w:rPr>
          <w:rFonts w:ascii="Arial" w:hAnsi="Arial" w:cs="Arial"/>
          <w:sz w:val="24"/>
          <w:szCs w:val="24"/>
        </w:rPr>
        <w:t xml:space="preserve"> compuesta por</w:t>
      </w:r>
      <w:r w:rsidR="007C594D">
        <w:rPr>
          <w:rFonts w:ascii="Arial" w:hAnsi="Arial" w:cs="Arial"/>
          <w:sz w:val="24"/>
          <w:szCs w:val="24"/>
        </w:rPr>
        <w:t xml:space="preserve"> </w:t>
      </w:r>
      <w:r>
        <w:rPr>
          <w:rFonts w:ascii="Arial" w:hAnsi="Arial" w:cs="Arial"/>
          <w:sz w:val="24"/>
          <w:szCs w:val="24"/>
        </w:rPr>
        <w:t>la producción interna bruta de bienes y servi</w:t>
      </w:r>
      <w:r w:rsidR="007C594D">
        <w:rPr>
          <w:rFonts w:ascii="Arial" w:hAnsi="Arial" w:cs="Arial"/>
          <w:sz w:val="24"/>
          <w:szCs w:val="24"/>
        </w:rPr>
        <w:t>ci</w:t>
      </w:r>
      <w:r>
        <w:rPr>
          <w:rFonts w:ascii="Arial" w:hAnsi="Arial" w:cs="Arial"/>
          <w:sz w:val="24"/>
          <w:szCs w:val="24"/>
        </w:rPr>
        <w:t xml:space="preserve">os de todos los </w:t>
      </w:r>
      <w:r w:rsidR="007C594D">
        <w:rPr>
          <w:rFonts w:ascii="Arial" w:hAnsi="Arial" w:cs="Arial"/>
          <w:sz w:val="24"/>
          <w:szCs w:val="24"/>
        </w:rPr>
        <w:t>sectores</w:t>
      </w:r>
      <w:r>
        <w:rPr>
          <w:rFonts w:ascii="Arial" w:hAnsi="Arial" w:cs="Arial"/>
          <w:sz w:val="24"/>
          <w:szCs w:val="24"/>
        </w:rPr>
        <w:t xml:space="preserve"> </w:t>
      </w:r>
      <w:r w:rsidR="007C594D">
        <w:rPr>
          <w:rFonts w:ascii="Arial" w:hAnsi="Arial" w:cs="Arial"/>
          <w:sz w:val="24"/>
          <w:szCs w:val="24"/>
        </w:rPr>
        <w:t>más</w:t>
      </w:r>
      <w:r w:rsidR="000203B2">
        <w:rPr>
          <w:rFonts w:ascii="Arial" w:hAnsi="Arial" w:cs="Arial"/>
          <w:sz w:val="24"/>
          <w:szCs w:val="24"/>
        </w:rPr>
        <w:t xml:space="preserve"> imp</w:t>
      </w:r>
      <w:r>
        <w:rPr>
          <w:rFonts w:ascii="Arial" w:hAnsi="Arial" w:cs="Arial"/>
          <w:sz w:val="24"/>
          <w:szCs w:val="24"/>
        </w:rPr>
        <w:t>ortaciones</w:t>
      </w:r>
      <w:r w:rsidR="00BA40C1">
        <w:rPr>
          <w:rFonts w:ascii="Arial" w:hAnsi="Arial" w:cs="Arial"/>
          <w:sz w:val="24"/>
          <w:szCs w:val="24"/>
        </w:rPr>
        <w:t>, e</w:t>
      </w:r>
      <w:r w:rsidR="007C594D">
        <w:rPr>
          <w:rFonts w:ascii="Arial" w:hAnsi="Arial" w:cs="Arial"/>
          <w:sz w:val="24"/>
          <w:szCs w:val="24"/>
        </w:rPr>
        <w:t>s decir, es el conjunto de bie</w:t>
      </w:r>
      <w:r w:rsidR="00BA40C1">
        <w:rPr>
          <w:rFonts w:ascii="Arial" w:hAnsi="Arial" w:cs="Arial"/>
          <w:sz w:val="24"/>
          <w:szCs w:val="24"/>
        </w:rPr>
        <w:t>n</w:t>
      </w:r>
      <w:r w:rsidR="007C594D">
        <w:rPr>
          <w:rFonts w:ascii="Arial" w:hAnsi="Arial" w:cs="Arial"/>
          <w:sz w:val="24"/>
          <w:szCs w:val="24"/>
        </w:rPr>
        <w:t>es y servic</w:t>
      </w:r>
      <w:r w:rsidR="00BA40C1">
        <w:rPr>
          <w:rFonts w:ascii="Arial" w:hAnsi="Arial" w:cs="Arial"/>
          <w:sz w:val="24"/>
          <w:szCs w:val="24"/>
        </w:rPr>
        <w:t>io</w:t>
      </w:r>
      <w:r w:rsidR="007C594D">
        <w:rPr>
          <w:rFonts w:ascii="Arial" w:hAnsi="Arial" w:cs="Arial"/>
          <w:sz w:val="24"/>
          <w:szCs w:val="24"/>
        </w:rPr>
        <w:t>s</w:t>
      </w:r>
      <w:r w:rsidR="00BA40C1">
        <w:rPr>
          <w:rFonts w:ascii="Arial" w:hAnsi="Arial" w:cs="Arial"/>
          <w:sz w:val="24"/>
          <w:szCs w:val="24"/>
        </w:rPr>
        <w:t xml:space="preserve"> </w:t>
      </w:r>
      <w:r w:rsidR="007C594D">
        <w:rPr>
          <w:rFonts w:ascii="Arial" w:hAnsi="Arial" w:cs="Arial"/>
          <w:sz w:val="24"/>
          <w:szCs w:val="24"/>
        </w:rPr>
        <w:t>producidos</w:t>
      </w:r>
      <w:r w:rsidR="00BA40C1">
        <w:rPr>
          <w:rFonts w:ascii="Arial" w:hAnsi="Arial" w:cs="Arial"/>
          <w:sz w:val="24"/>
          <w:szCs w:val="24"/>
        </w:rPr>
        <w:t xml:space="preserve"> </w:t>
      </w:r>
      <w:r w:rsidR="007C594D">
        <w:rPr>
          <w:rFonts w:ascii="Arial" w:hAnsi="Arial" w:cs="Arial"/>
          <w:sz w:val="24"/>
          <w:szCs w:val="24"/>
        </w:rPr>
        <w:t>internamente</w:t>
      </w:r>
      <w:r w:rsidR="00BA40C1">
        <w:rPr>
          <w:rFonts w:ascii="Arial" w:hAnsi="Arial" w:cs="Arial"/>
          <w:sz w:val="24"/>
          <w:szCs w:val="24"/>
        </w:rPr>
        <w:t xml:space="preserve"> y en el exterior, del cual dispone el país para satisfacer sus necesidades de consumo, forma</w:t>
      </w:r>
      <w:r w:rsidR="005F441E">
        <w:rPr>
          <w:rFonts w:ascii="Arial" w:hAnsi="Arial" w:cs="Arial"/>
          <w:sz w:val="24"/>
          <w:szCs w:val="24"/>
        </w:rPr>
        <w:t>ción de capital y exportaciones (INEGI, El ABC de las cuentas nacionales, 1981).</w:t>
      </w:r>
    </w:p>
    <w:p w14:paraId="1C97CBC7" w14:textId="6FFB417C" w:rsidR="00BA40C1" w:rsidRDefault="00BA40C1" w:rsidP="008C26A7">
      <w:pPr>
        <w:spacing w:line="360" w:lineRule="auto"/>
        <w:jc w:val="both"/>
        <w:rPr>
          <w:rFonts w:ascii="Arial" w:hAnsi="Arial" w:cs="Arial"/>
          <w:sz w:val="24"/>
          <w:szCs w:val="24"/>
        </w:rPr>
      </w:pPr>
      <w:r w:rsidRPr="007C594D">
        <w:rPr>
          <w:rFonts w:ascii="Arial" w:hAnsi="Arial" w:cs="Arial"/>
          <w:b/>
          <w:sz w:val="24"/>
          <w:szCs w:val="24"/>
        </w:rPr>
        <w:t>Consumo:</w:t>
      </w:r>
      <w:r>
        <w:rPr>
          <w:rFonts w:ascii="Arial" w:hAnsi="Arial" w:cs="Arial"/>
          <w:sz w:val="24"/>
          <w:szCs w:val="24"/>
        </w:rPr>
        <w:t xml:space="preserve"> </w:t>
      </w:r>
      <w:r w:rsidR="007C594D">
        <w:rPr>
          <w:rFonts w:ascii="Arial" w:hAnsi="Arial" w:cs="Arial"/>
          <w:sz w:val="24"/>
          <w:szCs w:val="24"/>
        </w:rPr>
        <w:t>se refiere a las adquisiciones d</w:t>
      </w:r>
      <w:r>
        <w:rPr>
          <w:rFonts w:ascii="Arial" w:hAnsi="Arial" w:cs="Arial"/>
          <w:sz w:val="24"/>
          <w:szCs w:val="24"/>
        </w:rPr>
        <w:t>e</w:t>
      </w:r>
      <w:r w:rsidR="007C594D">
        <w:rPr>
          <w:rFonts w:ascii="Arial" w:hAnsi="Arial" w:cs="Arial"/>
          <w:sz w:val="24"/>
          <w:szCs w:val="24"/>
        </w:rPr>
        <w:t xml:space="preserve"> bie</w:t>
      </w:r>
      <w:r>
        <w:rPr>
          <w:rFonts w:ascii="Arial" w:hAnsi="Arial" w:cs="Arial"/>
          <w:sz w:val="24"/>
          <w:szCs w:val="24"/>
        </w:rPr>
        <w:t>n</w:t>
      </w:r>
      <w:r w:rsidR="007C594D">
        <w:rPr>
          <w:rFonts w:ascii="Arial" w:hAnsi="Arial" w:cs="Arial"/>
          <w:sz w:val="24"/>
          <w:szCs w:val="24"/>
        </w:rPr>
        <w:t>es</w:t>
      </w:r>
      <w:r>
        <w:rPr>
          <w:rFonts w:ascii="Arial" w:hAnsi="Arial" w:cs="Arial"/>
          <w:sz w:val="24"/>
          <w:szCs w:val="24"/>
        </w:rPr>
        <w:t xml:space="preserve"> y s</w:t>
      </w:r>
      <w:r w:rsidR="007C594D">
        <w:rPr>
          <w:rFonts w:ascii="Arial" w:hAnsi="Arial" w:cs="Arial"/>
          <w:sz w:val="24"/>
          <w:szCs w:val="24"/>
        </w:rPr>
        <w:t>e</w:t>
      </w:r>
      <w:r>
        <w:rPr>
          <w:rFonts w:ascii="Arial" w:hAnsi="Arial" w:cs="Arial"/>
          <w:sz w:val="24"/>
          <w:szCs w:val="24"/>
        </w:rPr>
        <w:t>rvi</w:t>
      </w:r>
      <w:r w:rsidR="007C594D">
        <w:rPr>
          <w:rFonts w:ascii="Arial" w:hAnsi="Arial" w:cs="Arial"/>
          <w:sz w:val="24"/>
          <w:szCs w:val="24"/>
        </w:rPr>
        <w:t>ci</w:t>
      </w:r>
      <w:r>
        <w:rPr>
          <w:rFonts w:ascii="Arial" w:hAnsi="Arial" w:cs="Arial"/>
          <w:sz w:val="24"/>
          <w:szCs w:val="24"/>
        </w:rPr>
        <w:t xml:space="preserve">os de la </w:t>
      </w:r>
      <w:r w:rsidR="007C594D">
        <w:rPr>
          <w:rFonts w:ascii="Arial" w:hAnsi="Arial" w:cs="Arial"/>
          <w:sz w:val="24"/>
          <w:szCs w:val="24"/>
        </w:rPr>
        <w:t>administración</w:t>
      </w:r>
      <w:r>
        <w:rPr>
          <w:rFonts w:ascii="Arial" w:hAnsi="Arial" w:cs="Arial"/>
          <w:sz w:val="24"/>
          <w:szCs w:val="24"/>
        </w:rPr>
        <w:t xml:space="preserve"> </w:t>
      </w:r>
      <w:r w:rsidR="007C594D">
        <w:rPr>
          <w:rFonts w:ascii="Arial" w:hAnsi="Arial" w:cs="Arial"/>
          <w:sz w:val="24"/>
          <w:szCs w:val="24"/>
        </w:rPr>
        <w:t>pública</w:t>
      </w:r>
      <w:r>
        <w:rPr>
          <w:rFonts w:ascii="Arial" w:hAnsi="Arial" w:cs="Arial"/>
          <w:sz w:val="24"/>
          <w:szCs w:val="24"/>
        </w:rPr>
        <w:t xml:space="preserve"> y de hogares, destinadas a la </w:t>
      </w:r>
      <w:r w:rsidR="007C594D">
        <w:rPr>
          <w:rFonts w:ascii="Arial" w:hAnsi="Arial" w:cs="Arial"/>
          <w:sz w:val="24"/>
          <w:szCs w:val="24"/>
        </w:rPr>
        <w:t>satisfacción</w:t>
      </w:r>
      <w:r>
        <w:rPr>
          <w:rFonts w:ascii="Arial" w:hAnsi="Arial" w:cs="Arial"/>
          <w:sz w:val="24"/>
          <w:szCs w:val="24"/>
        </w:rPr>
        <w:t xml:space="preserve"> de sus </w:t>
      </w:r>
      <w:r w:rsidR="007C594D">
        <w:rPr>
          <w:rFonts w:ascii="Arial" w:hAnsi="Arial" w:cs="Arial"/>
          <w:sz w:val="24"/>
          <w:szCs w:val="24"/>
        </w:rPr>
        <w:t>necesidades</w:t>
      </w:r>
      <w:r>
        <w:rPr>
          <w:rFonts w:ascii="Arial" w:hAnsi="Arial" w:cs="Arial"/>
          <w:sz w:val="24"/>
          <w:szCs w:val="24"/>
        </w:rPr>
        <w:t xml:space="preserve"> inmediatas. El gasto de consumo final de la administración </w:t>
      </w:r>
      <w:r w:rsidR="007C594D">
        <w:rPr>
          <w:rFonts w:ascii="Arial" w:hAnsi="Arial" w:cs="Arial"/>
          <w:sz w:val="24"/>
          <w:szCs w:val="24"/>
        </w:rPr>
        <w:t>pública</w:t>
      </w:r>
      <w:r>
        <w:rPr>
          <w:rFonts w:ascii="Arial" w:hAnsi="Arial" w:cs="Arial"/>
          <w:sz w:val="24"/>
          <w:szCs w:val="24"/>
        </w:rPr>
        <w:t xml:space="preserve"> comprende el gasto total del gobierno en todas sus competencias, incluyendo compra de bien</w:t>
      </w:r>
      <w:r w:rsidR="007C594D">
        <w:rPr>
          <w:rFonts w:ascii="Arial" w:hAnsi="Arial" w:cs="Arial"/>
          <w:sz w:val="24"/>
          <w:szCs w:val="24"/>
        </w:rPr>
        <w:t>e</w:t>
      </w:r>
      <w:r>
        <w:rPr>
          <w:rFonts w:ascii="Arial" w:hAnsi="Arial" w:cs="Arial"/>
          <w:sz w:val="24"/>
          <w:szCs w:val="24"/>
        </w:rPr>
        <w:t>s y servi</w:t>
      </w:r>
      <w:r w:rsidR="007C594D">
        <w:rPr>
          <w:rFonts w:ascii="Arial" w:hAnsi="Arial" w:cs="Arial"/>
          <w:sz w:val="24"/>
          <w:szCs w:val="24"/>
        </w:rPr>
        <w:t>ci</w:t>
      </w:r>
      <w:r>
        <w:rPr>
          <w:rFonts w:ascii="Arial" w:hAnsi="Arial" w:cs="Arial"/>
          <w:sz w:val="24"/>
          <w:szCs w:val="24"/>
        </w:rPr>
        <w:t>os y gast</w:t>
      </w:r>
      <w:r w:rsidR="007C594D">
        <w:rPr>
          <w:rFonts w:ascii="Arial" w:hAnsi="Arial" w:cs="Arial"/>
          <w:sz w:val="24"/>
          <w:szCs w:val="24"/>
        </w:rPr>
        <w:t>os de sueldos por prestar servic</w:t>
      </w:r>
      <w:r>
        <w:rPr>
          <w:rFonts w:ascii="Arial" w:hAnsi="Arial" w:cs="Arial"/>
          <w:sz w:val="24"/>
          <w:szCs w:val="24"/>
        </w:rPr>
        <w:t>io</w:t>
      </w:r>
      <w:r w:rsidR="007C594D">
        <w:rPr>
          <w:rFonts w:ascii="Arial" w:hAnsi="Arial" w:cs="Arial"/>
          <w:sz w:val="24"/>
          <w:szCs w:val="24"/>
        </w:rPr>
        <w:t>s médicos</w:t>
      </w:r>
      <w:r>
        <w:rPr>
          <w:rFonts w:ascii="Arial" w:hAnsi="Arial" w:cs="Arial"/>
          <w:sz w:val="24"/>
          <w:szCs w:val="24"/>
        </w:rPr>
        <w:t xml:space="preserve">, </w:t>
      </w:r>
      <w:r w:rsidR="007C594D">
        <w:rPr>
          <w:rFonts w:ascii="Arial" w:hAnsi="Arial" w:cs="Arial"/>
          <w:sz w:val="24"/>
          <w:szCs w:val="24"/>
        </w:rPr>
        <w:t>educativos</w:t>
      </w:r>
      <w:r>
        <w:rPr>
          <w:rFonts w:ascii="Arial" w:hAnsi="Arial" w:cs="Arial"/>
          <w:sz w:val="24"/>
          <w:szCs w:val="24"/>
        </w:rPr>
        <w:t xml:space="preserve">, administrativos y militares. Los gastos </w:t>
      </w:r>
      <w:r w:rsidR="007C594D">
        <w:rPr>
          <w:rFonts w:ascii="Arial" w:hAnsi="Arial" w:cs="Arial"/>
          <w:sz w:val="24"/>
          <w:szCs w:val="24"/>
        </w:rPr>
        <w:t>privados</w:t>
      </w:r>
      <w:r>
        <w:rPr>
          <w:rFonts w:ascii="Arial" w:hAnsi="Arial" w:cs="Arial"/>
          <w:sz w:val="24"/>
          <w:szCs w:val="24"/>
        </w:rPr>
        <w:t xml:space="preserve"> de consumo final </w:t>
      </w:r>
      <w:r w:rsidR="007C594D">
        <w:rPr>
          <w:rFonts w:ascii="Arial" w:hAnsi="Arial" w:cs="Arial"/>
          <w:sz w:val="24"/>
          <w:szCs w:val="24"/>
        </w:rPr>
        <w:t>constituyen, las compras de bie</w:t>
      </w:r>
      <w:r>
        <w:rPr>
          <w:rFonts w:ascii="Arial" w:hAnsi="Arial" w:cs="Arial"/>
          <w:sz w:val="24"/>
          <w:szCs w:val="24"/>
        </w:rPr>
        <w:t>n</w:t>
      </w:r>
      <w:r w:rsidR="007C594D">
        <w:rPr>
          <w:rFonts w:ascii="Arial" w:hAnsi="Arial" w:cs="Arial"/>
          <w:sz w:val="24"/>
          <w:szCs w:val="24"/>
        </w:rPr>
        <w:t>es</w:t>
      </w:r>
      <w:r>
        <w:rPr>
          <w:rFonts w:ascii="Arial" w:hAnsi="Arial" w:cs="Arial"/>
          <w:sz w:val="24"/>
          <w:szCs w:val="24"/>
        </w:rPr>
        <w:t xml:space="preserve"> y se</w:t>
      </w:r>
      <w:r w:rsidR="007C594D">
        <w:rPr>
          <w:rFonts w:ascii="Arial" w:hAnsi="Arial" w:cs="Arial"/>
          <w:sz w:val="24"/>
          <w:szCs w:val="24"/>
        </w:rPr>
        <w:t>r</w:t>
      </w:r>
      <w:r>
        <w:rPr>
          <w:rFonts w:ascii="Arial" w:hAnsi="Arial" w:cs="Arial"/>
          <w:sz w:val="24"/>
          <w:szCs w:val="24"/>
        </w:rPr>
        <w:t>vi</w:t>
      </w:r>
      <w:r w:rsidR="007C594D">
        <w:rPr>
          <w:rFonts w:ascii="Arial" w:hAnsi="Arial" w:cs="Arial"/>
          <w:sz w:val="24"/>
          <w:szCs w:val="24"/>
        </w:rPr>
        <w:t>ci</w:t>
      </w:r>
      <w:r>
        <w:rPr>
          <w:rFonts w:ascii="Arial" w:hAnsi="Arial" w:cs="Arial"/>
          <w:sz w:val="24"/>
          <w:szCs w:val="24"/>
        </w:rPr>
        <w:t xml:space="preserve">os hechos en el mercado interno por las unidades familiares e </w:t>
      </w:r>
      <w:r w:rsidR="007C594D">
        <w:rPr>
          <w:rFonts w:ascii="Arial" w:hAnsi="Arial" w:cs="Arial"/>
          <w:sz w:val="24"/>
          <w:szCs w:val="24"/>
        </w:rPr>
        <w:t>instituciones privadas sin fines de lu</w:t>
      </w:r>
      <w:r>
        <w:rPr>
          <w:rFonts w:ascii="Arial" w:hAnsi="Arial" w:cs="Arial"/>
          <w:sz w:val="24"/>
          <w:szCs w:val="24"/>
        </w:rPr>
        <w:t xml:space="preserve">cro (alimentación, bebidas, tabaco, vestuario, </w:t>
      </w:r>
      <w:r w:rsidR="007C594D">
        <w:rPr>
          <w:rFonts w:ascii="Arial" w:hAnsi="Arial" w:cs="Arial"/>
          <w:sz w:val="24"/>
          <w:szCs w:val="24"/>
        </w:rPr>
        <w:t>calzado</w:t>
      </w:r>
      <w:r>
        <w:rPr>
          <w:rFonts w:ascii="Arial" w:hAnsi="Arial" w:cs="Arial"/>
          <w:sz w:val="24"/>
          <w:szCs w:val="24"/>
        </w:rPr>
        <w:t xml:space="preserve">, </w:t>
      </w:r>
      <w:r w:rsidR="007C594D">
        <w:rPr>
          <w:rFonts w:ascii="Arial" w:hAnsi="Arial" w:cs="Arial"/>
          <w:sz w:val="24"/>
          <w:szCs w:val="24"/>
        </w:rPr>
        <w:t>esparcimiento</w:t>
      </w:r>
      <w:r w:rsidR="005F441E">
        <w:rPr>
          <w:rFonts w:ascii="Arial" w:hAnsi="Arial" w:cs="Arial"/>
          <w:sz w:val="24"/>
          <w:szCs w:val="24"/>
        </w:rPr>
        <w:t>, diversión, alquileres)</w:t>
      </w:r>
      <w:r w:rsidR="00DC75CF">
        <w:rPr>
          <w:rFonts w:ascii="Arial" w:hAnsi="Arial" w:cs="Arial"/>
          <w:sz w:val="24"/>
          <w:szCs w:val="24"/>
        </w:rPr>
        <w:t xml:space="preserve"> </w:t>
      </w:r>
      <w:r w:rsidR="005F441E">
        <w:rPr>
          <w:rFonts w:ascii="Arial" w:hAnsi="Arial" w:cs="Arial"/>
          <w:sz w:val="24"/>
          <w:szCs w:val="24"/>
        </w:rPr>
        <w:t>(INEGI, El ABC de las cuentas nacionales, 1981).</w:t>
      </w:r>
    </w:p>
    <w:p w14:paraId="06715003" w14:textId="62E558C2" w:rsidR="00BA40C1" w:rsidRDefault="00BA40C1" w:rsidP="008C26A7">
      <w:pPr>
        <w:spacing w:line="360" w:lineRule="auto"/>
        <w:jc w:val="both"/>
        <w:rPr>
          <w:rFonts w:ascii="Arial" w:hAnsi="Arial" w:cs="Arial"/>
          <w:sz w:val="24"/>
          <w:szCs w:val="24"/>
        </w:rPr>
      </w:pPr>
      <w:r w:rsidRPr="007C594D">
        <w:rPr>
          <w:rFonts w:ascii="Arial" w:hAnsi="Arial" w:cs="Arial"/>
          <w:b/>
          <w:sz w:val="24"/>
          <w:szCs w:val="24"/>
        </w:rPr>
        <w:t>Formación bruta de capital:</w:t>
      </w:r>
      <w:r w:rsidR="00E73620">
        <w:rPr>
          <w:rFonts w:ascii="Arial" w:hAnsi="Arial" w:cs="Arial"/>
          <w:sz w:val="24"/>
          <w:szCs w:val="24"/>
        </w:rPr>
        <w:t xml:space="preserve"> comprende u</w:t>
      </w:r>
      <w:r>
        <w:rPr>
          <w:rFonts w:ascii="Arial" w:hAnsi="Arial" w:cs="Arial"/>
          <w:sz w:val="24"/>
          <w:szCs w:val="24"/>
        </w:rPr>
        <w:t xml:space="preserve">n </w:t>
      </w:r>
      <w:r w:rsidR="00E73620">
        <w:rPr>
          <w:rFonts w:ascii="Arial" w:hAnsi="Arial" w:cs="Arial"/>
          <w:sz w:val="24"/>
          <w:szCs w:val="24"/>
        </w:rPr>
        <w:t>aumento</w:t>
      </w:r>
      <w:r>
        <w:rPr>
          <w:rFonts w:ascii="Arial" w:hAnsi="Arial" w:cs="Arial"/>
          <w:sz w:val="24"/>
          <w:szCs w:val="24"/>
        </w:rPr>
        <w:t xml:space="preserve"> o di</w:t>
      </w:r>
      <w:r w:rsidR="00E73620">
        <w:rPr>
          <w:rFonts w:ascii="Arial" w:hAnsi="Arial" w:cs="Arial"/>
          <w:sz w:val="24"/>
          <w:szCs w:val="24"/>
        </w:rPr>
        <w:t>s</w:t>
      </w:r>
      <w:r>
        <w:rPr>
          <w:rFonts w:ascii="Arial" w:hAnsi="Arial" w:cs="Arial"/>
          <w:sz w:val="24"/>
          <w:szCs w:val="24"/>
        </w:rPr>
        <w:t>minución de inventarios de materiales y suministros,</w:t>
      </w:r>
      <w:r w:rsidR="00E73620">
        <w:rPr>
          <w:rFonts w:ascii="Arial" w:hAnsi="Arial" w:cs="Arial"/>
          <w:sz w:val="24"/>
          <w:szCs w:val="24"/>
        </w:rPr>
        <w:t xml:space="preserve"> </w:t>
      </w:r>
      <w:r w:rsidR="00244BBF">
        <w:rPr>
          <w:rFonts w:ascii="Arial" w:hAnsi="Arial" w:cs="Arial"/>
          <w:sz w:val="24"/>
          <w:szCs w:val="24"/>
        </w:rPr>
        <w:t>existencias (</w:t>
      </w:r>
      <w:r>
        <w:rPr>
          <w:rFonts w:ascii="Arial" w:hAnsi="Arial" w:cs="Arial"/>
          <w:sz w:val="24"/>
          <w:szCs w:val="24"/>
        </w:rPr>
        <w:t>productos y bienes acabad</w:t>
      </w:r>
      <w:r w:rsidR="00E73620">
        <w:rPr>
          <w:rFonts w:ascii="Arial" w:hAnsi="Arial" w:cs="Arial"/>
          <w:sz w:val="24"/>
          <w:szCs w:val="24"/>
        </w:rPr>
        <w:t>os que se encuentran en poder d</w:t>
      </w:r>
      <w:r>
        <w:rPr>
          <w:rFonts w:ascii="Arial" w:hAnsi="Arial" w:cs="Arial"/>
          <w:sz w:val="24"/>
          <w:szCs w:val="24"/>
        </w:rPr>
        <w:t>e</w:t>
      </w:r>
      <w:r w:rsidR="00E73620">
        <w:rPr>
          <w:rFonts w:ascii="Arial" w:hAnsi="Arial" w:cs="Arial"/>
          <w:sz w:val="24"/>
          <w:szCs w:val="24"/>
        </w:rPr>
        <w:t xml:space="preserve"> </w:t>
      </w:r>
      <w:r>
        <w:rPr>
          <w:rFonts w:ascii="Arial" w:hAnsi="Arial" w:cs="Arial"/>
          <w:sz w:val="24"/>
          <w:szCs w:val="24"/>
        </w:rPr>
        <w:t xml:space="preserve">las </w:t>
      </w:r>
      <w:r w:rsidR="00E73620">
        <w:rPr>
          <w:rFonts w:ascii="Arial" w:hAnsi="Arial" w:cs="Arial"/>
          <w:sz w:val="24"/>
          <w:szCs w:val="24"/>
        </w:rPr>
        <w:t>industrias y pro</w:t>
      </w:r>
      <w:r>
        <w:rPr>
          <w:rFonts w:ascii="Arial" w:hAnsi="Arial" w:cs="Arial"/>
          <w:sz w:val="24"/>
          <w:szCs w:val="24"/>
        </w:rPr>
        <w:t>d</w:t>
      </w:r>
      <w:r w:rsidR="00E73620">
        <w:rPr>
          <w:rFonts w:ascii="Arial" w:hAnsi="Arial" w:cs="Arial"/>
          <w:sz w:val="24"/>
          <w:szCs w:val="24"/>
        </w:rPr>
        <w:t>u</w:t>
      </w:r>
      <w:r>
        <w:rPr>
          <w:rFonts w:ascii="Arial" w:hAnsi="Arial" w:cs="Arial"/>
          <w:sz w:val="24"/>
          <w:szCs w:val="24"/>
        </w:rPr>
        <w:t>ctores</w:t>
      </w:r>
      <w:r w:rsidR="00244BBF">
        <w:rPr>
          <w:rFonts w:ascii="Arial" w:hAnsi="Arial" w:cs="Arial"/>
          <w:sz w:val="24"/>
          <w:szCs w:val="24"/>
        </w:rPr>
        <w:t>)</w:t>
      </w:r>
      <w:r>
        <w:rPr>
          <w:rFonts w:ascii="Arial" w:hAnsi="Arial" w:cs="Arial"/>
          <w:sz w:val="24"/>
          <w:szCs w:val="24"/>
        </w:rPr>
        <w:t xml:space="preserve">. </w:t>
      </w:r>
      <w:r w:rsidR="00E73620">
        <w:rPr>
          <w:rFonts w:ascii="Arial" w:hAnsi="Arial" w:cs="Arial"/>
          <w:sz w:val="24"/>
          <w:szCs w:val="24"/>
        </w:rPr>
        <w:t>También</w:t>
      </w:r>
      <w:r>
        <w:rPr>
          <w:rFonts w:ascii="Arial" w:hAnsi="Arial" w:cs="Arial"/>
          <w:sz w:val="24"/>
          <w:szCs w:val="24"/>
        </w:rPr>
        <w:t xml:space="preserve"> comprende el aumento de activos fijos o capital fijo durante u</w:t>
      </w:r>
      <w:r w:rsidR="00E73620">
        <w:rPr>
          <w:rFonts w:ascii="Arial" w:hAnsi="Arial" w:cs="Arial"/>
          <w:sz w:val="24"/>
          <w:szCs w:val="24"/>
        </w:rPr>
        <w:t xml:space="preserve">n </w:t>
      </w:r>
      <w:r w:rsidR="006A18E8">
        <w:rPr>
          <w:rFonts w:ascii="Arial" w:hAnsi="Arial" w:cs="Arial"/>
          <w:sz w:val="24"/>
          <w:szCs w:val="24"/>
        </w:rPr>
        <w:t>periodo determinado (un</w:t>
      </w:r>
      <w:r>
        <w:rPr>
          <w:rFonts w:ascii="Arial" w:hAnsi="Arial" w:cs="Arial"/>
          <w:sz w:val="24"/>
          <w:szCs w:val="24"/>
        </w:rPr>
        <w:t xml:space="preserve"> año) y se</w:t>
      </w:r>
      <w:r w:rsidR="00E73620">
        <w:rPr>
          <w:rFonts w:ascii="Arial" w:hAnsi="Arial" w:cs="Arial"/>
          <w:sz w:val="24"/>
          <w:szCs w:val="24"/>
        </w:rPr>
        <w:t xml:space="preserve"> origina tanto en el </w:t>
      </w:r>
      <w:r>
        <w:rPr>
          <w:rFonts w:ascii="Arial" w:hAnsi="Arial" w:cs="Arial"/>
          <w:sz w:val="24"/>
          <w:szCs w:val="24"/>
        </w:rPr>
        <w:t xml:space="preserve">sector </w:t>
      </w:r>
      <w:r w:rsidR="00E73620">
        <w:rPr>
          <w:rFonts w:ascii="Arial" w:hAnsi="Arial" w:cs="Arial"/>
          <w:sz w:val="24"/>
          <w:szCs w:val="24"/>
        </w:rPr>
        <w:t xml:space="preserve">público como </w:t>
      </w:r>
      <w:r w:rsidR="00244BBF">
        <w:rPr>
          <w:rFonts w:ascii="Arial" w:hAnsi="Arial" w:cs="Arial"/>
          <w:sz w:val="24"/>
          <w:szCs w:val="24"/>
        </w:rPr>
        <w:t xml:space="preserve">privado; de igual manera </w:t>
      </w:r>
      <w:r>
        <w:rPr>
          <w:rFonts w:ascii="Arial" w:hAnsi="Arial" w:cs="Arial"/>
          <w:sz w:val="24"/>
          <w:szCs w:val="24"/>
        </w:rPr>
        <w:t>se consi</w:t>
      </w:r>
      <w:r w:rsidR="00244BBF">
        <w:rPr>
          <w:rFonts w:ascii="Arial" w:hAnsi="Arial" w:cs="Arial"/>
          <w:sz w:val="24"/>
          <w:szCs w:val="24"/>
        </w:rPr>
        <w:t xml:space="preserve">deran </w:t>
      </w:r>
      <w:r w:rsidR="00E73620">
        <w:rPr>
          <w:rFonts w:ascii="Arial" w:hAnsi="Arial" w:cs="Arial"/>
          <w:sz w:val="24"/>
          <w:szCs w:val="24"/>
        </w:rPr>
        <w:t>las mejoras que s</w:t>
      </w:r>
      <w:r>
        <w:rPr>
          <w:rFonts w:ascii="Arial" w:hAnsi="Arial" w:cs="Arial"/>
          <w:sz w:val="24"/>
          <w:szCs w:val="24"/>
        </w:rPr>
        <w:t>e</w:t>
      </w:r>
      <w:r w:rsidR="00E73620">
        <w:rPr>
          <w:rFonts w:ascii="Arial" w:hAnsi="Arial" w:cs="Arial"/>
          <w:sz w:val="24"/>
          <w:szCs w:val="24"/>
        </w:rPr>
        <w:t xml:space="preserve"> </w:t>
      </w:r>
      <w:r>
        <w:rPr>
          <w:rFonts w:ascii="Arial" w:hAnsi="Arial" w:cs="Arial"/>
          <w:sz w:val="24"/>
          <w:szCs w:val="24"/>
        </w:rPr>
        <w:t>hacen a los bienes para pr</w:t>
      </w:r>
      <w:r w:rsidR="00E73620">
        <w:rPr>
          <w:rFonts w:ascii="Arial" w:hAnsi="Arial" w:cs="Arial"/>
          <w:sz w:val="24"/>
          <w:szCs w:val="24"/>
        </w:rPr>
        <w:t>o</w:t>
      </w:r>
      <w:r>
        <w:rPr>
          <w:rFonts w:ascii="Arial" w:hAnsi="Arial" w:cs="Arial"/>
          <w:sz w:val="24"/>
          <w:szCs w:val="24"/>
        </w:rPr>
        <w:t xml:space="preserve">teger su duración o su capacidad de </w:t>
      </w:r>
      <w:r w:rsidR="00E73620">
        <w:rPr>
          <w:rFonts w:ascii="Arial" w:hAnsi="Arial" w:cs="Arial"/>
          <w:sz w:val="24"/>
          <w:szCs w:val="24"/>
        </w:rPr>
        <w:t>producción</w:t>
      </w:r>
      <w:r>
        <w:rPr>
          <w:rFonts w:ascii="Arial" w:hAnsi="Arial" w:cs="Arial"/>
          <w:sz w:val="24"/>
          <w:szCs w:val="24"/>
        </w:rPr>
        <w:t xml:space="preserve">. Los bienes </w:t>
      </w:r>
      <w:r w:rsidR="00E73620">
        <w:rPr>
          <w:rFonts w:ascii="Arial" w:hAnsi="Arial" w:cs="Arial"/>
          <w:sz w:val="24"/>
          <w:szCs w:val="24"/>
        </w:rPr>
        <w:t>adquiridos</w:t>
      </w:r>
      <w:r>
        <w:rPr>
          <w:rFonts w:ascii="Arial" w:hAnsi="Arial" w:cs="Arial"/>
          <w:sz w:val="24"/>
          <w:szCs w:val="24"/>
        </w:rPr>
        <w:t xml:space="preserve"> en el interior del país deben ser nuevos, en cuanto a los </w:t>
      </w:r>
      <w:r w:rsidR="00E73620">
        <w:rPr>
          <w:rFonts w:ascii="Arial" w:hAnsi="Arial" w:cs="Arial"/>
          <w:sz w:val="24"/>
          <w:szCs w:val="24"/>
        </w:rPr>
        <w:t>importados</w:t>
      </w:r>
      <w:r>
        <w:rPr>
          <w:rFonts w:ascii="Arial" w:hAnsi="Arial" w:cs="Arial"/>
          <w:sz w:val="24"/>
          <w:szCs w:val="24"/>
        </w:rPr>
        <w:t xml:space="preserve"> i</w:t>
      </w:r>
      <w:r w:rsidR="00244BBF">
        <w:rPr>
          <w:rFonts w:ascii="Arial" w:hAnsi="Arial" w:cs="Arial"/>
          <w:sz w:val="24"/>
          <w:szCs w:val="24"/>
        </w:rPr>
        <w:t>ncluye tanto nuevos como usados;</w:t>
      </w:r>
      <w:r>
        <w:rPr>
          <w:rFonts w:ascii="Arial" w:hAnsi="Arial" w:cs="Arial"/>
          <w:sz w:val="24"/>
          <w:szCs w:val="24"/>
        </w:rPr>
        <w:t xml:space="preserve"> no se restan las </w:t>
      </w:r>
      <w:r w:rsidR="00E73620">
        <w:rPr>
          <w:rFonts w:ascii="Arial" w:hAnsi="Arial" w:cs="Arial"/>
          <w:sz w:val="24"/>
          <w:szCs w:val="24"/>
        </w:rPr>
        <w:t>reservas</w:t>
      </w:r>
      <w:r>
        <w:rPr>
          <w:rFonts w:ascii="Arial" w:hAnsi="Arial" w:cs="Arial"/>
          <w:sz w:val="24"/>
          <w:szCs w:val="24"/>
        </w:rPr>
        <w:t xml:space="preserve"> de las empresas </w:t>
      </w:r>
      <w:r w:rsidR="00E73620">
        <w:rPr>
          <w:rFonts w:ascii="Arial" w:hAnsi="Arial" w:cs="Arial"/>
          <w:sz w:val="24"/>
          <w:szCs w:val="24"/>
        </w:rPr>
        <w:t>constituidas para hace</w:t>
      </w:r>
      <w:r>
        <w:rPr>
          <w:rFonts w:ascii="Arial" w:hAnsi="Arial" w:cs="Arial"/>
          <w:sz w:val="24"/>
          <w:szCs w:val="24"/>
        </w:rPr>
        <w:t>r</w:t>
      </w:r>
      <w:r w:rsidR="00E73620">
        <w:rPr>
          <w:rFonts w:ascii="Arial" w:hAnsi="Arial" w:cs="Arial"/>
          <w:sz w:val="24"/>
          <w:szCs w:val="24"/>
        </w:rPr>
        <w:t xml:space="preserve"> frente</w:t>
      </w:r>
      <w:r>
        <w:rPr>
          <w:rFonts w:ascii="Arial" w:hAnsi="Arial" w:cs="Arial"/>
          <w:sz w:val="24"/>
          <w:szCs w:val="24"/>
        </w:rPr>
        <w:t xml:space="preserve"> al consumo de capital </w:t>
      </w:r>
      <w:r w:rsidR="00E73620">
        <w:rPr>
          <w:rFonts w:ascii="Arial" w:hAnsi="Arial" w:cs="Arial"/>
          <w:sz w:val="24"/>
          <w:szCs w:val="24"/>
        </w:rPr>
        <w:t>registrado</w:t>
      </w:r>
      <w:r>
        <w:rPr>
          <w:rFonts w:ascii="Arial" w:hAnsi="Arial" w:cs="Arial"/>
          <w:sz w:val="24"/>
          <w:szCs w:val="24"/>
        </w:rPr>
        <w:t xml:space="preserve"> durante el </w:t>
      </w:r>
      <w:r w:rsidR="00E73620">
        <w:rPr>
          <w:rFonts w:ascii="Arial" w:hAnsi="Arial" w:cs="Arial"/>
          <w:sz w:val="24"/>
          <w:szCs w:val="24"/>
        </w:rPr>
        <w:t>periodo</w:t>
      </w:r>
      <w:r w:rsidR="005F441E">
        <w:rPr>
          <w:rFonts w:ascii="Arial" w:hAnsi="Arial" w:cs="Arial"/>
          <w:sz w:val="24"/>
          <w:szCs w:val="24"/>
        </w:rPr>
        <w:t xml:space="preserve"> de estudio (INEGI, El ABC de las cuentas nacionales, 1981).</w:t>
      </w:r>
    </w:p>
    <w:p w14:paraId="441737D7" w14:textId="096D6FFA" w:rsidR="00BA40C1" w:rsidRDefault="00C77858" w:rsidP="008C26A7">
      <w:pPr>
        <w:spacing w:line="360" w:lineRule="auto"/>
        <w:jc w:val="both"/>
        <w:rPr>
          <w:rFonts w:ascii="Arial" w:hAnsi="Arial" w:cs="Arial"/>
          <w:sz w:val="24"/>
          <w:szCs w:val="24"/>
        </w:rPr>
      </w:pPr>
      <w:r w:rsidRPr="00E73620">
        <w:rPr>
          <w:rFonts w:ascii="Arial" w:hAnsi="Arial" w:cs="Arial"/>
          <w:b/>
          <w:sz w:val="24"/>
          <w:szCs w:val="24"/>
        </w:rPr>
        <w:lastRenderedPageBreak/>
        <w:t>Consumo de capital:</w:t>
      </w:r>
      <w:r>
        <w:rPr>
          <w:rFonts w:ascii="Arial" w:hAnsi="Arial" w:cs="Arial"/>
          <w:sz w:val="24"/>
          <w:szCs w:val="24"/>
        </w:rPr>
        <w:t xml:space="preserve"> </w:t>
      </w:r>
      <w:r w:rsidR="00BE6A50">
        <w:rPr>
          <w:rFonts w:ascii="Arial" w:hAnsi="Arial" w:cs="Arial"/>
          <w:sz w:val="24"/>
          <w:szCs w:val="24"/>
        </w:rPr>
        <w:t>se conoce así a las r</w:t>
      </w:r>
      <w:r>
        <w:rPr>
          <w:rFonts w:ascii="Arial" w:hAnsi="Arial" w:cs="Arial"/>
          <w:sz w:val="24"/>
          <w:szCs w:val="24"/>
        </w:rPr>
        <w:t>eservas de depreciación cr</w:t>
      </w:r>
      <w:r w:rsidR="00EA6EF5">
        <w:rPr>
          <w:rFonts w:ascii="Arial" w:hAnsi="Arial" w:cs="Arial"/>
          <w:sz w:val="24"/>
          <w:szCs w:val="24"/>
        </w:rPr>
        <w:t>e</w:t>
      </w:r>
      <w:r>
        <w:rPr>
          <w:rFonts w:ascii="Arial" w:hAnsi="Arial" w:cs="Arial"/>
          <w:sz w:val="24"/>
          <w:szCs w:val="24"/>
        </w:rPr>
        <w:t xml:space="preserve">adas para reemplazos </w:t>
      </w:r>
      <w:r w:rsidR="00EA6EF5">
        <w:rPr>
          <w:rFonts w:ascii="Arial" w:hAnsi="Arial" w:cs="Arial"/>
          <w:sz w:val="24"/>
          <w:szCs w:val="24"/>
        </w:rPr>
        <w:t>d</w:t>
      </w:r>
      <w:r>
        <w:rPr>
          <w:rFonts w:ascii="Arial" w:hAnsi="Arial" w:cs="Arial"/>
          <w:sz w:val="24"/>
          <w:szCs w:val="24"/>
        </w:rPr>
        <w:t xml:space="preserve">el </w:t>
      </w:r>
      <w:r w:rsidR="00EA6EF5">
        <w:rPr>
          <w:rFonts w:ascii="Arial" w:hAnsi="Arial" w:cs="Arial"/>
          <w:sz w:val="24"/>
          <w:szCs w:val="24"/>
        </w:rPr>
        <w:t>capital fijo desgastado en</w:t>
      </w:r>
      <w:r>
        <w:rPr>
          <w:rFonts w:ascii="Arial" w:hAnsi="Arial" w:cs="Arial"/>
          <w:sz w:val="24"/>
          <w:szCs w:val="24"/>
        </w:rPr>
        <w:t xml:space="preserve"> el proceso de</w:t>
      </w:r>
      <w:r w:rsidR="00EA6EF5">
        <w:rPr>
          <w:rFonts w:ascii="Arial" w:hAnsi="Arial" w:cs="Arial"/>
          <w:sz w:val="24"/>
          <w:szCs w:val="24"/>
        </w:rPr>
        <w:t xml:space="preserve"> producción</w:t>
      </w:r>
      <w:r>
        <w:rPr>
          <w:rFonts w:ascii="Arial" w:hAnsi="Arial" w:cs="Arial"/>
          <w:sz w:val="24"/>
          <w:szCs w:val="24"/>
        </w:rPr>
        <w:t xml:space="preserve"> durante un </w:t>
      </w:r>
      <w:r w:rsidR="00EA6EF5">
        <w:rPr>
          <w:rFonts w:ascii="Arial" w:hAnsi="Arial" w:cs="Arial"/>
          <w:sz w:val="24"/>
          <w:szCs w:val="24"/>
        </w:rPr>
        <w:t>periodo</w:t>
      </w:r>
      <w:r w:rsidR="006A18E8">
        <w:rPr>
          <w:rFonts w:ascii="Arial" w:hAnsi="Arial" w:cs="Arial"/>
          <w:sz w:val="24"/>
          <w:szCs w:val="24"/>
        </w:rPr>
        <w:t xml:space="preserve"> dado (un</w:t>
      </w:r>
      <w:r w:rsidR="00BE6A50">
        <w:rPr>
          <w:rFonts w:ascii="Arial" w:hAnsi="Arial" w:cs="Arial"/>
          <w:sz w:val="24"/>
          <w:szCs w:val="24"/>
        </w:rPr>
        <w:t xml:space="preserve"> año); </w:t>
      </w:r>
      <w:r>
        <w:rPr>
          <w:rFonts w:ascii="Arial" w:hAnsi="Arial" w:cs="Arial"/>
          <w:sz w:val="24"/>
          <w:szCs w:val="24"/>
        </w:rPr>
        <w:t xml:space="preserve">se basa en la vida económica prevista para cada bien y cubre la </w:t>
      </w:r>
      <w:r w:rsidR="00EA6EF5">
        <w:rPr>
          <w:rFonts w:ascii="Arial" w:hAnsi="Arial" w:cs="Arial"/>
          <w:sz w:val="24"/>
          <w:szCs w:val="24"/>
        </w:rPr>
        <w:t>pérdida</w:t>
      </w:r>
      <w:r>
        <w:rPr>
          <w:rFonts w:ascii="Arial" w:hAnsi="Arial" w:cs="Arial"/>
          <w:sz w:val="24"/>
          <w:szCs w:val="24"/>
        </w:rPr>
        <w:t xml:space="preserve"> de </w:t>
      </w:r>
      <w:r w:rsidR="00EA6EF5">
        <w:rPr>
          <w:rFonts w:ascii="Arial" w:hAnsi="Arial" w:cs="Arial"/>
          <w:sz w:val="24"/>
          <w:szCs w:val="24"/>
        </w:rPr>
        <w:t>su valor por obsolescencia (antigüedad</w:t>
      </w:r>
      <w:r>
        <w:rPr>
          <w:rFonts w:ascii="Arial" w:hAnsi="Arial" w:cs="Arial"/>
          <w:sz w:val="24"/>
          <w:szCs w:val="24"/>
        </w:rPr>
        <w:t xml:space="preserve"> o </w:t>
      </w:r>
      <w:r w:rsidR="00EA6EF5">
        <w:rPr>
          <w:rFonts w:ascii="Arial" w:hAnsi="Arial" w:cs="Arial"/>
          <w:sz w:val="24"/>
          <w:szCs w:val="24"/>
        </w:rPr>
        <w:t>desuso</w:t>
      </w:r>
      <w:r>
        <w:rPr>
          <w:rFonts w:ascii="Arial" w:hAnsi="Arial" w:cs="Arial"/>
          <w:sz w:val="24"/>
          <w:szCs w:val="24"/>
        </w:rPr>
        <w:t xml:space="preserve">) debido a daños </w:t>
      </w:r>
      <w:r w:rsidR="00EA6EF5">
        <w:rPr>
          <w:rFonts w:ascii="Arial" w:hAnsi="Arial" w:cs="Arial"/>
          <w:sz w:val="24"/>
          <w:szCs w:val="24"/>
        </w:rPr>
        <w:t>accidentales</w:t>
      </w:r>
      <w:r w:rsidR="00BE6A50">
        <w:rPr>
          <w:rFonts w:ascii="Arial" w:hAnsi="Arial" w:cs="Arial"/>
          <w:sz w:val="24"/>
          <w:szCs w:val="24"/>
        </w:rPr>
        <w:t xml:space="preserve"> </w:t>
      </w:r>
      <w:r w:rsidR="005F441E">
        <w:rPr>
          <w:rFonts w:ascii="Arial" w:hAnsi="Arial" w:cs="Arial"/>
          <w:sz w:val="24"/>
          <w:szCs w:val="24"/>
        </w:rPr>
        <w:t>y al uso o desgaste normales (INEGI, El ABC de las cuentas nacionales, 1981).</w:t>
      </w:r>
    </w:p>
    <w:p w14:paraId="49C60826" w14:textId="0932BE20" w:rsidR="00BE6A50" w:rsidRDefault="00C77858" w:rsidP="008C26A7">
      <w:pPr>
        <w:spacing w:line="360" w:lineRule="auto"/>
        <w:jc w:val="both"/>
        <w:rPr>
          <w:rFonts w:ascii="Arial" w:hAnsi="Arial" w:cs="Arial"/>
          <w:sz w:val="24"/>
          <w:szCs w:val="24"/>
        </w:rPr>
      </w:pPr>
      <w:r w:rsidRPr="00BE6A50">
        <w:rPr>
          <w:rFonts w:ascii="Arial" w:hAnsi="Arial" w:cs="Arial"/>
          <w:b/>
          <w:sz w:val="24"/>
          <w:szCs w:val="24"/>
        </w:rPr>
        <w:t>Insumo:</w:t>
      </w:r>
      <w:r>
        <w:rPr>
          <w:rFonts w:ascii="Arial" w:hAnsi="Arial" w:cs="Arial"/>
          <w:sz w:val="24"/>
          <w:szCs w:val="24"/>
        </w:rPr>
        <w:t xml:space="preserve"> las unidades </w:t>
      </w:r>
      <w:r w:rsidR="00A264FD">
        <w:rPr>
          <w:rFonts w:ascii="Arial" w:hAnsi="Arial" w:cs="Arial"/>
          <w:sz w:val="24"/>
          <w:szCs w:val="24"/>
        </w:rPr>
        <w:t xml:space="preserve">económicas necesitan combinar tres elementos para realizar </w:t>
      </w:r>
      <w:r w:rsidR="00BE6A50">
        <w:rPr>
          <w:rFonts w:ascii="Arial" w:hAnsi="Arial" w:cs="Arial"/>
          <w:sz w:val="24"/>
          <w:szCs w:val="24"/>
        </w:rPr>
        <w:t>sus</w:t>
      </w:r>
      <w:r w:rsidR="00A264FD">
        <w:rPr>
          <w:rFonts w:ascii="Arial" w:hAnsi="Arial" w:cs="Arial"/>
          <w:sz w:val="24"/>
          <w:szCs w:val="24"/>
        </w:rPr>
        <w:t xml:space="preserve"> </w:t>
      </w:r>
      <w:r w:rsidR="00BE6A50">
        <w:rPr>
          <w:rFonts w:ascii="Arial" w:hAnsi="Arial" w:cs="Arial"/>
          <w:sz w:val="24"/>
          <w:szCs w:val="24"/>
        </w:rPr>
        <w:t>actividades</w:t>
      </w:r>
      <w:r w:rsidR="00C544ED">
        <w:rPr>
          <w:rFonts w:ascii="Arial" w:hAnsi="Arial" w:cs="Arial"/>
          <w:sz w:val="24"/>
          <w:szCs w:val="24"/>
        </w:rPr>
        <w:t xml:space="preserve"> productivas, a saber, el </w:t>
      </w:r>
      <w:r w:rsidR="00BE6A50">
        <w:rPr>
          <w:rFonts w:ascii="Arial" w:hAnsi="Arial" w:cs="Arial"/>
          <w:sz w:val="24"/>
          <w:szCs w:val="24"/>
        </w:rPr>
        <w:t>capital (</w:t>
      </w:r>
      <w:r w:rsidR="00A264FD">
        <w:rPr>
          <w:rFonts w:ascii="Arial" w:hAnsi="Arial" w:cs="Arial"/>
          <w:sz w:val="24"/>
          <w:szCs w:val="24"/>
        </w:rPr>
        <w:t>maquinaria, equipo, construcciones, etc.</w:t>
      </w:r>
      <w:r w:rsidR="00BE6A50">
        <w:rPr>
          <w:rFonts w:ascii="Arial" w:hAnsi="Arial" w:cs="Arial"/>
          <w:sz w:val="24"/>
          <w:szCs w:val="24"/>
        </w:rPr>
        <w:t xml:space="preserve">), trabajo y productos, </w:t>
      </w:r>
      <w:r w:rsidR="00A264FD">
        <w:rPr>
          <w:rFonts w:ascii="Arial" w:hAnsi="Arial" w:cs="Arial"/>
          <w:sz w:val="24"/>
          <w:szCs w:val="24"/>
        </w:rPr>
        <w:t xml:space="preserve">que se </w:t>
      </w:r>
      <w:r w:rsidR="00BE6A50">
        <w:rPr>
          <w:rFonts w:ascii="Arial" w:hAnsi="Arial" w:cs="Arial"/>
          <w:sz w:val="24"/>
          <w:szCs w:val="24"/>
        </w:rPr>
        <w:t>transforman en el proceso d</w:t>
      </w:r>
      <w:r w:rsidR="00A264FD">
        <w:rPr>
          <w:rFonts w:ascii="Arial" w:hAnsi="Arial" w:cs="Arial"/>
          <w:sz w:val="24"/>
          <w:szCs w:val="24"/>
        </w:rPr>
        <w:t>e</w:t>
      </w:r>
      <w:r w:rsidR="00BE6A50">
        <w:rPr>
          <w:rFonts w:ascii="Arial" w:hAnsi="Arial" w:cs="Arial"/>
          <w:sz w:val="24"/>
          <w:szCs w:val="24"/>
        </w:rPr>
        <w:t xml:space="preserve"> producción</w:t>
      </w:r>
      <w:r w:rsidR="00C544ED">
        <w:rPr>
          <w:rFonts w:ascii="Arial" w:hAnsi="Arial" w:cs="Arial"/>
          <w:sz w:val="24"/>
          <w:szCs w:val="24"/>
        </w:rPr>
        <w:t>,</w:t>
      </w:r>
      <w:r w:rsidR="00BE6A50">
        <w:rPr>
          <w:rFonts w:ascii="Arial" w:hAnsi="Arial" w:cs="Arial"/>
          <w:sz w:val="24"/>
          <w:szCs w:val="24"/>
        </w:rPr>
        <w:t xml:space="preserve"> co</w:t>
      </w:r>
      <w:r w:rsidR="00A264FD">
        <w:rPr>
          <w:rFonts w:ascii="Arial" w:hAnsi="Arial" w:cs="Arial"/>
          <w:sz w:val="24"/>
          <w:szCs w:val="24"/>
        </w:rPr>
        <w:t>mo</w:t>
      </w:r>
      <w:r w:rsidR="00BE6A50">
        <w:rPr>
          <w:rFonts w:ascii="Arial" w:hAnsi="Arial" w:cs="Arial"/>
          <w:sz w:val="24"/>
          <w:szCs w:val="24"/>
        </w:rPr>
        <w:t xml:space="preserve"> la</w:t>
      </w:r>
      <w:r w:rsidR="00A264FD">
        <w:rPr>
          <w:rFonts w:ascii="Arial" w:hAnsi="Arial" w:cs="Arial"/>
          <w:sz w:val="24"/>
          <w:szCs w:val="24"/>
        </w:rPr>
        <w:t>s</w:t>
      </w:r>
      <w:r w:rsidR="00BE6A50">
        <w:rPr>
          <w:rFonts w:ascii="Arial" w:hAnsi="Arial" w:cs="Arial"/>
          <w:sz w:val="24"/>
          <w:szCs w:val="24"/>
        </w:rPr>
        <w:t xml:space="preserve"> materias</w:t>
      </w:r>
      <w:r w:rsidR="00A264FD">
        <w:rPr>
          <w:rFonts w:ascii="Arial" w:hAnsi="Arial" w:cs="Arial"/>
          <w:sz w:val="24"/>
          <w:szCs w:val="24"/>
        </w:rPr>
        <w:t xml:space="preserve"> primas, combustibles, energía </w:t>
      </w:r>
      <w:r w:rsidR="00BE6A50">
        <w:rPr>
          <w:rFonts w:ascii="Arial" w:hAnsi="Arial" w:cs="Arial"/>
          <w:sz w:val="24"/>
          <w:szCs w:val="24"/>
        </w:rPr>
        <w:t>eléctrica</w:t>
      </w:r>
      <w:r w:rsidR="00A264FD">
        <w:rPr>
          <w:rFonts w:ascii="Arial" w:hAnsi="Arial" w:cs="Arial"/>
          <w:sz w:val="24"/>
          <w:szCs w:val="24"/>
        </w:rPr>
        <w:t>, etc.</w:t>
      </w:r>
      <w:r w:rsidR="00C544ED">
        <w:rPr>
          <w:rFonts w:ascii="Arial" w:hAnsi="Arial" w:cs="Arial"/>
          <w:sz w:val="24"/>
          <w:szCs w:val="24"/>
        </w:rPr>
        <w:t xml:space="preserve">; </w:t>
      </w:r>
      <w:r w:rsidR="00BE6A50">
        <w:rPr>
          <w:rFonts w:ascii="Arial" w:hAnsi="Arial" w:cs="Arial"/>
          <w:sz w:val="24"/>
          <w:szCs w:val="24"/>
        </w:rPr>
        <w:t>y los insumos, que se refieren a los p</w:t>
      </w:r>
      <w:r w:rsidR="00A264FD">
        <w:rPr>
          <w:rFonts w:ascii="Arial" w:hAnsi="Arial" w:cs="Arial"/>
          <w:sz w:val="24"/>
          <w:szCs w:val="24"/>
        </w:rPr>
        <w:t xml:space="preserve">roductos adquiridos por unidades económicas y que con el trabajo humano y el de las maquinas se trasforman en otro </w:t>
      </w:r>
      <w:r w:rsidR="00BE6A50">
        <w:rPr>
          <w:rFonts w:ascii="Arial" w:hAnsi="Arial" w:cs="Arial"/>
          <w:sz w:val="24"/>
          <w:szCs w:val="24"/>
        </w:rPr>
        <w:t>artículo</w:t>
      </w:r>
      <w:r w:rsidR="00A264FD">
        <w:rPr>
          <w:rFonts w:ascii="Arial" w:hAnsi="Arial" w:cs="Arial"/>
          <w:sz w:val="24"/>
          <w:szCs w:val="24"/>
        </w:rPr>
        <w:t xml:space="preserve"> con un</w:t>
      </w:r>
      <w:r w:rsidR="00BE6A50">
        <w:rPr>
          <w:rFonts w:ascii="Arial" w:hAnsi="Arial" w:cs="Arial"/>
          <w:sz w:val="24"/>
          <w:szCs w:val="24"/>
        </w:rPr>
        <w:t xml:space="preserve"> </w:t>
      </w:r>
      <w:r w:rsidR="005F441E">
        <w:rPr>
          <w:rFonts w:ascii="Arial" w:hAnsi="Arial" w:cs="Arial"/>
          <w:sz w:val="24"/>
          <w:szCs w:val="24"/>
        </w:rPr>
        <w:t>valor mayor (INEGI, El ABC de las cuentas nacionales, 1981).</w:t>
      </w:r>
    </w:p>
    <w:p w14:paraId="4D3379DD" w14:textId="77777777" w:rsidR="00A264FD" w:rsidRDefault="00A264FD" w:rsidP="008C26A7">
      <w:pPr>
        <w:spacing w:line="360" w:lineRule="auto"/>
        <w:jc w:val="both"/>
        <w:rPr>
          <w:rFonts w:ascii="Arial" w:hAnsi="Arial" w:cs="Arial"/>
          <w:sz w:val="24"/>
          <w:szCs w:val="24"/>
        </w:rPr>
      </w:pPr>
      <w:r>
        <w:rPr>
          <w:rFonts w:ascii="Arial" w:hAnsi="Arial" w:cs="Arial"/>
          <w:sz w:val="24"/>
          <w:szCs w:val="24"/>
        </w:rPr>
        <w:t xml:space="preserve">Un mismo producto puede ser insumo o de consumo final, dependiendo del uso que se le </w:t>
      </w:r>
      <w:r w:rsidR="00BE6A50">
        <w:rPr>
          <w:rFonts w:ascii="Arial" w:hAnsi="Arial" w:cs="Arial"/>
          <w:sz w:val="24"/>
          <w:szCs w:val="24"/>
        </w:rPr>
        <w:t>dé</w:t>
      </w:r>
      <w:r>
        <w:rPr>
          <w:rFonts w:ascii="Arial" w:hAnsi="Arial" w:cs="Arial"/>
          <w:sz w:val="24"/>
          <w:szCs w:val="24"/>
        </w:rPr>
        <w:t xml:space="preserve">. Las cuentas nacionales registran el valor </w:t>
      </w:r>
      <w:r w:rsidR="00BE6A50">
        <w:rPr>
          <w:rFonts w:ascii="Arial" w:hAnsi="Arial" w:cs="Arial"/>
          <w:sz w:val="24"/>
          <w:szCs w:val="24"/>
        </w:rPr>
        <w:t>total de las compras y ventas d</w:t>
      </w:r>
      <w:r>
        <w:rPr>
          <w:rFonts w:ascii="Arial" w:hAnsi="Arial" w:cs="Arial"/>
          <w:sz w:val="24"/>
          <w:szCs w:val="24"/>
        </w:rPr>
        <w:t>e</w:t>
      </w:r>
      <w:r w:rsidR="00BE6A50">
        <w:rPr>
          <w:rFonts w:ascii="Arial" w:hAnsi="Arial" w:cs="Arial"/>
          <w:sz w:val="24"/>
          <w:szCs w:val="24"/>
        </w:rPr>
        <w:t xml:space="preserve"> </w:t>
      </w:r>
      <w:r>
        <w:rPr>
          <w:rFonts w:ascii="Arial" w:hAnsi="Arial" w:cs="Arial"/>
          <w:sz w:val="24"/>
          <w:szCs w:val="24"/>
        </w:rPr>
        <w:t>insumos</w:t>
      </w:r>
      <w:r w:rsidR="00BE6A50">
        <w:rPr>
          <w:rFonts w:ascii="Arial" w:hAnsi="Arial" w:cs="Arial"/>
          <w:sz w:val="24"/>
          <w:szCs w:val="24"/>
        </w:rPr>
        <w:t>,</w:t>
      </w:r>
      <w:r>
        <w:rPr>
          <w:rFonts w:ascii="Arial" w:hAnsi="Arial" w:cs="Arial"/>
          <w:sz w:val="24"/>
          <w:szCs w:val="24"/>
        </w:rPr>
        <w:t xml:space="preserve"> en la </w:t>
      </w:r>
      <w:r w:rsidR="00BE6A50">
        <w:rPr>
          <w:rFonts w:ascii="Arial" w:hAnsi="Arial" w:cs="Arial"/>
          <w:sz w:val="24"/>
          <w:szCs w:val="24"/>
        </w:rPr>
        <w:t xml:space="preserve">cuenta de </w:t>
      </w:r>
      <w:r>
        <w:rPr>
          <w:rFonts w:ascii="Arial" w:hAnsi="Arial" w:cs="Arial"/>
          <w:sz w:val="24"/>
          <w:szCs w:val="24"/>
        </w:rPr>
        <w:t xml:space="preserve">demanda o consumo </w:t>
      </w:r>
      <w:r w:rsidR="00BE6A50">
        <w:rPr>
          <w:rFonts w:ascii="Arial" w:hAnsi="Arial" w:cs="Arial"/>
          <w:sz w:val="24"/>
          <w:szCs w:val="24"/>
        </w:rPr>
        <w:t>intermedio</w:t>
      </w:r>
      <w:r>
        <w:rPr>
          <w:rFonts w:ascii="Arial" w:hAnsi="Arial" w:cs="Arial"/>
          <w:sz w:val="24"/>
          <w:szCs w:val="24"/>
        </w:rPr>
        <w:t>.</w:t>
      </w:r>
    </w:p>
    <w:p w14:paraId="4AD6E7E1" w14:textId="05DE4A75" w:rsidR="00A264FD" w:rsidRDefault="00C544ED" w:rsidP="008C26A7">
      <w:pPr>
        <w:spacing w:line="360" w:lineRule="auto"/>
        <w:jc w:val="both"/>
        <w:rPr>
          <w:rFonts w:ascii="Arial" w:hAnsi="Arial" w:cs="Arial"/>
          <w:sz w:val="24"/>
          <w:szCs w:val="24"/>
        </w:rPr>
      </w:pPr>
      <w:r w:rsidRPr="00C544ED">
        <w:rPr>
          <w:rFonts w:ascii="Arial" w:hAnsi="Arial" w:cs="Arial"/>
          <w:b/>
          <w:sz w:val="24"/>
          <w:szCs w:val="24"/>
        </w:rPr>
        <w:t>Superávit</w:t>
      </w:r>
      <w:r w:rsidR="00966649" w:rsidRPr="00C544ED">
        <w:rPr>
          <w:rFonts w:ascii="Arial" w:hAnsi="Arial" w:cs="Arial"/>
          <w:b/>
          <w:sz w:val="24"/>
          <w:szCs w:val="24"/>
        </w:rPr>
        <w:t xml:space="preserve"> bruto o </w:t>
      </w:r>
      <w:r w:rsidRPr="00C544ED">
        <w:rPr>
          <w:rFonts w:ascii="Arial" w:hAnsi="Arial" w:cs="Arial"/>
          <w:b/>
          <w:sz w:val="24"/>
          <w:szCs w:val="24"/>
        </w:rPr>
        <w:t>excedente</w:t>
      </w:r>
      <w:r w:rsidR="00966649" w:rsidRPr="00C544ED">
        <w:rPr>
          <w:rFonts w:ascii="Arial" w:hAnsi="Arial" w:cs="Arial"/>
          <w:b/>
          <w:sz w:val="24"/>
          <w:szCs w:val="24"/>
        </w:rPr>
        <w:t xml:space="preserve"> de </w:t>
      </w:r>
      <w:r w:rsidRPr="00C544ED">
        <w:rPr>
          <w:rFonts w:ascii="Arial" w:hAnsi="Arial" w:cs="Arial"/>
          <w:b/>
          <w:sz w:val="24"/>
          <w:szCs w:val="24"/>
        </w:rPr>
        <w:t>operación:</w:t>
      </w:r>
      <w:r>
        <w:rPr>
          <w:rFonts w:ascii="Arial" w:hAnsi="Arial" w:cs="Arial"/>
          <w:sz w:val="24"/>
          <w:szCs w:val="24"/>
        </w:rPr>
        <w:t xml:space="preserve"> c</w:t>
      </w:r>
      <w:r w:rsidR="00653388">
        <w:rPr>
          <w:rFonts w:ascii="Arial" w:hAnsi="Arial" w:cs="Arial"/>
          <w:sz w:val="24"/>
          <w:szCs w:val="24"/>
        </w:rPr>
        <w:t>omprende los pag</w:t>
      </w:r>
      <w:r w:rsidR="00966649">
        <w:rPr>
          <w:rFonts w:ascii="Arial" w:hAnsi="Arial" w:cs="Arial"/>
          <w:sz w:val="24"/>
          <w:szCs w:val="24"/>
        </w:rPr>
        <w:t>os a la propiedad (in</w:t>
      </w:r>
      <w:r w:rsidR="00653388">
        <w:rPr>
          <w:rFonts w:ascii="Arial" w:hAnsi="Arial" w:cs="Arial"/>
          <w:sz w:val="24"/>
          <w:szCs w:val="24"/>
        </w:rPr>
        <w:t xml:space="preserve">tereses, regalías y utilidades), las remuneraciones a empresarios y los </w:t>
      </w:r>
      <w:r w:rsidR="00966649">
        <w:rPr>
          <w:rFonts w:ascii="Arial" w:hAnsi="Arial" w:cs="Arial"/>
          <w:sz w:val="24"/>
          <w:szCs w:val="24"/>
        </w:rPr>
        <w:t>pagos a la mano de</w:t>
      </w:r>
      <w:r w:rsidR="00653388">
        <w:rPr>
          <w:rFonts w:ascii="Arial" w:hAnsi="Arial" w:cs="Arial"/>
          <w:sz w:val="24"/>
          <w:szCs w:val="24"/>
        </w:rPr>
        <w:t xml:space="preserve"> </w:t>
      </w:r>
      <w:r w:rsidR="005F441E">
        <w:rPr>
          <w:rFonts w:ascii="Arial" w:hAnsi="Arial" w:cs="Arial"/>
          <w:sz w:val="24"/>
          <w:szCs w:val="24"/>
        </w:rPr>
        <w:t>obra no asalariada (INEGI, El ABC de las cuentas nacionales, 1981).</w:t>
      </w:r>
    </w:p>
    <w:p w14:paraId="318A7F5A" w14:textId="0056D61E" w:rsidR="00966649" w:rsidRDefault="00966649" w:rsidP="008C26A7">
      <w:pPr>
        <w:spacing w:line="360" w:lineRule="auto"/>
        <w:jc w:val="both"/>
        <w:rPr>
          <w:rFonts w:ascii="Arial" w:hAnsi="Arial" w:cs="Arial"/>
          <w:sz w:val="24"/>
          <w:szCs w:val="24"/>
        </w:rPr>
      </w:pPr>
      <w:r w:rsidRPr="005645D6">
        <w:rPr>
          <w:rFonts w:ascii="Arial" w:hAnsi="Arial" w:cs="Arial"/>
          <w:b/>
          <w:sz w:val="24"/>
          <w:szCs w:val="24"/>
        </w:rPr>
        <w:t xml:space="preserve">Impuestos </w:t>
      </w:r>
      <w:r w:rsidR="005645D6" w:rsidRPr="005645D6">
        <w:rPr>
          <w:rFonts w:ascii="Arial" w:hAnsi="Arial" w:cs="Arial"/>
          <w:b/>
          <w:sz w:val="24"/>
          <w:szCs w:val="24"/>
        </w:rPr>
        <w:t>indirectos</w:t>
      </w:r>
      <w:r w:rsidRPr="005645D6">
        <w:rPr>
          <w:rFonts w:ascii="Arial" w:hAnsi="Arial" w:cs="Arial"/>
          <w:b/>
          <w:sz w:val="24"/>
          <w:szCs w:val="24"/>
        </w:rPr>
        <w:t>:</w:t>
      </w:r>
      <w:r>
        <w:rPr>
          <w:rFonts w:ascii="Arial" w:hAnsi="Arial" w:cs="Arial"/>
          <w:sz w:val="24"/>
          <w:szCs w:val="24"/>
        </w:rPr>
        <w:t xml:space="preserve"> </w:t>
      </w:r>
      <w:r w:rsidR="005645D6">
        <w:rPr>
          <w:rFonts w:ascii="Arial" w:hAnsi="Arial" w:cs="Arial"/>
          <w:sz w:val="24"/>
          <w:szCs w:val="24"/>
        </w:rPr>
        <w:t xml:space="preserve">este concepto corresponde a los </w:t>
      </w:r>
      <w:r>
        <w:rPr>
          <w:rFonts w:ascii="Arial" w:hAnsi="Arial" w:cs="Arial"/>
          <w:sz w:val="24"/>
          <w:szCs w:val="24"/>
        </w:rPr>
        <w:t xml:space="preserve">gravámenes establecidos por las autoridades </w:t>
      </w:r>
      <w:r w:rsidR="005645D6">
        <w:rPr>
          <w:rFonts w:ascii="Arial" w:hAnsi="Arial" w:cs="Arial"/>
          <w:sz w:val="24"/>
          <w:szCs w:val="24"/>
        </w:rPr>
        <w:t xml:space="preserve">públicas sobre la producción, venta, </w:t>
      </w:r>
      <w:r>
        <w:rPr>
          <w:rFonts w:ascii="Arial" w:hAnsi="Arial" w:cs="Arial"/>
          <w:sz w:val="24"/>
          <w:szCs w:val="24"/>
        </w:rPr>
        <w:t>compra o uso de bien</w:t>
      </w:r>
      <w:r w:rsidR="005645D6">
        <w:rPr>
          <w:rFonts w:ascii="Arial" w:hAnsi="Arial" w:cs="Arial"/>
          <w:sz w:val="24"/>
          <w:szCs w:val="24"/>
        </w:rPr>
        <w:t>es</w:t>
      </w:r>
      <w:r>
        <w:rPr>
          <w:rFonts w:ascii="Arial" w:hAnsi="Arial" w:cs="Arial"/>
          <w:sz w:val="24"/>
          <w:szCs w:val="24"/>
        </w:rPr>
        <w:t xml:space="preserve"> y servi</w:t>
      </w:r>
      <w:r w:rsidR="005645D6">
        <w:rPr>
          <w:rFonts w:ascii="Arial" w:hAnsi="Arial" w:cs="Arial"/>
          <w:sz w:val="24"/>
          <w:szCs w:val="24"/>
        </w:rPr>
        <w:t>ci</w:t>
      </w:r>
      <w:r>
        <w:rPr>
          <w:rFonts w:ascii="Arial" w:hAnsi="Arial" w:cs="Arial"/>
          <w:sz w:val="24"/>
          <w:szCs w:val="24"/>
        </w:rPr>
        <w:t>os</w:t>
      </w:r>
      <w:r w:rsidR="00663D11">
        <w:rPr>
          <w:rFonts w:ascii="Arial" w:hAnsi="Arial" w:cs="Arial"/>
          <w:sz w:val="24"/>
          <w:szCs w:val="24"/>
        </w:rPr>
        <w:t>,</w:t>
      </w:r>
      <w:r>
        <w:rPr>
          <w:rFonts w:ascii="Arial" w:hAnsi="Arial" w:cs="Arial"/>
          <w:sz w:val="24"/>
          <w:szCs w:val="24"/>
        </w:rPr>
        <w:t xml:space="preserve"> que los</w:t>
      </w:r>
      <w:r w:rsidR="005645D6">
        <w:rPr>
          <w:rFonts w:ascii="Arial" w:hAnsi="Arial" w:cs="Arial"/>
          <w:sz w:val="24"/>
          <w:szCs w:val="24"/>
        </w:rPr>
        <w:t xml:space="preserve"> productores</w:t>
      </w:r>
      <w:r>
        <w:rPr>
          <w:rFonts w:ascii="Arial" w:hAnsi="Arial" w:cs="Arial"/>
          <w:sz w:val="24"/>
          <w:szCs w:val="24"/>
        </w:rPr>
        <w:t xml:space="preserve"> cargan en los gastos de </w:t>
      </w:r>
      <w:r w:rsidR="005645D6">
        <w:rPr>
          <w:rFonts w:ascii="Arial" w:hAnsi="Arial" w:cs="Arial"/>
          <w:sz w:val="24"/>
          <w:szCs w:val="24"/>
        </w:rPr>
        <w:t>producción</w:t>
      </w:r>
      <w:r>
        <w:rPr>
          <w:rFonts w:ascii="Arial" w:hAnsi="Arial" w:cs="Arial"/>
          <w:sz w:val="24"/>
          <w:szCs w:val="24"/>
        </w:rPr>
        <w:t xml:space="preserve"> (</w:t>
      </w:r>
      <w:r w:rsidR="005645D6">
        <w:rPr>
          <w:rFonts w:ascii="Arial" w:hAnsi="Arial" w:cs="Arial"/>
          <w:sz w:val="24"/>
          <w:szCs w:val="24"/>
        </w:rPr>
        <w:t>impuestos</w:t>
      </w:r>
      <w:r>
        <w:rPr>
          <w:rFonts w:ascii="Arial" w:hAnsi="Arial" w:cs="Arial"/>
          <w:sz w:val="24"/>
          <w:szCs w:val="24"/>
        </w:rPr>
        <w:t xml:space="preserve"> trasladados al </w:t>
      </w:r>
      <w:r w:rsidR="005645D6">
        <w:rPr>
          <w:rFonts w:ascii="Arial" w:hAnsi="Arial" w:cs="Arial"/>
          <w:sz w:val="24"/>
          <w:szCs w:val="24"/>
        </w:rPr>
        <w:t>público</w:t>
      </w:r>
      <w:r>
        <w:rPr>
          <w:rFonts w:ascii="Arial" w:hAnsi="Arial" w:cs="Arial"/>
          <w:sz w:val="24"/>
          <w:szCs w:val="24"/>
        </w:rPr>
        <w:t xml:space="preserve"> comprador). Por ejemplo: impuestos sobre las </w:t>
      </w:r>
      <w:r w:rsidR="005645D6">
        <w:rPr>
          <w:rFonts w:ascii="Arial" w:hAnsi="Arial" w:cs="Arial"/>
          <w:sz w:val="24"/>
          <w:szCs w:val="24"/>
        </w:rPr>
        <w:t>importaciones</w:t>
      </w:r>
      <w:r>
        <w:rPr>
          <w:rFonts w:ascii="Arial" w:hAnsi="Arial" w:cs="Arial"/>
          <w:sz w:val="24"/>
          <w:szCs w:val="24"/>
        </w:rPr>
        <w:t>, espe</w:t>
      </w:r>
      <w:r w:rsidR="005F441E">
        <w:rPr>
          <w:rFonts w:ascii="Arial" w:hAnsi="Arial" w:cs="Arial"/>
          <w:sz w:val="24"/>
          <w:szCs w:val="24"/>
        </w:rPr>
        <w:t>ctáculos, licencias comerciales (INEGI, El ABC de las cuentas nacionales, 1981).</w:t>
      </w:r>
    </w:p>
    <w:p w14:paraId="294466A7" w14:textId="154A9A40" w:rsidR="00966649" w:rsidRDefault="00E2615E" w:rsidP="008C26A7">
      <w:pPr>
        <w:spacing w:line="360" w:lineRule="auto"/>
        <w:jc w:val="both"/>
        <w:rPr>
          <w:rFonts w:ascii="Arial" w:hAnsi="Arial" w:cs="Arial"/>
          <w:sz w:val="24"/>
          <w:szCs w:val="24"/>
        </w:rPr>
      </w:pPr>
      <w:r w:rsidRPr="00755AEA">
        <w:rPr>
          <w:rFonts w:ascii="Arial" w:hAnsi="Arial" w:cs="Arial"/>
          <w:b/>
          <w:sz w:val="24"/>
          <w:szCs w:val="24"/>
        </w:rPr>
        <w:t>Subsidio:</w:t>
      </w:r>
      <w:r>
        <w:rPr>
          <w:rFonts w:ascii="Arial" w:hAnsi="Arial" w:cs="Arial"/>
          <w:sz w:val="24"/>
          <w:szCs w:val="24"/>
        </w:rPr>
        <w:t xml:space="preserve"> </w:t>
      </w:r>
      <w:r w:rsidR="00755AEA">
        <w:rPr>
          <w:rFonts w:ascii="Arial" w:hAnsi="Arial" w:cs="Arial"/>
          <w:sz w:val="24"/>
          <w:szCs w:val="24"/>
        </w:rPr>
        <w:t xml:space="preserve">este concepto se refiere a las </w:t>
      </w:r>
      <w:r>
        <w:rPr>
          <w:rFonts w:ascii="Arial" w:hAnsi="Arial" w:cs="Arial"/>
          <w:sz w:val="24"/>
          <w:szCs w:val="24"/>
        </w:rPr>
        <w:t xml:space="preserve">donaciones o </w:t>
      </w:r>
      <w:r w:rsidR="00755AEA">
        <w:rPr>
          <w:rFonts w:ascii="Arial" w:hAnsi="Arial" w:cs="Arial"/>
          <w:sz w:val="24"/>
          <w:szCs w:val="24"/>
        </w:rPr>
        <w:t>transferencias</w:t>
      </w:r>
      <w:r>
        <w:rPr>
          <w:rFonts w:ascii="Arial" w:hAnsi="Arial" w:cs="Arial"/>
          <w:sz w:val="24"/>
          <w:szCs w:val="24"/>
        </w:rPr>
        <w:t xml:space="preserve"> que reciben las empresas </w:t>
      </w:r>
      <w:r w:rsidR="00755AEA">
        <w:rPr>
          <w:rFonts w:ascii="Arial" w:hAnsi="Arial" w:cs="Arial"/>
          <w:sz w:val="24"/>
          <w:szCs w:val="24"/>
        </w:rPr>
        <w:t>públicas</w:t>
      </w:r>
      <w:r>
        <w:rPr>
          <w:rFonts w:ascii="Arial" w:hAnsi="Arial" w:cs="Arial"/>
          <w:sz w:val="24"/>
          <w:szCs w:val="24"/>
        </w:rPr>
        <w:t xml:space="preserve"> o privadas por parte de las </w:t>
      </w:r>
      <w:r w:rsidR="00755AEA">
        <w:rPr>
          <w:rFonts w:ascii="Arial" w:hAnsi="Arial" w:cs="Arial"/>
          <w:sz w:val="24"/>
          <w:szCs w:val="24"/>
        </w:rPr>
        <w:t>administraciones</w:t>
      </w:r>
      <w:r>
        <w:rPr>
          <w:rFonts w:ascii="Arial" w:hAnsi="Arial" w:cs="Arial"/>
          <w:sz w:val="24"/>
          <w:szCs w:val="24"/>
        </w:rPr>
        <w:t xml:space="preserve"> </w:t>
      </w:r>
      <w:r w:rsidR="00755AEA">
        <w:rPr>
          <w:rFonts w:ascii="Arial" w:hAnsi="Arial" w:cs="Arial"/>
          <w:sz w:val="24"/>
          <w:szCs w:val="24"/>
        </w:rPr>
        <w:t>públicas</w:t>
      </w:r>
      <w:r>
        <w:rPr>
          <w:rFonts w:ascii="Arial" w:hAnsi="Arial" w:cs="Arial"/>
          <w:sz w:val="24"/>
          <w:szCs w:val="24"/>
        </w:rPr>
        <w:t xml:space="preserve"> sin</w:t>
      </w:r>
      <w:r w:rsidR="00755AEA">
        <w:rPr>
          <w:rFonts w:ascii="Arial" w:hAnsi="Arial" w:cs="Arial"/>
          <w:sz w:val="24"/>
          <w:szCs w:val="24"/>
        </w:rPr>
        <w:t xml:space="preserve"> contraprestación alguna. Para que dichas transferencias</w:t>
      </w:r>
      <w:r>
        <w:rPr>
          <w:rFonts w:ascii="Arial" w:hAnsi="Arial" w:cs="Arial"/>
          <w:sz w:val="24"/>
          <w:szCs w:val="24"/>
        </w:rPr>
        <w:t xml:space="preserve"> </w:t>
      </w:r>
      <w:r w:rsidR="00755AEA">
        <w:rPr>
          <w:rFonts w:ascii="Arial" w:hAnsi="Arial" w:cs="Arial"/>
          <w:sz w:val="24"/>
          <w:szCs w:val="24"/>
        </w:rPr>
        <w:t xml:space="preserve">sean consideradas como subsidios, </w:t>
      </w:r>
      <w:r>
        <w:rPr>
          <w:rFonts w:ascii="Arial" w:hAnsi="Arial" w:cs="Arial"/>
          <w:sz w:val="24"/>
          <w:szCs w:val="24"/>
        </w:rPr>
        <w:t xml:space="preserve">deben sufragar parte de los gastos de </w:t>
      </w:r>
      <w:r w:rsidR="00755AEA">
        <w:rPr>
          <w:rFonts w:ascii="Arial" w:hAnsi="Arial" w:cs="Arial"/>
          <w:sz w:val="24"/>
          <w:szCs w:val="24"/>
        </w:rPr>
        <w:t>producción de las empresas que la</w:t>
      </w:r>
      <w:r>
        <w:rPr>
          <w:rFonts w:ascii="Arial" w:hAnsi="Arial" w:cs="Arial"/>
          <w:sz w:val="24"/>
          <w:szCs w:val="24"/>
        </w:rPr>
        <w:t xml:space="preserve">s </w:t>
      </w:r>
      <w:r w:rsidR="00755AEA">
        <w:rPr>
          <w:rFonts w:ascii="Arial" w:hAnsi="Arial" w:cs="Arial"/>
          <w:sz w:val="24"/>
          <w:szCs w:val="24"/>
        </w:rPr>
        <w:t xml:space="preserve">reciben, </w:t>
      </w:r>
      <w:r>
        <w:rPr>
          <w:rFonts w:ascii="Arial" w:hAnsi="Arial" w:cs="Arial"/>
          <w:sz w:val="24"/>
          <w:szCs w:val="24"/>
        </w:rPr>
        <w:t xml:space="preserve">si se destinan a su gama de inversiones no </w:t>
      </w:r>
      <w:r w:rsidR="00755AEA">
        <w:rPr>
          <w:rFonts w:ascii="Arial" w:hAnsi="Arial" w:cs="Arial"/>
          <w:sz w:val="24"/>
          <w:szCs w:val="24"/>
        </w:rPr>
        <w:t>serán cons</w:t>
      </w:r>
      <w:r w:rsidR="005F441E">
        <w:rPr>
          <w:rFonts w:ascii="Arial" w:hAnsi="Arial" w:cs="Arial"/>
          <w:sz w:val="24"/>
          <w:szCs w:val="24"/>
        </w:rPr>
        <w:t>ideradas parte de este concepto (INEGI, El ABC de las cuentas nacionales, 1981).</w:t>
      </w:r>
    </w:p>
    <w:p w14:paraId="4022EF08" w14:textId="54856C52" w:rsidR="00ED6BA8" w:rsidRDefault="008C26A7" w:rsidP="008C26A7">
      <w:pPr>
        <w:spacing w:line="360" w:lineRule="auto"/>
        <w:jc w:val="both"/>
        <w:rPr>
          <w:rFonts w:ascii="Arial" w:hAnsi="Arial" w:cs="Arial"/>
          <w:sz w:val="24"/>
          <w:szCs w:val="24"/>
        </w:rPr>
      </w:pPr>
      <w:r>
        <w:rPr>
          <w:rFonts w:ascii="Arial" w:hAnsi="Arial" w:cs="Arial"/>
          <w:sz w:val="24"/>
          <w:szCs w:val="24"/>
        </w:rPr>
        <w:lastRenderedPageBreak/>
        <w:t xml:space="preserve">Una vez contextualizado el tema, </w:t>
      </w:r>
      <w:r w:rsidR="00ED6BA8">
        <w:rPr>
          <w:rFonts w:ascii="Arial" w:hAnsi="Arial" w:cs="Arial"/>
          <w:sz w:val="24"/>
          <w:szCs w:val="24"/>
        </w:rPr>
        <w:t>entenderemos el concepto de matriz de insumo-p</w:t>
      </w:r>
      <w:r w:rsidR="00ED6BA8" w:rsidRPr="00DC7F54">
        <w:rPr>
          <w:rFonts w:ascii="Arial" w:hAnsi="Arial" w:cs="Arial"/>
          <w:sz w:val="24"/>
          <w:szCs w:val="24"/>
        </w:rPr>
        <w:t xml:space="preserve">roducto, del mismo </w:t>
      </w:r>
      <w:r w:rsidR="006A18E8">
        <w:rPr>
          <w:rFonts w:ascii="Arial" w:hAnsi="Arial" w:cs="Arial"/>
          <w:sz w:val="24"/>
          <w:szCs w:val="24"/>
        </w:rPr>
        <w:t xml:space="preserve">modo en que lo hace </w:t>
      </w:r>
      <w:r w:rsidR="00ED6BA8" w:rsidRPr="00DC7F54">
        <w:rPr>
          <w:rFonts w:ascii="Arial" w:hAnsi="Arial" w:cs="Arial"/>
          <w:sz w:val="24"/>
          <w:szCs w:val="24"/>
        </w:rPr>
        <w:t>Schuschny</w:t>
      </w:r>
      <w:r w:rsidR="006A18E8">
        <w:rPr>
          <w:rFonts w:ascii="Arial" w:hAnsi="Arial" w:cs="Arial"/>
          <w:sz w:val="24"/>
          <w:szCs w:val="24"/>
        </w:rPr>
        <w:t xml:space="preserve"> (2005</w:t>
      </w:r>
      <w:r w:rsidR="0084385F">
        <w:rPr>
          <w:rFonts w:ascii="Arial" w:hAnsi="Arial" w:cs="Arial"/>
          <w:sz w:val="24"/>
          <w:szCs w:val="24"/>
        </w:rPr>
        <w:t>, p.7</w:t>
      </w:r>
      <w:r w:rsidR="00ED6BA8">
        <w:rPr>
          <w:rFonts w:ascii="Arial" w:hAnsi="Arial" w:cs="Arial"/>
          <w:sz w:val="24"/>
          <w:szCs w:val="24"/>
        </w:rPr>
        <w:t>):</w:t>
      </w:r>
    </w:p>
    <w:p w14:paraId="1738E1FF" w14:textId="56B00CB9" w:rsidR="00ED6BA8" w:rsidRPr="00115E13" w:rsidRDefault="00ED6BA8" w:rsidP="00ED6BA8">
      <w:pPr>
        <w:spacing w:line="360" w:lineRule="auto"/>
        <w:jc w:val="both"/>
        <w:rPr>
          <w:rFonts w:ascii="Arial" w:hAnsi="Arial" w:cs="Arial"/>
          <w:sz w:val="24"/>
          <w:szCs w:val="24"/>
        </w:rPr>
      </w:pPr>
      <w:r>
        <w:rPr>
          <w:rFonts w:ascii="Arial" w:hAnsi="Arial" w:cs="Arial"/>
          <w:sz w:val="24"/>
          <w:szCs w:val="24"/>
        </w:rPr>
        <w:t>L</w:t>
      </w:r>
      <w:r w:rsidRPr="00D2056E">
        <w:rPr>
          <w:rFonts w:ascii="Arial" w:hAnsi="Arial" w:cs="Arial"/>
          <w:sz w:val="24"/>
          <w:szCs w:val="24"/>
        </w:rPr>
        <w:t>as tablas de insumo-producto se pueden definir como un conjunto integrado de matrices, que muestran el equilibrio entre la oferta y utilización de bienes y servicios (productos). Estas matrices proporcionan un análisis detallado del proceso de producción y la utilización de los bienes y servicios que se producen en un país (o región) o que se importan del resto del mundo, y del ingreso generado en dicha producción por las diversas actividades económicas</w:t>
      </w:r>
      <w:r w:rsidR="0084385F">
        <w:rPr>
          <w:rFonts w:ascii="Arial" w:hAnsi="Arial" w:cs="Arial"/>
          <w:sz w:val="24"/>
          <w:szCs w:val="24"/>
        </w:rPr>
        <w:t>.</w:t>
      </w:r>
    </w:p>
    <w:p w14:paraId="256DA58F" w14:textId="41118DAE" w:rsidR="00ED6BA8" w:rsidRDefault="00ED6BA8" w:rsidP="00ED6BA8">
      <w:pPr>
        <w:spacing w:line="360" w:lineRule="auto"/>
        <w:jc w:val="both"/>
        <w:rPr>
          <w:rFonts w:ascii="Arial" w:hAnsi="Arial" w:cs="Arial"/>
          <w:sz w:val="24"/>
          <w:szCs w:val="24"/>
        </w:rPr>
      </w:pPr>
      <w:r w:rsidRPr="00854E61">
        <w:rPr>
          <w:rFonts w:ascii="Arial" w:hAnsi="Arial" w:cs="Arial"/>
          <w:sz w:val="24"/>
          <w:szCs w:val="24"/>
        </w:rPr>
        <w:t>La idea básica del análisis de insumo-producto</w:t>
      </w:r>
      <w:r w:rsidR="00E70405">
        <w:rPr>
          <w:rFonts w:ascii="Arial" w:hAnsi="Arial" w:cs="Arial"/>
          <w:sz w:val="24"/>
          <w:szCs w:val="24"/>
        </w:rPr>
        <w:t>,</w:t>
      </w:r>
      <w:r w:rsidRPr="00854E61">
        <w:rPr>
          <w:rFonts w:ascii="Arial" w:hAnsi="Arial" w:cs="Arial"/>
          <w:sz w:val="24"/>
          <w:szCs w:val="24"/>
        </w:rPr>
        <w:t xml:space="preserve"> es que el flujo de bienes entre sectores e industrias de la economía es el resultado de que los productos finales de una industria o sector llegan a ser materia</w:t>
      </w:r>
      <w:r w:rsidR="00E70405">
        <w:rPr>
          <w:rFonts w:ascii="Arial" w:hAnsi="Arial" w:cs="Arial"/>
          <w:sz w:val="24"/>
          <w:szCs w:val="24"/>
        </w:rPr>
        <w:t>s</w:t>
      </w:r>
      <w:r w:rsidRPr="00854E61">
        <w:rPr>
          <w:rFonts w:ascii="Arial" w:hAnsi="Arial" w:cs="Arial"/>
          <w:sz w:val="24"/>
          <w:szCs w:val="24"/>
        </w:rPr>
        <w:t xml:space="preserve"> primas para otros. Esta consecuencia de actividades intermedias termina cuando los bienes alcanzan el punto final, que s</w:t>
      </w:r>
      <w:r w:rsidR="00E70405">
        <w:rPr>
          <w:rFonts w:ascii="Arial" w:hAnsi="Arial" w:cs="Arial"/>
          <w:sz w:val="24"/>
          <w:szCs w:val="24"/>
        </w:rPr>
        <w:t xml:space="preserve">e puede llamar “demanda final” y </w:t>
      </w:r>
      <w:r w:rsidRPr="00854E61">
        <w:rPr>
          <w:rFonts w:ascii="Arial" w:hAnsi="Arial" w:cs="Arial"/>
          <w:sz w:val="24"/>
          <w:szCs w:val="24"/>
        </w:rPr>
        <w:t>son consumidos o utilizados por agentes fuera del sistema productivo</w:t>
      </w:r>
      <w:r w:rsidR="000F4F79">
        <w:rPr>
          <w:rFonts w:ascii="Arial" w:hAnsi="Arial" w:cs="Arial"/>
          <w:i/>
          <w:sz w:val="24"/>
          <w:szCs w:val="24"/>
        </w:rPr>
        <w:t xml:space="preserve"> </w:t>
      </w:r>
      <w:r>
        <w:rPr>
          <w:rFonts w:ascii="Arial" w:hAnsi="Arial" w:cs="Arial"/>
          <w:sz w:val="24"/>
          <w:szCs w:val="24"/>
        </w:rPr>
        <w:t>(Fuentes, 2002</w:t>
      </w:r>
      <w:r w:rsidR="00E935E0">
        <w:rPr>
          <w:rFonts w:ascii="Arial" w:hAnsi="Arial" w:cs="Arial"/>
          <w:sz w:val="24"/>
          <w:szCs w:val="24"/>
        </w:rPr>
        <w:t>, p.19</w:t>
      </w:r>
      <w:r>
        <w:rPr>
          <w:rFonts w:ascii="Arial" w:hAnsi="Arial" w:cs="Arial"/>
          <w:sz w:val="24"/>
          <w:szCs w:val="24"/>
        </w:rPr>
        <w:t>)</w:t>
      </w:r>
      <w:r w:rsidR="000F4F79">
        <w:rPr>
          <w:rFonts w:ascii="Arial" w:hAnsi="Arial" w:cs="Arial"/>
          <w:sz w:val="24"/>
          <w:szCs w:val="24"/>
        </w:rPr>
        <w:t>.</w:t>
      </w:r>
      <w:r w:rsidR="00EB4AD5">
        <w:rPr>
          <w:rFonts w:ascii="Arial" w:hAnsi="Arial" w:cs="Arial"/>
          <w:sz w:val="24"/>
          <w:szCs w:val="24"/>
        </w:rPr>
        <w:t xml:space="preserve"> </w:t>
      </w:r>
      <w:r>
        <w:rPr>
          <w:rFonts w:ascii="Arial" w:hAnsi="Arial" w:cs="Arial"/>
          <w:sz w:val="24"/>
          <w:szCs w:val="24"/>
        </w:rPr>
        <w:t>La representación</w:t>
      </w:r>
      <w:r w:rsidR="00BA486D">
        <w:rPr>
          <w:rFonts w:ascii="Arial" w:hAnsi="Arial" w:cs="Arial"/>
          <w:sz w:val="24"/>
          <w:szCs w:val="24"/>
        </w:rPr>
        <w:t xml:space="preserve"> </w:t>
      </w:r>
      <w:r w:rsidR="001F3762">
        <w:rPr>
          <w:rFonts w:ascii="Arial" w:hAnsi="Arial" w:cs="Arial"/>
          <w:sz w:val="24"/>
          <w:szCs w:val="24"/>
        </w:rPr>
        <w:t>matricia</w:t>
      </w:r>
      <w:r w:rsidR="00BA486D">
        <w:rPr>
          <w:rFonts w:ascii="Arial" w:hAnsi="Arial" w:cs="Arial"/>
          <w:sz w:val="24"/>
          <w:szCs w:val="24"/>
        </w:rPr>
        <w:t>l de una matriz de insumo-</w:t>
      </w:r>
      <w:r>
        <w:rPr>
          <w:rFonts w:ascii="Arial" w:hAnsi="Arial" w:cs="Arial"/>
          <w:sz w:val="24"/>
          <w:szCs w:val="24"/>
        </w:rPr>
        <w:t>producto es la siguiente:</w:t>
      </w:r>
    </w:p>
    <w:p w14:paraId="7A75387C" w14:textId="04B4A922" w:rsidR="00ED6BA8" w:rsidRDefault="00AE657B" w:rsidP="00ED6BA8">
      <w:pPr>
        <w:spacing w:line="360" w:lineRule="auto"/>
        <w:jc w:val="both"/>
        <w:rPr>
          <w:rFonts w:ascii="Arial" w:hAnsi="Arial" w:cs="Arial"/>
          <w:sz w:val="24"/>
          <w:szCs w:val="24"/>
        </w:rPr>
      </w:pPr>
      <w:r>
        <w:rPr>
          <w:noProof/>
          <w:lang w:eastAsia="es-MX"/>
        </w:rPr>
        <mc:AlternateContent>
          <mc:Choice Requires="wps">
            <w:drawing>
              <wp:anchor distT="0" distB="0" distL="114300" distR="114300" simplePos="0" relativeHeight="251702272" behindDoc="0" locked="0" layoutInCell="1" allowOverlap="1" wp14:anchorId="09DBACAC" wp14:editId="291DABA0">
                <wp:simplePos x="0" y="0"/>
                <wp:positionH relativeFrom="column">
                  <wp:posOffset>635</wp:posOffset>
                </wp:positionH>
                <wp:positionV relativeFrom="paragraph">
                  <wp:posOffset>697837</wp:posOffset>
                </wp:positionV>
                <wp:extent cx="5777230" cy="180975"/>
                <wp:effectExtent l="0" t="0" r="0" b="9525"/>
                <wp:wrapNone/>
                <wp:docPr id="30" name="30 Cuadro de texto"/>
                <wp:cNvGraphicFramePr/>
                <a:graphic xmlns:a="http://schemas.openxmlformats.org/drawingml/2006/main">
                  <a:graphicData uri="http://schemas.microsoft.com/office/word/2010/wordprocessingShape">
                    <wps:wsp>
                      <wps:cNvSpPr txBox="1"/>
                      <wps:spPr>
                        <a:xfrm>
                          <a:off x="0" y="0"/>
                          <a:ext cx="5777230" cy="180975"/>
                        </a:xfrm>
                        <a:prstGeom prst="rect">
                          <a:avLst/>
                        </a:prstGeom>
                        <a:solidFill>
                          <a:prstClr val="white"/>
                        </a:solidFill>
                        <a:ln>
                          <a:noFill/>
                        </a:ln>
                        <a:effectLst/>
                      </wps:spPr>
                      <wps:txbx>
                        <w:txbxContent>
                          <w:p w14:paraId="72F6413D" w14:textId="4DC41B86" w:rsidR="002D45F7" w:rsidRPr="00DF6E00" w:rsidRDefault="002D45F7" w:rsidP="00AE657B">
                            <w:pPr>
                              <w:pStyle w:val="Epgrafe"/>
                              <w:jc w:val="center"/>
                              <w:rPr>
                                <w:rFonts w:ascii="Arial" w:hAnsi="Arial" w:cs="Arial"/>
                                <w:noProof/>
                                <w:color w:val="auto"/>
                                <w:sz w:val="22"/>
                                <w:szCs w:val="20"/>
                              </w:rPr>
                            </w:pPr>
                            <w:bookmarkStart w:id="32" w:name="_Toc510195280"/>
                            <w:bookmarkStart w:id="33" w:name="_Toc518173151"/>
                            <w:r>
                              <w:rPr>
                                <w:rFonts w:ascii="Arial" w:hAnsi="Arial" w:cs="Arial"/>
                                <w:color w:val="auto"/>
                                <w:sz w:val="22"/>
                                <w:szCs w:val="20"/>
                              </w:rPr>
                              <w:t>Cuadro 1.</w:t>
                            </w:r>
                            <w:r>
                              <w:rPr>
                                <w:rFonts w:ascii="Arial" w:hAnsi="Arial" w:cs="Arial"/>
                                <w:color w:val="auto"/>
                                <w:sz w:val="22"/>
                                <w:szCs w:val="20"/>
                              </w:rPr>
                              <w:fldChar w:fldCharType="begin"/>
                            </w:r>
                            <w:r>
                              <w:rPr>
                                <w:rFonts w:ascii="Arial" w:hAnsi="Arial" w:cs="Arial"/>
                                <w:color w:val="auto"/>
                                <w:sz w:val="22"/>
                                <w:szCs w:val="20"/>
                              </w:rPr>
                              <w:instrText xml:space="preserve"> SEQ Cuadro \* ARABIC \s 1 </w:instrText>
                            </w:r>
                            <w:r>
                              <w:rPr>
                                <w:rFonts w:ascii="Arial" w:hAnsi="Arial" w:cs="Arial"/>
                                <w:color w:val="auto"/>
                                <w:sz w:val="22"/>
                                <w:szCs w:val="20"/>
                              </w:rPr>
                              <w:fldChar w:fldCharType="separate"/>
                            </w:r>
                            <w:r w:rsidR="0016795B">
                              <w:rPr>
                                <w:rFonts w:ascii="Arial" w:hAnsi="Arial" w:cs="Arial"/>
                                <w:noProof/>
                                <w:color w:val="auto"/>
                                <w:sz w:val="22"/>
                                <w:szCs w:val="20"/>
                              </w:rPr>
                              <w:t>2</w:t>
                            </w:r>
                            <w:r>
                              <w:rPr>
                                <w:rFonts w:ascii="Arial" w:hAnsi="Arial" w:cs="Arial"/>
                                <w:color w:val="auto"/>
                                <w:sz w:val="22"/>
                                <w:szCs w:val="20"/>
                              </w:rPr>
                              <w:fldChar w:fldCharType="end"/>
                            </w:r>
                            <w:r w:rsidRPr="00DF6E00">
                              <w:rPr>
                                <w:rFonts w:ascii="Arial" w:hAnsi="Arial" w:cs="Arial"/>
                                <w:color w:val="auto"/>
                                <w:sz w:val="22"/>
                                <w:szCs w:val="20"/>
                              </w:rPr>
                              <w:t>. Estructura matricial de una M</w:t>
                            </w:r>
                            <w:r>
                              <w:rPr>
                                <w:rFonts w:ascii="Arial" w:hAnsi="Arial" w:cs="Arial"/>
                                <w:color w:val="auto"/>
                                <w:sz w:val="22"/>
                                <w:szCs w:val="20"/>
                              </w:rPr>
                              <w:t xml:space="preserve">atriz de </w:t>
                            </w:r>
                            <w:r w:rsidRPr="00DF6E00">
                              <w:rPr>
                                <w:rFonts w:ascii="Arial" w:hAnsi="Arial" w:cs="Arial"/>
                                <w:color w:val="auto"/>
                                <w:sz w:val="22"/>
                                <w:szCs w:val="20"/>
                              </w:rPr>
                              <w:t>I</w:t>
                            </w:r>
                            <w:r>
                              <w:rPr>
                                <w:rFonts w:ascii="Arial" w:hAnsi="Arial" w:cs="Arial"/>
                                <w:color w:val="auto"/>
                                <w:sz w:val="22"/>
                                <w:szCs w:val="20"/>
                              </w:rPr>
                              <w:t>nsumo-</w:t>
                            </w:r>
                            <w:r w:rsidRPr="00DF6E00">
                              <w:rPr>
                                <w:rFonts w:ascii="Arial" w:hAnsi="Arial" w:cs="Arial"/>
                                <w:color w:val="auto"/>
                                <w:sz w:val="22"/>
                                <w:szCs w:val="20"/>
                              </w:rPr>
                              <w:t>P</w:t>
                            </w:r>
                            <w:r>
                              <w:rPr>
                                <w:rFonts w:ascii="Arial" w:hAnsi="Arial" w:cs="Arial"/>
                                <w:color w:val="auto"/>
                                <w:sz w:val="22"/>
                                <w:szCs w:val="20"/>
                              </w:rPr>
                              <w:t>roducto</w:t>
                            </w:r>
                            <w:r w:rsidRPr="00DF6E00">
                              <w:rPr>
                                <w:rFonts w:ascii="Arial" w:hAnsi="Arial" w:cs="Arial"/>
                                <w:color w:val="auto"/>
                                <w:sz w:val="22"/>
                                <w:szCs w:val="20"/>
                              </w:rPr>
                              <w:t>.</w:t>
                            </w:r>
                            <w:bookmarkEnd w:id="32"/>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0 Cuadro de texto" o:spid="_x0000_s1028" type="#_x0000_t202" style="position:absolute;left:0;text-align:left;margin-left:.05pt;margin-top:54.95pt;width:454.9pt;height:14.2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" stroked="f">
                <v:textbox inset="0,0,0,0">
                  <w:txbxContent>
                    <w:p w14:paraId="72F6413D" w14:textId="4DC41B86" w:rsidR="002D45F7" w:rsidRPr="00DF6E00" w:rsidRDefault="002D45F7" w:rsidP="00AE657B">
                      <w:pPr>
                        <w:pStyle w:val="Epgrafe"/>
                        <w:jc w:val="center"/>
                        <w:rPr>
                          <w:rFonts w:ascii="Arial" w:hAnsi="Arial" w:cs="Arial"/>
                          <w:noProof/>
                          <w:color w:val="auto"/>
                          <w:sz w:val="22"/>
                          <w:szCs w:val="20"/>
                        </w:rPr>
                      </w:pPr>
                      <w:bookmarkStart w:id="34" w:name="_Toc510195280"/>
                      <w:bookmarkStart w:id="35" w:name="_Toc518173151"/>
                      <w:r>
                        <w:rPr>
                          <w:rFonts w:ascii="Arial" w:hAnsi="Arial" w:cs="Arial"/>
                          <w:color w:val="auto"/>
                          <w:sz w:val="22"/>
                          <w:szCs w:val="20"/>
                        </w:rPr>
                        <w:t>Cuadro 1.</w:t>
                      </w:r>
                      <w:r>
                        <w:rPr>
                          <w:rFonts w:ascii="Arial" w:hAnsi="Arial" w:cs="Arial"/>
                          <w:color w:val="auto"/>
                          <w:sz w:val="22"/>
                          <w:szCs w:val="20"/>
                        </w:rPr>
                        <w:fldChar w:fldCharType="begin"/>
                      </w:r>
                      <w:r>
                        <w:rPr>
                          <w:rFonts w:ascii="Arial" w:hAnsi="Arial" w:cs="Arial"/>
                          <w:color w:val="auto"/>
                          <w:sz w:val="22"/>
                          <w:szCs w:val="20"/>
                        </w:rPr>
                        <w:instrText xml:space="preserve"> SEQ Cuadro \* ARABIC \s 1 </w:instrText>
                      </w:r>
                      <w:r>
                        <w:rPr>
                          <w:rFonts w:ascii="Arial" w:hAnsi="Arial" w:cs="Arial"/>
                          <w:color w:val="auto"/>
                          <w:sz w:val="22"/>
                          <w:szCs w:val="20"/>
                        </w:rPr>
                        <w:fldChar w:fldCharType="separate"/>
                      </w:r>
                      <w:r w:rsidR="0016795B">
                        <w:rPr>
                          <w:rFonts w:ascii="Arial" w:hAnsi="Arial" w:cs="Arial"/>
                          <w:noProof/>
                          <w:color w:val="auto"/>
                          <w:sz w:val="22"/>
                          <w:szCs w:val="20"/>
                        </w:rPr>
                        <w:t>2</w:t>
                      </w:r>
                      <w:r>
                        <w:rPr>
                          <w:rFonts w:ascii="Arial" w:hAnsi="Arial" w:cs="Arial"/>
                          <w:color w:val="auto"/>
                          <w:sz w:val="22"/>
                          <w:szCs w:val="20"/>
                        </w:rPr>
                        <w:fldChar w:fldCharType="end"/>
                      </w:r>
                      <w:r w:rsidRPr="00DF6E00">
                        <w:rPr>
                          <w:rFonts w:ascii="Arial" w:hAnsi="Arial" w:cs="Arial"/>
                          <w:color w:val="auto"/>
                          <w:sz w:val="22"/>
                          <w:szCs w:val="20"/>
                        </w:rPr>
                        <w:t>. Estructura matricial de una M</w:t>
                      </w:r>
                      <w:r>
                        <w:rPr>
                          <w:rFonts w:ascii="Arial" w:hAnsi="Arial" w:cs="Arial"/>
                          <w:color w:val="auto"/>
                          <w:sz w:val="22"/>
                          <w:szCs w:val="20"/>
                        </w:rPr>
                        <w:t xml:space="preserve">atriz de </w:t>
                      </w:r>
                      <w:r w:rsidRPr="00DF6E00">
                        <w:rPr>
                          <w:rFonts w:ascii="Arial" w:hAnsi="Arial" w:cs="Arial"/>
                          <w:color w:val="auto"/>
                          <w:sz w:val="22"/>
                          <w:szCs w:val="20"/>
                        </w:rPr>
                        <w:t>I</w:t>
                      </w:r>
                      <w:r>
                        <w:rPr>
                          <w:rFonts w:ascii="Arial" w:hAnsi="Arial" w:cs="Arial"/>
                          <w:color w:val="auto"/>
                          <w:sz w:val="22"/>
                          <w:szCs w:val="20"/>
                        </w:rPr>
                        <w:t>nsumo-</w:t>
                      </w:r>
                      <w:r w:rsidRPr="00DF6E00">
                        <w:rPr>
                          <w:rFonts w:ascii="Arial" w:hAnsi="Arial" w:cs="Arial"/>
                          <w:color w:val="auto"/>
                          <w:sz w:val="22"/>
                          <w:szCs w:val="20"/>
                        </w:rPr>
                        <w:t>P</w:t>
                      </w:r>
                      <w:r>
                        <w:rPr>
                          <w:rFonts w:ascii="Arial" w:hAnsi="Arial" w:cs="Arial"/>
                          <w:color w:val="auto"/>
                          <w:sz w:val="22"/>
                          <w:szCs w:val="20"/>
                        </w:rPr>
                        <w:t>roducto</w:t>
                      </w:r>
                      <w:r w:rsidRPr="00DF6E00">
                        <w:rPr>
                          <w:rFonts w:ascii="Arial" w:hAnsi="Arial" w:cs="Arial"/>
                          <w:color w:val="auto"/>
                          <w:sz w:val="22"/>
                          <w:szCs w:val="20"/>
                        </w:rPr>
                        <w:t>.</w:t>
                      </w:r>
                      <w:bookmarkEnd w:id="34"/>
                      <w:bookmarkEnd w:id="35"/>
                    </w:p>
                  </w:txbxContent>
                </v:textbox>
              </v:shape>
            </w:pict>
          </mc:Fallback>
        </mc:AlternateContent>
      </w:r>
      <w:r w:rsidR="00ED6BA8">
        <w:rPr>
          <w:noProof/>
          <w:lang w:eastAsia="es-MX"/>
        </w:rPr>
        <w:drawing>
          <wp:inline distT="0" distB="0" distL="0" distR="0" wp14:anchorId="70329208" wp14:editId="58510ECD">
            <wp:extent cx="4312693" cy="613700"/>
            <wp:effectExtent l="0" t="0" r="0" b="0"/>
            <wp:docPr id="4" name="Imagen 4"/>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87988" cy="624415"/>
                    </a:xfrm>
                    <a:prstGeom prst="rect">
                      <a:avLst/>
                    </a:prstGeom>
                    <a:noFill/>
                    <a:ln>
                      <a:noFill/>
                    </a:ln>
                  </pic:spPr>
                </pic:pic>
              </a:graphicData>
            </a:graphic>
          </wp:inline>
        </w:drawing>
      </w:r>
    </w:p>
    <w:p w14:paraId="7E04EF92" w14:textId="21C93ACC" w:rsidR="00ED6BA8" w:rsidRDefault="00EB4AD5" w:rsidP="00ED6BA8">
      <w:pPr>
        <w:spacing w:line="360" w:lineRule="auto"/>
        <w:jc w:val="center"/>
        <w:rPr>
          <w:rFonts w:ascii="Arial" w:hAnsi="Arial" w:cs="Arial"/>
          <w:sz w:val="24"/>
          <w:szCs w:val="24"/>
        </w:rPr>
      </w:pPr>
      <w:r>
        <w:rPr>
          <w:rFonts w:ascii="Arial" w:hAnsi="Arial" w:cs="Arial"/>
          <w:noProof/>
          <w:sz w:val="24"/>
          <w:szCs w:val="24"/>
          <w:lang w:eastAsia="es-MX"/>
        </w:rPr>
        <w:drawing>
          <wp:anchor distT="0" distB="0" distL="114300" distR="114300" simplePos="0" relativeHeight="251663360" behindDoc="0" locked="0" layoutInCell="1" allowOverlap="1" wp14:anchorId="66ABE885" wp14:editId="7D05609E">
            <wp:simplePos x="0" y="0"/>
            <wp:positionH relativeFrom="column">
              <wp:posOffset>160655</wp:posOffset>
            </wp:positionH>
            <wp:positionV relativeFrom="paragraph">
              <wp:posOffset>120299</wp:posOffset>
            </wp:positionV>
            <wp:extent cx="5513695" cy="2827148"/>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13695" cy="282714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679E11" w14:textId="765DFCE0" w:rsidR="00ED6BA8" w:rsidRDefault="00ED6BA8" w:rsidP="00ED6BA8">
      <w:pPr>
        <w:spacing w:line="360" w:lineRule="auto"/>
        <w:jc w:val="both"/>
        <w:rPr>
          <w:rFonts w:ascii="Arial" w:hAnsi="Arial" w:cs="Arial"/>
          <w:sz w:val="24"/>
          <w:szCs w:val="24"/>
        </w:rPr>
      </w:pPr>
    </w:p>
    <w:p w14:paraId="0827A68E" w14:textId="77777777" w:rsidR="00F57597" w:rsidRDefault="00F57597" w:rsidP="00ED6BA8">
      <w:pPr>
        <w:spacing w:line="360" w:lineRule="auto"/>
        <w:jc w:val="both"/>
        <w:rPr>
          <w:rFonts w:ascii="Arial" w:hAnsi="Arial" w:cs="Arial"/>
          <w:sz w:val="24"/>
          <w:szCs w:val="24"/>
        </w:rPr>
      </w:pPr>
    </w:p>
    <w:p w14:paraId="742D47C9" w14:textId="77777777" w:rsidR="00F57597" w:rsidRDefault="00F57597" w:rsidP="00ED6BA8">
      <w:pPr>
        <w:spacing w:line="360" w:lineRule="auto"/>
        <w:jc w:val="both"/>
        <w:rPr>
          <w:rFonts w:ascii="Arial" w:hAnsi="Arial" w:cs="Arial"/>
          <w:sz w:val="24"/>
          <w:szCs w:val="24"/>
        </w:rPr>
      </w:pPr>
    </w:p>
    <w:p w14:paraId="0827DEB0" w14:textId="77777777" w:rsidR="00F57597" w:rsidRDefault="00F57597" w:rsidP="00ED6BA8">
      <w:pPr>
        <w:spacing w:line="360" w:lineRule="auto"/>
        <w:jc w:val="both"/>
        <w:rPr>
          <w:rFonts w:ascii="Arial" w:hAnsi="Arial" w:cs="Arial"/>
          <w:sz w:val="24"/>
          <w:szCs w:val="24"/>
        </w:rPr>
      </w:pPr>
    </w:p>
    <w:p w14:paraId="7C96B25E" w14:textId="12F1B122" w:rsidR="00F57597" w:rsidRDefault="00F57597" w:rsidP="00ED6BA8">
      <w:pPr>
        <w:spacing w:line="360" w:lineRule="auto"/>
        <w:jc w:val="both"/>
        <w:rPr>
          <w:rFonts w:ascii="Arial" w:hAnsi="Arial" w:cs="Arial"/>
          <w:sz w:val="24"/>
          <w:szCs w:val="24"/>
        </w:rPr>
      </w:pPr>
    </w:p>
    <w:p w14:paraId="3C45B556" w14:textId="77777777" w:rsidR="00972877" w:rsidRDefault="00972877" w:rsidP="00DF6E00">
      <w:pPr>
        <w:tabs>
          <w:tab w:val="left" w:pos="1275"/>
        </w:tabs>
        <w:spacing w:line="360" w:lineRule="auto"/>
        <w:jc w:val="both"/>
        <w:rPr>
          <w:rFonts w:ascii="Arial" w:hAnsi="Arial" w:cs="Arial"/>
          <w:sz w:val="24"/>
          <w:szCs w:val="24"/>
        </w:rPr>
      </w:pPr>
    </w:p>
    <w:p w14:paraId="1A52379D" w14:textId="2F595026" w:rsidR="00DF6E00" w:rsidRDefault="00EB4AD5" w:rsidP="00DF6E00">
      <w:pPr>
        <w:tabs>
          <w:tab w:val="left" w:pos="1275"/>
        </w:tabs>
        <w:spacing w:line="360" w:lineRule="auto"/>
        <w:jc w:val="both"/>
        <w:rPr>
          <w:rFonts w:ascii="Arial" w:hAnsi="Arial" w:cs="Arial"/>
          <w:sz w:val="24"/>
          <w:szCs w:val="24"/>
        </w:rPr>
      </w:pPr>
      <w:r w:rsidRPr="00EB4AD5">
        <w:rPr>
          <w:rFonts w:ascii="Arial" w:hAnsi="Arial" w:cs="Arial"/>
          <w:noProof/>
          <w:sz w:val="24"/>
          <w:szCs w:val="24"/>
          <w:lang w:eastAsia="es-MX"/>
        </w:rPr>
        <mc:AlternateContent>
          <mc:Choice Requires="wps">
            <w:drawing>
              <wp:anchor distT="0" distB="0" distL="114300" distR="114300" simplePos="0" relativeHeight="251788288" behindDoc="0" locked="0" layoutInCell="1" allowOverlap="1" wp14:anchorId="3312AAA6" wp14:editId="0BCAD99A">
                <wp:simplePos x="0" y="0"/>
                <wp:positionH relativeFrom="column">
                  <wp:posOffset>167640</wp:posOffset>
                </wp:positionH>
                <wp:positionV relativeFrom="paragraph">
                  <wp:posOffset>248920</wp:posOffset>
                </wp:positionV>
                <wp:extent cx="2374265" cy="1403985"/>
                <wp:effectExtent l="0" t="0" r="0" b="9525"/>
                <wp:wrapNone/>
                <wp:docPr id="3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30FED212" w14:textId="4E121112" w:rsidR="002D45F7" w:rsidRDefault="002D45F7">
                            <w:r>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8" type="#_x0000_t202" style="position:absolute;left:0;text-align:left;margin-left:13.2pt;margin-top:19.6pt;width:186.95pt;height:110.55pt;z-index:251788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" stroked="f">
                <v:textbox style="mso-fit-shape-to-text:t">
                  <w:txbxContent>
                    <w:p w14:paraId="30FED212" w14:textId="4E121112" w:rsidR="007A6EF0" w:rsidRDefault="007A6EF0">
                      <w:r>
                        <w:rPr>
                          <w:rFonts w:ascii="Arial" w:hAnsi="Arial" w:cs="Arial"/>
                          <w:sz w:val="24"/>
                          <w:szCs w:val="24"/>
                        </w:rPr>
                        <w:t>Fuente: Elaboración propia.</w:t>
                      </w:r>
                    </w:p>
                  </w:txbxContent>
                </v:textbox>
              </v:shape>
            </w:pict>
          </mc:Fallback>
        </mc:AlternateContent>
      </w:r>
    </w:p>
    <w:p w14:paraId="5F2C3F8D" w14:textId="77777777" w:rsidR="00F57597" w:rsidRDefault="00D42338" w:rsidP="00DF6E00">
      <w:pPr>
        <w:tabs>
          <w:tab w:val="left" w:pos="1275"/>
        </w:tabs>
        <w:spacing w:line="360" w:lineRule="auto"/>
        <w:jc w:val="both"/>
        <w:rPr>
          <w:rFonts w:ascii="Arial" w:hAnsi="Arial" w:cs="Arial"/>
          <w:sz w:val="24"/>
          <w:szCs w:val="24"/>
        </w:rPr>
      </w:pPr>
      <w:r>
        <w:rPr>
          <w:noProof/>
          <w:lang w:eastAsia="es-MX"/>
        </w:rPr>
        <w:lastRenderedPageBreak/>
        <mc:AlternateContent>
          <mc:Choice Requires="wps">
            <w:drawing>
              <wp:anchor distT="0" distB="0" distL="114300" distR="114300" simplePos="0" relativeHeight="251665408" behindDoc="0" locked="0" layoutInCell="1" allowOverlap="1" wp14:anchorId="75E65DEE" wp14:editId="3945EF7C">
                <wp:simplePos x="0" y="0"/>
                <wp:positionH relativeFrom="column">
                  <wp:posOffset>-329508</wp:posOffset>
                </wp:positionH>
                <wp:positionV relativeFrom="paragraph">
                  <wp:posOffset>28149</wp:posOffset>
                </wp:positionV>
                <wp:extent cx="6477000" cy="5595582"/>
                <wp:effectExtent l="0" t="0" r="0" b="5715"/>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0" cy="5595582"/>
                        </a:xfrm>
                        <a:prstGeom prst="rect">
                          <a:avLst/>
                        </a:prstGeom>
                        <a:solidFill>
                          <a:srgbClr val="FFFFFF"/>
                        </a:solidFill>
                        <a:ln w="9525">
                          <a:noFill/>
                          <a:miter lim="800000"/>
                          <a:headEnd/>
                          <a:tailEnd/>
                        </a:ln>
                      </wps:spPr>
                      <wps:txbx>
                        <w:txbxContent>
                          <w:p w14:paraId="4A97ACC2" w14:textId="77777777" w:rsidR="002D45F7" w:rsidRPr="00C11A45" w:rsidRDefault="002D45F7" w:rsidP="00F57597">
                            <w:pPr>
                              <w:rPr>
                                <w:rFonts w:eastAsiaTheme="minorEastAsia"/>
                                <w:b/>
                              </w:rPr>
                            </w:pPr>
                            <m:oMath>
                              <m:r>
                                <m:rPr>
                                  <m:sty m:val="bi"/>
                                </m:rPr>
                                <w:rPr>
                                  <w:rFonts w:ascii="Cambria Math" w:hAnsi="Cambria Math"/>
                                </w:rPr>
                                <m:t>Donde:</m:t>
                              </m:r>
                            </m:oMath>
                            <w:r>
                              <w:rPr>
                                <w:rFonts w:eastAsiaTheme="minorEastAsia"/>
                                <w:b/>
                              </w:rPr>
                              <w:t xml:space="preserve"> </w:t>
                            </w:r>
                          </w:p>
                          <w:p w14:paraId="6F39226B" w14:textId="791C35B5" w:rsidR="002D45F7" w:rsidRPr="00C11A45" w:rsidRDefault="001B49BC"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A</m:t>
                                  </m:r>
                                </m:e>
                                <m:sub>
                                  <m:r>
                                    <m:rPr>
                                      <m:sty m:val="bi"/>
                                    </m:rPr>
                                    <w:rPr>
                                      <w:rFonts w:ascii="Cambria Math" w:eastAsiaTheme="minorEastAsia" w:hAnsi="Cambria Math"/>
                                    </w:rPr>
                                    <m:t>i</m:t>
                                  </m:r>
                                </m:sub>
                              </m:sSub>
                              <m:r>
                                <w:rPr>
                                  <w:rFonts w:ascii="Cambria Math" w:eastAsiaTheme="minorEastAsia" w:hAnsi="Cambria Math"/>
                                </w:rPr>
                                <m:t xml:space="preserve"> hace referencia a la actividad o al </m:t>
                              </m:r>
                              <m:r>
                                <w:rPr>
                                  <w:rFonts w:ascii="Cambria Math" w:eastAsiaTheme="minorEastAsia" w:hAnsi="Cambria Math"/>
                                  <w:sz w:val="24"/>
                                </w:rPr>
                                <m:t>sector</m:t>
                              </m:r>
                              <m:r>
                                <w:rPr>
                                  <w:rFonts w:ascii="Cambria Math" w:eastAsiaTheme="minorEastAsia" w:hAnsi="Cambria Math"/>
                                </w:rPr>
                                <m:t xml:space="preserve"> economico i</m:t>
                              </m:r>
                            </m:oMath>
                            <w:r w:rsidR="002D45F7">
                              <w:rPr>
                                <w:rFonts w:eastAsiaTheme="minorEastAsia"/>
                              </w:rPr>
                              <w:t xml:space="preserve"> </w:t>
                            </w:r>
                          </w:p>
                          <w:p w14:paraId="115C7DE0" w14:textId="77777777" w:rsidR="002D45F7" w:rsidRPr="00C11A45" w:rsidRDefault="001B49BC" w:rsidP="00F57597">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X</m:t>
                                    </m:r>
                                  </m:e>
                                  <m:sub>
                                    <m:r>
                                      <m:rPr>
                                        <m:sty m:val="bi"/>
                                      </m:rPr>
                                      <w:rPr>
                                        <w:rFonts w:ascii="Cambria Math" w:eastAsiaTheme="minorEastAsia" w:hAnsi="Cambria Math"/>
                                      </w:rPr>
                                      <m:t>i</m:t>
                                    </m:r>
                                  </m:sub>
                                </m:sSub>
                                <m:r>
                                  <w:rPr>
                                    <w:rFonts w:ascii="Cambria Math" w:eastAsiaTheme="minorEastAsia" w:hAnsi="Cambria Math"/>
                                  </w:rPr>
                                  <m:t xml:space="preserve"> es el valor de la </m:t>
                                </m:r>
                                <m:r>
                                  <w:rPr>
                                    <w:rFonts w:ascii="Cambria Math" w:eastAsiaTheme="minorEastAsia" w:hAnsi="Cambria Math"/>
                                    <w:sz w:val="24"/>
                                  </w:rPr>
                                  <m:t>producción</m:t>
                                </m:r>
                                <m:r>
                                  <w:rPr>
                                    <w:rFonts w:ascii="Cambria Math" w:eastAsiaTheme="minorEastAsia" w:hAnsi="Cambria Math"/>
                                  </w:rPr>
                                  <m:t xml:space="preserve"> doméstica del sector i</m:t>
                                </m:r>
                              </m:oMath>
                            </m:oMathPara>
                          </w:p>
                          <w:p w14:paraId="2455C621" w14:textId="77777777" w:rsidR="002D45F7" w:rsidRPr="001A5B12" w:rsidRDefault="001B49BC"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X</m:t>
                                  </m:r>
                                </m:e>
                                <m:sub>
                                  <m:r>
                                    <m:rPr>
                                      <m:sty m:val="bi"/>
                                    </m:rPr>
                                    <w:rPr>
                                      <w:rFonts w:ascii="Cambria Math" w:eastAsiaTheme="minorEastAsia" w:hAnsi="Cambria Math"/>
                                    </w:rPr>
                                    <m:t>ij</m:t>
                                  </m:r>
                                </m:sub>
                              </m:sSub>
                              <m:r>
                                <w:rPr>
                                  <w:rFonts w:ascii="Cambria Math" w:eastAsiaTheme="minorEastAsia" w:hAnsi="Cambria Math"/>
                                </w:rPr>
                                <m:t xml:space="preserve"> es el </m:t>
                              </m:r>
                              <m:r>
                                <w:rPr>
                                  <w:rFonts w:ascii="Cambria Math" w:eastAsiaTheme="minorEastAsia" w:hAnsi="Cambria Math"/>
                                  <w:sz w:val="24"/>
                                </w:rPr>
                                <m:t>valor</m:t>
                              </m:r>
                              <m:r>
                                <w:rPr>
                                  <w:rFonts w:ascii="Cambria Math" w:eastAsiaTheme="minorEastAsia" w:hAnsi="Cambria Math"/>
                                </w:rPr>
                                <m:t xml:space="preserve"> de la producción doméstica del sector i vendido al sector j</m:t>
                              </m:r>
                            </m:oMath>
                            <w:r w:rsidR="002D45F7">
                              <w:rPr>
                                <w:rFonts w:eastAsiaTheme="minorEastAsia"/>
                              </w:rPr>
                              <w:t xml:space="preserve"> </w:t>
                            </w:r>
                          </w:p>
                          <w:p w14:paraId="099EABF8" w14:textId="77777777" w:rsidR="002D45F7" w:rsidRPr="00204FA0" w:rsidRDefault="001B49BC"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C</m:t>
                                  </m:r>
                                </m:e>
                                <m:sub>
                                  <m:r>
                                    <m:rPr>
                                      <m:sty m:val="bi"/>
                                    </m:rPr>
                                    <w:rPr>
                                      <w:rFonts w:ascii="Cambria Math" w:eastAsiaTheme="minorEastAsia" w:hAnsi="Cambria Math"/>
                                    </w:rPr>
                                    <m:t>i</m:t>
                                  </m:r>
                                </m:sub>
                              </m:sSub>
                              <m:r>
                                <w:rPr>
                                  <w:rFonts w:ascii="Cambria Math" w:eastAsiaTheme="minorEastAsia" w:hAnsi="Cambria Math"/>
                                </w:rPr>
                                <m:t xml:space="preserve"> es el valor de la producción doméstica </m:t>
                              </m:r>
                              <m:r>
                                <w:rPr>
                                  <w:rFonts w:ascii="Cambria Math" w:eastAsiaTheme="minorEastAsia" w:hAnsi="Cambria Math"/>
                                  <w:sz w:val="24"/>
                                </w:rPr>
                                <m:t>del</m:t>
                              </m:r>
                              <m:r>
                                <w:rPr>
                                  <w:rFonts w:ascii="Cambria Math" w:eastAsiaTheme="minorEastAsia" w:hAnsi="Cambria Math"/>
                                </w:rPr>
                                <m:t xml:space="preserve"> sector i vendido como bien de consumo a los residentes</m:t>
                              </m:r>
                            </m:oMath>
                            <w:r w:rsidR="002D45F7">
                              <w:rPr>
                                <w:rFonts w:eastAsiaTheme="minorEastAsia"/>
                              </w:rPr>
                              <w:t xml:space="preserve"> </w:t>
                            </w:r>
                          </w:p>
                          <w:p w14:paraId="2738039D" w14:textId="77777777" w:rsidR="002D45F7" w:rsidRPr="0010644B" w:rsidRDefault="001B49BC" w:rsidP="00F57597">
                            <w:pPr>
                              <w:rPr>
                                <w:rFonts w:eastAsiaTheme="minorEastAsia"/>
                              </w:rPr>
                            </w:pPr>
                            <m:oMath>
                              <m:sSub>
                                <m:sSubPr>
                                  <m:ctrlPr>
                                    <w:rPr>
                                      <w:rFonts w:ascii="Cambria Math" w:eastAsiaTheme="minorEastAsia" w:hAnsi="Cambria Math"/>
                                      <w:b/>
                                      <w:i/>
                                      <w:sz w:val="18"/>
                                    </w:rPr>
                                  </m:ctrlPr>
                                </m:sSubPr>
                                <m:e>
                                  <m:r>
                                    <m:rPr>
                                      <m:sty m:val="bi"/>
                                    </m:rPr>
                                    <w:rPr>
                                      <w:rFonts w:ascii="Cambria Math" w:eastAsiaTheme="minorEastAsia" w:hAnsi="Cambria Math"/>
                                      <w:sz w:val="18"/>
                                    </w:rPr>
                                    <m:t>I</m:t>
                                  </m:r>
                                </m:e>
                                <m:sub>
                                  <m:r>
                                    <m:rPr>
                                      <m:sty m:val="bi"/>
                                    </m:rPr>
                                    <w:rPr>
                                      <w:rFonts w:ascii="Cambria Math" w:eastAsiaTheme="minorEastAsia" w:hAnsi="Cambria Math"/>
                                      <w:sz w:val="18"/>
                                    </w:rPr>
                                    <m:t>i</m:t>
                                  </m:r>
                                </m:sub>
                              </m:sSub>
                              <m:r>
                                <w:rPr>
                                  <w:rFonts w:ascii="Cambria Math" w:eastAsiaTheme="minorEastAsia" w:hAnsi="Cambria Math"/>
                                  <w:sz w:val="18"/>
                                </w:rPr>
                                <m:t xml:space="preserve"> es el valor de la producción doméstica del sector i vendido como bien de inversión a los empresarios residentes</m:t>
                              </m:r>
                            </m:oMath>
                            <w:r w:rsidR="002D45F7">
                              <w:rPr>
                                <w:rFonts w:eastAsiaTheme="minorEastAsia"/>
                              </w:rPr>
                              <w:t xml:space="preserve"> </w:t>
                            </w:r>
                          </w:p>
                          <w:p w14:paraId="2AEF728E" w14:textId="77777777" w:rsidR="002D45F7" w:rsidRPr="0010644B" w:rsidRDefault="001B49BC"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G</m:t>
                                  </m:r>
                                </m:e>
                                <m:sub>
                                  <m:r>
                                    <m:rPr>
                                      <m:sty m:val="bi"/>
                                    </m:rPr>
                                    <w:rPr>
                                      <w:rFonts w:ascii="Cambria Math" w:eastAsiaTheme="minorEastAsia" w:hAnsi="Cambria Math"/>
                                    </w:rPr>
                                    <m:t>i</m:t>
                                  </m:r>
                                </m:sub>
                              </m:sSub>
                              <m:r>
                                <w:rPr>
                                  <w:rFonts w:ascii="Cambria Math" w:eastAsiaTheme="minorEastAsia" w:hAnsi="Cambria Math"/>
                                </w:rPr>
                                <m:t xml:space="preserve"> es el valor de la producción doméstica </m:t>
                              </m:r>
                              <m:r>
                                <w:rPr>
                                  <w:rFonts w:ascii="Cambria Math" w:eastAsiaTheme="minorEastAsia" w:hAnsi="Cambria Math"/>
                                  <w:sz w:val="24"/>
                                </w:rPr>
                                <m:t>del</m:t>
                              </m:r>
                              <m:r>
                                <w:rPr>
                                  <w:rFonts w:ascii="Cambria Math" w:eastAsiaTheme="minorEastAsia" w:hAnsi="Cambria Math"/>
                                </w:rPr>
                                <m:t xml:space="preserve"> sector i vendido al sect</m:t>
                              </m:r>
                              <m:r>
                                <w:rPr>
                                  <w:rFonts w:ascii="Cambria Math" w:eastAsiaTheme="minorEastAsia" w:hAnsi="Cambria Math"/>
                                </w:rPr>
                                <m:t>or público</m:t>
                              </m:r>
                            </m:oMath>
                            <w:r w:rsidR="002D45F7">
                              <w:rPr>
                                <w:rFonts w:eastAsiaTheme="minorEastAsia"/>
                              </w:rPr>
                              <w:t xml:space="preserve"> </w:t>
                            </w:r>
                          </w:p>
                          <w:p w14:paraId="3F0A873B" w14:textId="77777777" w:rsidR="002D45F7" w:rsidRPr="0010644B" w:rsidRDefault="001B49BC"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Z</m:t>
                                  </m:r>
                                </m:e>
                                <m:sub>
                                  <m:r>
                                    <m:rPr>
                                      <m:sty m:val="bi"/>
                                    </m:rPr>
                                    <w:rPr>
                                      <w:rFonts w:ascii="Cambria Math" w:eastAsiaTheme="minorEastAsia" w:hAnsi="Cambria Math"/>
                                    </w:rPr>
                                    <m:t>i</m:t>
                                  </m:r>
                                </m:sub>
                              </m:sSub>
                              <m:r>
                                <w:rPr>
                                  <w:rFonts w:ascii="Cambria Math" w:eastAsiaTheme="minorEastAsia" w:hAnsi="Cambria Math"/>
                                </w:rPr>
                                <m:t xml:space="preserve"> es el valor neto de la producción doméstica del </m:t>
                              </m:r>
                              <m:r>
                                <w:rPr>
                                  <w:rFonts w:ascii="Cambria Math" w:eastAsiaTheme="minorEastAsia" w:hAnsi="Cambria Math"/>
                                  <w:sz w:val="24"/>
                                </w:rPr>
                                <m:t>sector</m:t>
                              </m:r>
                              <m:r>
                                <w:rPr>
                                  <w:rFonts w:ascii="Cambria Math" w:eastAsiaTheme="minorEastAsia" w:hAnsi="Cambria Math"/>
                                </w:rPr>
                                <m:t xml:space="preserve"> i destinado a los inventarios</m:t>
                              </m:r>
                            </m:oMath>
                            <w:r w:rsidR="002D45F7">
                              <w:rPr>
                                <w:rFonts w:eastAsiaTheme="minorEastAsia"/>
                              </w:rPr>
                              <w:t xml:space="preserve"> </w:t>
                            </w:r>
                          </w:p>
                          <w:p w14:paraId="11F2AD84" w14:textId="77777777" w:rsidR="002D45F7" w:rsidRPr="0010644B" w:rsidRDefault="001B49BC"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E</m:t>
                                  </m:r>
                                </m:e>
                                <m:sub>
                                  <m:r>
                                    <m:rPr>
                                      <m:sty m:val="bi"/>
                                    </m:rPr>
                                    <w:rPr>
                                      <w:rFonts w:ascii="Cambria Math" w:eastAsiaTheme="minorEastAsia" w:hAnsi="Cambria Math"/>
                                    </w:rPr>
                                    <m:t>i</m:t>
                                  </m:r>
                                </m:sub>
                              </m:sSub>
                              <m:r>
                                <w:rPr>
                                  <w:rFonts w:ascii="Cambria Math" w:eastAsiaTheme="minorEastAsia" w:hAnsi="Cambria Math"/>
                                </w:rPr>
                                <m:t xml:space="preserve"> es el valor neto de la producción doméstica del sector i exportada al resto del mundo</m:t>
                              </m:r>
                            </m:oMath>
                            <w:r w:rsidR="002D45F7">
                              <w:rPr>
                                <w:rFonts w:eastAsiaTheme="minorEastAsia"/>
                              </w:rPr>
                              <w:t xml:space="preserve"> </w:t>
                            </w:r>
                          </w:p>
                          <w:p w14:paraId="4D465832" w14:textId="1EB2668F" w:rsidR="002D45F7" w:rsidRPr="0010644B" w:rsidRDefault="001B49BC"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X</m:t>
                                  </m:r>
                                </m:e>
                                <m:sub>
                                  <m:r>
                                    <m:rPr>
                                      <m:sty m:val="bi"/>
                                    </m:rPr>
                                    <w:rPr>
                                      <w:rFonts w:ascii="Cambria Math" w:eastAsiaTheme="minorEastAsia" w:hAnsi="Cambria Math"/>
                                    </w:rPr>
                                    <m:t>j</m:t>
                                  </m:r>
                                </m:sub>
                              </m:sSub>
                              <m:r>
                                <w:rPr>
                                  <w:rFonts w:ascii="Cambria Math" w:eastAsiaTheme="minorEastAsia" w:hAnsi="Cambria Math"/>
                                </w:rPr>
                                <m:t xml:space="preserve"> es el valor de la producción doméstica del sector j</m:t>
                              </m:r>
                            </m:oMath>
                            <w:r w:rsidR="002D45F7">
                              <w:rPr>
                                <w:rFonts w:eastAsiaTheme="minorEastAsia"/>
                              </w:rPr>
                              <w:t xml:space="preserve"> </w:t>
                            </w:r>
                          </w:p>
                          <w:p w14:paraId="1C749160" w14:textId="77777777" w:rsidR="002D45F7" w:rsidRDefault="001B49BC" w:rsidP="00F57597">
                            <w:pPr>
                              <w:rPr>
                                <w:rFonts w:eastAsiaTheme="minorEastAsia"/>
                                <w:sz w:val="20"/>
                                <w:szCs w:val="20"/>
                              </w:rPr>
                            </w:pPr>
                            <m:oMath>
                              <m:sSub>
                                <m:sSubPr>
                                  <m:ctrlPr>
                                    <w:rPr>
                                      <w:rFonts w:ascii="Cambria Math" w:eastAsiaTheme="minorEastAsia" w:hAnsi="Cambria Math"/>
                                      <w:b/>
                                      <w:i/>
                                      <w:szCs w:val="20"/>
                                    </w:rPr>
                                  </m:ctrlPr>
                                </m:sSubPr>
                                <m:e>
                                  <m:r>
                                    <m:rPr>
                                      <m:sty m:val="bi"/>
                                    </m:rPr>
                                    <w:rPr>
                                      <w:rFonts w:ascii="Cambria Math" w:eastAsiaTheme="minorEastAsia" w:hAnsi="Cambria Math"/>
                                      <w:szCs w:val="20"/>
                                    </w:rPr>
                                    <m:t>X</m:t>
                                  </m:r>
                                </m:e>
                                <m:sub>
                                  <m:r>
                                    <m:rPr>
                                      <m:sty m:val="bi"/>
                                    </m:rPr>
                                    <w:rPr>
                                      <w:rFonts w:ascii="Cambria Math" w:eastAsiaTheme="minorEastAsia" w:hAnsi="Cambria Math"/>
                                      <w:szCs w:val="20"/>
                                    </w:rPr>
                                    <m:t>ji</m:t>
                                  </m:r>
                                </m:sub>
                              </m:sSub>
                              <m:r>
                                <w:rPr>
                                  <w:rFonts w:ascii="Cambria Math" w:eastAsiaTheme="minorEastAsia" w:hAnsi="Cambria Math"/>
                                  <w:szCs w:val="20"/>
                                </w:rPr>
                                <m:t xml:space="preserve"> es el valor de la </m:t>
                              </m:r>
                              <m:r>
                                <w:rPr>
                                  <w:rFonts w:ascii="Cambria Math" w:eastAsiaTheme="minorEastAsia" w:hAnsi="Cambria Math"/>
                                  <w:sz w:val="24"/>
                                  <w:szCs w:val="20"/>
                                </w:rPr>
                                <m:t>producción</m:t>
                              </m:r>
                              <m:r>
                                <w:rPr>
                                  <w:rFonts w:ascii="Cambria Math" w:eastAsiaTheme="minorEastAsia" w:hAnsi="Cambria Math"/>
                                  <w:szCs w:val="20"/>
                                </w:rPr>
                                <m:t xml:space="preserve"> que el sector j compra al sector i</m:t>
                              </m:r>
                            </m:oMath>
                            <w:r w:rsidR="002D45F7" w:rsidRPr="00F57597">
                              <w:rPr>
                                <w:rFonts w:eastAsiaTheme="minorEastAsia"/>
                                <w:sz w:val="20"/>
                                <w:szCs w:val="20"/>
                              </w:rPr>
                              <w:t xml:space="preserve"> </w:t>
                            </w:r>
                          </w:p>
                          <w:p w14:paraId="736F9BBF" w14:textId="77777777" w:rsidR="002D45F7" w:rsidRPr="00EB4AD5" w:rsidRDefault="001B49BC" w:rsidP="00EB4AD5">
                            <w:pPr>
                              <w:rPr>
                                <w:rFonts w:eastAsiaTheme="minorEastAsia"/>
                                <w:b/>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M</m:t>
                                    </m:r>
                                  </m:e>
                                  <m:sub>
                                    <m:r>
                                      <m:rPr>
                                        <m:sty m:val="bi"/>
                                      </m:rPr>
                                      <w:rPr>
                                        <w:rFonts w:ascii="Cambria Math" w:eastAsiaTheme="minorEastAsia" w:hAnsi="Cambria Math"/>
                                      </w:rPr>
                                      <m:t>ij</m:t>
                                    </m:r>
                                  </m:sub>
                                </m:sSub>
                                <m:r>
                                  <w:rPr>
                                    <w:rFonts w:ascii="Cambria Math" w:eastAsiaTheme="minorEastAsia" w:hAnsi="Cambria Math"/>
                                  </w:rPr>
                                  <m:t xml:space="preserve"> es el valor de las importaciones de insumos intermedios que </m:t>
                                </m:r>
                                <m:r>
                                  <w:rPr>
                                    <w:rFonts w:ascii="Cambria Math" w:eastAsiaTheme="minorEastAsia" w:hAnsi="Cambria Math"/>
                                    <w:sz w:val="24"/>
                                  </w:rPr>
                                  <m:t>el</m:t>
                                </m:r>
                                <m:r>
                                  <w:rPr>
                                    <w:rFonts w:ascii="Cambria Math" w:eastAsiaTheme="minorEastAsia" w:hAnsi="Cambria Math"/>
                                  </w:rPr>
                                  <m:t xml:space="preserve"> sector j compra al sector i</m:t>
                                </m:r>
                              </m:oMath>
                            </m:oMathPara>
                          </w:p>
                          <w:p w14:paraId="51D540A8" w14:textId="0F16C74A" w:rsidR="002D45F7" w:rsidRPr="00EB4AD5" w:rsidRDefault="001B49BC"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S</m:t>
                                    </m:r>
                                  </m:e>
                                  <m:sub>
                                    <m:r>
                                      <m:rPr>
                                        <m:sty m:val="bi"/>
                                      </m:rPr>
                                      <w:rPr>
                                        <w:rFonts w:ascii="Cambria Math" w:eastAsiaTheme="minorEastAsia" w:hAnsi="Cambria Math"/>
                                      </w:rPr>
                                      <m:t>j</m:t>
                                    </m:r>
                                  </m:sub>
                                </m:sSub>
                                <m:r>
                                  <w:rPr>
                                    <w:rFonts w:ascii="Cambria Math" w:eastAsiaTheme="minorEastAsia" w:hAnsi="Cambria Math"/>
                                  </w:rPr>
                                  <m:t xml:space="preserve"> es el co</m:t>
                                </m:r>
                                <m:r>
                                  <w:rPr>
                                    <w:rFonts w:ascii="Cambria Math" w:eastAsiaTheme="minorEastAsia" w:hAnsi="Cambria Math"/>
                                  </w:rPr>
                                  <m:t xml:space="preserve">sto en salarios, remuneraciones y seguridad social </m:t>
                                </m:r>
                                <m:r>
                                  <w:rPr>
                                    <w:rFonts w:ascii="Cambria Math" w:eastAsiaTheme="minorEastAsia" w:hAnsi="Cambria Math"/>
                                    <w:sz w:val="24"/>
                                  </w:rPr>
                                  <m:t>pagados</m:t>
                                </m:r>
                                <m:r>
                                  <w:rPr>
                                    <w:rFonts w:ascii="Cambria Math" w:eastAsiaTheme="minorEastAsia" w:hAnsi="Cambria Math"/>
                                  </w:rPr>
                                  <m:t xml:space="preserve"> por el sector j</m:t>
                                </m:r>
                              </m:oMath>
                            </m:oMathPara>
                          </w:p>
                          <w:p w14:paraId="7D1E4CA3" w14:textId="77777777" w:rsidR="002D45F7" w:rsidRPr="00D654AB" w:rsidRDefault="001B49BC"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B</m:t>
                                    </m:r>
                                  </m:e>
                                  <m:sub>
                                    <m:r>
                                      <m:rPr>
                                        <m:sty m:val="bi"/>
                                      </m:rPr>
                                      <w:rPr>
                                        <w:rFonts w:ascii="Cambria Math" w:eastAsiaTheme="minorEastAsia" w:hAnsi="Cambria Math"/>
                                      </w:rPr>
                                      <m:t>j</m:t>
                                    </m:r>
                                  </m:sub>
                                </m:sSub>
                                <m:r>
                                  <w:rPr>
                                    <w:rFonts w:ascii="Cambria Math" w:eastAsiaTheme="minorEastAsia" w:hAnsi="Cambria Math"/>
                                  </w:rPr>
                                  <m:t xml:space="preserve"> es el valor de beneficios y excedentes de explotación del sector j</m:t>
                                </m:r>
                              </m:oMath>
                            </m:oMathPara>
                          </w:p>
                          <w:p w14:paraId="0E6F00BB" w14:textId="77777777" w:rsidR="002D45F7" w:rsidRPr="00D654AB" w:rsidRDefault="001B49BC"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A</m:t>
                                    </m:r>
                                  </m:e>
                                  <m:sub>
                                    <m:r>
                                      <m:rPr>
                                        <m:sty m:val="bi"/>
                                      </m:rPr>
                                      <w:rPr>
                                        <w:rFonts w:ascii="Cambria Math" w:eastAsiaTheme="minorEastAsia" w:hAnsi="Cambria Math"/>
                                      </w:rPr>
                                      <m:t>j</m:t>
                                    </m:r>
                                  </m:sub>
                                </m:sSub>
                                <m:r>
                                  <w:rPr>
                                    <w:rFonts w:ascii="Cambria Math" w:eastAsiaTheme="minorEastAsia" w:hAnsi="Cambria Math"/>
                                  </w:rPr>
                                  <m:t xml:space="preserve"> es el valor de las amortizaciones y consumo de capital fijo del </m:t>
                                </m:r>
                                <m:r>
                                  <w:rPr>
                                    <w:rFonts w:ascii="Cambria Math" w:eastAsiaTheme="minorEastAsia" w:hAnsi="Cambria Math"/>
                                    <w:sz w:val="24"/>
                                  </w:rPr>
                                  <m:t>sector</m:t>
                                </m:r>
                                <m:r>
                                  <w:rPr>
                                    <w:rFonts w:ascii="Cambria Math" w:eastAsiaTheme="minorEastAsia" w:hAnsi="Cambria Math"/>
                                  </w:rPr>
                                  <m:t xml:space="preserve"> j</m:t>
                                </m:r>
                              </m:oMath>
                            </m:oMathPara>
                          </w:p>
                          <w:p w14:paraId="537BAE9E" w14:textId="77777777" w:rsidR="002D45F7" w:rsidRPr="00D654AB" w:rsidRDefault="001B49BC"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T</m:t>
                                    </m:r>
                                  </m:e>
                                  <m:sub>
                                    <m:r>
                                      <m:rPr>
                                        <m:sty m:val="bi"/>
                                      </m:rPr>
                                      <w:rPr>
                                        <w:rFonts w:ascii="Cambria Math" w:eastAsiaTheme="minorEastAsia" w:hAnsi="Cambria Math"/>
                                      </w:rPr>
                                      <m:t>j</m:t>
                                    </m:r>
                                  </m:sub>
                                </m:sSub>
                                <m:r>
                                  <w:rPr>
                                    <w:rFonts w:ascii="Cambria Math" w:eastAsiaTheme="minorEastAsia" w:hAnsi="Cambria Math"/>
                                  </w:rPr>
                                  <m:t xml:space="preserve"> es el valor de los impuestos pagados por el sector j</m:t>
                                </m:r>
                              </m:oMath>
                            </m:oMathPara>
                          </w:p>
                          <w:p w14:paraId="5A30ED34" w14:textId="6EFF5F14" w:rsidR="002D45F7" w:rsidRPr="00D654AB" w:rsidRDefault="001B49BC"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Sb</m:t>
                                    </m:r>
                                  </m:e>
                                  <m:sub>
                                    <m:r>
                                      <m:rPr>
                                        <m:sty m:val="bi"/>
                                      </m:rPr>
                                      <w:rPr>
                                        <w:rFonts w:ascii="Cambria Math" w:eastAsiaTheme="minorEastAsia" w:hAnsi="Cambria Math"/>
                                      </w:rPr>
                                      <m:t>j</m:t>
                                    </m:r>
                                  </m:sub>
                                </m:sSub>
                                <m:r>
                                  <w:rPr>
                                    <w:rFonts w:ascii="Cambria Math" w:eastAsiaTheme="minorEastAsia" w:hAnsi="Cambria Math"/>
                                  </w:rPr>
                                  <m:t xml:space="preserve"> es el valor de las subvenciones y subsidios recibidos por el sector j</m:t>
                                </m:r>
                              </m:oMath>
                            </m:oMathPara>
                          </w:p>
                          <w:p w14:paraId="3D15411C" w14:textId="77777777" w:rsidR="002D45F7" w:rsidRPr="00F57597" w:rsidRDefault="002D45F7" w:rsidP="00F57597">
                            <w:pPr>
                              <w:rPr>
                                <w:rFonts w:eastAsiaTheme="minorEastAsia"/>
                                <w:sz w:val="20"/>
                                <w:szCs w:val="20"/>
                              </w:rPr>
                            </w:pPr>
                          </w:p>
                          <w:p w14:paraId="06E66CA8" w14:textId="257A033D" w:rsidR="002D45F7" w:rsidRPr="005432B1" w:rsidRDefault="002D45F7" w:rsidP="00F57597">
                            <w:pPr>
                              <w:rPr>
                                <w:rFonts w:eastAsiaTheme="minorEastAsia"/>
                              </w:rPr>
                            </w:pPr>
                          </w:p>
                          <w:p w14:paraId="35676647" w14:textId="5FC7DE7E" w:rsidR="002D45F7" w:rsidRPr="00222508" w:rsidRDefault="002D45F7" w:rsidP="00F57597">
                            <w:pPr>
                              <w:rPr>
                                <w:rFonts w:eastAsiaTheme="minorEastAsi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25.95pt;margin-top:2.2pt;width:510pt;height:440.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" stroked="f">
                <v:textbox>
                  <w:txbxContent>
                    <w:p w14:paraId="4A97ACC2" w14:textId="77777777" w:rsidR="007A6EF0" w:rsidRPr="00C11A45" w:rsidRDefault="007A6EF0" w:rsidP="00F57597">
                      <w:pPr>
                        <w:rPr>
                          <w:rFonts w:eastAsiaTheme="minorEastAsia"/>
                          <w:b/>
                        </w:rPr>
                      </w:pPr>
                      <m:oMath>
                        <m:r>
                          <m:rPr>
                            <m:sty m:val="bi"/>
                          </m:rPr>
                          <w:rPr>
                            <w:rFonts w:ascii="Cambria Math" w:hAnsi="Cambria Math"/>
                          </w:rPr>
                          <m:t>Donde:</m:t>
                        </m:r>
                      </m:oMath>
                      <w:r>
                        <w:rPr>
                          <w:rFonts w:eastAsiaTheme="minorEastAsia"/>
                          <w:b/>
                        </w:rPr>
                        <w:t xml:space="preserve"> </w:t>
                      </w:r>
                    </w:p>
                    <w:p w14:paraId="6F39226B" w14:textId="791C35B5" w:rsidR="007A6EF0" w:rsidRPr="00C11A45" w:rsidRDefault="007A6EF0"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A</m:t>
                            </m:r>
                          </m:e>
                          <m:sub>
                            <m:r>
                              <m:rPr>
                                <m:sty m:val="bi"/>
                              </m:rPr>
                              <w:rPr>
                                <w:rFonts w:ascii="Cambria Math" w:eastAsiaTheme="minorEastAsia" w:hAnsi="Cambria Math"/>
                              </w:rPr>
                              <m:t>i</m:t>
                            </m:r>
                          </m:sub>
                        </m:sSub>
                        <m:r>
                          <w:rPr>
                            <w:rFonts w:ascii="Cambria Math" w:eastAsiaTheme="minorEastAsia" w:hAnsi="Cambria Math"/>
                          </w:rPr>
                          <m:t xml:space="preserve"> hace referencia a la actividad o al </m:t>
                        </m:r>
                        <m:r>
                          <w:rPr>
                            <w:rFonts w:ascii="Cambria Math" w:eastAsiaTheme="minorEastAsia" w:hAnsi="Cambria Math"/>
                            <w:sz w:val="24"/>
                          </w:rPr>
                          <m:t>sector</m:t>
                        </m:r>
                        <m:r>
                          <w:rPr>
                            <w:rFonts w:ascii="Cambria Math" w:eastAsiaTheme="minorEastAsia" w:hAnsi="Cambria Math"/>
                          </w:rPr>
                          <m:t xml:space="preserve"> economico i</m:t>
                        </m:r>
                      </m:oMath>
                      <w:r>
                        <w:rPr>
                          <w:rFonts w:eastAsiaTheme="minorEastAsia"/>
                        </w:rPr>
                        <w:t xml:space="preserve"> </w:t>
                      </w:r>
                    </w:p>
                    <w:p w14:paraId="115C7DE0" w14:textId="77777777" w:rsidR="007A6EF0" w:rsidRPr="00C11A45" w:rsidRDefault="007A6EF0" w:rsidP="00F57597">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X</m:t>
                              </m:r>
                            </m:e>
                            <m:sub>
                              <m:r>
                                <m:rPr>
                                  <m:sty m:val="bi"/>
                                </m:rPr>
                                <w:rPr>
                                  <w:rFonts w:ascii="Cambria Math" w:eastAsiaTheme="minorEastAsia" w:hAnsi="Cambria Math"/>
                                </w:rPr>
                                <m:t>i</m:t>
                              </m:r>
                            </m:sub>
                          </m:sSub>
                          <m:r>
                            <w:rPr>
                              <w:rFonts w:ascii="Cambria Math" w:eastAsiaTheme="minorEastAsia" w:hAnsi="Cambria Math"/>
                            </w:rPr>
                            <m:t xml:space="preserve"> es el valor de la </m:t>
                          </m:r>
                          <m:r>
                            <w:rPr>
                              <w:rFonts w:ascii="Cambria Math" w:eastAsiaTheme="minorEastAsia" w:hAnsi="Cambria Math"/>
                              <w:sz w:val="24"/>
                            </w:rPr>
                            <m:t>producción</m:t>
                          </m:r>
                          <m:r>
                            <w:rPr>
                              <w:rFonts w:ascii="Cambria Math" w:eastAsiaTheme="minorEastAsia" w:hAnsi="Cambria Math"/>
                            </w:rPr>
                            <m:t xml:space="preserve"> doméstica del sector i</m:t>
                          </m:r>
                        </m:oMath>
                      </m:oMathPara>
                    </w:p>
                    <w:p w14:paraId="2455C621" w14:textId="77777777" w:rsidR="007A6EF0" w:rsidRPr="001A5B12" w:rsidRDefault="007A6EF0"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X</m:t>
                            </m:r>
                          </m:e>
                          <m:sub>
                            <m:r>
                              <m:rPr>
                                <m:sty m:val="bi"/>
                              </m:rPr>
                              <w:rPr>
                                <w:rFonts w:ascii="Cambria Math" w:eastAsiaTheme="minorEastAsia" w:hAnsi="Cambria Math"/>
                              </w:rPr>
                              <m:t>ij</m:t>
                            </m:r>
                          </m:sub>
                        </m:sSub>
                        <m:r>
                          <w:rPr>
                            <w:rFonts w:ascii="Cambria Math" w:eastAsiaTheme="minorEastAsia" w:hAnsi="Cambria Math"/>
                          </w:rPr>
                          <m:t xml:space="preserve"> es el </m:t>
                        </m:r>
                        <m:r>
                          <w:rPr>
                            <w:rFonts w:ascii="Cambria Math" w:eastAsiaTheme="minorEastAsia" w:hAnsi="Cambria Math"/>
                            <w:sz w:val="24"/>
                          </w:rPr>
                          <m:t>valor</m:t>
                        </m:r>
                        <m:r>
                          <w:rPr>
                            <w:rFonts w:ascii="Cambria Math" w:eastAsiaTheme="minorEastAsia" w:hAnsi="Cambria Math"/>
                          </w:rPr>
                          <m:t xml:space="preserve"> de la producción doméstica del sector i vendido al sector j</m:t>
                        </m:r>
                      </m:oMath>
                      <w:r>
                        <w:rPr>
                          <w:rFonts w:eastAsiaTheme="minorEastAsia"/>
                        </w:rPr>
                        <w:t xml:space="preserve"> </w:t>
                      </w:r>
                    </w:p>
                    <w:p w14:paraId="099EABF8" w14:textId="77777777" w:rsidR="007A6EF0" w:rsidRPr="00204FA0" w:rsidRDefault="007A6EF0"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C</m:t>
                            </m:r>
                          </m:e>
                          <m:sub>
                            <m:r>
                              <m:rPr>
                                <m:sty m:val="bi"/>
                              </m:rPr>
                              <w:rPr>
                                <w:rFonts w:ascii="Cambria Math" w:eastAsiaTheme="minorEastAsia" w:hAnsi="Cambria Math"/>
                              </w:rPr>
                              <m:t>i</m:t>
                            </m:r>
                          </m:sub>
                        </m:sSub>
                        <m:r>
                          <w:rPr>
                            <w:rFonts w:ascii="Cambria Math" w:eastAsiaTheme="minorEastAsia" w:hAnsi="Cambria Math"/>
                          </w:rPr>
                          <m:t xml:space="preserve"> es el valor de la producción doméstica </m:t>
                        </m:r>
                        <m:r>
                          <w:rPr>
                            <w:rFonts w:ascii="Cambria Math" w:eastAsiaTheme="minorEastAsia" w:hAnsi="Cambria Math"/>
                            <w:sz w:val="24"/>
                          </w:rPr>
                          <m:t>del</m:t>
                        </m:r>
                        <m:r>
                          <w:rPr>
                            <w:rFonts w:ascii="Cambria Math" w:eastAsiaTheme="minorEastAsia" w:hAnsi="Cambria Math"/>
                          </w:rPr>
                          <m:t xml:space="preserve"> sector i vendido como bien de consumo a los residentes</m:t>
                        </m:r>
                      </m:oMath>
                      <w:r>
                        <w:rPr>
                          <w:rFonts w:eastAsiaTheme="minorEastAsia"/>
                        </w:rPr>
                        <w:t xml:space="preserve"> </w:t>
                      </w:r>
                    </w:p>
                    <w:p w14:paraId="2738039D" w14:textId="77777777" w:rsidR="007A6EF0" w:rsidRPr="0010644B" w:rsidRDefault="007A6EF0" w:rsidP="00F57597">
                      <w:pPr>
                        <w:rPr>
                          <w:rFonts w:eastAsiaTheme="minorEastAsia"/>
                        </w:rPr>
                      </w:pPr>
                      <m:oMath>
                        <m:sSub>
                          <m:sSubPr>
                            <m:ctrlPr>
                              <w:rPr>
                                <w:rFonts w:ascii="Cambria Math" w:eastAsiaTheme="minorEastAsia" w:hAnsi="Cambria Math"/>
                                <w:b/>
                                <w:i/>
                                <w:sz w:val="18"/>
                              </w:rPr>
                            </m:ctrlPr>
                          </m:sSubPr>
                          <m:e>
                            <m:r>
                              <m:rPr>
                                <m:sty m:val="bi"/>
                              </m:rPr>
                              <w:rPr>
                                <w:rFonts w:ascii="Cambria Math" w:eastAsiaTheme="minorEastAsia" w:hAnsi="Cambria Math"/>
                                <w:sz w:val="18"/>
                              </w:rPr>
                              <m:t>I</m:t>
                            </m:r>
                          </m:e>
                          <m:sub>
                            <m:r>
                              <m:rPr>
                                <m:sty m:val="bi"/>
                              </m:rPr>
                              <w:rPr>
                                <w:rFonts w:ascii="Cambria Math" w:eastAsiaTheme="minorEastAsia" w:hAnsi="Cambria Math"/>
                                <w:sz w:val="18"/>
                              </w:rPr>
                              <m:t>i</m:t>
                            </m:r>
                          </m:sub>
                        </m:sSub>
                        <m:r>
                          <w:rPr>
                            <w:rFonts w:ascii="Cambria Math" w:eastAsiaTheme="minorEastAsia" w:hAnsi="Cambria Math"/>
                            <w:sz w:val="18"/>
                          </w:rPr>
                          <m:t xml:space="preserve"> es el valor de la producción doméstica del sector i vendido como bien de inversión a los empresarios residentes</m:t>
                        </m:r>
                      </m:oMath>
                      <w:r>
                        <w:rPr>
                          <w:rFonts w:eastAsiaTheme="minorEastAsia"/>
                        </w:rPr>
                        <w:t xml:space="preserve"> </w:t>
                      </w:r>
                    </w:p>
                    <w:p w14:paraId="2AEF728E" w14:textId="77777777" w:rsidR="007A6EF0" w:rsidRPr="0010644B" w:rsidRDefault="007A6EF0"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G</m:t>
                            </m:r>
                          </m:e>
                          <m:sub>
                            <m:r>
                              <m:rPr>
                                <m:sty m:val="bi"/>
                              </m:rPr>
                              <w:rPr>
                                <w:rFonts w:ascii="Cambria Math" w:eastAsiaTheme="minorEastAsia" w:hAnsi="Cambria Math"/>
                              </w:rPr>
                              <m:t>i</m:t>
                            </m:r>
                          </m:sub>
                        </m:sSub>
                        <m:r>
                          <w:rPr>
                            <w:rFonts w:ascii="Cambria Math" w:eastAsiaTheme="minorEastAsia" w:hAnsi="Cambria Math"/>
                          </w:rPr>
                          <m:t xml:space="preserve"> es el valor de la producción doméstica </m:t>
                        </m:r>
                        <m:r>
                          <w:rPr>
                            <w:rFonts w:ascii="Cambria Math" w:eastAsiaTheme="minorEastAsia" w:hAnsi="Cambria Math"/>
                            <w:sz w:val="24"/>
                          </w:rPr>
                          <m:t>del</m:t>
                        </m:r>
                        <m:r>
                          <w:rPr>
                            <w:rFonts w:ascii="Cambria Math" w:eastAsiaTheme="minorEastAsia" w:hAnsi="Cambria Math"/>
                          </w:rPr>
                          <m:t xml:space="preserve"> sector i vendido al sector público</m:t>
                        </m:r>
                      </m:oMath>
                      <w:r>
                        <w:rPr>
                          <w:rFonts w:eastAsiaTheme="minorEastAsia"/>
                        </w:rPr>
                        <w:t xml:space="preserve"> </w:t>
                      </w:r>
                    </w:p>
                    <w:p w14:paraId="3F0A873B" w14:textId="77777777" w:rsidR="007A6EF0" w:rsidRPr="0010644B" w:rsidRDefault="007A6EF0"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Z</m:t>
                            </m:r>
                          </m:e>
                          <m:sub>
                            <m:r>
                              <m:rPr>
                                <m:sty m:val="bi"/>
                              </m:rPr>
                              <w:rPr>
                                <w:rFonts w:ascii="Cambria Math" w:eastAsiaTheme="minorEastAsia" w:hAnsi="Cambria Math"/>
                              </w:rPr>
                              <m:t>i</m:t>
                            </m:r>
                          </m:sub>
                        </m:sSub>
                        <m:r>
                          <w:rPr>
                            <w:rFonts w:ascii="Cambria Math" w:eastAsiaTheme="minorEastAsia" w:hAnsi="Cambria Math"/>
                          </w:rPr>
                          <m:t xml:space="preserve"> es el valor neto de la producción doméstica del </m:t>
                        </m:r>
                        <m:r>
                          <w:rPr>
                            <w:rFonts w:ascii="Cambria Math" w:eastAsiaTheme="minorEastAsia" w:hAnsi="Cambria Math"/>
                            <w:sz w:val="24"/>
                          </w:rPr>
                          <m:t>sector</m:t>
                        </m:r>
                        <m:r>
                          <w:rPr>
                            <w:rFonts w:ascii="Cambria Math" w:eastAsiaTheme="minorEastAsia" w:hAnsi="Cambria Math"/>
                          </w:rPr>
                          <m:t xml:space="preserve"> i desti</m:t>
                        </m:r>
                        <m:r>
                          <w:rPr>
                            <w:rFonts w:ascii="Cambria Math" w:eastAsiaTheme="minorEastAsia" w:hAnsi="Cambria Math"/>
                          </w:rPr>
                          <m:t>nado a los inventarios</m:t>
                        </m:r>
                      </m:oMath>
                      <w:r>
                        <w:rPr>
                          <w:rFonts w:eastAsiaTheme="minorEastAsia"/>
                        </w:rPr>
                        <w:t xml:space="preserve"> </w:t>
                      </w:r>
                    </w:p>
                    <w:p w14:paraId="11F2AD84" w14:textId="77777777" w:rsidR="007A6EF0" w:rsidRPr="0010644B" w:rsidRDefault="007A6EF0"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E</m:t>
                            </m:r>
                          </m:e>
                          <m:sub>
                            <m:r>
                              <m:rPr>
                                <m:sty m:val="bi"/>
                              </m:rPr>
                              <w:rPr>
                                <w:rFonts w:ascii="Cambria Math" w:eastAsiaTheme="minorEastAsia" w:hAnsi="Cambria Math"/>
                              </w:rPr>
                              <m:t>i</m:t>
                            </m:r>
                          </m:sub>
                        </m:sSub>
                        <m:r>
                          <w:rPr>
                            <w:rFonts w:ascii="Cambria Math" w:eastAsiaTheme="minorEastAsia" w:hAnsi="Cambria Math"/>
                          </w:rPr>
                          <m:t xml:space="preserve"> es el valor neto de la producción doméstica del sector i exportada al resto del mundo</m:t>
                        </m:r>
                      </m:oMath>
                      <w:r>
                        <w:rPr>
                          <w:rFonts w:eastAsiaTheme="minorEastAsia"/>
                        </w:rPr>
                        <w:t xml:space="preserve"> </w:t>
                      </w:r>
                    </w:p>
                    <w:p w14:paraId="4D465832" w14:textId="1EB2668F" w:rsidR="007A6EF0" w:rsidRPr="0010644B" w:rsidRDefault="007A6EF0" w:rsidP="00F57597">
                      <w:pPr>
                        <w:rPr>
                          <w:rFonts w:eastAsiaTheme="minorEastAsia"/>
                        </w:rPr>
                      </w:pPr>
                      <m:oMath>
                        <m:sSub>
                          <m:sSubPr>
                            <m:ctrlPr>
                              <w:rPr>
                                <w:rFonts w:ascii="Cambria Math" w:eastAsiaTheme="minorEastAsia" w:hAnsi="Cambria Math"/>
                                <w:b/>
                                <w:i/>
                              </w:rPr>
                            </m:ctrlPr>
                          </m:sSubPr>
                          <m:e>
                            <m:r>
                              <m:rPr>
                                <m:sty m:val="bi"/>
                              </m:rPr>
                              <w:rPr>
                                <w:rFonts w:ascii="Cambria Math" w:eastAsiaTheme="minorEastAsia" w:hAnsi="Cambria Math"/>
                              </w:rPr>
                              <m:t>X</m:t>
                            </m:r>
                          </m:e>
                          <m:sub>
                            <m:r>
                              <m:rPr>
                                <m:sty m:val="bi"/>
                              </m:rPr>
                              <w:rPr>
                                <w:rFonts w:ascii="Cambria Math" w:eastAsiaTheme="minorEastAsia" w:hAnsi="Cambria Math"/>
                              </w:rPr>
                              <m:t>j</m:t>
                            </m:r>
                          </m:sub>
                        </m:sSub>
                        <m:r>
                          <w:rPr>
                            <w:rFonts w:ascii="Cambria Math" w:eastAsiaTheme="minorEastAsia" w:hAnsi="Cambria Math"/>
                          </w:rPr>
                          <m:t xml:space="preserve"> es el valor de la producción doméstica del sector j</m:t>
                        </m:r>
                      </m:oMath>
                      <w:r>
                        <w:rPr>
                          <w:rFonts w:eastAsiaTheme="minorEastAsia"/>
                        </w:rPr>
                        <w:t xml:space="preserve"> </w:t>
                      </w:r>
                    </w:p>
                    <w:p w14:paraId="1C749160" w14:textId="77777777" w:rsidR="007A6EF0" w:rsidRDefault="007A6EF0" w:rsidP="00F57597">
                      <w:pPr>
                        <w:rPr>
                          <w:rFonts w:eastAsiaTheme="minorEastAsia"/>
                          <w:sz w:val="20"/>
                          <w:szCs w:val="20"/>
                        </w:rPr>
                      </w:pPr>
                      <m:oMath>
                        <m:sSub>
                          <m:sSubPr>
                            <m:ctrlPr>
                              <w:rPr>
                                <w:rFonts w:ascii="Cambria Math" w:eastAsiaTheme="minorEastAsia" w:hAnsi="Cambria Math"/>
                                <w:b/>
                                <w:i/>
                                <w:szCs w:val="20"/>
                              </w:rPr>
                            </m:ctrlPr>
                          </m:sSubPr>
                          <m:e>
                            <m:r>
                              <m:rPr>
                                <m:sty m:val="bi"/>
                              </m:rPr>
                              <w:rPr>
                                <w:rFonts w:ascii="Cambria Math" w:eastAsiaTheme="minorEastAsia" w:hAnsi="Cambria Math"/>
                                <w:szCs w:val="20"/>
                              </w:rPr>
                              <m:t>X</m:t>
                            </m:r>
                          </m:e>
                          <m:sub>
                            <m:r>
                              <m:rPr>
                                <m:sty m:val="bi"/>
                              </m:rPr>
                              <w:rPr>
                                <w:rFonts w:ascii="Cambria Math" w:eastAsiaTheme="minorEastAsia" w:hAnsi="Cambria Math"/>
                                <w:szCs w:val="20"/>
                              </w:rPr>
                              <m:t>ji</m:t>
                            </m:r>
                          </m:sub>
                        </m:sSub>
                        <m:r>
                          <w:rPr>
                            <w:rFonts w:ascii="Cambria Math" w:eastAsiaTheme="minorEastAsia" w:hAnsi="Cambria Math"/>
                            <w:szCs w:val="20"/>
                          </w:rPr>
                          <m:t xml:space="preserve"> es el valor de la </m:t>
                        </m:r>
                        <m:r>
                          <w:rPr>
                            <w:rFonts w:ascii="Cambria Math" w:eastAsiaTheme="minorEastAsia" w:hAnsi="Cambria Math"/>
                            <w:sz w:val="24"/>
                            <w:szCs w:val="20"/>
                          </w:rPr>
                          <m:t>producción</m:t>
                        </m:r>
                        <m:r>
                          <w:rPr>
                            <w:rFonts w:ascii="Cambria Math" w:eastAsiaTheme="minorEastAsia" w:hAnsi="Cambria Math"/>
                            <w:szCs w:val="20"/>
                          </w:rPr>
                          <m:t xml:space="preserve"> que el sector j compra al sector i</m:t>
                        </m:r>
                      </m:oMath>
                      <w:r w:rsidRPr="00F57597">
                        <w:rPr>
                          <w:rFonts w:eastAsiaTheme="minorEastAsia"/>
                          <w:sz w:val="20"/>
                          <w:szCs w:val="20"/>
                        </w:rPr>
                        <w:t xml:space="preserve"> </w:t>
                      </w:r>
                    </w:p>
                    <w:p w14:paraId="736F9BBF" w14:textId="77777777" w:rsidR="007A6EF0" w:rsidRPr="00EB4AD5" w:rsidRDefault="007A6EF0" w:rsidP="00EB4AD5">
                      <w:pPr>
                        <w:rPr>
                          <w:rFonts w:eastAsiaTheme="minorEastAsia"/>
                          <w:b/>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M</m:t>
                              </m:r>
                            </m:e>
                            <m:sub>
                              <m:r>
                                <m:rPr>
                                  <m:sty m:val="bi"/>
                                </m:rPr>
                                <w:rPr>
                                  <w:rFonts w:ascii="Cambria Math" w:eastAsiaTheme="minorEastAsia" w:hAnsi="Cambria Math"/>
                                </w:rPr>
                                <m:t>ij</m:t>
                              </m:r>
                            </m:sub>
                          </m:sSub>
                          <m:r>
                            <w:rPr>
                              <w:rFonts w:ascii="Cambria Math" w:eastAsiaTheme="minorEastAsia" w:hAnsi="Cambria Math"/>
                            </w:rPr>
                            <m:t xml:space="preserve"> es el valor de las importaciones de ins</m:t>
                          </m:r>
                          <m:r>
                            <w:rPr>
                              <w:rFonts w:ascii="Cambria Math" w:eastAsiaTheme="minorEastAsia" w:hAnsi="Cambria Math"/>
                            </w:rPr>
                            <m:t xml:space="preserve">umos intermedios que </m:t>
                          </m:r>
                          <m:r>
                            <w:rPr>
                              <w:rFonts w:ascii="Cambria Math" w:eastAsiaTheme="minorEastAsia" w:hAnsi="Cambria Math"/>
                              <w:sz w:val="24"/>
                            </w:rPr>
                            <m:t>el</m:t>
                          </m:r>
                          <m:r>
                            <w:rPr>
                              <w:rFonts w:ascii="Cambria Math" w:eastAsiaTheme="minorEastAsia" w:hAnsi="Cambria Math"/>
                            </w:rPr>
                            <m:t xml:space="preserve"> sector j compra al sector i</m:t>
                          </m:r>
                        </m:oMath>
                      </m:oMathPara>
                    </w:p>
                    <w:p w14:paraId="51D540A8" w14:textId="0F16C74A" w:rsidR="007A6EF0" w:rsidRPr="00EB4AD5" w:rsidRDefault="007A6EF0"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S</m:t>
                              </m:r>
                            </m:e>
                            <m:sub>
                              <m:r>
                                <m:rPr>
                                  <m:sty m:val="bi"/>
                                </m:rPr>
                                <w:rPr>
                                  <w:rFonts w:ascii="Cambria Math" w:eastAsiaTheme="minorEastAsia" w:hAnsi="Cambria Math"/>
                                </w:rPr>
                                <m:t>j</m:t>
                              </m:r>
                            </m:sub>
                          </m:sSub>
                          <m:r>
                            <w:rPr>
                              <w:rFonts w:ascii="Cambria Math" w:eastAsiaTheme="minorEastAsia" w:hAnsi="Cambria Math"/>
                            </w:rPr>
                            <m:t xml:space="preserve"> es el costo en salarios, remuneraciones y seguridad social </m:t>
                          </m:r>
                          <m:r>
                            <w:rPr>
                              <w:rFonts w:ascii="Cambria Math" w:eastAsiaTheme="minorEastAsia" w:hAnsi="Cambria Math"/>
                              <w:sz w:val="24"/>
                            </w:rPr>
                            <m:t>pagados</m:t>
                          </m:r>
                          <m:r>
                            <w:rPr>
                              <w:rFonts w:ascii="Cambria Math" w:eastAsiaTheme="minorEastAsia" w:hAnsi="Cambria Math"/>
                            </w:rPr>
                            <m:t xml:space="preserve"> por el sector j</m:t>
                          </m:r>
                        </m:oMath>
                      </m:oMathPara>
                    </w:p>
                    <w:p w14:paraId="7D1E4CA3" w14:textId="77777777" w:rsidR="007A6EF0" w:rsidRPr="00D654AB" w:rsidRDefault="007A6EF0"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B</m:t>
                              </m:r>
                            </m:e>
                            <m:sub>
                              <m:r>
                                <m:rPr>
                                  <m:sty m:val="bi"/>
                                </m:rPr>
                                <w:rPr>
                                  <w:rFonts w:ascii="Cambria Math" w:eastAsiaTheme="minorEastAsia" w:hAnsi="Cambria Math"/>
                                </w:rPr>
                                <m:t>j</m:t>
                              </m:r>
                            </m:sub>
                          </m:sSub>
                          <m:r>
                            <w:rPr>
                              <w:rFonts w:ascii="Cambria Math" w:eastAsiaTheme="minorEastAsia" w:hAnsi="Cambria Math"/>
                            </w:rPr>
                            <m:t xml:space="preserve"> es el valor de beneficios y excedentes de explotación del sector j</m:t>
                          </m:r>
                        </m:oMath>
                      </m:oMathPara>
                    </w:p>
                    <w:p w14:paraId="0E6F00BB" w14:textId="77777777" w:rsidR="007A6EF0" w:rsidRPr="00D654AB" w:rsidRDefault="007A6EF0"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A</m:t>
                              </m:r>
                            </m:e>
                            <m:sub>
                              <m:r>
                                <m:rPr>
                                  <m:sty m:val="bi"/>
                                </m:rPr>
                                <w:rPr>
                                  <w:rFonts w:ascii="Cambria Math" w:eastAsiaTheme="minorEastAsia" w:hAnsi="Cambria Math"/>
                                </w:rPr>
                                <m:t>j</m:t>
                              </m:r>
                            </m:sub>
                          </m:sSub>
                          <m:r>
                            <w:rPr>
                              <w:rFonts w:ascii="Cambria Math" w:eastAsiaTheme="minorEastAsia" w:hAnsi="Cambria Math"/>
                            </w:rPr>
                            <m:t xml:space="preserve"> es el valor de las amortizaciones y consumo de capital fijo del </m:t>
                          </m:r>
                          <m:r>
                            <w:rPr>
                              <w:rFonts w:ascii="Cambria Math" w:eastAsiaTheme="minorEastAsia" w:hAnsi="Cambria Math"/>
                              <w:sz w:val="24"/>
                            </w:rPr>
                            <m:t>sec</m:t>
                          </m:r>
                          <m:r>
                            <w:rPr>
                              <w:rFonts w:ascii="Cambria Math" w:eastAsiaTheme="minorEastAsia" w:hAnsi="Cambria Math"/>
                              <w:sz w:val="24"/>
                            </w:rPr>
                            <m:t>tor</m:t>
                          </m:r>
                          <m:r>
                            <w:rPr>
                              <w:rFonts w:ascii="Cambria Math" w:eastAsiaTheme="minorEastAsia" w:hAnsi="Cambria Math"/>
                            </w:rPr>
                            <m:t xml:space="preserve"> j</m:t>
                          </m:r>
                        </m:oMath>
                      </m:oMathPara>
                    </w:p>
                    <w:p w14:paraId="537BAE9E" w14:textId="77777777" w:rsidR="007A6EF0" w:rsidRPr="00D654AB" w:rsidRDefault="007A6EF0"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T</m:t>
                              </m:r>
                            </m:e>
                            <m:sub>
                              <m:r>
                                <m:rPr>
                                  <m:sty m:val="bi"/>
                                </m:rPr>
                                <w:rPr>
                                  <w:rFonts w:ascii="Cambria Math" w:eastAsiaTheme="minorEastAsia" w:hAnsi="Cambria Math"/>
                                </w:rPr>
                                <m:t>j</m:t>
                              </m:r>
                            </m:sub>
                          </m:sSub>
                          <m:r>
                            <w:rPr>
                              <w:rFonts w:ascii="Cambria Math" w:eastAsiaTheme="minorEastAsia" w:hAnsi="Cambria Math"/>
                            </w:rPr>
                            <m:t xml:space="preserve"> es el valor de los impuestos pagados por el sector j</m:t>
                          </m:r>
                        </m:oMath>
                      </m:oMathPara>
                    </w:p>
                    <w:p w14:paraId="5A30ED34" w14:textId="6EFF5F14" w:rsidR="007A6EF0" w:rsidRPr="00D654AB" w:rsidRDefault="007A6EF0" w:rsidP="00EB4AD5">
                      <w:pPr>
                        <w:rPr>
                          <w:rFonts w:eastAsiaTheme="minorEastAsia"/>
                        </w:rPr>
                      </w:pPr>
                      <m:oMathPara>
                        <m:oMathParaPr>
                          <m:jc m:val="left"/>
                        </m:oMathParaPr>
                        <m:oMath>
                          <m:sSub>
                            <m:sSubPr>
                              <m:ctrlPr>
                                <w:rPr>
                                  <w:rFonts w:ascii="Cambria Math" w:eastAsiaTheme="minorEastAsia" w:hAnsi="Cambria Math"/>
                                  <w:b/>
                                  <w:i/>
                                </w:rPr>
                              </m:ctrlPr>
                            </m:sSubPr>
                            <m:e>
                              <m:r>
                                <m:rPr>
                                  <m:sty m:val="bi"/>
                                </m:rPr>
                                <w:rPr>
                                  <w:rFonts w:ascii="Cambria Math" w:eastAsiaTheme="minorEastAsia" w:hAnsi="Cambria Math"/>
                                </w:rPr>
                                <m:t>Sb</m:t>
                              </m:r>
                            </m:e>
                            <m:sub>
                              <m:r>
                                <m:rPr>
                                  <m:sty m:val="bi"/>
                                </m:rPr>
                                <w:rPr>
                                  <w:rFonts w:ascii="Cambria Math" w:eastAsiaTheme="minorEastAsia" w:hAnsi="Cambria Math"/>
                                </w:rPr>
                                <m:t>j</m:t>
                              </m:r>
                            </m:sub>
                          </m:sSub>
                          <m:r>
                            <w:rPr>
                              <w:rFonts w:ascii="Cambria Math" w:eastAsiaTheme="minorEastAsia" w:hAnsi="Cambria Math"/>
                            </w:rPr>
                            <m:t xml:space="preserve"> es el valor de las subvenciones y subsidios recibidos por el sector j</m:t>
                          </m:r>
                        </m:oMath>
                      </m:oMathPara>
                    </w:p>
                    <w:p w14:paraId="3D15411C" w14:textId="77777777" w:rsidR="007A6EF0" w:rsidRPr="00F57597" w:rsidRDefault="007A6EF0" w:rsidP="00F57597">
                      <w:pPr>
                        <w:rPr>
                          <w:rFonts w:eastAsiaTheme="minorEastAsia"/>
                          <w:sz w:val="20"/>
                          <w:szCs w:val="20"/>
                        </w:rPr>
                      </w:pPr>
                    </w:p>
                    <w:p w14:paraId="06E66CA8" w14:textId="257A033D" w:rsidR="007A6EF0" w:rsidRPr="005432B1" w:rsidRDefault="007A6EF0" w:rsidP="00F57597">
                      <w:pPr>
                        <w:rPr>
                          <w:rFonts w:eastAsiaTheme="minorEastAsia"/>
                        </w:rPr>
                      </w:pPr>
                    </w:p>
                    <w:p w14:paraId="35676647" w14:textId="5FC7DE7E" w:rsidR="007A6EF0" w:rsidRPr="00222508" w:rsidRDefault="007A6EF0" w:rsidP="00F57597">
                      <w:pPr>
                        <w:rPr>
                          <w:rFonts w:eastAsiaTheme="minorEastAsia"/>
                        </w:rPr>
                      </w:pPr>
                    </w:p>
                  </w:txbxContent>
                </v:textbox>
              </v:shape>
            </w:pict>
          </mc:Fallback>
        </mc:AlternateContent>
      </w:r>
    </w:p>
    <w:p w14:paraId="513D49CE" w14:textId="77777777" w:rsidR="00ED6BA8" w:rsidRDefault="00ED6BA8" w:rsidP="00ED6BA8">
      <w:pPr>
        <w:spacing w:line="360" w:lineRule="auto"/>
        <w:rPr>
          <w:rFonts w:ascii="Arial" w:hAnsi="Arial" w:cs="Arial"/>
          <w:sz w:val="24"/>
          <w:szCs w:val="24"/>
        </w:rPr>
      </w:pPr>
    </w:p>
    <w:p w14:paraId="6172BEB7" w14:textId="77777777" w:rsidR="009723E1" w:rsidRPr="001B218B" w:rsidRDefault="009723E1" w:rsidP="00ED6BA8">
      <w:pPr>
        <w:spacing w:line="360" w:lineRule="auto"/>
        <w:rPr>
          <w:rFonts w:eastAsiaTheme="minorEastAsia"/>
          <w:sz w:val="20"/>
          <w:szCs w:val="20"/>
        </w:rPr>
      </w:pPr>
    </w:p>
    <w:p w14:paraId="37454971" w14:textId="55A32E3E" w:rsidR="00ED6BA8" w:rsidRPr="001B218B" w:rsidRDefault="00ED6BA8" w:rsidP="00ED6BA8">
      <w:pPr>
        <w:spacing w:line="360" w:lineRule="auto"/>
        <w:rPr>
          <w:rFonts w:eastAsiaTheme="minorEastAsia"/>
          <w:sz w:val="20"/>
          <w:szCs w:val="20"/>
        </w:rPr>
      </w:pPr>
    </w:p>
    <w:p w14:paraId="781F3336" w14:textId="77777777" w:rsidR="00F57597" w:rsidRDefault="00F57597" w:rsidP="00ED6BA8">
      <w:pPr>
        <w:spacing w:line="360" w:lineRule="auto"/>
        <w:jc w:val="both"/>
        <w:rPr>
          <w:rFonts w:ascii="Arial" w:hAnsi="Arial" w:cs="Arial"/>
          <w:sz w:val="24"/>
          <w:szCs w:val="24"/>
        </w:rPr>
      </w:pPr>
    </w:p>
    <w:p w14:paraId="5FFCA38A" w14:textId="77777777" w:rsidR="00F57597" w:rsidRDefault="00F57597" w:rsidP="00ED6BA8">
      <w:pPr>
        <w:spacing w:line="360" w:lineRule="auto"/>
        <w:jc w:val="both"/>
        <w:rPr>
          <w:rFonts w:ascii="Arial" w:hAnsi="Arial" w:cs="Arial"/>
          <w:sz w:val="24"/>
          <w:szCs w:val="24"/>
        </w:rPr>
      </w:pPr>
    </w:p>
    <w:p w14:paraId="7A1AC7F6" w14:textId="77777777" w:rsidR="00B90DAB" w:rsidRDefault="00B90DAB" w:rsidP="00ED6BA8">
      <w:pPr>
        <w:spacing w:line="360" w:lineRule="auto"/>
        <w:jc w:val="both"/>
        <w:rPr>
          <w:rFonts w:ascii="Arial" w:hAnsi="Arial" w:cs="Arial"/>
          <w:sz w:val="24"/>
          <w:szCs w:val="24"/>
        </w:rPr>
      </w:pPr>
    </w:p>
    <w:p w14:paraId="7076189B" w14:textId="77777777" w:rsidR="00B90DAB" w:rsidRDefault="00B90DAB" w:rsidP="00ED6BA8">
      <w:pPr>
        <w:spacing w:line="360" w:lineRule="auto"/>
        <w:jc w:val="both"/>
        <w:rPr>
          <w:rFonts w:ascii="Arial" w:hAnsi="Arial" w:cs="Arial"/>
          <w:sz w:val="24"/>
          <w:szCs w:val="24"/>
        </w:rPr>
      </w:pPr>
    </w:p>
    <w:p w14:paraId="7D9AF667" w14:textId="28AD26B2" w:rsidR="00ED6BA8" w:rsidRDefault="00221DF8" w:rsidP="00ED6BA8">
      <w:pPr>
        <w:spacing w:line="360" w:lineRule="auto"/>
        <w:jc w:val="both"/>
        <w:rPr>
          <w:rFonts w:ascii="Arial" w:hAnsi="Arial" w:cs="Arial"/>
          <w:sz w:val="24"/>
          <w:szCs w:val="24"/>
        </w:rPr>
      </w:pPr>
      <w:r>
        <w:rPr>
          <w:rFonts w:ascii="Arial" w:hAnsi="Arial" w:cs="Arial"/>
          <w:sz w:val="24"/>
          <w:szCs w:val="24"/>
        </w:rPr>
        <w:t xml:space="preserve">Es posible observar que </w:t>
      </w:r>
      <w:r w:rsidR="00D511A0">
        <w:rPr>
          <w:rFonts w:ascii="Arial" w:hAnsi="Arial" w:cs="Arial"/>
          <w:sz w:val="24"/>
          <w:szCs w:val="24"/>
        </w:rPr>
        <w:t>una</w:t>
      </w:r>
      <w:r w:rsidR="00ED6BA8">
        <w:rPr>
          <w:rFonts w:ascii="Arial" w:hAnsi="Arial" w:cs="Arial"/>
          <w:sz w:val="24"/>
          <w:szCs w:val="24"/>
        </w:rPr>
        <w:t xml:space="preserve"> MIP está conformada</w:t>
      </w:r>
      <w:r w:rsidR="00182155">
        <w:rPr>
          <w:rFonts w:ascii="Arial" w:hAnsi="Arial" w:cs="Arial"/>
          <w:sz w:val="24"/>
          <w:szCs w:val="24"/>
        </w:rPr>
        <w:t xml:space="preserve"> por cuatro submatrices que a </w:t>
      </w:r>
      <w:r w:rsidR="00ED6BA8">
        <w:rPr>
          <w:rFonts w:ascii="Arial" w:hAnsi="Arial" w:cs="Arial"/>
          <w:sz w:val="24"/>
          <w:szCs w:val="24"/>
        </w:rPr>
        <w:t>continuación se detallan:</w:t>
      </w:r>
    </w:p>
    <w:p w14:paraId="000AA9EA" w14:textId="77777777" w:rsidR="00EB4AD5" w:rsidRDefault="00EB4AD5" w:rsidP="00ED6BA8">
      <w:pPr>
        <w:pStyle w:val="Prrafodelista"/>
        <w:numPr>
          <w:ilvl w:val="0"/>
          <w:numId w:val="4"/>
        </w:numPr>
        <w:spacing w:line="360" w:lineRule="auto"/>
        <w:jc w:val="both"/>
        <w:rPr>
          <w:rFonts w:ascii="Arial" w:hAnsi="Arial" w:cs="Arial"/>
          <w:sz w:val="24"/>
          <w:szCs w:val="24"/>
        </w:rPr>
      </w:pPr>
    </w:p>
    <w:p w14:paraId="342515A1" w14:textId="77777777" w:rsidR="00EB4AD5" w:rsidRDefault="00EB4AD5" w:rsidP="00ED6BA8">
      <w:pPr>
        <w:pStyle w:val="Prrafodelista"/>
        <w:numPr>
          <w:ilvl w:val="0"/>
          <w:numId w:val="4"/>
        </w:numPr>
        <w:spacing w:line="360" w:lineRule="auto"/>
        <w:jc w:val="both"/>
        <w:rPr>
          <w:rFonts w:ascii="Arial" w:hAnsi="Arial" w:cs="Arial"/>
          <w:sz w:val="24"/>
          <w:szCs w:val="24"/>
        </w:rPr>
      </w:pPr>
    </w:p>
    <w:p w14:paraId="0DBB8DFF" w14:textId="030FC575" w:rsidR="00EB4AD5" w:rsidRDefault="00EB4AD5" w:rsidP="00ED6BA8">
      <w:pPr>
        <w:pStyle w:val="Prrafodelista"/>
        <w:numPr>
          <w:ilvl w:val="0"/>
          <w:numId w:val="4"/>
        </w:numPr>
        <w:spacing w:line="360" w:lineRule="auto"/>
        <w:jc w:val="both"/>
        <w:rPr>
          <w:rFonts w:ascii="Arial" w:hAnsi="Arial" w:cs="Arial"/>
          <w:sz w:val="24"/>
          <w:szCs w:val="24"/>
        </w:rPr>
      </w:pPr>
    </w:p>
    <w:p w14:paraId="6F431BD8" w14:textId="77777777" w:rsidR="00EB4AD5" w:rsidRDefault="00EB4AD5" w:rsidP="00ED6BA8">
      <w:pPr>
        <w:pStyle w:val="Prrafodelista"/>
        <w:numPr>
          <w:ilvl w:val="0"/>
          <w:numId w:val="4"/>
        </w:numPr>
        <w:spacing w:line="360" w:lineRule="auto"/>
        <w:jc w:val="both"/>
        <w:rPr>
          <w:rFonts w:ascii="Arial" w:hAnsi="Arial" w:cs="Arial"/>
          <w:sz w:val="24"/>
          <w:szCs w:val="24"/>
        </w:rPr>
      </w:pPr>
    </w:p>
    <w:p w14:paraId="7C900DC0" w14:textId="77777777" w:rsidR="00EB4AD5" w:rsidRDefault="00EB4AD5" w:rsidP="00ED6BA8">
      <w:pPr>
        <w:pStyle w:val="Prrafodelista"/>
        <w:numPr>
          <w:ilvl w:val="0"/>
          <w:numId w:val="4"/>
        </w:numPr>
        <w:spacing w:line="360" w:lineRule="auto"/>
        <w:jc w:val="both"/>
        <w:rPr>
          <w:rFonts w:ascii="Arial" w:hAnsi="Arial" w:cs="Arial"/>
          <w:sz w:val="24"/>
          <w:szCs w:val="24"/>
        </w:rPr>
      </w:pPr>
    </w:p>
    <w:p w14:paraId="3D6C6853" w14:textId="77777777" w:rsidR="00EB4AD5" w:rsidRDefault="00EB4AD5" w:rsidP="00ED6BA8">
      <w:pPr>
        <w:pStyle w:val="Prrafodelista"/>
        <w:numPr>
          <w:ilvl w:val="0"/>
          <w:numId w:val="4"/>
        </w:numPr>
        <w:spacing w:line="360" w:lineRule="auto"/>
        <w:jc w:val="both"/>
        <w:rPr>
          <w:rFonts w:ascii="Arial" w:hAnsi="Arial" w:cs="Arial"/>
          <w:sz w:val="24"/>
          <w:szCs w:val="24"/>
        </w:rPr>
      </w:pPr>
    </w:p>
    <w:p w14:paraId="36FBAC75" w14:textId="77777777" w:rsidR="00EB4AD5" w:rsidRPr="00EB4AD5" w:rsidRDefault="00EB4AD5" w:rsidP="00EB4AD5">
      <w:pPr>
        <w:pStyle w:val="Prrafodelista"/>
        <w:numPr>
          <w:ilvl w:val="0"/>
          <w:numId w:val="4"/>
        </w:numPr>
        <w:spacing w:line="360" w:lineRule="auto"/>
        <w:jc w:val="both"/>
        <w:rPr>
          <w:rFonts w:ascii="Arial" w:hAnsi="Arial" w:cs="Arial"/>
          <w:sz w:val="24"/>
          <w:szCs w:val="24"/>
        </w:rPr>
      </w:pPr>
    </w:p>
    <w:p w14:paraId="3CEBD69D" w14:textId="7781827B" w:rsidR="00ED6BA8" w:rsidRPr="00CF22B8" w:rsidRDefault="00ED6BA8" w:rsidP="00ED6BA8">
      <w:pPr>
        <w:pStyle w:val="Prrafodelista"/>
        <w:numPr>
          <w:ilvl w:val="0"/>
          <w:numId w:val="4"/>
        </w:numPr>
        <w:spacing w:line="360" w:lineRule="auto"/>
        <w:jc w:val="both"/>
        <w:rPr>
          <w:rFonts w:ascii="Arial" w:hAnsi="Arial" w:cs="Arial"/>
          <w:sz w:val="24"/>
          <w:szCs w:val="24"/>
        </w:rPr>
      </w:pPr>
      <w:r w:rsidRPr="00CF22B8">
        <w:rPr>
          <w:rFonts w:ascii="Arial" w:hAnsi="Arial" w:cs="Arial"/>
          <w:sz w:val="24"/>
          <w:szCs w:val="24"/>
        </w:rPr>
        <w:t>Matriz de Oferta Total</w:t>
      </w:r>
      <w:r>
        <w:rPr>
          <w:rFonts w:ascii="Arial" w:hAnsi="Arial" w:cs="Arial"/>
          <w:sz w:val="24"/>
          <w:szCs w:val="24"/>
        </w:rPr>
        <w:t>,</w:t>
      </w:r>
      <w:r w:rsidRPr="00CF22B8">
        <w:rPr>
          <w:rFonts w:ascii="Arial" w:hAnsi="Arial" w:cs="Arial"/>
          <w:sz w:val="24"/>
          <w:szCs w:val="24"/>
        </w:rPr>
        <w:t xml:space="preserve"> </w:t>
      </w:r>
      <w:r w:rsidR="006253FC">
        <w:rPr>
          <w:rFonts w:ascii="Arial" w:hAnsi="Arial" w:cs="Arial"/>
          <w:sz w:val="24"/>
          <w:szCs w:val="24"/>
        </w:rPr>
        <w:t>“</w:t>
      </w:r>
      <w:r w:rsidRPr="00CF22B8">
        <w:rPr>
          <w:rFonts w:ascii="Arial" w:hAnsi="Arial" w:cs="Arial"/>
          <w:sz w:val="24"/>
          <w:szCs w:val="24"/>
        </w:rPr>
        <w:t>muestra la disponibilidad de bienes y servicios tanto de origen doméstico como importado que serán utilizados e</w:t>
      </w:r>
      <w:r w:rsidR="003B09D0">
        <w:rPr>
          <w:rFonts w:ascii="Arial" w:hAnsi="Arial" w:cs="Arial"/>
          <w:sz w:val="24"/>
          <w:szCs w:val="24"/>
        </w:rPr>
        <w:t>n la demanda intermedia y final</w:t>
      </w:r>
      <w:r w:rsidR="006253FC">
        <w:rPr>
          <w:rFonts w:ascii="Arial" w:hAnsi="Arial" w:cs="Arial"/>
          <w:sz w:val="24"/>
          <w:szCs w:val="24"/>
        </w:rPr>
        <w:t>”</w:t>
      </w:r>
      <w:r w:rsidR="003B09D0">
        <w:rPr>
          <w:rFonts w:ascii="Arial" w:hAnsi="Arial" w:cs="Arial"/>
          <w:sz w:val="24"/>
          <w:szCs w:val="24"/>
        </w:rPr>
        <w:t xml:space="preserve"> (</w:t>
      </w:r>
      <w:r w:rsidR="003B09D0" w:rsidRPr="00DC7F54">
        <w:rPr>
          <w:rFonts w:ascii="Arial" w:hAnsi="Arial" w:cs="Arial"/>
          <w:sz w:val="24"/>
          <w:szCs w:val="24"/>
        </w:rPr>
        <w:t>Schuschny</w:t>
      </w:r>
      <w:r w:rsidR="003B09D0">
        <w:rPr>
          <w:rFonts w:ascii="Arial" w:hAnsi="Arial" w:cs="Arial"/>
          <w:sz w:val="24"/>
          <w:szCs w:val="24"/>
        </w:rPr>
        <w:t>, 2005</w:t>
      </w:r>
      <w:r w:rsidR="006253FC">
        <w:rPr>
          <w:rFonts w:ascii="Arial" w:hAnsi="Arial" w:cs="Arial"/>
          <w:sz w:val="24"/>
          <w:szCs w:val="24"/>
        </w:rPr>
        <w:t>, p.8</w:t>
      </w:r>
      <w:r w:rsidR="003B09D0">
        <w:rPr>
          <w:rFonts w:ascii="Arial" w:hAnsi="Arial" w:cs="Arial"/>
          <w:sz w:val="24"/>
          <w:szCs w:val="24"/>
        </w:rPr>
        <w:t>).</w:t>
      </w:r>
    </w:p>
    <w:p w14:paraId="3E950EFD" w14:textId="77777777" w:rsidR="00ED6BA8" w:rsidRPr="00CF22B8" w:rsidRDefault="00ED6BA8" w:rsidP="00ED6BA8">
      <w:pPr>
        <w:pStyle w:val="Prrafodelista"/>
        <w:spacing w:line="360" w:lineRule="auto"/>
        <w:jc w:val="both"/>
        <w:rPr>
          <w:rFonts w:ascii="Arial" w:hAnsi="Arial" w:cs="Arial"/>
          <w:sz w:val="24"/>
          <w:szCs w:val="24"/>
        </w:rPr>
      </w:pPr>
    </w:p>
    <w:p w14:paraId="278579EE" w14:textId="5AF82427" w:rsidR="00ED6BA8" w:rsidRPr="00647DCF" w:rsidRDefault="00ED6BA8" w:rsidP="00647DCF">
      <w:pPr>
        <w:pStyle w:val="Prrafodelista"/>
        <w:numPr>
          <w:ilvl w:val="0"/>
          <w:numId w:val="4"/>
        </w:numPr>
        <w:spacing w:line="360" w:lineRule="auto"/>
        <w:jc w:val="both"/>
        <w:rPr>
          <w:rFonts w:ascii="Arial" w:hAnsi="Arial" w:cs="Arial"/>
          <w:sz w:val="24"/>
          <w:szCs w:val="24"/>
        </w:rPr>
      </w:pPr>
      <w:r>
        <w:rPr>
          <w:rFonts w:ascii="Arial" w:hAnsi="Arial" w:cs="Arial"/>
          <w:sz w:val="24"/>
          <w:szCs w:val="24"/>
        </w:rPr>
        <w:t>Matriz de Demanda I</w:t>
      </w:r>
      <w:r w:rsidRPr="00CF22B8">
        <w:rPr>
          <w:rFonts w:ascii="Arial" w:hAnsi="Arial" w:cs="Arial"/>
          <w:sz w:val="24"/>
          <w:szCs w:val="24"/>
        </w:rPr>
        <w:t>ntermedia</w:t>
      </w:r>
      <w:r>
        <w:rPr>
          <w:rFonts w:ascii="Arial" w:hAnsi="Arial" w:cs="Arial"/>
          <w:sz w:val="24"/>
          <w:szCs w:val="24"/>
        </w:rPr>
        <w:t>,</w:t>
      </w:r>
      <w:r w:rsidR="006253FC">
        <w:rPr>
          <w:rFonts w:ascii="Arial" w:hAnsi="Arial" w:cs="Arial"/>
          <w:sz w:val="24"/>
          <w:szCs w:val="24"/>
        </w:rPr>
        <w:t xml:space="preserve"> </w:t>
      </w:r>
      <w:r w:rsidRPr="00CF22B8">
        <w:rPr>
          <w:rFonts w:ascii="Arial" w:hAnsi="Arial" w:cs="Arial"/>
          <w:sz w:val="24"/>
          <w:szCs w:val="24"/>
        </w:rPr>
        <w:t xml:space="preserve">registra los flujos generados entre los sectores económicos, mostrando el uso intermedio de bienes y servicios en el sistema productivo. Para que los resultados producidos a partir de esta matriz ostenten credibilidad, se debe hacer una distinción de los bienes de consumo intermedio de producción doméstica </w:t>
      </w:r>
      <w:r w:rsidR="003B09D0">
        <w:rPr>
          <w:rFonts w:ascii="Arial" w:hAnsi="Arial" w:cs="Arial"/>
          <w:sz w:val="24"/>
          <w:szCs w:val="24"/>
        </w:rPr>
        <w:t>de aquellos de origen importado (</w:t>
      </w:r>
      <w:r w:rsidR="003B09D0" w:rsidRPr="00DC7F54">
        <w:rPr>
          <w:rFonts w:ascii="Arial" w:hAnsi="Arial" w:cs="Arial"/>
          <w:sz w:val="24"/>
          <w:szCs w:val="24"/>
        </w:rPr>
        <w:t>Schuschny</w:t>
      </w:r>
      <w:r w:rsidR="003B09D0">
        <w:rPr>
          <w:rFonts w:ascii="Arial" w:hAnsi="Arial" w:cs="Arial"/>
          <w:sz w:val="24"/>
          <w:szCs w:val="24"/>
        </w:rPr>
        <w:t>, 2005</w:t>
      </w:r>
      <w:r w:rsidR="006253FC">
        <w:rPr>
          <w:rFonts w:ascii="Arial" w:hAnsi="Arial" w:cs="Arial"/>
          <w:sz w:val="24"/>
          <w:szCs w:val="24"/>
        </w:rPr>
        <w:t>, p.8</w:t>
      </w:r>
      <w:r w:rsidR="003B09D0">
        <w:rPr>
          <w:rFonts w:ascii="Arial" w:hAnsi="Arial" w:cs="Arial"/>
          <w:sz w:val="24"/>
          <w:szCs w:val="24"/>
        </w:rPr>
        <w:t>).</w:t>
      </w:r>
    </w:p>
    <w:p w14:paraId="46A36B10" w14:textId="155624D3" w:rsidR="00ED6BA8" w:rsidRPr="00CF22B8" w:rsidRDefault="00ED6BA8" w:rsidP="00ED6BA8">
      <w:pPr>
        <w:pStyle w:val="Prrafodelista"/>
        <w:numPr>
          <w:ilvl w:val="0"/>
          <w:numId w:val="4"/>
        </w:numPr>
        <w:spacing w:line="360" w:lineRule="auto"/>
        <w:jc w:val="both"/>
        <w:rPr>
          <w:rFonts w:ascii="Arial" w:hAnsi="Arial" w:cs="Arial"/>
          <w:sz w:val="24"/>
          <w:szCs w:val="24"/>
        </w:rPr>
      </w:pPr>
      <w:r w:rsidRPr="00CF22B8">
        <w:rPr>
          <w:rFonts w:ascii="Arial" w:hAnsi="Arial" w:cs="Arial"/>
          <w:sz w:val="24"/>
          <w:szCs w:val="24"/>
        </w:rPr>
        <w:lastRenderedPageBreak/>
        <w:t>La Matriz de Demanda Final</w:t>
      </w:r>
      <w:r>
        <w:rPr>
          <w:rFonts w:ascii="Arial" w:hAnsi="Arial" w:cs="Arial"/>
          <w:sz w:val="24"/>
          <w:szCs w:val="24"/>
        </w:rPr>
        <w:t>,</w:t>
      </w:r>
      <w:r w:rsidRPr="00CF22B8">
        <w:rPr>
          <w:rFonts w:ascii="Arial" w:hAnsi="Arial" w:cs="Arial"/>
          <w:sz w:val="24"/>
          <w:szCs w:val="24"/>
        </w:rPr>
        <w:t xml:space="preserve"> registra las transacciones referentes al uso final de los productos, es decir, su consumo por parte de los hogares (C), el sector público (G), la formación bruta de capital fijo o inversión (I), la variación de existenc</w:t>
      </w:r>
      <w:r w:rsidR="008A3BD3">
        <w:rPr>
          <w:rFonts w:ascii="Arial" w:hAnsi="Arial" w:cs="Arial"/>
          <w:sz w:val="24"/>
          <w:szCs w:val="24"/>
        </w:rPr>
        <w:t>ias (Z) y las exportaciones (E) (</w:t>
      </w:r>
      <w:r w:rsidR="008A3BD3" w:rsidRPr="00DC7F54">
        <w:rPr>
          <w:rFonts w:ascii="Arial" w:hAnsi="Arial" w:cs="Arial"/>
          <w:sz w:val="24"/>
          <w:szCs w:val="24"/>
        </w:rPr>
        <w:t>Schuschny</w:t>
      </w:r>
      <w:r w:rsidR="008A3BD3">
        <w:rPr>
          <w:rFonts w:ascii="Arial" w:hAnsi="Arial" w:cs="Arial"/>
          <w:sz w:val="24"/>
          <w:szCs w:val="24"/>
        </w:rPr>
        <w:t>, 2005, p.8).</w:t>
      </w:r>
    </w:p>
    <w:p w14:paraId="064F2938" w14:textId="77777777" w:rsidR="00ED6BA8" w:rsidRPr="00CF22B8" w:rsidRDefault="00ED6BA8" w:rsidP="00ED6BA8">
      <w:pPr>
        <w:pStyle w:val="Prrafodelista"/>
        <w:spacing w:line="360" w:lineRule="auto"/>
        <w:rPr>
          <w:rFonts w:ascii="Arial" w:hAnsi="Arial" w:cs="Arial"/>
          <w:sz w:val="24"/>
          <w:szCs w:val="24"/>
        </w:rPr>
      </w:pPr>
    </w:p>
    <w:p w14:paraId="25ED0C1B" w14:textId="1ABFE40C" w:rsidR="00ED6BA8" w:rsidRPr="00CF22B8" w:rsidRDefault="00ED6BA8" w:rsidP="00ED6BA8">
      <w:pPr>
        <w:pStyle w:val="Prrafodelista"/>
        <w:numPr>
          <w:ilvl w:val="0"/>
          <w:numId w:val="4"/>
        </w:numPr>
        <w:spacing w:line="360" w:lineRule="auto"/>
        <w:jc w:val="both"/>
        <w:rPr>
          <w:rFonts w:ascii="Arial" w:hAnsi="Arial" w:cs="Arial"/>
          <w:sz w:val="24"/>
          <w:szCs w:val="24"/>
        </w:rPr>
      </w:pPr>
      <w:r w:rsidRPr="00CF22B8">
        <w:rPr>
          <w:rFonts w:ascii="Arial" w:hAnsi="Arial" w:cs="Arial"/>
          <w:sz w:val="24"/>
          <w:szCs w:val="24"/>
        </w:rPr>
        <w:t>La Matriz de Valor Agregado</w:t>
      </w:r>
      <w:r>
        <w:rPr>
          <w:rFonts w:ascii="Arial" w:hAnsi="Arial" w:cs="Arial"/>
          <w:sz w:val="24"/>
          <w:szCs w:val="24"/>
        </w:rPr>
        <w:t>,</w:t>
      </w:r>
      <w:r w:rsidRPr="00CF22B8">
        <w:rPr>
          <w:rFonts w:ascii="Arial" w:hAnsi="Arial" w:cs="Arial"/>
          <w:sz w:val="24"/>
          <w:szCs w:val="24"/>
        </w:rPr>
        <w:t xml:space="preserve"> </w:t>
      </w:r>
      <w:r w:rsidR="008A3BD3">
        <w:rPr>
          <w:rFonts w:ascii="Arial" w:hAnsi="Arial" w:cs="Arial"/>
          <w:sz w:val="24"/>
          <w:szCs w:val="24"/>
        </w:rPr>
        <w:t>“</w:t>
      </w:r>
      <w:r w:rsidRPr="00CF22B8">
        <w:rPr>
          <w:rFonts w:ascii="Arial" w:hAnsi="Arial" w:cs="Arial"/>
          <w:sz w:val="24"/>
          <w:szCs w:val="24"/>
        </w:rPr>
        <w:t>describe las formas de pago a los factores productivos por su participación en el proceso de transformación. En sus columnas se muestra el aporte de cada activi</w:t>
      </w:r>
      <w:r w:rsidR="008A3BD3">
        <w:rPr>
          <w:rFonts w:ascii="Arial" w:hAnsi="Arial" w:cs="Arial"/>
          <w:sz w:val="24"/>
          <w:szCs w:val="24"/>
        </w:rPr>
        <w:t>dad económica al valor agregado” (</w:t>
      </w:r>
      <w:r w:rsidR="008A3BD3" w:rsidRPr="00DC7F54">
        <w:rPr>
          <w:rFonts w:ascii="Arial" w:hAnsi="Arial" w:cs="Arial"/>
          <w:sz w:val="24"/>
          <w:szCs w:val="24"/>
        </w:rPr>
        <w:t>Schuschny</w:t>
      </w:r>
      <w:r w:rsidR="008A3BD3">
        <w:rPr>
          <w:rFonts w:ascii="Arial" w:hAnsi="Arial" w:cs="Arial"/>
          <w:sz w:val="24"/>
          <w:szCs w:val="24"/>
        </w:rPr>
        <w:t>, 2005, p.9).</w:t>
      </w:r>
    </w:p>
    <w:p w14:paraId="11F63B95" w14:textId="77777777" w:rsidR="006B1F21" w:rsidRDefault="001766DF" w:rsidP="00371ED6">
      <w:pPr>
        <w:spacing w:line="360" w:lineRule="auto"/>
        <w:jc w:val="both"/>
        <w:rPr>
          <w:rFonts w:ascii="Arial" w:hAnsi="Arial" w:cs="Arial"/>
          <w:sz w:val="24"/>
          <w:szCs w:val="24"/>
        </w:rPr>
      </w:pPr>
      <w:r>
        <w:rPr>
          <w:rFonts w:ascii="Arial" w:hAnsi="Arial" w:cs="Arial"/>
          <w:sz w:val="24"/>
          <w:szCs w:val="24"/>
        </w:rPr>
        <w:t>Como puede ser observado, u</w:t>
      </w:r>
      <w:r w:rsidR="006B5103">
        <w:rPr>
          <w:rFonts w:ascii="Arial" w:hAnsi="Arial" w:cs="Arial"/>
          <w:sz w:val="24"/>
          <w:szCs w:val="24"/>
        </w:rPr>
        <w:t xml:space="preserve">na MIP </w:t>
      </w:r>
      <w:r w:rsidR="00ED6BA8" w:rsidRPr="00491738">
        <w:rPr>
          <w:rFonts w:ascii="Arial" w:hAnsi="Arial" w:cs="Arial"/>
          <w:sz w:val="24"/>
          <w:szCs w:val="24"/>
        </w:rPr>
        <w:t>muestra información estadística completamente organizada mediante matrices o cuadros que detallan el equilibrio entre la oferta y el uso de bienes y servic</w:t>
      </w:r>
      <w:r w:rsidR="00162063">
        <w:rPr>
          <w:rFonts w:ascii="Arial" w:hAnsi="Arial" w:cs="Arial"/>
          <w:sz w:val="24"/>
          <w:szCs w:val="24"/>
        </w:rPr>
        <w:t>ios producidos en una economía</w:t>
      </w:r>
      <w:r w:rsidR="00162063">
        <w:rPr>
          <w:rStyle w:val="Refdenotaalpie"/>
          <w:rFonts w:ascii="Arial" w:hAnsi="Arial" w:cs="Arial"/>
          <w:sz w:val="24"/>
          <w:szCs w:val="24"/>
        </w:rPr>
        <w:footnoteReference w:id="1"/>
      </w:r>
      <w:r w:rsidR="00162063">
        <w:rPr>
          <w:rFonts w:ascii="Arial" w:hAnsi="Arial" w:cs="Arial"/>
          <w:sz w:val="24"/>
          <w:szCs w:val="24"/>
        </w:rPr>
        <w:t>.</w:t>
      </w:r>
      <w:r w:rsidR="00456DD9">
        <w:rPr>
          <w:rFonts w:ascii="Arial" w:hAnsi="Arial" w:cs="Arial"/>
          <w:sz w:val="24"/>
          <w:szCs w:val="24"/>
        </w:rPr>
        <w:t xml:space="preserve"> </w:t>
      </w:r>
    </w:p>
    <w:p w14:paraId="2E587974" w14:textId="77777777" w:rsidR="00456DD9" w:rsidRDefault="006B1F21" w:rsidP="00371ED6">
      <w:pPr>
        <w:spacing w:line="360" w:lineRule="auto"/>
        <w:jc w:val="both"/>
        <w:rPr>
          <w:rFonts w:ascii="Arial" w:hAnsi="Arial" w:cs="Arial"/>
          <w:sz w:val="24"/>
          <w:szCs w:val="24"/>
        </w:rPr>
      </w:pPr>
      <w:r>
        <w:rPr>
          <w:rFonts w:ascii="Arial" w:hAnsi="Arial" w:cs="Arial"/>
          <w:sz w:val="24"/>
          <w:szCs w:val="24"/>
        </w:rPr>
        <w:t xml:space="preserve">Matemáticamente una MIP es un modelo que consta de un sistema de ecuaciones que muestra las relaciones de producción y consumo entre los diferentes agentes económicos. Este modelo nos permite tener una base a la cual se le pueden aplicar ciertas restricciones cuando se quiere conocer el efecto de algún componente en particular. </w:t>
      </w:r>
      <w:r w:rsidR="00456DD9">
        <w:rPr>
          <w:rFonts w:ascii="Arial" w:hAnsi="Arial" w:cs="Arial"/>
          <w:sz w:val="24"/>
          <w:szCs w:val="24"/>
        </w:rPr>
        <w:t>Por lo tanto e</w:t>
      </w:r>
      <w:r w:rsidR="00371ED6" w:rsidRPr="00371ED6">
        <w:rPr>
          <w:rFonts w:ascii="Arial" w:hAnsi="Arial" w:cs="Arial"/>
          <w:sz w:val="24"/>
          <w:szCs w:val="24"/>
        </w:rPr>
        <w:t>s</w:t>
      </w:r>
      <w:r w:rsidR="00E973FA" w:rsidRPr="00371ED6">
        <w:rPr>
          <w:rFonts w:ascii="Arial" w:hAnsi="Arial" w:cs="Arial"/>
          <w:sz w:val="24"/>
          <w:szCs w:val="24"/>
        </w:rPr>
        <w:t xml:space="preserve"> posible construir i</w:t>
      </w:r>
      <w:r w:rsidR="00371ED6">
        <w:rPr>
          <w:rFonts w:ascii="Arial" w:hAnsi="Arial" w:cs="Arial"/>
          <w:sz w:val="24"/>
          <w:szCs w:val="24"/>
        </w:rPr>
        <w:t>dentidades contables que refleje</w:t>
      </w:r>
      <w:r w:rsidR="00E973FA" w:rsidRPr="00371ED6">
        <w:rPr>
          <w:rFonts w:ascii="Arial" w:hAnsi="Arial" w:cs="Arial"/>
          <w:sz w:val="24"/>
          <w:szCs w:val="24"/>
        </w:rPr>
        <w:t>n las interdependencias económicas que ocurren entre los sectores en el proceso de producción.</w:t>
      </w:r>
    </w:p>
    <w:p w14:paraId="13382512" w14:textId="40065C62" w:rsidR="00E973FA" w:rsidRPr="00371ED6" w:rsidRDefault="00456DD9" w:rsidP="00371ED6">
      <w:pPr>
        <w:spacing w:line="360" w:lineRule="auto"/>
        <w:jc w:val="both"/>
        <w:rPr>
          <w:rFonts w:ascii="Arial" w:hAnsi="Arial" w:cs="Arial"/>
          <w:sz w:val="24"/>
          <w:szCs w:val="24"/>
        </w:rPr>
      </w:pPr>
      <w:r>
        <w:rPr>
          <w:rFonts w:ascii="Arial" w:hAnsi="Arial" w:cs="Arial"/>
          <w:sz w:val="24"/>
          <w:szCs w:val="24"/>
        </w:rPr>
        <w:t>S</w:t>
      </w:r>
      <w:r w:rsidR="00E973FA" w:rsidRPr="00371ED6">
        <w:rPr>
          <w:rFonts w:ascii="Arial" w:hAnsi="Arial" w:cs="Arial"/>
          <w:sz w:val="24"/>
          <w:szCs w:val="24"/>
        </w:rPr>
        <w:t>e</w:t>
      </w:r>
      <w:r w:rsidR="00414A3D">
        <w:rPr>
          <w:rFonts w:ascii="Arial" w:hAnsi="Arial" w:cs="Arial"/>
          <w:sz w:val="24"/>
          <w:szCs w:val="24"/>
        </w:rPr>
        <w:t>gún</w:t>
      </w:r>
      <w:r w:rsidR="00E973FA" w:rsidRPr="00371ED6">
        <w:rPr>
          <w:rFonts w:ascii="Arial" w:hAnsi="Arial" w:cs="Arial"/>
          <w:sz w:val="24"/>
          <w:szCs w:val="24"/>
        </w:rPr>
        <w:t xml:space="preserve"> </w:t>
      </w:r>
      <w:r w:rsidR="00414A3D">
        <w:rPr>
          <w:rFonts w:ascii="Arial" w:hAnsi="Arial" w:cs="Arial"/>
          <w:sz w:val="24"/>
          <w:szCs w:val="24"/>
        </w:rPr>
        <w:t>(</w:t>
      </w:r>
      <w:r w:rsidR="00414A3D" w:rsidRPr="00DC7F54">
        <w:rPr>
          <w:rFonts w:ascii="Arial" w:hAnsi="Arial" w:cs="Arial"/>
          <w:sz w:val="24"/>
          <w:szCs w:val="24"/>
        </w:rPr>
        <w:t>Schuschny</w:t>
      </w:r>
      <w:r w:rsidR="00414A3D">
        <w:rPr>
          <w:rFonts w:ascii="Arial" w:hAnsi="Arial" w:cs="Arial"/>
          <w:sz w:val="24"/>
          <w:szCs w:val="24"/>
        </w:rPr>
        <w:t xml:space="preserve">, 2005) se </w:t>
      </w:r>
      <w:r w:rsidR="00E973FA" w:rsidRPr="00371ED6">
        <w:rPr>
          <w:rFonts w:ascii="Arial" w:hAnsi="Arial" w:cs="Arial"/>
          <w:sz w:val="24"/>
          <w:szCs w:val="24"/>
        </w:rPr>
        <w:t>asume que:</w:t>
      </w:r>
    </w:p>
    <w:p w14:paraId="6BF2D36A" w14:textId="77777777" w:rsidR="00E973FA" w:rsidRDefault="00E973FA" w:rsidP="00371ED6">
      <w:pPr>
        <w:spacing w:line="360" w:lineRule="auto"/>
        <w:jc w:val="both"/>
        <w:rPr>
          <w:rFonts w:ascii="Arial" w:hAnsi="Arial" w:cs="Arial"/>
          <w:sz w:val="24"/>
          <w:szCs w:val="24"/>
        </w:rPr>
      </w:pPr>
      <w:r w:rsidRPr="00371ED6">
        <w:rPr>
          <w:rFonts w:ascii="Arial" w:hAnsi="Arial" w:cs="Arial"/>
          <w:sz w:val="24"/>
          <w:szCs w:val="24"/>
        </w:rPr>
        <w:t xml:space="preserve">Sean </w:t>
      </w:r>
      <w:r w:rsidRPr="000B0B78">
        <w:rPr>
          <w:rFonts w:ascii="Arial" w:hAnsi="Arial" w:cs="Arial"/>
          <w:i/>
          <w:sz w:val="24"/>
          <w:szCs w:val="24"/>
        </w:rPr>
        <w:t>n</w:t>
      </w:r>
      <w:r w:rsidRPr="00371ED6">
        <w:rPr>
          <w:rFonts w:ascii="Arial" w:hAnsi="Arial" w:cs="Arial"/>
          <w:sz w:val="24"/>
          <w:szCs w:val="24"/>
        </w:rPr>
        <w:t xml:space="preserve"> sectores económicos interrelacionados entre sí, la producción de cada sector puede venderse en el mercado de productos intermedios, es decir, a otros sectores, o bien venderse como producto final.</w:t>
      </w:r>
    </w:p>
    <w:p w14:paraId="4F2149E1" w14:textId="77777777" w:rsidR="00EB4AD5" w:rsidRPr="00371ED6" w:rsidRDefault="00EB4AD5" w:rsidP="00371ED6">
      <w:pPr>
        <w:spacing w:line="360" w:lineRule="auto"/>
        <w:jc w:val="both"/>
        <w:rPr>
          <w:rFonts w:ascii="Arial" w:hAnsi="Arial" w:cs="Arial"/>
          <w:sz w:val="24"/>
          <w:szCs w:val="24"/>
        </w:rPr>
      </w:pPr>
    </w:p>
    <w:p w14:paraId="5DA58C55" w14:textId="77777777" w:rsidR="00E973FA" w:rsidRPr="00371ED6" w:rsidRDefault="00E973FA" w:rsidP="00371ED6">
      <w:pPr>
        <w:spacing w:line="360" w:lineRule="auto"/>
        <w:jc w:val="both"/>
        <w:rPr>
          <w:rFonts w:ascii="Arial" w:hAnsi="Arial" w:cs="Arial"/>
          <w:sz w:val="24"/>
          <w:szCs w:val="24"/>
        </w:rPr>
      </w:pPr>
      <w:r w:rsidRPr="00371ED6">
        <w:rPr>
          <w:rFonts w:ascii="Arial" w:hAnsi="Arial" w:cs="Arial"/>
          <w:sz w:val="24"/>
          <w:szCs w:val="24"/>
        </w:rPr>
        <w:t>Así el destino de la producción del i-</w:t>
      </w:r>
      <w:r w:rsidR="00371ED6">
        <w:rPr>
          <w:rFonts w:ascii="Arial" w:hAnsi="Arial" w:cs="Arial"/>
          <w:sz w:val="24"/>
          <w:szCs w:val="24"/>
        </w:rPr>
        <w:t>é</w:t>
      </w:r>
      <w:r w:rsidRPr="00371ED6">
        <w:rPr>
          <w:rFonts w:ascii="Arial" w:hAnsi="Arial" w:cs="Arial"/>
          <w:sz w:val="24"/>
          <w:szCs w:val="24"/>
        </w:rPr>
        <w:t>simo sector se puede representar como:</w:t>
      </w:r>
    </w:p>
    <w:p w14:paraId="3305786A" w14:textId="77777777" w:rsidR="00E973FA" w:rsidRDefault="001B49BC" w:rsidP="00E973FA">
      <w:pPr>
        <w:jc w:val="center"/>
      </w:pPr>
      <m:oMath>
        <m:sSub>
          <m:sSubPr>
            <m:ctrlPr>
              <w:rPr>
                <w:rFonts w:ascii="Cambria Math" w:hAnsi="Cambria Math"/>
                <w:i/>
                <w:sz w:val="24"/>
              </w:rPr>
            </m:ctrlPr>
          </m:sSubPr>
          <m:e>
            <m:r>
              <w:rPr>
                <w:rFonts w:ascii="Cambria Math" w:hAnsi="Cambria Math"/>
                <w:sz w:val="24"/>
              </w:rPr>
              <m:t>X</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X</m:t>
            </m:r>
          </m:e>
          <m:sub>
            <m:r>
              <w:rPr>
                <w:rFonts w:ascii="Cambria Math" w:hAnsi="Cambria Math"/>
                <w:sz w:val="24"/>
              </w:rPr>
              <m:t>i1</m:t>
            </m:r>
          </m:sub>
        </m:sSub>
        <m:r>
          <w:rPr>
            <w:rFonts w:ascii="Cambria Math" w:hAnsi="Cambria Math"/>
            <w:sz w:val="24"/>
          </w:rPr>
          <m:t>+</m:t>
        </m:r>
        <m:sSub>
          <m:sSubPr>
            <m:ctrlPr>
              <w:rPr>
                <w:rFonts w:ascii="Cambria Math" w:hAnsi="Cambria Math"/>
                <w:i/>
                <w:sz w:val="24"/>
              </w:rPr>
            </m:ctrlPr>
          </m:sSubPr>
          <m:e>
            <m:r>
              <w:rPr>
                <w:rFonts w:ascii="Cambria Math" w:hAnsi="Cambria Math"/>
                <w:sz w:val="24"/>
              </w:rPr>
              <m:t>X</m:t>
            </m:r>
          </m:e>
          <m:sub>
            <m:r>
              <w:rPr>
                <w:rFonts w:ascii="Cambria Math" w:hAnsi="Cambria Math"/>
                <w:sz w:val="24"/>
              </w:rPr>
              <m:t>i2</m:t>
            </m:r>
          </m:sub>
        </m:sSub>
        <m:r>
          <w:rPr>
            <w:rFonts w:ascii="Cambria Math" w:hAnsi="Cambria Math"/>
            <w:sz w:val="24"/>
          </w:rPr>
          <m:t>+…+</m:t>
        </m:r>
        <m:sSub>
          <m:sSubPr>
            <m:ctrlPr>
              <w:rPr>
                <w:rFonts w:ascii="Cambria Math" w:hAnsi="Cambria Math"/>
                <w:i/>
                <w:sz w:val="24"/>
              </w:rPr>
            </m:ctrlPr>
          </m:sSubPr>
          <m:e>
            <m:r>
              <w:rPr>
                <w:rFonts w:ascii="Cambria Math" w:hAnsi="Cambria Math"/>
                <w:sz w:val="24"/>
              </w:rPr>
              <m:t>X</m:t>
            </m:r>
          </m:e>
          <m:sub>
            <m:r>
              <w:rPr>
                <w:rFonts w:ascii="Cambria Math" w:hAnsi="Cambria Math"/>
                <w:sz w:val="24"/>
              </w:rPr>
              <m:t>in</m:t>
            </m:r>
          </m:sub>
        </m:sSub>
        <m:r>
          <w:rPr>
            <w:rFonts w:ascii="Cambria Math" w:hAnsi="Cambria Math"/>
            <w:sz w:val="24"/>
          </w:rPr>
          <m:t>+</m:t>
        </m:r>
        <m:sSub>
          <m:sSubPr>
            <m:ctrlPr>
              <w:rPr>
                <w:rFonts w:ascii="Cambria Math" w:hAnsi="Cambria Math"/>
                <w:i/>
                <w:sz w:val="24"/>
              </w:rPr>
            </m:ctrlPr>
          </m:sSubPr>
          <m:e>
            <m:r>
              <w:rPr>
                <w:rFonts w:ascii="Cambria Math" w:hAnsi="Cambria Math"/>
                <w:sz w:val="24"/>
              </w:rPr>
              <m:t>C</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I</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G</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Z</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i</m:t>
            </m:r>
          </m:sub>
        </m:sSub>
      </m:oMath>
      <w:r w:rsidR="00E973FA">
        <w:rPr>
          <w:rFonts w:eastAsiaTheme="minorEastAsia"/>
        </w:rPr>
        <w:t xml:space="preserve">     </w:t>
      </w:r>
      <w:r w:rsidR="003B5AE2">
        <w:rPr>
          <w:rFonts w:eastAsiaTheme="minorEastAsia"/>
        </w:rPr>
        <w:tab/>
      </w:r>
      <w:r w:rsidR="00E973FA" w:rsidRPr="00796D7A">
        <w:rPr>
          <w:rFonts w:ascii="Arial" w:eastAsiaTheme="minorEastAsia" w:hAnsi="Arial" w:cs="Arial"/>
          <w:sz w:val="24"/>
        </w:rPr>
        <w:t>(1</w:t>
      </w:r>
      <w:r w:rsidR="003B5AE2">
        <w:rPr>
          <w:rFonts w:ascii="Arial" w:eastAsiaTheme="minorEastAsia" w:hAnsi="Arial" w:cs="Arial"/>
          <w:sz w:val="24"/>
        </w:rPr>
        <w:t>.1</w:t>
      </w:r>
      <w:r w:rsidR="00E973FA" w:rsidRPr="00796D7A">
        <w:rPr>
          <w:rFonts w:ascii="Arial" w:eastAsiaTheme="minorEastAsia" w:hAnsi="Arial" w:cs="Arial"/>
          <w:sz w:val="24"/>
        </w:rPr>
        <w:t>)</w:t>
      </w:r>
    </w:p>
    <w:p w14:paraId="73E944AF" w14:textId="77777777" w:rsidR="00E973FA" w:rsidRPr="00796D7A" w:rsidRDefault="00E973FA" w:rsidP="00796D7A">
      <w:pPr>
        <w:spacing w:line="360" w:lineRule="auto"/>
        <w:jc w:val="both"/>
        <w:rPr>
          <w:rFonts w:ascii="Arial" w:hAnsi="Arial" w:cs="Arial"/>
          <w:sz w:val="24"/>
        </w:rPr>
      </w:pPr>
      <w:r w:rsidRPr="00796D7A">
        <w:rPr>
          <w:rFonts w:ascii="Arial" w:hAnsi="Arial" w:cs="Arial"/>
          <w:sz w:val="24"/>
        </w:rPr>
        <w:lastRenderedPageBreak/>
        <w:t>La ecuación (1</w:t>
      </w:r>
      <w:r w:rsidR="003B5AE2">
        <w:rPr>
          <w:rFonts w:ascii="Arial" w:hAnsi="Arial" w:cs="Arial"/>
          <w:sz w:val="24"/>
        </w:rPr>
        <w:t>.1</w:t>
      </w:r>
      <w:r w:rsidRPr="00796D7A">
        <w:rPr>
          <w:rFonts w:ascii="Arial" w:hAnsi="Arial" w:cs="Arial"/>
          <w:sz w:val="24"/>
        </w:rPr>
        <w:t>) puede reescribirse como:</w:t>
      </w:r>
    </w:p>
    <w:p w14:paraId="56FCE708" w14:textId="1D56DE24" w:rsidR="00E973FA" w:rsidRDefault="001B49BC" w:rsidP="00E973FA">
      <w:pPr>
        <w:jc w:val="center"/>
      </w:pPr>
      <m:oMath>
        <m:sSub>
          <m:sSubPr>
            <m:ctrlPr>
              <w:rPr>
                <w:rFonts w:ascii="Cambria Math" w:hAnsi="Cambria Math"/>
                <w:i/>
                <w:sz w:val="24"/>
              </w:rPr>
            </m:ctrlPr>
          </m:sSubPr>
          <m:e>
            <m:r>
              <w:rPr>
                <w:rFonts w:ascii="Cambria Math" w:hAnsi="Cambria Math"/>
                <w:sz w:val="24"/>
              </w:rPr>
              <m:t>X</m:t>
            </m:r>
          </m:e>
          <m:sub>
            <m:r>
              <w:rPr>
                <w:rFonts w:ascii="Cambria Math" w:hAnsi="Cambria Math"/>
                <w:sz w:val="24"/>
              </w:rPr>
              <m:t>i</m:t>
            </m:r>
          </m:sub>
        </m:sSub>
        <m:r>
          <w:rPr>
            <w:rFonts w:ascii="Cambria Math" w:hAnsi="Cambria Math"/>
            <w:sz w:val="24"/>
          </w:rPr>
          <m:t>=</m:t>
        </m:r>
        <m:nary>
          <m:naryPr>
            <m:chr m:val="∑"/>
            <m:limLoc m:val="undOvr"/>
            <m:ctrlPr>
              <w:rPr>
                <w:rFonts w:ascii="Cambria Math" w:hAnsi="Cambria Math"/>
                <w:i/>
                <w:sz w:val="24"/>
              </w:rPr>
            </m:ctrlPr>
          </m:naryPr>
          <m:sub>
            <m:r>
              <w:rPr>
                <w:rFonts w:ascii="Cambria Math" w:hAnsi="Cambria Math"/>
                <w:sz w:val="24"/>
              </w:rPr>
              <m:t>j=1</m:t>
            </m:r>
          </m:sub>
          <m:sup>
            <m:r>
              <w:rPr>
                <w:rFonts w:ascii="Cambria Math" w:hAnsi="Cambria Math"/>
                <w:sz w:val="24"/>
              </w:rPr>
              <m:t>n</m:t>
            </m:r>
          </m:sup>
          <m:e>
            <m:sSub>
              <m:sSubPr>
                <m:ctrlPr>
                  <w:rPr>
                    <w:rFonts w:ascii="Cambria Math" w:hAnsi="Cambria Math"/>
                    <w:i/>
                    <w:sz w:val="24"/>
                  </w:rPr>
                </m:ctrlPr>
              </m:sSubPr>
              <m:e>
                <m:r>
                  <w:rPr>
                    <w:rFonts w:ascii="Cambria Math" w:hAnsi="Cambria Math"/>
                    <w:sz w:val="24"/>
                  </w:rPr>
                  <m:t>X</m:t>
                </m:r>
              </m:e>
              <m:sub>
                <m:r>
                  <w:rPr>
                    <w:rFonts w:ascii="Cambria Math" w:hAnsi="Cambria Math"/>
                    <w:sz w:val="24"/>
                  </w:rPr>
                  <m:t>ij</m:t>
                </m:r>
              </m:sub>
            </m:sSub>
          </m:e>
        </m:nary>
        <m:r>
          <w:rPr>
            <w:rFonts w:ascii="Cambria Math" w:hAnsi="Cambria Math"/>
            <w:sz w:val="24"/>
          </w:rPr>
          <m:t>+</m:t>
        </m:r>
        <m:sSub>
          <m:sSubPr>
            <m:ctrlPr>
              <w:rPr>
                <w:rFonts w:ascii="Cambria Math" w:hAnsi="Cambria Math"/>
                <w:i/>
                <w:sz w:val="24"/>
              </w:rPr>
            </m:ctrlPr>
          </m:sSubPr>
          <m:e>
            <m:r>
              <w:rPr>
                <w:rFonts w:ascii="Cambria Math" w:hAnsi="Cambria Math"/>
                <w:sz w:val="24"/>
              </w:rPr>
              <m:t>Y</m:t>
            </m:r>
          </m:e>
          <m:sub>
            <m:r>
              <w:rPr>
                <w:rFonts w:ascii="Cambria Math" w:hAnsi="Cambria Math"/>
                <w:sz w:val="24"/>
              </w:rPr>
              <m:t>i</m:t>
            </m:r>
          </m:sub>
        </m:sSub>
      </m:oMath>
      <w:r w:rsidR="00E973FA">
        <w:rPr>
          <w:rFonts w:eastAsiaTheme="minorEastAsia"/>
        </w:rPr>
        <w:t xml:space="preserve">   </w:t>
      </w:r>
      <w:r w:rsidR="00C07EAB">
        <w:rPr>
          <w:rFonts w:eastAsiaTheme="minorEastAsia"/>
        </w:rPr>
        <w:t xml:space="preserve"> </w:t>
      </w:r>
      <w:r w:rsidR="003B5AE2">
        <w:rPr>
          <w:rFonts w:eastAsiaTheme="minorEastAsia"/>
        </w:rPr>
        <w:tab/>
      </w:r>
      <w:r w:rsidR="003B5AE2">
        <w:rPr>
          <w:rFonts w:eastAsiaTheme="minorEastAsia"/>
        </w:rPr>
        <w:tab/>
      </w:r>
      <w:r w:rsidR="00B17125">
        <w:rPr>
          <w:rFonts w:eastAsiaTheme="minorEastAsia"/>
        </w:rPr>
        <w:tab/>
      </w:r>
      <w:r w:rsidR="00B17125">
        <w:rPr>
          <w:rFonts w:eastAsiaTheme="minorEastAsia"/>
        </w:rPr>
        <w:tab/>
      </w:r>
      <w:r w:rsidR="00B17125">
        <w:rPr>
          <w:rFonts w:eastAsiaTheme="minorEastAsia"/>
        </w:rPr>
        <w:tab/>
      </w:r>
      <w:r w:rsidR="00B17125">
        <w:rPr>
          <w:rFonts w:eastAsiaTheme="minorEastAsia"/>
        </w:rPr>
        <w:tab/>
      </w:r>
      <w:r w:rsidR="001E17B5">
        <w:rPr>
          <w:rFonts w:eastAsiaTheme="minorEastAsia"/>
        </w:rPr>
        <w:t xml:space="preserve">               </w:t>
      </w:r>
      <w:r w:rsidR="00131CC3">
        <w:rPr>
          <w:rFonts w:eastAsiaTheme="minorEastAsia"/>
        </w:rPr>
        <w:t xml:space="preserve"> </w:t>
      </w:r>
      <w:r w:rsidR="008878A8">
        <w:rPr>
          <w:rFonts w:eastAsiaTheme="minorEastAsia"/>
        </w:rPr>
        <w:t xml:space="preserve"> </w:t>
      </w:r>
      <w:r w:rsidR="003B5AE2">
        <w:rPr>
          <w:rFonts w:ascii="Arial" w:eastAsiaTheme="minorEastAsia" w:hAnsi="Arial" w:cs="Arial"/>
          <w:sz w:val="24"/>
        </w:rPr>
        <w:t>(1.2</w:t>
      </w:r>
      <w:r w:rsidR="00E973FA" w:rsidRPr="00796D7A">
        <w:rPr>
          <w:rFonts w:ascii="Arial" w:eastAsiaTheme="minorEastAsia" w:hAnsi="Arial" w:cs="Arial"/>
          <w:sz w:val="24"/>
        </w:rPr>
        <w:t>)</w:t>
      </w:r>
    </w:p>
    <w:p w14:paraId="3F3808AE" w14:textId="77777777" w:rsidR="00E973FA" w:rsidRPr="00B17125" w:rsidRDefault="00E973FA" w:rsidP="00796D7A">
      <w:pPr>
        <w:jc w:val="both"/>
      </w:pPr>
      <w:r w:rsidRPr="00796D7A">
        <w:rPr>
          <w:rFonts w:ascii="Arial" w:hAnsi="Arial" w:cs="Arial"/>
          <w:sz w:val="24"/>
        </w:rPr>
        <w:t>Donde:</w:t>
      </w:r>
      <w:r>
        <w:t xml:space="preserve">  </w:t>
      </w:r>
      <m:oMath>
        <m:sSub>
          <m:sSubPr>
            <m:ctrlPr>
              <w:rPr>
                <w:rFonts w:ascii="Cambria Math" w:hAnsi="Cambria Math"/>
                <w:i/>
                <w:sz w:val="24"/>
              </w:rPr>
            </m:ctrlPr>
          </m:sSubPr>
          <m:e>
            <m:r>
              <w:rPr>
                <w:rFonts w:ascii="Cambria Math" w:hAnsi="Cambria Math"/>
                <w:sz w:val="24"/>
              </w:rPr>
              <m:t>Y</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C</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I</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G</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Z</m:t>
            </m:r>
          </m:e>
          <m:sub>
            <m:r>
              <w:rPr>
                <w:rFonts w:ascii="Cambria Math" w:hAnsi="Cambria Math"/>
                <w:sz w:val="24"/>
              </w:rPr>
              <m:t>i</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i</m:t>
            </m:r>
          </m:sub>
        </m:sSub>
        <m:r>
          <w:rPr>
            <w:rFonts w:ascii="Cambria Math" w:hAnsi="Cambria Math"/>
            <w:sz w:val="24"/>
          </w:rPr>
          <m:t xml:space="preserve">  con 1≤i≤n</m:t>
        </m:r>
      </m:oMath>
    </w:p>
    <w:p w14:paraId="63B1CED4" w14:textId="77777777" w:rsidR="00456DD9" w:rsidRDefault="00E973FA" w:rsidP="00456DD9">
      <w:pPr>
        <w:spacing w:line="360" w:lineRule="auto"/>
        <w:jc w:val="both"/>
        <w:rPr>
          <w:rFonts w:ascii="Arial" w:hAnsi="Arial" w:cs="Arial"/>
          <w:sz w:val="24"/>
        </w:rPr>
      </w:pPr>
      <w:r w:rsidRPr="00456DD9">
        <w:rPr>
          <w:rFonts w:ascii="Arial" w:hAnsi="Arial" w:cs="Arial"/>
          <w:sz w:val="24"/>
        </w:rPr>
        <w:t>La ecuación (</w:t>
      </w:r>
      <w:r w:rsidR="007128A4">
        <w:rPr>
          <w:rFonts w:ascii="Arial" w:hAnsi="Arial" w:cs="Arial"/>
          <w:sz w:val="24"/>
        </w:rPr>
        <w:t>1.</w:t>
      </w:r>
      <w:r w:rsidRPr="00456DD9">
        <w:rPr>
          <w:rFonts w:ascii="Arial" w:hAnsi="Arial" w:cs="Arial"/>
          <w:sz w:val="24"/>
        </w:rPr>
        <w:t xml:space="preserve">2) explica que la producción total del </w:t>
      </w:r>
      <w:r w:rsidR="00456DD9" w:rsidRPr="00456DD9">
        <w:rPr>
          <w:rFonts w:ascii="Arial" w:hAnsi="Arial" w:cs="Arial"/>
          <w:sz w:val="24"/>
        </w:rPr>
        <w:t>i-é</w:t>
      </w:r>
      <w:r w:rsidRPr="00456DD9">
        <w:rPr>
          <w:rFonts w:ascii="Arial" w:hAnsi="Arial" w:cs="Arial"/>
          <w:sz w:val="24"/>
        </w:rPr>
        <w:t>simo sector será vendida como producto intermedio de</w:t>
      </w:r>
      <w:r w:rsidR="00FC70B1">
        <w:rPr>
          <w:rFonts w:ascii="Arial" w:hAnsi="Arial" w:cs="Arial"/>
          <w:sz w:val="24"/>
        </w:rPr>
        <w:t xml:space="preserve"> todo el proceso de producción </w:t>
      </w:r>
      <w:r w:rsidRPr="00456DD9">
        <w:rPr>
          <w:rFonts w:ascii="Arial" w:hAnsi="Arial" w:cs="Arial"/>
          <w:sz w:val="24"/>
        </w:rPr>
        <w:t>y como producto para satisfacer la demanda final.</w:t>
      </w:r>
    </w:p>
    <w:p w14:paraId="37589021" w14:textId="3A0A5746" w:rsidR="00E973FA" w:rsidRPr="00456DD9" w:rsidRDefault="0006658E" w:rsidP="00456DD9">
      <w:pPr>
        <w:spacing w:line="360" w:lineRule="auto"/>
        <w:jc w:val="both"/>
        <w:rPr>
          <w:rFonts w:ascii="Arial" w:hAnsi="Arial" w:cs="Arial"/>
          <w:sz w:val="24"/>
        </w:rPr>
      </w:pPr>
      <w:r>
        <w:rPr>
          <w:rFonts w:ascii="Arial" w:hAnsi="Arial" w:cs="Arial"/>
          <w:sz w:val="24"/>
          <w:szCs w:val="24"/>
        </w:rPr>
        <w:t>(</w:t>
      </w:r>
      <w:r w:rsidRPr="00DC7F54">
        <w:rPr>
          <w:rFonts w:ascii="Arial" w:hAnsi="Arial" w:cs="Arial"/>
          <w:sz w:val="24"/>
          <w:szCs w:val="24"/>
        </w:rPr>
        <w:t>Schuschny</w:t>
      </w:r>
      <w:r>
        <w:rPr>
          <w:rFonts w:ascii="Arial" w:hAnsi="Arial" w:cs="Arial"/>
          <w:sz w:val="24"/>
          <w:szCs w:val="24"/>
        </w:rPr>
        <w:t xml:space="preserve">, 2005) nos indica que </w:t>
      </w:r>
      <w:r>
        <w:rPr>
          <w:rFonts w:ascii="Arial" w:hAnsi="Arial" w:cs="Arial"/>
          <w:sz w:val="24"/>
        </w:rPr>
        <w:t>e</w:t>
      </w:r>
      <w:r w:rsidR="00E973FA" w:rsidRPr="00456DD9">
        <w:rPr>
          <w:rFonts w:ascii="Arial" w:hAnsi="Arial" w:cs="Arial"/>
          <w:sz w:val="24"/>
        </w:rPr>
        <w:t>n notación matricial la ecuación (</w:t>
      </w:r>
      <w:r w:rsidR="007128A4">
        <w:rPr>
          <w:rFonts w:ascii="Arial" w:hAnsi="Arial" w:cs="Arial"/>
          <w:sz w:val="24"/>
        </w:rPr>
        <w:t>1.</w:t>
      </w:r>
      <w:r w:rsidR="00E973FA" w:rsidRPr="00456DD9">
        <w:rPr>
          <w:rFonts w:ascii="Arial" w:hAnsi="Arial" w:cs="Arial"/>
          <w:sz w:val="24"/>
        </w:rPr>
        <w:t>2) es equivalente a:</w:t>
      </w:r>
    </w:p>
    <w:p w14:paraId="5B9E1828" w14:textId="57EFFDB7" w:rsidR="002C0613" w:rsidRPr="00C07EAB" w:rsidRDefault="00E973FA" w:rsidP="00BF6C9C">
      <w:pPr>
        <w:jc w:val="center"/>
        <w:rPr>
          <w:rFonts w:ascii="Arial" w:eastAsiaTheme="minorEastAsia" w:hAnsi="Arial" w:cs="Arial"/>
          <w:sz w:val="24"/>
        </w:rPr>
      </w:pPr>
      <m:oMath>
        <m:r>
          <w:rPr>
            <w:rFonts w:ascii="Cambria Math" w:hAnsi="Cambria Math"/>
            <w:sz w:val="24"/>
          </w:rPr>
          <m:t>X=H</m:t>
        </m:r>
        <m:box>
          <m:boxPr>
            <m:opEmu m:val="1"/>
            <m:ctrlPr>
              <w:rPr>
                <w:rFonts w:ascii="Cambria Math" w:hAnsi="Cambria Math"/>
                <w:i/>
                <w:sz w:val="24"/>
              </w:rPr>
            </m:ctrlPr>
          </m:boxPr>
          <m:e>
            <m:acc>
              <m:accPr>
                <m:chr m:val="⃗"/>
                <m:ctrlPr>
                  <w:rPr>
                    <w:rFonts w:ascii="Cambria Math" w:hAnsi="Cambria Math"/>
                    <w:i/>
                    <w:sz w:val="24"/>
                  </w:rPr>
                </m:ctrlPr>
              </m:accPr>
              <m:e>
                <m:r>
                  <w:rPr>
                    <w:rFonts w:ascii="Cambria Math" w:hAnsi="Cambria Math"/>
                    <w:sz w:val="24"/>
                  </w:rPr>
                  <m:t>1</m:t>
                </m:r>
              </m:e>
            </m:acc>
            <m:r>
              <w:rPr>
                <w:rFonts w:ascii="Cambria Math" w:hAnsi="Cambria Math"/>
                <w:sz w:val="24"/>
              </w:rPr>
              <m:t>+</m:t>
            </m:r>
          </m:e>
        </m:box>
        <m:r>
          <w:rPr>
            <w:rFonts w:ascii="Cambria Math" w:hAnsi="Cambria Math"/>
            <w:sz w:val="24"/>
          </w:rPr>
          <m:t>Y</m:t>
        </m:r>
      </m:oMath>
      <w:r w:rsidR="00456DD9">
        <w:rPr>
          <w:rFonts w:eastAsiaTheme="minorEastAsia"/>
          <w:sz w:val="24"/>
        </w:rPr>
        <w:t xml:space="preserve">   </w:t>
      </w:r>
      <w:r w:rsidR="007128A4">
        <w:rPr>
          <w:rFonts w:eastAsiaTheme="minorEastAsia"/>
          <w:sz w:val="24"/>
        </w:rPr>
        <w:tab/>
      </w:r>
      <w:r w:rsidR="00B17125">
        <w:rPr>
          <w:rFonts w:eastAsiaTheme="minorEastAsia"/>
          <w:sz w:val="24"/>
        </w:rPr>
        <w:tab/>
      </w:r>
      <w:r w:rsidR="00B17125">
        <w:rPr>
          <w:rFonts w:eastAsiaTheme="minorEastAsia"/>
          <w:sz w:val="24"/>
        </w:rPr>
        <w:tab/>
      </w:r>
      <w:r w:rsidR="00B17125">
        <w:rPr>
          <w:rFonts w:eastAsiaTheme="minorEastAsia"/>
          <w:sz w:val="24"/>
        </w:rPr>
        <w:tab/>
      </w:r>
      <w:r w:rsidR="00B17125">
        <w:rPr>
          <w:rFonts w:eastAsiaTheme="minorEastAsia"/>
          <w:sz w:val="24"/>
        </w:rPr>
        <w:tab/>
      </w:r>
      <w:r w:rsidR="00B17125">
        <w:rPr>
          <w:rFonts w:eastAsiaTheme="minorEastAsia"/>
          <w:sz w:val="24"/>
        </w:rPr>
        <w:tab/>
      </w:r>
      <w:r w:rsidR="00270F49">
        <w:rPr>
          <w:rFonts w:eastAsiaTheme="minorEastAsia"/>
          <w:sz w:val="24"/>
        </w:rPr>
        <w:t xml:space="preserve">                    </w:t>
      </w:r>
      <w:r w:rsidR="00A47D0B">
        <w:rPr>
          <w:rFonts w:eastAsiaTheme="minorEastAsia"/>
          <w:sz w:val="24"/>
        </w:rPr>
        <w:t xml:space="preserve">     </w:t>
      </w:r>
      <w:r w:rsidR="00456DD9" w:rsidRPr="001E6442">
        <w:rPr>
          <w:rFonts w:ascii="Arial" w:eastAsiaTheme="minorEastAsia" w:hAnsi="Arial" w:cs="Arial"/>
          <w:sz w:val="24"/>
        </w:rPr>
        <w:t>(</w:t>
      </w:r>
      <w:r w:rsidR="007128A4">
        <w:rPr>
          <w:rFonts w:ascii="Arial" w:eastAsiaTheme="minorEastAsia" w:hAnsi="Arial" w:cs="Arial"/>
          <w:sz w:val="24"/>
        </w:rPr>
        <w:t>1.</w:t>
      </w:r>
      <w:r w:rsidR="00456DD9" w:rsidRPr="001E6442">
        <w:rPr>
          <w:rFonts w:ascii="Arial" w:eastAsiaTheme="minorEastAsia" w:hAnsi="Arial" w:cs="Arial"/>
          <w:sz w:val="24"/>
        </w:rPr>
        <w:t>3)</w:t>
      </w:r>
    </w:p>
    <w:p w14:paraId="5B118C06" w14:textId="77777777" w:rsidR="00E973FA" w:rsidRDefault="002C0613" w:rsidP="00E973FA">
      <w:r>
        <w:rPr>
          <w:noProof/>
          <w:lang w:eastAsia="es-MX"/>
        </w:rPr>
        <mc:AlternateContent>
          <mc:Choice Requires="wps">
            <w:drawing>
              <wp:anchor distT="0" distB="0" distL="114300" distR="114300" simplePos="0" relativeHeight="251659264" behindDoc="0" locked="0" layoutInCell="1" allowOverlap="1" wp14:anchorId="39DAB210" wp14:editId="15EDD1E7">
                <wp:simplePos x="0" y="0"/>
                <wp:positionH relativeFrom="column">
                  <wp:posOffset>-51435</wp:posOffset>
                </wp:positionH>
                <wp:positionV relativeFrom="paragraph">
                  <wp:posOffset>1905</wp:posOffset>
                </wp:positionV>
                <wp:extent cx="5848350" cy="1143000"/>
                <wp:effectExtent l="0" t="0" r="0" b="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1143000"/>
                        </a:xfrm>
                        <a:prstGeom prst="rect">
                          <a:avLst/>
                        </a:prstGeom>
                        <a:solidFill>
                          <a:srgbClr val="FFFFFF"/>
                        </a:solidFill>
                        <a:ln w="9525">
                          <a:noFill/>
                          <a:miter lim="800000"/>
                          <a:headEnd/>
                          <a:tailEnd/>
                        </a:ln>
                      </wps:spPr>
                      <wps:txbx>
                        <w:txbxContent>
                          <w:p w14:paraId="4AF57756" w14:textId="77777777" w:rsidR="002D45F7" w:rsidRPr="00F45EE1" w:rsidRDefault="002D45F7" w:rsidP="00E973FA">
                            <w:pPr>
                              <w:rPr>
                                <w:rFonts w:eastAsiaTheme="minorEastAsia"/>
                                <w:b/>
                              </w:rPr>
                            </w:pPr>
                            <m:oMath>
                              <m:r>
                                <m:rPr>
                                  <m:sty m:val="bi"/>
                                </m:rPr>
                                <w:rPr>
                                  <w:rFonts w:ascii="Cambria Math" w:hAnsi="Cambria Math"/>
                                </w:rPr>
                                <m:t>Donde:</m:t>
                              </m:r>
                            </m:oMath>
                            <w:r>
                              <w:rPr>
                                <w:rFonts w:eastAsiaTheme="minorEastAsia"/>
                                <w:b/>
                              </w:rPr>
                              <w:t xml:space="preserve"> </w:t>
                            </w:r>
                          </w:p>
                          <w:p w14:paraId="45F007F7" w14:textId="77777777" w:rsidR="002D45F7" w:rsidRPr="00F45EE1" w:rsidRDefault="002D45F7" w:rsidP="00E973FA">
                            <w:pPr>
                              <w:rPr>
                                <w:rFonts w:eastAsiaTheme="minorEastAsia"/>
                              </w:rPr>
                            </w:pPr>
                            <m:oMath>
                              <m:r>
                                <m:rPr>
                                  <m:sty m:val="bi"/>
                                </m:rPr>
                                <w:rPr>
                                  <w:rFonts w:ascii="Cambria Math" w:hAnsi="Cambria Math"/>
                                </w:rPr>
                                <m:t>X</m:t>
                              </m:r>
                              <m:r>
                                <w:rPr>
                                  <w:rFonts w:ascii="Cambria Math" w:hAnsi="Cambria Math"/>
                                </w:rPr>
                                <m:t xml:space="preserve"> es el vector columna cuyos elementos son </m:t>
                              </m:r>
                              <m:sSub>
                                <m:sSubPr>
                                  <m:ctrlPr>
                                    <w:rPr>
                                      <w:rFonts w:ascii="Cambria Math" w:hAnsi="Cambria Math"/>
                                      <w:i/>
                                    </w:rPr>
                                  </m:ctrlPr>
                                </m:sSubPr>
                                <m:e>
                                  <m:r>
                                    <w:rPr>
                                      <w:rFonts w:ascii="Cambria Math" w:hAnsi="Cambria Math"/>
                                    </w:rPr>
                                    <m:t>X</m:t>
                                  </m:r>
                                </m:e>
                                <m:sub>
                                  <m:r>
                                    <w:rPr>
                                      <w:rFonts w:ascii="Cambria Math" w:hAnsi="Cambria Math"/>
                                    </w:rPr>
                                    <m:t>i</m:t>
                                  </m:r>
                                </m:sub>
                              </m:sSub>
                            </m:oMath>
                            <w:r>
                              <w:rPr>
                                <w:rFonts w:eastAsiaTheme="minorEastAsia"/>
                              </w:rPr>
                              <w:t xml:space="preserve"> </w:t>
                            </w:r>
                          </w:p>
                          <w:p w14:paraId="246E73E3" w14:textId="77777777" w:rsidR="002D45F7" w:rsidRPr="00F45EE1" w:rsidRDefault="002D45F7" w:rsidP="00E973FA">
                            <w:pPr>
                              <w:rPr>
                                <w:rFonts w:eastAsiaTheme="minorEastAsia"/>
                              </w:rPr>
                            </w:pPr>
                            <m:oMath>
                              <m:r>
                                <m:rPr>
                                  <m:sty m:val="bi"/>
                                </m:rPr>
                                <w:rPr>
                                  <w:rFonts w:ascii="Cambria Math" w:hAnsi="Cambria Math"/>
                                </w:rPr>
                                <m:t>H</m:t>
                              </m:r>
                              <m:r>
                                <w:rPr>
                                  <w:rFonts w:ascii="Cambria Math" w:hAnsi="Cambria Math"/>
                                </w:rPr>
                                <m:t xml:space="preserve"> es la </m:t>
                              </m:r>
                              <m:sSub>
                                <m:sSubPr>
                                  <m:ctrlPr>
                                    <w:rPr>
                                      <w:rFonts w:ascii="Cambria Math" w:hAnsi="Cambria Math"/>
                                      <w:i/>
                                    </w:rPr>
                                  </m:ctrlPr>
                                </m:sSubPr>
                                <m:e>
                                  <m:r>
                                    <w:rPr>
                                      <w:rFonts w:ascii="Cambria Math" w:hAnsi="Cambria Math"/>
                                    </w:rPr>
                                    <m:t>matriz</m:t>
                                  </m:r>
                                </m:e>
                                <m:sub>
                                  <m:r>
                                    <w:rPr>
                                      <w:rFonts w:ascii="Cambria Math" w:hAnsi="Cambria Math"/>
                                    </w:rPr>
                                    <m:t>nxn</m:t>
                                  </m:r>
                                </m:sub>
                              </m:sSub>
                              <m:r>
                                <w:rPr>
                                  <w:rFonts w:ascii="Cambria Math" w:hAnsi="Cambria Math"/>
                                </w:rPr>
                                <m:t xml:space="preserve"> cuyos elementos son </m:t>
                              </m:r>
                              <m:sSub>
                                <m:sSubPr>
                                  <m:ctrlPr>
                                    <w:rPr>
                                      <w:rFonts w:ascii="Cambria Math" w:hAnsi="Cambria Math"/>
                                      <w:i/>
                                    </w:rPr>
                                  </m:ctrlPr>
                                </m:sSubPr>
                                <m:e>
                                  <m:r>
                                    <w:rPr>
                                      <w:rFonts w:ascii="Cambria Math" w:hAnsi="Cambria Math"/>
                                    </w:rPr>
                                    <m:t>X</m:t>
                                  </m:r>
                                </m:e>
                                <m:sub>
                                  <m:r>
                                    <w:rPr>
                                      <w:rFonts w:ascii="Cambria Math" w:hAnsi="Cambria Math"/>
                                    </w:rPr>
                                    <m:t>ij</m:t>
                                  </m:r>
                                </m:sub>
                              </m:sSub>
                              <m:r>
                                <w:rPr>
                                  <w:rFonts w:ascii="Cambria Math" w:hAnsi="Cambria Math"/>
                                </w:rPr>
                                <m:t>, es decir, la matriz de demanda intermedia</m:t>
                              </m:r>
                            </m:oMath>
                            <w:r>
                              <w:rPr>
                                <w:rFonts w:eastAsiaTheme="minorEastAsia"/>
                              </w:rPr>
                              <w:t xml:space="preserve"> </w:t>
                            </w:r>
                          </w:p>
                          <w:p w14:paraId="3C60872F" w14:textId="77777777" w:rsidR="002D45F7" w:rsidRPr="00F45EE1" w:rsidRDefault="002D45F7" w:rsidP="00E973FA">
                            <w:pPr>
                              <w:rPr>
                                <w:rFonts w:eastAsiaTheme="minorEastAsia"/>
                              </w:rPr>
                            </w:pPr>
                          </w:p>
                          <w:p w14:paraId="5E2EE6FF" w14:textId="77777777" w:rsidR="002D45F7" w:rsidRPr="00F45EE1" w:rsidRDefault="002D45F7" w:rsidP="00E973FA">
                            <w:pPr>
                              <w:rPr>
                                <w:rFonts w:eastAsiaTheme="minorEastAsia"/>
                              </w:rPr>
                            </w:pPr>
                          </w:p>
                          <w:p w14:paraId="4860A512" w14:textId="77777777" w:rsidR="002D45F7" w:rsidRDefault="002D45F7" w:rsidP="00E973F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4.05pt;margin-top:.15pt;width:460.5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" stroked="f">
                <v:textbox>
                  <w:txbxContent>
                    <w:p w14:paraId="4AF57756" w14:textId="77777777" w:rsidR="007A6EF0" w:rsidRPr="00F45EE1" w:rsidRDefault="007A6EF0" w:rsidP="00E973FA">
                      <w:pPr>
                        <w:rPr>
                          <w:rFonts w:eastAsiaTheme="minorEastAsia"/>
                          <w:b/>
                        </w:rPr>
                      </w:pPr>
                      <m:oMath>
                        <m:r>
                          <m:rPr>
                            <m:sty m:val="bi"/>
                          </m:rPr>
                          <w:rPr>
                            <w:rFonts w:ascii="Cambria Math" w:hAnsi="Cambria Math"/>
                          </w:rPr>
                          <m:t>Donde:</m:t>
                        </m:r>
                      </m:oMath>
                      <w:r>
                        <w:rPr>
                          <w:rFonts w:eastAsiaTheme="minorEastAsia"/>
                          <w:b/>
                        </w:rPr>
                        <w:t xml:space="preserve"> </w:t>
                      </w:r>
                    </w:p>
                    <w:p w14:paraId="45F007F7" w14:textId="77777777" w:rsidR="007A6EF0" w:rsidRPr="00F45EE1" w:rsidRDefault="007A6EF0" w:rsidP="00E973FA">
                      <w:pPr>
                        <w:rPr>
                          <w:rFonts w:eastAsiaTheme="minorEastAsia"/>
                        </w:rPr>
                      </w:pPr>
                      <m:oMath>
                        <m:r>
                          <m:rPr>
                            <m:sty m:val="bi"/>
                          </m:rPr>
                          <w:rPr>
                            <w:rFonts w:ascii="Cambria Math" w:hAnsi="Cambria Math"/>
                          </w:rPr>
                          <m:t>X</m:t>
                        </m:r>
                        <m:r>
                          <w:rPr>
                            <w:rFonts w:ascii="Cambria Math" w:hAnsi="Cambria Math"/>
                          </w:rPr>
                          <m:t xml:space="preserve"> es el vector columna cuyos elementos son </m:t>
                        </m:r>
                        <m:sSub>
                          <m:sSubPr>
                            <m:ctrlPr>
                              <w:rPr>
                                <w:rFonts w:ascii="Cambria Math" w:hAnsi="Cambria Math"/>
                                <w:i/>
                              </w:rPr>
                            </m:ctrlPr>
                          </m:sSubPr>
                          <m:e>
                            <m:r>
                              <w:rPr>
                                <w:rFonts w:ascii="Cambria Math" w:hAnsi="Cambria Math"/>
                              </w:rPr>
                              <m:t>X</m:t>
                            </m:r>
                          </m:e>
                          <m:sub>
                            <m:r>
                              <w:rPr>
                                <w:rFonts w:ascii="Cambria Math" w:hAnsi="Cambria Math"/>
                              </w:rPr>
                              <m:t>i</m:t>
                            </m:r>
                          </m:sub>
                        </m:sSub>
                      </m:oMath>
                      <w:r>
                        <w:rPr>
                          <w:rFonts w:eastAsiaTheme="minorEastAsia"/>
                        </w:rPr>
                        <w:t xml:space="preserve"> </w:t>
                      </w:r>
                    </w:p>
                    <w:p w14:paraId="246E73E3" w14:textId="77777777" w:rsidR="007A6EF0" w:rsidRPr="00F45EE1" w:rsidRDefault="007A6EF0" w:rsidP="00E973FA">
                      <w:pPr>
                        <w:rPr>
                          <w:rFonts w:eastAsiaTheme="minorEastAsia"/>
                        </w:rPr>
                      </w:pPr>
                      <m:oMath>
                        <m:r>
                          <m:rPr>
                            <m:sty m:val="bi"/>
                          </m:rPr>
                          <w:rPr>
                            <w:rFonts w:ascii="Cambria Math" w:hAnsi="Cambria Math"/>
                          </w:rPr>
                          <m:t>H</m:t>
                        </m:r>
                        <m:r>
                          <w:rPr>
                            <w:rFonts w:ascii="Cambria Math" w:hAnsi="Cambria Math"/>
                          </w:rPr>
                          <m:t xml:space="preserve"> es la </m:t>
                        </m:r>
                        <m:sSub>
                          <m:sSubPr>
                            <m:ctrlPr>
                              <w:rPr>
                                <w:rFonts w:ascii="Cambria Math" w:hAnsi="Cambria Math"/>
                                <w:i/>
                              </w:rPr>
                            </m:ctrlPr>
                          </m:sSubPr>
                          <m:e>
                            <m:r>
                              <w:rPr>
                                <w:rFonts w:ascii="Cambria Math" w:hAnsi="Cambria Math"/>
                              </w:rPr>
                              <m:t>matriz</m:t>
                            </m:r>
                          </m:e>
                          <m:sub>
                            <m:r>
                              <w:rPr>
                                <w:rFonts w:ascii="Cambria Math" w:hAnsi="Cambria Math"/>
                              </w:rPr>
                              <m:t>nxn</m:t>
                            </m:r>
                          </m:sub>
                        </m:sSub>
                        <m:r>
                          <w:rPr>
                            <w:rFonts w:ascii="Cambria Math" w:hAnsi="Cambria Math"/>
                          </w:rPr>
                          <m:t xml:space="preserve"> cuyos elementos son </m:t>
                        </m:r>
                        <m:sSub>
                          <m:sSubPr>
                            <m:ctrlPr>
                              <w:rPr>
                                <w:rFonts w:ascii="Cambria Math" w:hAnsi="Cambria Math"/>
                                <w:i/>
                              </w:rPr>
                            </m:ctrlPr>
                          </m:sSubPr>
                          <m:e>
                            <m:r>
                              <w:rPr>
                                <w:rFonts w:ascii="Cambria Math" w:hAnsi="Cambria Math"/>
                              </w:rPr>
                              <m:t>X</m:t>
                            </m:r>
                          </m:e>
                          <m:sub>
                            <m:r>
                              <w:rPr>
                                <w:rFonts w:ascii="Cambria Math" w:hAnsi="Cambria Math"/>
                              </w:rPr>
                              <m:t>ij</m:t>
                            </m:r>
                          </m:sub>
                        </m:sSub>
                        <m:r>
                          <w:rPr>
                            <w:rFonts w:ascii="Cambria Math" w:hAnsi="Cambria Math"/>
                          </w:rPr>
                          <m:t>, es decir, la matriz de demand</m:t>
                        </m:r>
                        <m:r>
                          <w:rPr>
                            <w:rFonts w:ascii="Cambria Math" w:hAnsi="Cambria Math"/>
                          </w:rPr>
                          <m:t>a intermedia</m:t>
                        </m:r>
                      </m:oMath>
                      <w:r>
                        <w:rPr>
                          <w:rFonts w:eastAsiaTheme="minorEastAsia"/>
                        </w:rPr>
                        <w:t xml:space="preserve"> </w:t>
                      </w:r>
                    </w:p>
                    <w:p w14:paraId="3C60872F" w14:textId="77777777" w:rsidR="007A6EF0" w:rsidRPr="00F45EE1" w:rsidRDefault="007A6EF0" w:rsidP="00E973FA">
                      <w:pPr>
                        <w:rPr>
                          <w:rFonts w:eastAsiaTheme="minorEastAsia"/>
                        </w:rPr>
                      </w:pPr>
                    </w:p>
                    <w:p w14:paraId="5E2EE6FF" w14:textId="77777777" w:rsidR="007A6EF0" w:rsidRPr="00F45EE1" w:rsidRDefault="007A6EF0" w:rsidP="00E973FA">
                      <w:pPr>
                        <w:rPr>
                          <w:rFonts w:eastAsiaTheme="minorEastAsia"/>
                        </w:rPr>
                      </w:pPr>
                    </w:p>
                    <w:p w14:paraId="4860A512" w14:textId="77777777" w:rsidR="007A6EF0" w:rsidRDefault="007A6EF0" w:rsidP="00E973FA"/>
                  </w:txbxContent>
                </v:textbox>
              </v:shape>
            </w:pict>
          </mc:Fallback>
        </mc:AlternateContent>
      </w:r>
    </w:p>
    <w:p w14:paraId="4B35A5AF" w14:textId="77777777" w:rsidR="00E973FA" w:rsidRDefault="00E973FA" w:rsidP="00E973FA"/>
    <w:p w14:paraId="64220CCE" w14:textId="77777777" w:rsidR="00E973FA" w:rsidRDefault="00E973FA" w:rsidP="00E973FA"/>
    <w:p w14:paraId="095219B3" w14:textId="77777777" w:rsidR="00E973FA" w:rsidRDefault="00C643C2" w:rsidP="00E973FA">
      <w:r>
        <w:rPr>
          <w:noProof/>
          <w:lang w:eastAsia="es-MX"/>
        </w:rPr>
        <mc:AlternateContent>
          <mc:Choice Requires="wps">
            <w:drawing>
              <wp:anchor distT="0" distB="0" distL="114300" distR="114300" simplePos="0" relativeHeight="251662336" behindDoc="0" locked="0" layoutInCell="1" allowOverlap="1" wp14:anchorId="5F9A4656" wp14:editId="3C892CA8">
                <wp:simplePos x="0" y="0"/>
                <wp:positionH relativeFrom="column">
                  <wp:posOffset>-51435</wp:posOffset>
                </wp:positionH>
                <wp:positionV relativeFrom="paragraph">
                  <wp:posOffset>14605</wp:posOffset>
                </wp:positionV>
                <wp:extent cx="5848350" cy="981075"/>
                <wp:effectExtent l="0" t="0" r="0" b="9525"/>
                <wp:wrapNone/>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350" cy="981075"/>
                        </a:xfrm>
                        <a:prstGeom prst="rect">
                          <a:avLst/>
                        </a:prstGeom>
                        <a:solidFill>
                          <a:srgbClr val="FFFFFF"/>
                        </a:solidFill>
                        <a:ln w="9525">
                          <a:noFill/>
                          <a:miter lim="800000"/>
                          <a:headEnd/>
                          <a:tailEnd/>
                        </a:ln>
                      </wps:spPr>
                      <wps:txbx>
                        <w:txbxContent>
                          <w:p w14:paraId="05EB730C" w14:textId="77777777" w:rsidR="002D45F7" w:rsidRPr="00F45EE1" w:rsidRDefault="001B49BC" w:rsidP="002C0613">
                            <w:pPr>
                              <w:rPr>
                                <w:rFonts w:eastAsiaTheme="minorEastAsia"/>
                              </w:rPr>
                            </w:pPr>
                            <m:oMath>
                              <m:acc>
                                <m:accPr>
                                  <m:chr m:val="⃗"/>
                                  <m:ctrlPr>
                                    <w:rPr>
                                      <w:rFonts w:ascii="Cambria Math" w:hAnsi="Cambria Math"/>
                                      <w:b/>
                                      <w:i/>
                                    </w:rPr>
                                  </m:ctrlPr>
                                </m:accPr>
                                <m:e>
                                  <m:r>
                                    <m:rPr>
                                      <m:sty m:val="bi"/>
                                    </m:rPr>
                                    <w:rPr>
                                      <w:rFonts w:ascii="Cambria Math" w:hAnsi="Cambria Math"/>
                                    </w:rPr>
                                    <m:t>1</m:t>
                                  </m:r>
                                </m:e>
                              </m:acc>
                              <m:r>
                                <m:rPr>
                                  <m:sty m:val="bi"/>
                                </m:rPr>
                                <w:rPr>
                                  <w:rFonts w:ascii="Cambria Math" w:hAnsi="Cambria Math"/>
                                </w:rPr>
                                <m:t xml:space="preserve"> </m:t>
                              </m:r>
                              <m:r>
                                <w:rPr>
                                  <w:rFonts w:ascii="Cambria Math" w:hAnsi="Cambria Math"/>
                                </w:rPr>
                                <m:t>es el vector columna cuyos elementos son 1</m:t>
                              </m:r>
                            </m:oMath>
                            <w:r w:rsidR="002D45F7">
                              <w:rPr>
                                <w:rFonts w:eastAsiaTheme="minorEastAsia"/>
                              </w:rPr>
                              <w:t xml:space="preserve"> </w:t>
                            </w:r>
                          </w:p>
                          <w:p w14:paraId="34A935D4" w14:textId="77777777" w:rsidR="002D45F7" w:rsidRPr="00F45EE1" w:rsidRDefault="002D45F7" w:rsidP="002C0613">
                            <w:pPr>
                              <w:rPr>
                                <w:rFonts w:eastAsiaTheme="minorEastAsia"/>
                              </w:rPr>
                            </w:pPr>
                            <m:oMath>
                              <m:r>
                                <m:rPr>
                                  <m:sty m:val="bi"/>
                                </m:rPr>
                                <w:rPr>
                                  <w:rFonts w:ascii="Cambria Math" w:hAnsi="Cambria Math"/>
                                </w:rPr>
                                <m:t xml:space="preserve">Y </m:t>
                              </m:r>
                              <m:r>
                                <w:rPr>
                                  <w:rFonts w:ascii="Cambria Math" w:hAnsi="Cambria Math"/>
                                </w:rPr>
                                <m:t xml:space="preserve">es el vector columna cuyos elementos son </m:t>
                              </m:r>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i</m:t>
                                  </m:r>
                                </m:sub>
                              </m:sSub>
                            </m:oMath>
                            <w:r>
                              <w:rPr>
                                <w:rFonts w:eastAsiaTheme="minorEastAsia"/>
                              </w:rPr>
                              <w:t xml:space="preserve"> </w:t>
                            </w:r>
                          </w:p>
                          <w:p w14:paraId="5A82CEC5" w14:textId="77777777" w:rsidR="002D45F7" w:rsidRDefault="002D45F7" w:rsidP="002C0613">
                            <m:oMath>
                              <m:r>
                                <w:rPr>
                                  <w:rFonts w:ascii="Cambria Math" w:hAnsi="Cambria Math"/>
                                </w:rPr>
                                <m:t>con 1≤i,j≤n</m:t>
                              </m:r>
                            </m:oMath>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4.05pt;margin-top:1.15pt;width:460.5pt;height:77.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" stroked="f">
                <v:textbox>
                  <w:txbxContent>
                    <w:p w14:paraId="05EB730C" w14:textId="77777777" w:rsidR="007A6EF0" w:rsidRPr="00F45EE1" w:rsidRDefault="007A6EF0" w:rsidP="002C0613">
                      <w:pPr>
                        <w:rPr>
                          <w:rFonts w:eastAsiaTheme="minorEastAsia"/>
                        </w:rPr>
                      </w:pPr>
                      <m:oMath>
                        <m:acc>
                          <m:accPr>
                            <m:chr m:val="⃗"/>
                            <m:ctrlPr>
                              <w:rPr>
                                <w:rFonts w:ascii="Cambria Math" w:hAnsi="Cambria Math"/>
                                <w:b/>
                                <w:i/>
                              </w:rPr>
                            </m:ctrlPr>
                          </m:accPr>
                          <m:e>
                            <m:r>
                              <m:rPr>
                                <m:sty m:val="bi"/>
                              </m:rPr>
                              <w:rPr>
                                <w:rFonts w:ascii="Cambria Math" w:hAnsi="Cambria Math"/>
                              </w:rPr>
                              <m:t>1</m:t>
                            </m:r>
                          </m:e>
                        </m:acc>
                        <m:r>
                          <m:rPr>
                            <m:sty m:val="bi"/>
                          </m:rPr>
                          <w:rPr>
                            <w:rFonts w:ascii="Cambria Math" w:hAnsi="Cambria Math"/>
                          </w:rPr>
                          <m:t xml:space="preserve"> </m:t>
                        </m:r>
                        <m:r>
                          <w:rPr>
                            <w:rFonts w:ascii="Cambria Math" w:hAnsi="Cambria Math"/>
                          </w:rPr>
                          <m:t>es el vector columna cuyos elementos son 1</m:t>
                        </m:r>
                      </m:oMath>
                      <w:r>
                        <w:rPr>
                          <w:rFonts w:eastAsiaTheme="minorEastAsia"/>
                        </w:rPr>
                        <w:t xml:space="preserve"> </w:t>
                      </w:r>
                    </w:p>
                    <w:p w14:paraId="34A935D4" w14:textId="77777777" w:rsidR="007A6EF0" w:rsidRPr="00F45EE1" w:rsidRDefault="007A6EF0" w:rsidP="002C0613">
                      <w:pPr>
                        <w:rPr>
                          <w:rFonts w:eastAsiaTheme="minorEastAsia"/>
                        </w:rPr>
                      </w:pPr>
                      <m:oMath>
                        <m:r>
                          <m:rPr>
                            <m:sty m:val="bi"/>
                          </m:rPr>
                          <w:rPr>
                            <w:rFonts w:ascii="Cambria Math" w:hAnsi="Cambria Math"/>
                          </w:rPr>
                          <m:t xml:space="preserve">Y </m:t>
                        </m:r>
                        <m:r>
                          <w:rPr>
                            <w:rFonts w:ascii="Cambria Math" w:hAnsi="Cambria Math"/>
                          </w:rPr>
                          <m:t xml:space="preserve">es el vector columna cuyos elementos son </m:t>
                        </m:r>
                        <m:sSub>
                          <m:sSubPr>
                            <m:ctrlPr>
                              <w:rPr>
                                <w:rFonts w:ascii="Cambria Math" w:hAnsi="Cambria Math"/>
                                <w:i/>
                              </w:rPr>
                            </m:ctrlPr>
                          </m:sSubPr>
                          <m:e>
                            <m:r>
                              <w:rPr>
                                <w:rFonts w:ascii="Cambria Math" w:hAnsi="Cambria Math"/>
                              </w:rPr>
                              <m:t>C</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i</m:t>
                            </m:r>
                          </m:sub>
                        </m:sSub>
                      </m:oMath>
                      <w:r>
                        <w:rPr>
                          <w:rFonts w:eastAsiaTheme="minorEastAsia"/>
                        </w:rPr>
                        <w:t xml:space="preserve"> </w:t>
                      </w:r>
                    </w:p>
                    <w:p w14:paraId="5A82CEC5" w14:textId="77777777" w:rsidR="007A6EF0" w:rsidRDefault="007A6EF0" w:rsidP="002C0613">
                      <m:oMath>
                        <m:r>
                          <w:rPr>
                            <w:rFonts w:ascii="Cambria Math" w:hAnsi="Cambria Math"/>
                          </w:rPr>
                          <m:t>con 1≤i,j≤n</m:t>
                        </m:r>
                      </m:oMath>
                      <w:r>
                        <w:t xml:space="preserve"> </w:t>
                      </w:r>
                    </w:p>
                  </w:txbxContent>
                </v:textbox>
              </v:shape>
            </w:pict>
          </mc:Fallback>
        </mc:AlternateContent>
      </w:r>
    </w:p>
    <w:p w14:paraId="2DB099DB" w14:textId="77777777" w:rsidR="00162063" w:rsidRDefault="00162063" w:rsidP="00E973FA"/>
    <w:p w14:paraId="6B0B3861" w14:textId="77777777" w:rsidR="008B00A8" w:rsidRDefault="008B00A8" w:rsidP="00E973FA"/>
    <w:p w14:paraId="22E128BC" w14:textId="77777777" w:rsidR="00E973FA" w:rsidRPr="008B00A8" w:rsidRDefault="00E973FA" w:rsidP="008B00A8">
      <w:pPr>
        <w:spacing w:line="360" w:lineRule="auto"/>
        <w:jc w:val="both"/>
        <w:rPr>
          <w:rFonts w:ascii="Arial" w:hAnsi="Arial" w:cs="Arial"/>
          <w:sz w:val="24"/>
          <w:szCs w:val="24"/>
        </w:rPr>
      </w:pPr>
      <w:r w:rsidRPr="008B00A8">
        <w:rPr>
          <w:rFonts w:ascii="Arial" w:hAnsi="Arial" w:cs="Arial"/>
          <w:sz w:val="24"/>
          <w:szCs w:val="24"/>
        </w:rPr>
        <w:t>Paralelo a las expresiones anteriores, el uso o empleo que el j-</w:t>
      </w:r>
      <w:r w:rsidR="008B00A8">
        <w:rPr>
          <w:rFonts w:ascii="Arial" w:hAnsi="Arial" w:cs="Arial"/>
          <w:sz w:val="24"/>
          <w:szCs w:val="24"/>
        </w:rPr>
        <w:t>é</w:t>
      </w:r>
      <w:r w:rsidR="00353153">
        <w:rPr>
          <w:rFonts w:ascii="Arial" w:hAnsi="Arial" w:cs="Arial"/>
          <w:sz w:val="24"/>
          <w:szCs w:val="24"/>
        </w:rPr>
        <w:t xml:space="preserve">simo sector hace de </w:t>
      </w:r>
      <w:r w:rsidRPr="008B00A8">
        <w:rPr>
          <w:rFonts w:ascii="Arial" w:hAnsi="Arial" w:cs="Arial"/>
          <w:sz w:val="24"/>
          <w:szCs w:val="24"/>
        </w:rPr>
        <w:t>su producción queda expresado como:</w:t>
      </w:r>
    </w:p>
    <w:p w14:paraId="32E487C5" w14:textId="77777777" w:rsidR="00E973FA" w:rsidRDefault="001B49BC" w:rsidP="00E973FA">
      <m:oMath>
        <m:sSub>
          <m:sSubPr>
            <m:ctrlPr>
              <w:rPr>
                <w:rFonts w:ascii="Cambria Math" w:hAnsi="Cambria Math"/>
                <w:i/>
              </w:rPr>
            </m:ctrlPr>
          </m:sSubPr>
          <m:e>
            <m:r>
              <w:rPr>
                <w:rFonts w:ascii="Cambria Math" w:hAnsi="Cambria Math"/>
              </w:rPr>
              <m:t>X</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1j</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2j</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nj</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1j</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2j</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nj</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j</m:t>
            </m:r>
          </m:sub>
        </m:sSub>
        <m:r>
          <w:rPr>
            <w:rFonts w:ascii="Cambria Math" w:hAnsi="Cambria Math"/>
          </w:rPr>
          <m:t>-</m:t>
        </m:r>
        <m:sSub>
          <m:sSubPr>
            <m:ctrlPr>
              <w:rPr>
                <w:rFonts w:ascii="Cambria Math" w:hAnsi="Cambria Math"/>
                <w:i/>
              </w:rPr>
            </m:ctrlPr>
          </m:sSubPr>
          <m:e>
            <m:r>
              <w:rPr>
                <w:rFonts w:ascii="Cambria Math" w:hAnsi="Cambria Math"/>
              </w:rPr>
              <m:t>Sb</m:t>
            </m:r>
          </m:e>
          <m:sub>
            <m:r>
              <w:rPr>
                <w:rFonts w:ascii="Cambria Math" w:hAnsi="Cambria Math"/>
              </w:rPr>
              <m:t>j</m:t>
            </m:r>
          </m:sub>
        </m:sSub>
        <m:r>
          <w:rPr>
            <w:rFonts w:ascii="Cambria Math" w:hAnsi="Cambria Math"/>
          </w:rPr>
          <m:t xml:space="preserve">  con 1≤j≤n</m:t>
        </m:r>
      </m:oMath>
      <w:r w:rsidR="00E973FA">
        <w:rPr>
          <w:rFonts w:eastAsiaTheme="minorEastAsia"/>
        </w:rPr>
        <w:t xml:space="preserve">  </w:t>
      </w:r>
      <w:r w:rsidR="00E973FA" w:rsidRPr="002F0E51">
        <w:rPr>
          <w:rFonts w:ascii="Arial" w:eastAsiaTheme="minorEastAsia" w:hAnsi="Arial" w:cs="Arial"/>
          <w:sz w:val="12"/>
        </w:rPr>
        <w:t>(</w:t>
      </w:r>
      <w:r w:rsidR="002F0E51" w:rsidRPr="002F0E51">
        <w:rPr>
          <w:rFonts w:ascii="Arial" w:eastAsiaTheme="minorEastAsia" w:hAnsi="Arial" w:cs="Arial"/>
          <w:sz w:val="12"/>
        </w:rPr>
        <w:t>1.</w:t>
      </w:r>
      <w:r w:rsidR="00E973FA" w:rsidRPr="002F0E51">
        <w:rPr>
          <w:rFonts w:ascii="Arial" w:eastAsiaTheme="minorEastAsia" w:hAnsi="Arial" w:cs="Arial"/>
          <w:sz w:val="12"/>
        </w:rPr>
        <w:t>4)</w:t>
      </w:r>
    </w:p>
    <w:p w14:paraId="631D3FE6" w14:textId="7B48235C" w:rsidR="003A0D50" w:rsidRDefault="00E973FA" w:rsidP="008B00A8">
      <w:pPr>
        <w:spacing w:line="360" w:lineRule="auto"/>
        <w:jc w:val="both"/>
        <w:rPr>
          <w:rFonts w:ascii="Arial" w:hAnsi="Arial" w:cs="Arial"/>
          <w:sz w:val="24"/>
        </w:rPr>
      </w:pPr>
      <w:r w:rsidRPr="008B00A8">
        <w:rPr>
          <w:rFonts w:ascii="Arial" w:hAnsi="Arial" w:cs="Arial"/>
          <w:sz w:val="24"/>
        </w:rPr>
        <w:t>De la ecuación (</w:t>
      </w:r>
      <w:r w:rsidR="002F0E51">
        <w:rPr>
          <w:rFonts w:ascii="Arial" w:hAnsi="Arial" w:cs="Arial"/>
          <w:sz w:val="24"/>
        </w:rPr>
        <w:t>1.</w:t>
      </w:r>
      <w:r w:rsidRPr="008B00A8">
        <w:rPr>
          <w:rFonts w:ascii="Arial" w:hAnsi="Arial" w:cs="Arial"/>
          <w:sz w:val="24"/>
        </w:rPr>
        <w:t>4) se desp</w:t>
      </w:r>
      <w:r w:rsidR="002F0E51">
        <w:rPr>
          <w:rFonts w:ascii="Arial" w:hAnsi="Arial" w:cs="Arial"/>
          <w:sz w:val="24"/>
        </w:rPr>
        <w:t>r</w:t>
      </w:r>
      <w:r w:rsidRPr="008B00A8">
        <w:rPr>
          <w:rFonts w:ascii="Arial" w:hAnsi="Arial" w:cs="Arial"/>
          <w:sz w:val="24"/>
        </w:rPr>
        <w:t>ende que el j-</w:t>
      </w:r>
      <w:r w:rsidR="008B00A8" w:rsidRPr="008B00A8">
        <w:rPr>
          <w:rFonts w:ascii="Arial" w:hAnsi="Arial" w:cs="Arial"/>
          <w:sz w:val="24"/>
        </w:rPr>
        <w:t>é</w:t>
      </w:r>
      <w:r w:rsidRPr="008B00A8">
        <w:rPr>
          <w:rFonts w:ascii="Arial" w:hAnsi="Arial" w:cs="Arial"/>
          <w:sz w:val="24"/>
        </w:rPr>
        <w:t>simo sector compra productos intermedios (a los demás sectores) como insumos de su proceso productivo, estos productos incluyen tanto los de origen doméstico como los de origen importado; con el valor de su producción también paga gastos originados de tal proceso, es decir, hace el pago correspondiente a los factores p</w:t>
      </w:r>
      <w:r w:rsidR="001F5D8D">
        <w:rPr>
          <w:rFonts w:ascii="Arial" w:hAnsi="Arial" w:cs="Arial"/>
          <w:sz w:val="24"/>
        </w:rPr>
        <w:t xml:space="preserve">roductivos que interviene en él </w:t>
      </w:r>
      <w:r w:rsidR="001F5D8D">
        <w:rPr>
          <w:rFonts w:ascii="Arial" w:hAnsi="Arial" w:cs="Arial"/>
          <w:sz w:val="24"/>
          <w:szCs w:val="24"/>
        </w:rPr>
        <w:t>(</w:t>
      </w:r>
      <w:r w:rsidR="001F5D8D" w:rsidRPr="00DC7F54">
        <w:rPr>
          <w:rFonts w:ascii="Arial" w:hAnsi="Arial" w:cs="Arial"/>
          <w:sz w:val="24"/>
          <w:szCs w:val="24"/>
        </w:rPr>
        <w:t>Schuschny</w:t>
      </w:r>
      <w:r w:rsidR="001F5D8D">
        <w:rPr>
          <w:rFonts w:ascii="Arial" w:hAnsi="Arial" w:cs="Arial"/>
          <w:sz w:val="24"/>
          <w:szCs w:val="24"/>
        </w:rPr>
        <w:t xml:space="preserve">, 2005). </w:t>
      </w:r>
      <w:r w:rsidR="003A0D50">
        <w:rPr>
          <w:rFonts w:ascii="Arial" w:hAnsi="Arial" w:cs="Arial"/>
          <w:sz w:val="24"/>
        </w:rPr>
        <w:t>Estos factores corresponden a:</w:t>
      </w:r>
    </w:p>
    <w:p w14:paraId="04395162" w14:textId="3E23C0A9" w:rsidR="00E973FA" w:rsidRPr="00D36B8C" w:rsidRDefault="003A0D50" w:rsidP="00D36B8C">
      <w:pPr>
        <w:pStyle w:val="Prrafodelista"/>
        <w:numPr>
          <w:ilvl w:val="0"/>
          <w:numId w:val="29"/>
        </w:numPr>
        <w:spacing w:line="360" w:lineRule="auto"/>
        <w:jc w:val="both"/>
        <w:rPr>
          <w:rFonts w:ascii="Arial" w:hAnsi="Arial" w:cs="Arial"/>
          <w:sz w:val="24"/>
        </w:rPr>
      </w:pPr>
      <w:r w:rsidRPr="00D36B8C">
        <w:rPr>
          <w:rFonts w:ascii="Arial" w:hAnsi="Arial" w:cs="Arial"/>
          <w:b/>
          <w:i/>
          <w:sz w:val="24"/>
        </w:rPr>
        <w:t>S</w:t>
      </w:r>
      <w:r w:rsidRPr="00D36B8C">
        <w:rPr>
          <w:rFonts w:ascii="Arial" w:hAnsi="Arial" w:cs="Arial"/>
          <w:b/>
          <w:i/>
          <w:sz w:val="24"/>
          <w:vertAlign w:val="subscript"/>
        </w:rPr>
        <w:t>j</w:t>
      </w:r>
      <w:r w:rsidRPr="00D36B8C">
        <w:rPr>
          <w:rFonts w:ascii="Arial" w:hAnsi="Arial" w:cs="Arial"/>
          <w:b/>
          <w:sz w:val="24"/>
        </w:rPr>
        <w:t>:</w:t>
      </w:r>
      <w:r w:rsidRPr="00D36B8C">
        <w:rPr>
          <w:rFonts w:ascii="Arial" w:hAnsi="Arial" w:cs="Arial"/>
          <w:sz w:val="24"/>
        </w:rPr>
        <w:t xml:space="preserve"> montos referentes a </w:t>
      </w:r>
      <w:r w:rsidR="006F1EE4" w:rsidRPr="00D36B8C">
        <w:rPr>
          <w:rFonts w:ascii="Arial" w:hAnsi="Arial" w:cs="Arial"/>
          <w:sz w:val="24"/>
        </w:rPr>
        <w:t xml:space="preserve">los </w:t>
      </w:r>
      <w:r w:rsidRPr="00D36B8C">
        <w:rPr>
          <w:rFonts w:ascii="Arial" w:hAnsi="Arial" w:cs="Arial"/>
          <w:sz w:val="24"/>
        </w:rPr>
        <w:t xml:space="preserve">salarios </w:t>
      </w:r>
      <w:r w:rsidR="006F1EE4" w:rsidRPr="00D36B8C">
        <w:rPr>
          <w:rFonts w:ascii="Arial" w:hAnsi="Arial" w:cs="Arial"/>
          <w:sz w:val="24"/>
        </w:rPr>
        <w:t xml:space="preserve">de los empleados </w:t>
      </w:r>
      <w:r w:rsidRPr="00D36B8C">
        <w:rPr>
          <w:rFonts w:ascii="Arial" w:hAnsi="Arial" w:cs="Arial"/>
          <w:sz w:val="24"/>
        </w:rPr>
        <w:t>de todos los niveles jerárquicos que conformen la estructura organizacional de las empresa</w:t>
      </w:r>
      <w:r w:rsidR="006F1EE4" w:rsidRPr="00D36B8C">
        <w:rPr>
          <w:rFonts w:ascii="Arial" w:hAnsi="Arial" w:cs="Arial"/>
          <w:sz w:val="24"/>
        </w:rPr>
        <w:t xml:space="preserve">s </w:t>
      </w:r>
      <w:r w:rsidR="006F1EE4" w:rsidRPr="00D36B8C">
        <w:rPr>
          <w:rFonts w:ascii="Arial" w:hAnsi="Arial" w:cs="Arial"/>
          <w:sz w:val="24"/>
        </w:rPr>
        <w:lastRenderedPageBreak/>
        <w:t xml:space="preserve">pertenecientes al </w:t>
      </w:r>
      <w:r w:rsidRPr="00D36B8C">
        <w:rPr>
          <w:rFonts w:ascii="Arial" w:hAnsi="Arial" w:cs="Arial"/>
          <w:sz w:val="24"/>
        </w:rPr>
        <w:t xml:space="preserve">sector </w:t>
      </w:r>
      <w:r w:rsidRPr="00D36B8C">
        <w:rPr>
          <w:rFonts w:ascii="Arial" w:hAnsi="Arial" w:cs="Arial"/>
          <w:i/>
          <w:sz w:val="24"/>
        </w:rPr>
        <w:t>j</w:t>
      </w:r>
      <w:r w:rsidRPr="00D36B8C">
        <w:rPr>
          <w:rFonts w:ascii="Arial" w:hAnsi="Arial" w:cs="Arial"/>
          <w:sz w:val="24"/>
        </w:rPr>
        <w:t>, así como a las cuotas pagadas por concepto de seguridad social.</w:t>
      </w:r>
    </w:p>
    <w:p w14:paraId="04A114E5" w14:textId="4C952D42" w:rsidR="003A0D50" w:rsidRPr="00D36B8C" w:rsidRDefault="008A2635" w:rsidP="00D36B8C">
      <w:pPr>
        <w:pStyle w:val="Prrafodelista"/>
        <w:numPr>
          <w:ilvl w:val="0"/>
          <w:numId w:val="29"/>
        </w:numPr>
        <w:spacing w:line="360" w:lineRule="auto"/>
        <w:jc w:val="both"/>
        <w:rPr>
          <w:rFonts w:ascii="Arial" w:hAnsi="Arial" w:cs="Arial"/>
          <w:sz w:val="24"/>
        </w:rPr>
      </w:pPr>
      <w:r w:rsidRPr="00D36B8C">
        <w:rPr>
          <w:rFonts w:ascii="Arial" w:hAnsi="Arial" w:cs="Arial"/>
          <w:b/>
          <w:i/>
          <w:sz w:val="24"/>
        </w:rPr>
        <w:t>B</w:t>
      </w:r>
      <w:r w:rsidRPr="00D36B8C">
        <w:rPr>
          <w:rFonts w:ascii="Arial" w:hAnsi="Arial" w:cs="Arial"/>
          <w:b/>
          <w:i/>
          <w:sz w:val="24"/>
          <w:vertAlign w:val="subscript"/>
        </w:rPr>
        <w:t>j</w:t>
      </w:r>
      <w:r w:rsidRPr="00D36B8C">
        <w:rPr>
          <w:rFonts w:ascii="Arial" w:hAnsi="Arial" w:cs="Arial"/>
          <w:b/>
          <w:sz w:val="24"/>
        </w:rPr>
        <w:t>:</w:t>
      </w:r>
      <w:r w:rsidRPr="00D36B8C">
        <w:rPr>
          <w:rFonts w:ascii="Arial" w:hAnsi="Arial" w:cs="Arial"/>
          <w:sz w:val="24"/>
        </w:rPr>
        <w:t xml:space="preserve"> montos referentes a los beneficios y a los excedentes de explotación del sector j, </w:t>
      </w:r>
      <w:r w:rsidR="00E03518" w:rsidRPr="00D36B8C">
        <w:rPr>
          <w:rFonts w:ascii="Arial" w:hAnsi="Arial" w:cs="Arial"/>
          <w:sz w:val="24"/>
        </w:rPr>
        <w:t>es decir, al valor de la producción del s</w:t>
      </w:r>
      <w:r w:rsidR="006F1EE4" w:rsidRPr="00D36B8C">
        <w:rPr>
          <w:rFonts w:ascii="Arial" w:hAnsi="Arial" w:cs="Arial"/>
          <w:sz w:val="24"/>
        </w:rPr>
        <w:t xml:space="preserve">ector j menos </w:t>
      </w:r>
      <w:r w:rsidR="00E03518" w:rsidRPr="00D36B8C">
        <w:rPr>
          <w:rFonts w:ascii="Arial" w:hAnsi="Arial" w:cs="Arial"/>
          <w:sz w:val="24"/>
        </w:rPr>
        <w:t>el valor de las remuneraciones de asalariados, el consumo de capital fijo y los impuestos netos de subsidios.</w:t>
      </w:r>
      <w:r w:rsidRPr="00D36B8C">
        <w:rPr>
          <w:rFonts w:ascii="Arial" w:hAnsi="Arial" w:cs="Arial"/>
          <w:sz w:val="24"/>
        </w:rPr>
        <w:t xml:space="preserve"> </w:t>
      </w:r>
    </w:p>
    <w:p w14:paraId="553F7CDE" w14:textId="11F6103A" w:rsidR="00093BD5" w:rsidRPr="00D36B8C" w:rsidRDefault="00856A59" w:rsidP="00D36B8C">
      <w:pPr>
        <w:pStyle w:val="Prrafodelista"/>
        <w:numPr>
          <w:ilvl w:val="0"/>
          <w:numId w:val="29"/>
        </w:numPr>
        <w:spacing w:line="360" w:lineRule="auto"/>
        <w:jc w:val="both"/>
        <w:rPr>
          <w:rFonts w:ascii="Arial" w:hAnsi="Arial" w:cs="Arial"/>
          <w:sz w:val="24"/>
        </w:rPr>
      </w:pPr>
      <w:r w:rsidRPr="00D36B8C">
        <w:rPr>
          <w:rFonts w:ascii="Arial" w:hAnsi="Arial" w:cs="Arial"/>
          <w:b/>
          <w:i/>
          <w:sz w:val="24"/>
        </w:rPr>
        <w:t>A</w:t>
      </w:r>
      <w:r w:rsidRPr="00D36B8C">
        <w:rPr>
          <w:rFonts w:ascii="Arial" w:hAnsi="Arial" w:cs="Arial"/>
          <w:b/>
          <w:i/>
          <w:sz w:val="24"/>
          <w:vertAlign w:val="subscript"/>
        </w:rPr>
        <w:t>j</w:t>
      </w:r>
      <w:r w:rsidRPr="00D36B8C">
        <w:rPr>
          <w:rFonts w:ascii="Arial" w:hAnsi="Arial" w:cs="Arial"/>
          <w:b/>
          <w:sz w:val="24"/>
        </w:rPr>
        <w:t>:</w:t>
      </w:r>
      <w:r w:rsidR="00093BD5" w:rsidRPr="00D36B8C">
        <w:rPr>
          <w:rFonts w:ascii="Arial" w:hAnsi="Arial" w:cs="Arial"/>
          <w:sz w:val="24"/>
        </w:rPr>
        <w:t xml:space="preserve"> montos referentes a las amortizaciones y al consumo de capital fijo en que incurre el sector j. Según el Instituto Vasco de Estadística, </w:t>
      </w:r>
      <w:r w:rsidR="006F1EE4" w:rsidRPr="00D36B8C">
        <w:rPr>
          <w:rFonts w:ascii="Arial" w:hAnsi="Arial" w:cs="Arial"/>
          <w:sz w:val="24"/>
        </w:rPr>
        <w:t xml:space="preserve">estos conceptos </w:t>
      </w:r>
      <w:r w:rsidR="00093BD5" w:rsidRPr="00D36B8C">
        <w:rPr>
          <w:rFonts w:ascii="Arial" w:hAnsi="Arial" w:cs="Arial"/>
          <w:sz w:val="24"/>
        </w:rPr>
        <w:t>se refieren a:</w:t>
      </w:r>
    </w:p>
    <w:p w14:paraId="371D7857" w14:textId="4B4EDCC3" w:rsidR="00093BD5" w:rsidRPr="00D36B8C" w:rsidRDefault="00093BD5" w:rsidP="00D36B8C">
      <w:pPr>
        <w:pStyle w:val="Prrafodelista"/>
        <w:spacing w:line="360" w:lineRule="auto"/>
        <w:jc w:val="both"/>
        <w:rPr>
          <w:rFonts w:ascii="Arial" w:hAnsi="Arial" w:cs="Arial"/>
          <w:sz w:val="24"/>
        </w:rPr>
      </w:pPr>
      <w:r w:rsidRPr="00D36B8C">
        <w:rPr>
          <w:rFonts w:ascii="Arial" w:hAnsi="Arial" w:cs="Arial"/>
          <w:sz w:val="24"/>
        </w:rPr>
        <w:t xml:space="preserve">Las reservas de depreciación que las unidades productivas crean para reemplazar el capital fijo desgastado en el proceso de producción durante un período dado. Este concepto se basa en la vida económica prevista para cada bien, y tiene por objeto cubrir la pérdida de su valor por obsolescencia (antigüedad o desuso) debido a daños accidentales normales, y al </w:t>
      </w:r>
      <w:r w:rsidR="00F80B35">
        <w:rPr>
          <w:rFonts w:ascii="Arial" w:hAnsi="Arial" w:cs="Arial"/>
          <w:sz w:val="24"/>
        </w:rPr>
        <w:t>uso o desgaste también normales</w:t>
      </w:r>
      <w:sdt>
        <w:sdtPr>
          <w:id w:val="1538693925"/>
          <w:citation/>
        </w:sdtPr>
        <w:sdtEndPr/>
        <w:sdtContent>
          <w:r w:rsidRPr="00D36B8C">
            <w:rPr>
              <w:rFonts w:ascii="Arial" w:hAnsi="Arial" w:cs="Arial"/>
              <w:sz w:val="24"/>
            </w:rPr>
            <w:fldChar w:fldCharType="begin"/>
          </w:r>
          <w:r w:rsidRPr="00D36B8C">
            <w:rPr>
              <w:rFonts w:ascii="Arial" w:hAnsi="Arial" w:cs="Arial"/>
              <w:sz w:val="24"/>
            </w:rPr>
            <w:instrText xml:space="preserve"> CITATION EUS18 \l 2058 </w:instrText>
          </w:r>
          <w:r w:rsidRPr="00D36B8C">
            <w:rPr>
              <w:rFonts w:ascii="Arial" w:hAnsi="Arial" w:cs="Arial"/>
              <w:sz w:val="24"/>
            </w:rPr>
            <w:fldChar w:fldCharType="separate"/>
          </w:r>
          <w:r w:rsidR="00277497">
            <w:rPr>
              <w:rFonts w:ascii="Arial" w:hAnsi="Arial" w:cs="Arial"/>
              <w:noProof/>
              <w:sz w:val="24"/>
            </w:rPr>
            <w:t xml:space="preserve"> </w:t>
          </w:r>
          <w:r w:rsidR="00277497" w:rsidRPr="00277497">
            <w:rPr>
              <w:rFonts w:ascii="Arial" w:hAnsi="Arial" w:cs="Arial"/>
              <w:noProof/>
              <w:sz w:val="24"/>
            </w:rPr>
            <w:t>(EUSTAT, 2018)</w:t>
          </w:r>
          <w:r w:rsidRPr="00D36B8C">
            <w:rPr>
              <w:rFonts w:ascii="Arial" w:hAnsi="Arial" w:cs="Arial"/>
              <w:sz w:val="24"/>
            </w:rPr>
            <w:fldChar w:fldCharType="end"/>
          </w:r>
        </w:sdtContent>
      </w:sdt>
      <w:r w:rsidR="00F80B35">
        <w:rPr>
          <w:rFonts w:ascii="Arial" w:hAnsi="Arial" w:cs="Arial"/>
          <w:sz w:val="24"/>
        </w:rPr>
        <w:t>.</w:t>
      </w:r>
    </w:p>
    <w:p w14:paraId="1C9FA56B" w14:textId="77777777" w:rsidR="003068E8" w:rsidRPr="00D36B8C" w:rsidRDefault="00856A59" w:rsidP="00D36B8C">
      <w:pPr>
        <w:pStyle w:val="Prrafodelista"/>
        <w:numPr>
          <w:ilvl w:val="0"/>
          <w:numId w:val="29"/>
        </w:numPr>
        <w:spacing w:line="360" w:lineRule="auto"/>
        <w:jc w:val="both"/>
        <w:rPr>
          <w:rFonts w:ascii="Arial" w:hAnsi="Arial" w:cs="Arial"/>
          <w:sz w:val="24"/>
        </w:rPr>
      </w:pPr>
      <w:r w:rsidRPr="00D36B8C">
        <w:rPr>
          <w:rFonts w:ascii="Arial" w:hAnsi="Arial" w:cs="Arial"/>
          <w:b/>
          <w:i/>
          <w:sz w:val="24"/>
        </w:rPr>
        <w:t>T</w:t>
      </w:r>
      <w:r w:rsidRPr="00D36B8C">
        <w:rPr>
          <w:rFonts w:ascii="Arial" w:hAnsi="Arial" w:cs="Arial"/>
          <w:b/>
          <w:i/>
          <w:sz w:val="24"/>
          <w:vertAlign w:val="subscript"/>
        </w:rPr>
        <w:t>j</w:t>
      </w:r>
      <w:r w:rsidR="00433199" w:rsidRPr="00D36B8C">
        <w:rPr>
          <w:rFonts w:ascii="Arial" w:hAnsi="Arial" w:cs="Arial"/>
          <w:b/>
          <w:sz w:val="24"/>
        </w:rPr>
        <w:t>:</w:t>
      </w:r>
      <w:r w:rsidR="00433199" w:rsidRPr="00D36B8C">
        <w:rPr>
          <w:rFonts w:ascii="Arial" w:hAnsi="Arial" w:cs="Arial"/>
          <w:sz w:val="24"/>
        </w:rPr>
        <w:t xml:space="preserve"> montos referentes a los impuestos sobre la producción y las importaciones, pagados por el sector j. Según el Instituto Vasco de Estadística, estos impuestos se definen como: </w:t>
      </w:r>
    </w:p>
    <w:p w14:paraId="1AD9F505" w14:textId="3E8C17B7" w:rsidR="003068E8" w:rsidRPr="00D36B8C" w:rsidRDefault="003068E8" w:rsidP="00D36B8C">
      <w:pPr>
        <w:pStyle w:val="Prrafodelista"/>
        <w:spacing w:line="360" w:lineRule="auto"/>
        <w:jc w:val="both"/>
        <w:rPr>
          <w:rFonts w:ascii="Arial" w:hAnsi="Arial" w:cs="Arial"/>
          <w:sz w:val="24"/>
        </w:rPr>
      </w:pPr>
      <w:r w:rsidRPr="00D36B8C">
        <w:rPr>
          <w:rFonts w:ascii="Arial" w:hAnsi="Arial" w:cs="Arial"/>
          <w:sz w:val="24"/>
        </w:rPr>
        <w:t>Pagos obligatorios sin contrapartida, en efectivo o en especie, recaudados por las administraciones públicas, que gravan la producción y las importaciones de bienes y servicios, la utilización de mano de obra, la propiedad o el uso de la tierra, edificios y otros activos utilizados en la producción. Estos impuestos deben pagarse a</w:t>
      </w:r>
      <w:r w:rsidR="00F80B35">
        <w:rPr>
          <w:rFonts w:ascii="Arial" w:hAnsi="Arial" w:cs="Arial"/>
          <w:sz w:val="24"/>
        </w:rPr>
        <w:t>unque no se obtengan beneficios</w:t>
      </w:r>
      <w:r w:rsidRPr="00D36B8C">
        <w:rPr>
          <w:rFonts w:ascii="Arial" w:hAnsi="Arial" w:cs="Arial"/>
          <w:sz w:val="24"/>
        </w:rPr>
        <w:t xml:space="preserve"> </w:t>
      </w:r>
      <w:sdt>
        <w:sdtPr>
          <w:id w:val="-1692754690"/>
          <w:citation/>
        </w:sdtPr>
        <w:sdtEndPr/>
        <w:sdtContent>
          <w:r w:rsidRPr="00D36B8C">
            <w:rPr>
              <w:rFonts w:ascii="Arial" w:hAnsi="Arial" w:cs="Arial"/>
              <w:sz w:val="24"/>
            </w:rPr>
            <w:fldChar w:fldCharType="begin"/>
          </w:r>
          <w:r w:rsidRPr="00D36B8C">
            <w:rPr>
              <w:rFonts w:ascii="Arial" w:hAnsi="Arial" w:cs="Arial"/>
              <w:sz w:val="24"/>
            </w:rPr>
            <w:instrText xml:space="preserve"> CITATION EUS18 \l 2058 </w:instrText>
          </w:r>
          <w:r w:rsidRPr="00D36B8C">
            <w:rPr>
              <w:rFonts w:ascii="Arial" w:hAnsi="Arial" w:cs="Arial"/>
              <w:sz w:val="24"/>
            </w:rPr>
            <w:fldChar w:fldCharType="separate"/>
          </w:r>
          <w:r w:rsidR="00277497" w:rsidRPr="00277497">
            <w:rPr>
              <w:rFonts w:ascii="Arial" w:hAnsi="Arial" w:cs="Arial"/>
              <w:noProof/>
              <w:sz w:val="24"/>
            </w:rPr>
            <w:t>(EUSTAT, 2018)</w:t>
          </w:r>
          <w:r w:rsidRPr="00D36B8C">
            <w:rPr>
              <w:rFonts w:ascii="Arial" w:hAnsi="Arial" w:cs="Arial"/>
              <w:sz w:val="24"/>
            </w:rPr>
            <w:fldChar w:fldCharType="end"/>
          </w:r>
        </w:sdtContent>
      </w:sdt>
      <w:r w:rsidR="00F80B35">
        <w:t>.</w:t>
      </w:r>
    </w:p>
    <w:p w14:paraId="7882B81B" w14:textId="61BEDA06" w:rsidR="00856A59" w:rsidRPr="00D36B8C" w:rsidRDefault="00856A59" w:rsidP="00D36B8C">
      <w:pPr>
        <w:pStyle w:val="Prrafodelista"/>
        <w:numPr>
          <w:ilvl w:val="0"/>
          <w:numId w:val="29"/>
        </w:numPr>
        <w:spacing w:line="360" w:lineRule="auto"/>
        <w:jc w:val="both"/>
        <w:rPr>
          <w:rFonts w:ascii="Arial" w:hAnsi="Arial" w:cs="Arial"/>
          <w:sz w:val="24"/>
        </w:rPr>
      </w:pPr>
      <w:r w:rsidRPr="00D36B8C">
        <w:rPr>
          <w:rFonts w:ascii="Arial" w:hAnsi="Arial" w:cs="Arial"/>
          <w:b/>
          <w:i/>
          <w:sz w:val="24"/>
        </w:rPr>
        <w:t>Sb</w:t>
      </w:r>
      <w:r w:rsidRPr="00D36B8C">
        <w:rPr>
          <w:rFonts w:ascii="Arial" w:hAnsi="Arial" w:cs="Arial"/>
          <w:b/>
          <w:i/>
          <w:sz w:val="24"/>
          <w:vertAlign w:val="subscript"/>
        </w:rPr>
        <w:t>j</w:t>
      </w:r>
      <w:r w:rsidRPr="00D36B8C">
        <w:rPr>
          <w:rFonts w:ascii="Arial" w:hAnsi="Arial" w:cs="Arial"/>
          <w:b/>
          <w:sz w:val="24"/>
        </w:rPr>
        <w:t>:</w:t>
      </w:r>
      <w:r w:rsidR="003068E8" w:rsidRPr="00D36B8C">
        <w:rPr>
          <w:rFonts w:ascii="Arial" w:hAnsi="Arial" w:cs="Arial"/>
          <w:sz w:val="24"/>
        </w:rPr>
        <w:t xml:space="preserve"> </w:t>
      </w:r>
      <w:r w:rsidR="00A3654B" w:rsidRPr="00D36B8C">
        <w:rPr>
          <w:rFonts w:ascii="Arial" w:hAnsi="Arial" w:cs="Arial"/>
          <w:sz w:val="24"/>
        </w:rPr>
        <w:t>montos referentes a las subvenciones y subsidios recibidos por el sector j y otorgados, principalmente, por instituciones gubernamentales. Estas ayudas económicas contribuyen a aminorar los gastos originados por los elementos anteriores en el proceso de producción.</w:t>
      </w:r>
    </w:p>
    <w:p w14:paraId="25F3D4A6" w14:textId="77777777" w:rsidR="00E973FA" w:rsidRPr="008B00A8" w:rsidRDefault="00E973FA" w:rsidP="008B00A8">
      <w:pPr>
        <w:spacing w:line="360" w:lineRule="auto"/>
        <w:jc w:val="both"/>
        <w:rPr>
          <w:rFonts w:ascii="Arial" w:hAnsi="Arial" w:cs="Arial"/>
          <w:sz w:val="24"/>
        </w:rPr>
      </w:pPr>
      <w:r w:rsidRPr="008B00A8">
        <w:rPr>
          <w:rFonts w:ascii="Arial" w:hAnsi="Arial" w:cs="Arial"/>
          <w:sz w:val="24"/>
        </w:rPr>
        <w:t>La ecuación (</w:t>
      </w:r>
      <w:r w:rsidR="00F91E81">
        <w:rPr>
          <w:rFonts w:ascii="Arial" w:hAnsi="Arial" w:cs="Arial"/>
          <w:sz w:val="24"/>
        </w:rPr>
        <w:t>1.</w:t>
      </w:r>
      <w:r w:rsidRPr="008B00A8">
        <w:rPr>
          <w:rFonts w:ascii="Arial" w:hAnsi="Arial" w:cs="Arial"/>
          <w:sz w:val="24"/>
        </w:rPr>
        <w:t>4) puede reescribirse como:</w:t>
      </w:r>
    </w:p>
    <w:p w14:paraId="1631B90D" w14:textId="77777777" w:rsidR="00E973FA" w:rsidRDefault="001B49BC" w:rsidP="00E973FA">
      <w:pPr>
        <w:jc w:val="center"/>
      </w:pPr>
      <m:oMath>
        <m:sSub>
          <m:sSubPr>
            <m:ctrlPr>
              <w:rPr>
                <w:rFonts w:ascii="Cambria Math" w:hAnsi="Cambria Math"/>
                <w:i/>
                <w:sz w:val="24"/>
              </w:rPr>
            </m:ctrlPr>
          </m:sSubPr>
          <m:e>
            <m:r>
              <w:rPr>
                <w:rFonts w:ascii="Cambria Math" w:hAnsi="Cambria Math"/>
                <w:sz w:val="24"/>
              </w:rPr>
              <m:t>X</m:t>
            </m:r>
          </m:e>
          <m:sub>
            <m:r>
              <w:rPr>
                <w:rFonts w:ascii="Cambria Math" w:hAnsi="Cambria Math"/>
                <w:sz w:val="24"/>
              </w:rPr>
              <m:t>j</m:t>
            </m:r>
          </m:sub>
        </m:sSub>
        <m:r>
          <w:rPr>
            <w:rFonts w:ascii="Cambria Math" w:hAnsi="Cambria Math"/>
            <w:sz w:val="24"/>
          </w:rPr>
          <m:t>=</m:t>
        </m:r>
        <m:nary>
          <m:naryPr>
            <m:chr m:val="∑"/>
            <m:limLoc m:val="undOvr"/>
            <m:ctrlPr>
              <w:rPr>
                <w:rFonts w:ascii="Cambria Math" w:hAnsi="Cambria Math"/>
                <w:i/>
                <w:sz w:val="24"/>
              </w:rPr>
            </m:ctrlPr>
          </m:naryPr>
          <m:sub>
            <m:r>
              <w:rPr>
                <w:rFonts w:ascii="Cambria Math" w:hAnsi="Cambria Math"/>
                <w:sz w:val="24"/>
              </w:rPr>
              <m:t>i=1</m:t>
            </m:r>
          </m:sub>
          <m:sup>
            <m:r>
              <w:rPr>
                <w:rFonts w:ascii="Cambria Math" w:hAnsi="Cambria Math"/>
                <w:sz w:val="24"/>
              </w:rPr>
              <m:t>n</m:t>
            </m:r>
          </m:sup>
          <m:e>
            <m:sSub>
              <m:sSubPr>
                <m:ctrlPr>
                  <w:rPr>
                    <w:rFonts w:ascii="Cambria Math" w:hAnsi="Cambria Math"/>
                    <w:i/>
                    <w:sz w:val="24"/>
                  </w:rPr>
                </m:ctrlPr>
              </m:sSubPr>
              <m:e>
                <m:r>
                  <w:rPr>
                    <w:rFonts w:ascii="Cambria Math" w:hAnsi="Cambria Math"/>
                    <w:sz w:val="24"/>
                  </w:rPr>
                  <m:t>X</m:t>
                </m:r>
              </m:e>
              <m:sub>
                <m:r>
                  <w:rPr>
                    <w:rFonts w:ascii="Cambria Math" w:hAnsi="Cambria Math"/>
                    <w:sz w:val="24"/>
                  </w:rPr>
                  <m:t>ij</m:t>
                </m:r>
              </m:sub>
            </m:sSub>
          </m:e>
        </m:nary>
        <m:r>
          <w:rPr>
            <w:rFonts w:ascii="Cambria Math" w:hAnsi="Cambria Math"/>
            <w:sz w:val="24"/>
          </w:rPr>
          <m:t>+</m:t>
        </m:r>
        <m:nary>
          <m:naryPr>
            <m:chr m:val="∑"/>
            <m:limLoc m:val="undOvr"/>
            <m:ctrlPr>
              <w:rPr>
                <w:rFonts w:ascii="Cambria Math" w:hAnsi="Cambria Math"/>
                <w:i/>
                <w:sz w:val="24"/>
              </w:rPr>
            </m:ctrlPr>
          </m:naryPr>
          <m:sub>
            <m:r>
              <w:rPr>
                <w:rFonts w:ascii="Cambria Math" w:hAnsi="Cambria Math"/>
                <w:sz w:val="24"/>
              </w:rPr>
              <m:t>i=1</m:t>
            </m:r>
          </m:sub>
          <m:sup>
            <m:r>
              <w:rPr>
                <w:rFonts w:ascii="Cambria Math" w:hAnsi="Cambria Math"/>
                <w:sz w:val="24"/>
              </w:rPr>
              <m:t>n</m:t>
            </m:r>
          </m:sup>
          <m:e>
            <m:sSub>
              <m:sSubPr>
                <m:ctrlPr>
                  <w:rPr>
                    <w:rFonts w:ascii="Cambria Math" w:hAnsi="Cambria Math"/>
                    <w:i/>
                    <w:sz w:val="24"/>
                  </w:rPr>
                </m:ctrlPr>
              </m:sSubPr>
              <m:e>
                <m:r>
                  <w:rPr>
                    <w:rFonts w:ascii="Cambria Math" w:hAnsi="Cambria Math"/>
                    <w:sz w:val="24"/>
                  </w:rPr>
                  <m:t>M</m:t>
                </m:r>
              </m:e>
              <m:sub>
                <m:r>
                  <w:rPr>
                    <w:rFonts w:ascii="Cambria Math" w:hAnsi="Cambria Math"/>
                    <w:sz w:val="24"/>
                  </w:rPr>
                  <m:t>ij</m:t>
                </m:r>
              </m:sub>
            </m:sSub>
          </m:e>
        </m:nary>
        <m:r>
          <w:rPr>
            <w:rFonts w:ascii="Cambria Math" w:hAnsi="Cambria Math"/>
            <w:sz w:val="24"/>
          </w:rPr>
          <m:t>+</m:t>
        </m:r>
        <m:sSub>
          <m:sSubPr>
            <m:ctrlPr>
              <w:rPr>
                <w:rFonts w:ascii="Cambria Math" w:hAnsi="Cambria Math"/>
                <w:i/>
                <w:sz w:val="24"/>
              </w:rPr>
            </m:ctrlPr>
          </m:sSubPr>
          <m:e>
            <m:r>
              <w:rPr>
                <w:rFonts w:ascii="Cambria Math" w:hAnsi="Cambria Math"/>
                <w:sz w:val="24"/>
              </w:rPr>
              <m:t>VAB</m:t>
            </m:r>
          </m:e>
          <m:sub>
            <m:r>
              <w:rPr>
                <w:rFonts w:ascii="Cambria Math" w:hAnsi="Cambria Math"/>
                <w:sz w:val="24"/>
              </w:rPr>
              <m:t>j</m:t>
            </m:r>
          </m:sub>
        </m:sSub>
      </m:oMath>
      <w:r w:rsidR="00E973FA">
        <w:rPr>
          <w:rFonts w:eastAsiaTheme="minorEastAsia"/>
        </w:rPr>
        <w:t xml:space="preserve">   </w:t>
      </w:r>
      <w:r w:rsidR="00F91E81">
        <w:rPr>
          <w:rFonts w:eastAsiaTheme="minorEastAsia"/>
        </w:rPr>
        <w:tab/>
      </w:r>
      <w:r w:rsidR="00F91E81">
        <w:rPr>
          <w:rFonts w:eastAsiaTheme="minorEastAsia"/>
        </w:rPr>
        <w:tab/>
      </w:r>
      <w:r w:rsidR="00E973FA" w:rsidRPr="00B7656D">
        <w:rPr>
          <w:rFonts w:ascii="Arial" w:eastAsiaTheme="minorEastAsia" w:hAnsi="Arial" w:cs="Arial"/>
          <w:sz w:val="24"/>
        </w:rPr>
        <w:t>(</w:t>
      </w:r>
      <w:r w:rsidR="00F91E81">
        <w:rPr>
          <w:rFonts w:ascii="Arial" w:eastAsiaTheme="minorEastAsia" w:hAnsi="Arial" w:cs="Arial"/>
          <w:sz w:val="24"/>
        </w:rPr>
        <w:t>1.</w:t>
      </w:r>
      <w:r w:rsidR="00E973FA" w:rsidRPr="00B7656D">
        <w:rPr>
          <w:rFonts w:ascii="Arial" w:eastAsiaTheme="minorEastAsia" w:hAnsi="Arial" w:cs="Arial"/>
          <w:sz w:val="24"/>
        </w:rPr>
        <w:t>5)</w:t>
      </w:r>
    </w:p>
    <w:p w14:paraId="0C94EBE9" w14:textId="77777777" w:rsidR="00E973FA" w:rsidRPr="00D03C2D" w:rsidRDefault="00E973FA" w:rsidP="00D03C2D">
      <w:pPr>
        <w:spacing w:line="360" w:lineRule="auto"/>
        <w:jc w:val="both"/>
        <w:rPr>
          <w:rFonts w:ascii="Arial" w:hAnsi="Arial" w:cs="Arial"/>
          <w:sz w:val="24"/>
        </w:rPr>
      </w:pPr>
      <w:r w:rsidRPr="00D03C2D">
        <w:rPr>
          <w:rFonts w:ascii="Arial" w:hAnsi="Arial" w:cs="Arial"/>
          <w:sz w:val="24"/>
        </w:rPr>
        <w:t>Donde:</w:t>
      </w:r>
    </w:p>
    <w:p w14:paraId="482B085C" w14:textId="77777777" w:rsidR="00E973FA" w:rsidRDefault="001B49BC" w:rsidP="00E973FA">
      <m:oMathPara>
        <m:oMath>
          <m:sSub>
            <m:sSubPr>
              <m:ctrlPr>
                <w:rPr>
                  <w:rFonts w:ascii="Cambria Math" w:hAnsi="Cambria Math"/>
                  <w:i/>
                  <w:sz w:val="24"/>
                </w:rPr>
              </m:ctrlPr>
            </m:sSubPr>
            <m:e>
              <m:r>
                <w:rPr>
                  <w:rFonts w:ascii="Cambria Math" w:hAnsi="Cambria Math"/>
                  <w:sz w:val="24"/>
                </w:rPr>
                <m:t>VAB</m:t>
              </m:r>
            </m:e>
            <m:sub>
              <m:r>
                <w:rPr>
                  <w:rFonts w:ascii="Cambria Math" w:hAnsi="Cambria Math"/>
                  <w:sz w:val="24"/>
                </w:rPr>
                <m:t>j</m:t>
              </m:r>
            </m:sub>
          </m:sSub>
          <m:r>
            <w:rPr>
              <w:rFonts w:ascii="Cambria Math" w:hAnsi="Cambria Math"/>
              <w:sz w:val="24"/>
            </w:rPr>
            <m:t>=</m:t>
          </m:r>
          <m:sSub>
            <m:sSubPr>
              <m:ctrlPr>
                <w:rPr>
                  <w:rFonts w:ascii="Cambria Math" w:hAnsi="Cambria Math"/>
                  <w:i/>
                  <w:sz w:val="24"/>
                </w:rPr>
              </m:ctrlPr>
            </m:sSubPr>
            <m:e>
              <m:r>
                <w:rPr>
                  <w:rFonts w:ascii="Cambria Math" w:hAnsi="Cambria Math"/>
                  <w:sz w:val="24"/>
                </w:rPr>
                <m:t>S</m:t>
              </m:r>
            </m:e>
            <m:sub>
              <m:r>
                <w:rPr>
                  <w:rFonts w:ascii="Cambria Math" w:hAnsi="Cambria Math"/>
                  <w:sz w:val="24"/>
                </w:rPr>
                <m:t>j</m:t>
              </m:r>
            </m:sub>
          </m:sSub>
          <m:r>
            <w:rPr>
              <w:rFonts w:ascii="Cambria Math" w:hAnsi="Cambria Math"/>
              <w:sz w:val="24"/>
            </w:rPr>
            <m:t>+</m:t>
          </m:r>
          <m:sSub>
            <m:sSubPr>
              <m:ctrlPr>
                <w:rPr>
                  <w:rFonts w:ascii="Cambria Math" w:hAnsi="Cambria Math"/>
                  <w:i/>
                  <w:sz w:val="24"/>
                </w:rPr>
              </m:ctrlPr>
            </m:sSubPr>
            <m:e>
              <m:r>
                <w:rPr>
                  <w:rFonts w:ascii="Cambria Math" w:hAnsi="Cambria Math"/>
                  <w:sz w:val="24"/>
                </w:rPr>
                <m:t>B</m:t>
              </m:r>
            </m:e>
            <m:sub>
              <m:r>
                <w:rPr>
                  <w:rFonts w:ascii="Cambria Math" w:hAnsi="Cambria Math"/>
                  <w:sz w:val="24"/>
                </w:rPr>
                <m:t>j</m:t>
              </m:r>
            </m:sub>
          </m:sSub>
          <m:r>
            <w:rPr>
              <w:rFonts w:ascii="Cambria Math" w:hAnsi="Cambria Math"/>
              <w:sz w:val="24"/>
            </w:rPr>
            <m:t>+</m:t>
          </m:r>
          <m:sSub>
            <m:sSubPr>
              <m:ctrlPr>
                <w:rPr>
                  <w:rFonts w:ascii="Cambria Math" w:hAnsi="Cambria Math"/>
                  <w:i/>
                  <w:sz w:val="24"/>
                </w:rPr>
              </m:ctrlPr>
            </m:sSubPr>
            <m:e>
              <m:r>
                <w:rPr>
                  <w:rFonts w:ascii="Cambria Math" w:hAnsi="Cambria Math"/>
                  <w:sz w:val="24"/>
                </w:rPr>
                <m:t>A</m:t>
              </m:r>
            </m:e>
            <m:sub>
              <m:r>
                <w:rPr>
                  <w:rFonts w:ascii="Cambria Math" w:hAnsi="Cambria Math"/>
                  <w:sz w:val="24"/>
                </w:rPr>
                <m:t>j</m:t>
              </m:r>
            </m:sub>
          </m:sSub>
          <m:r>
            <w:rPr>
              <w:rFonts w:ascii="Cambria Math" w:hAnsi="Cambria Math"/>
              <w:sz w:val="24"/>
            </w:rPr>
            <m:t>+</m:t>
          </m:r>
          <m:sSub>
            <m:sSubPr>
              <m:ctrlPr>
                <w:rPr>
                  <w:rFonts w:ascii="Cambria Math" w:hAnsi="Cambria Math"/>
                  <w:i/>
                  <w:sz w:val="24"/>
                </w:rPr>
              </m:ctrlPr>
            </m:sSubPr>
            <m:e>
              <m:r>
                <w:rPr>
                  <w:rFonts w:ascii="Cambria Math" w:hAnsi="Cambria Math"/>
                  <w:sz w:val="24"/>
                </w:rPr>
                <m:t>T</m:t>
              </m:r>
            </m:e>
            <m:sub>
              <m:r>
                <w:rPr>
                  <w:rFonts w:ascii="Cambria Math" w:hAnsi="Cambria Math"/>
                  <w:sz w:val="24"/>
                </w:rPr>
                <m:t>j</m:t>
              </m:r>
            </m:sub>
          </m:sSub>
          <m:r>
            <w:rPr>
              <w:rFonts w:ascii="Cambria Math" w:hAnsi="Cambria Math"/>
              <w:sz w:val="24"/>
            </w:rPr>
            <m:t>-</m:t>
          </m:r>
          <m:sSub>
            <m:sSubPr>
              <m:ctrlPr>
                <w:rPr>
                  <w:rFonts w:ascii="Cambria Math" w:hAnsi="Cambria Math"/>
                  <w:i/>
                  <w:sz w:val="24"/>
                </w:rPr>
              </m:ctrlPr>
            </m:sSubPr>
            <m:e>
              <m:r>
                <w:rPr>
                  <w:rFonts w:ascii="Cambria Math" w:hAnsi="Cambria Math"/>
                  <w:sz w:val="24"/>
                </w:rPr>
                <m:t>Sb</m:t>
              </m:r>
            </m:e>
            <m:sub>
              <m:r>
                <w:rPr>
                  <w:rFonts w:ascii="Cambria Math" w:hAnsi="Cambria Math"/>
                  <w:sz w:val="24"/>
                </w:rPr>
                <m:t xml:space="preserve">j </m:t>
              </m:r>
            </m:sub>
          </m:sSub>
          <m:r>
            <w:rPr>
              <w:rFonts w:ascii="Cambria Math" w:eastAsiaTheme="minorEastAsia" w:hAnsi="Cambria Math"/>
              <w:sz w:val="24"/>
            </w:rPr>
            <m:t xml:space="preserve">   con 1≤j≤n</m:t>
          </m:r>
        </m:oMath>
      </m:oMathPara>
    </w:p>
    <w:p w14:paraId="35EC8C89" w14:textId="77777777" w:rsidR="00E973FA" w:rsidRPr="00D03C2D" w:rsidRDefault="00E973FA" w:rsidP="00D03C2D">
      <w:pPr>
        <w:spacing w:line="360" w:lineRule="auto"/>
        <w:jc w:val="both"/>
        <w:rPr>
          <w:rFonts w:ascii="Arial" w:hAnsi="Arial" w:cs="Arial"/>
          <w:sz w:val="24"/>
        </w:rPr>
      </w:pPr>
      <w:r w:rsidRPr="00D03C2D">
        <w:rPr>
          <w:rFonts w:ascii="Arial" w:hAnsi="Arial" w:cs="Arial"/>
          <w:sz w:val="24"/>
        </w:rPr>
        <w:t>De la ecuación (</w:t>
      </w:r>
      <w:r w:rsidR="00F91E81">
        <w:rPr>
          <w:rFonts w:ascii="Arial" w:hAnsi="Arial" w:cs="Arial"/>
          <w:sz w:val="24"/>
        </w:rPr>
        <w:t>1.</w:t>
      </w:r>
      <w:r w:rsidRPr="00D03C2D">
        <w:rPr>
          <w:rFonts w:ascii="Arial" w:hAnsi="Arial" w:cs="Arial"/>
          <w:sz w:val="24"/>
        </w:rPr>
        <w:t>5) se desprende:</w:t>
      </w:r>
    </w:p>
    <w:p w14:paraId="4ED838D0" w14:textId="77777777" w:rsidR="00E973FA" w:rsidRDefault="001B49BC" w:rsidP="00E973FA">
      <w:pPr>
        <w:jc w:val="center"/>
      </w:pPr>
      <m:oMath>
        <m:sSub>
          <m:sSubPr>
            <m:ctrlPr>
              <w:rPr>
                <w:rFonts w:ascii="Cambria Math" w:hAnsi="Cambria Math"/>
                <w:i/>
                <w:sz w:val="24"/>
              </w:rPr>
            </m:ctrlPr>
          </m:sSubPr>
          <m:e>
            <m:r>
              <w:rPr>
                <w:rFonts w:ascii="Cambria Math" w:hAnsi="Cambria Math"/>
                <w:sz w:val="24"/>
              </w:rPr>
              <m:t>VAB</m:t>
            </m:r>
          </m:e>
          <m:sub>
            <m:r>
              <w:rPr>
                <w:rFonts w:ascii="Cambria Math" w:hAnsi="Cambria Math"/>
                <w:sz w:val="24"/>
              </w:rPr>
              <m:t>j</m:t>
            </m:r>
          </m:sub>
        </m:sSub>
        <m:r>
          <w:rPr>
            <w:rFonts w:ascii="Cambria Math" w:hAnsi="Cambria Math"/>
            <w:sz w:val="24"/>
          </w:rPr>
          <m:t>=</m:t>
        </m:r>
        <m:sSub>
          <m:sSubPr>
            <m:ctrlPr>
              <w:rPr>
                <w:rFonts w:ascii="Cambria Math" w:hAnsi="Cambria Math"/>
                <w:i/>
                <w:sz w:val="24"/>
              </w:rPr>
            </m:ctrlPr>
          </m:sSubPr>
          <m:e>
            <m:r>
              <w:rPr>
                <w:rFonts w:ascii="Cambria Math" w:hAnsi="Cambria Math"/>
                <w:sz w:val="24"/>
              </w:rPr>
              <m:t>X</m:t>
            </m:r>
          </m:e>
          <m:sub>
            <m:r>
              <w:rPr>
                <w:rFonts w:ascii="Cambria Math" w:hAnsi="Cambria Math"/>
                <w:sz w:val="24"/>
              </w:rPr>
              <m:t>j</m:t>
            </m:r>
          </m:sub>
        </m:sSub>
        <m:r>
          <w:rPr>
            <w:rFonts w:ascii="Cambria Math" w:hAnsi="Cambria Math"/>
            <w:sz w:val="24"/>
          </w:rPr>
          <m:t>-</m:t>
        </m:r>
        <m:nary>
          <m:naryPr>
            <m:chr m:val="∑"/>
            <m:limLoc m:val="undOvr"/>
            <m:ctrlPr>
              <w:rPr>
                <w:rFonts w:ascii="Cambria Math" w:hAnsi="Cambria Math"/>
                <w:i/>
                <w:sz w:val="24"/>
              </w:rPr>
            </m:ctrlPr>
          </m:naryPr>
          <m:sub>
            <m:r>
              <w:rPr>
                <w:rFonts w:ascii="Cambria Math" w:hAnsi="Cambria Math"/>
                <w:sz w:val="24"/>
              </w:rPr>
              <m:t>i=1</m:t>
            </m:r>
          </m:sub>
          <m:sup>
            <m:r>
              <w:rPr>
                <w:rFonts w:ascii="Cambria Math" w:hAnsi="Cambria Math"/>
                <w:sz w:val="24"/>
              </w:rPr>
              <m:t>n</m:t>
            </m:r>
          </m:sup>
          <m:e>
            <m:sSub>
              <m:sSubPr>
                <m:ctrlPr>
                  <w:rPr>
                    <w:rFonts w:ascii="Cambria Math" w:hAnsi="Cambria Math"/>
                    <w:i/>
                    <w:sz w:val="24"/>
                  </w:rPr>
                </m:ctrlPr>
              </m:sSubPr>
              <m:e>
                <m:r>
                  <w:rPr>
                    <w:rFonts w:ascii="Cambria Math" w:hAnsi="Cambria Math"/>
                    <w:sz w:val="24"/>
                  </w:rPr>
                  <m:t>X</m:t>
                </m:r>
              </m:e>
              <m:sub>
                <m:r>
                  <w:rPr>
                    <w:rFonts w:ascii="Cambria Math" w:hAnsi="Cambria Math"/>
                    <w:sz w:val="24"/>
                  </w:rPr>
                  <m:t>ij</m:t>
                </m:r>
              </m:sub>
            </m:sSub>
          </m:e>
        </m:nary>
        <m:r>
          <w:rPr>
            <w:rFonts w:ascii="Cambria Math" w:hAnsi="Cambria Math"/>
            <w:sz w:val="24"/>
          </w:rPr>
          <m:t>-</m:t>
        </m:r>
        <m:nary>
          <m:naryPr>
            <m:chr m:val="∑"/>
            <m:limLoc m:val="undOvr"/>
            <m:ctrlPr>
              <w:rPr>
                <w:rFonts w:ascii="Cambria Math" w:hAnsi="Cambria Math"/>
                <w:i/>
                <w:sz w:val="24"/>
              </w:rPr>
            </m:ctrlPr>
          </m:naryPr>
          <m:sub>
            <m:r>
              <w:rPr>
                <w:rFonts w:ascii="Cambria Math" w:hAnsi="Cambria Math"/>
                <w:sz w:val="24"/>
              </w:rPr>
              <m:t>i=1</m:t>
            </m:r>
          </m:sub>
          <m:sup>
            <m:r>
              <w:rPr>
                <w:rFonts w:ascii="Cambria Math" w:hAnsi="Cambria Math"/>
                <w:sz w:val="24"/>
              </w:rPr>
              <m:t>n</m:t>
            </m:r>
          </m:sup>
          <m:e>
            <m:sSub>
              <m:sSubPr>
                <m:ctrlPr>
                  <w:rPr>
                    <w:rFonts w:ascii="Cambria Math" w:hAnsi="Cambria Math"/>
                    <w:i/>
                    <w:sz w:val="24"/>
                  </w:rPr>
                </m:ctrlPr>
              </m:sSubPr>
              <m:e>
                <m:r>
                  <w:rPr>
                    <w:rFonts w:ascii="Cambria Math" w:hAnsi="Cambria Math"/>
                    <w:sz w:val="24"/>
                  </w:rPr>
                  <m:t>M</m:t>
                </m:r>
              </m:e>
              <m:sub>
                <m:r>
                  <w:rPr>
                    <w:rFonts w:ascii="Cambria Math" w:hAnsi="Cambria Math"/>
                    <w:sz w:val="24"/>
                  </w:rPr>
                  <m:t>ij</m:t>
                </m:r>
              </m:sub>
            </m:sSub>
          </m:e>
        </m:nary>
      </m:oMath>
      <w:r w:rsidR="00E973FA">
        <w:rPr>
          <w:rFonts w:eastAsiaTheme="minorEastAsia"/>
        </w:rPr>
        <w:t xml:space="preserve">    </w:t>
      </w:r>
      <w:r w:rsidR="00F91E81">
        <w:rPr>
          <w:rFonts w:eastAsiaTheme="minorEastAsia"/>
        </w:rPr>
        <w:tab/>
      </w:r>
      <w:r w:rsidR="00F91E81">
        <w:rPr>
          <w:rFonts w:eastAsiaTheme="minorEastAsia"/>
        </w:rPr>
        <w:tab/>
      </w:r>
      <w:r w:rsidR="00E973FA" w:rsidRPr="00B7656D">
        <w:rPr>
          <w:rFonts w:ascii="Arial" w:eastAsiaTheme="minorEastAsia" w:hAnsi="Arial" w:cs="Arial"/>
          <w:sz w:val="24"/>
        </w:rPr>
        <w:t>(</w:t>
      </w:r>
      <w:r w:rsidR="00F91E81">
        <w:rPr>
          <w:rFonts w:ascii="Arial" w:eastAsiaTheme="minorEastAsia" w:hAnsi="Arial" w:cs="Arial"/>
          <w:sz w:val="24"/>
        </w:rPr>
        <w:t>1.</w:t>
      </w:r>
      <w:r w:rsidR="00E973FA" w:rsidRPr="00B7656D">
        <w:rPr>
          <w:rFonts w:ascii="Arial" w:eastAsiaTheme="minorEastAsia" w:hAnsi="Arial" w:cs="Arial"/>
          <w:sz w:val="24"/>
        </w:rPr>
        <w:t>6)</w:t>
      </w:r>
    </w:p>
    <w:p w14:paraId="5808639F" w14:textId="716C908A" w:rsidR="00E973FA" w:rsidRPr="00D03C2D" w:rsidRDefault="00E973FA" w:rsidP="00D03C2D">
      <w:pPr>
        <w:spacing w:line="360" w:lineRule="auto"/>
        <w:jc w:val="both"/>
        <w:rPr>
          <w:rFonts w:ascii="Arial" w:hAnsi="Arial" w:cs="Arial"/>
          <w:sz w:val="24"/>
        </w:rPr>
      </w:pPr>
      <w:r w:rsidRPr="00D03C2D">
        <w:rPr>
          <w:rFonts w:ascii="Arial" w:hAnsi="Arial" w:cs="Arial"/>
          <w:sz w:val="24"/>
        </w:rPr>
        <w:t>La ecuación (</w:t>
      </w:r>
      <w:r w:rsidR="00D4209A">
        <w:rPr>
          <w:rFonts w:ascii="Arial" w:hAnsi="Arial" w:cs="Arial"/>
          <w:sz w:val="24"/>
        </w:rPr>
        <w:t>1.</w:t>
      </w:r>
      <w:r w:rsidRPr="00D03C2D">
        <w:rPr>
          <w:rFonts w:ascii="Arial" w:hAnsi="Arial" w:cs="Arial"/>
          <w:sz w:val="24"/>
        </w:rPr>
        <w:t>6) nos indica que el valor agregado bruto de</w:t>
      </w:r>
      <w:r w:rsidR="00D817E2">
        <w:rPr>
          <w:rFonts w:ascii="Arial" w:hAnsi="Arial" w:cs="Arial"/>
          <w:sz w:val="24"/>
        </w:rPr>
        <w:t>l</w:t>
      </w:r>
      <w:r w:rsidRPr="00D03C2D">
        <w:rPr>
          <w:rFonts w:ascii="Arial" w:hAnsi="Arial" w:cs="Arial"/>
          <w:sz w:val="24"/>
        </w:rPr>
        <w:t xml:space="preserve"> j-</w:t>
      </w:r>
      <w:r w:rsidR="00D03C2D" w:rsidRPr="00D03C2D">
        <w:rPr>
          <w:rFonts w:ascii="Arial" w:hAnsi="Arial" w:cs="Arial"/>
          <w:sz w:val="24"/>
        </w:rPr>
        <w:t>é</w:t>
      </w:r>
      <w:r w:rsidRPr="00D03C2D">
        <w:rPr>
          <w:rFonts w:ascii="Arial" w:hAnsi="Arial" w:cs="Arial"/>
          <w:sz w:val="24"/>
        </w:rPr>
        <w:t>simo sector es equivalente al valor de su producción menos las</w:t>
      </w:r>
      <w:r w:rsidR="00DB6AD6">
        <w:rPr>
          <w:rFonts w:ascii="Arial" w:hAnsi="Arial" w:cs="Arial"/>
          <w:sz w:val="24"/>
        </w:rPr>
        <w:t xml:space="preserve"> compras de insumos intermedios </w:t>
      </w:r>
      <w:r w:rsidR="00DB6AD6">
        <w:rPr>
          <w:rFonts w:ascii="Arial" w:hAnsi="Arial" w:cs="Arial"/>
          <w:sz w:val="24"/>
          <w:szCs w:val="24"/>
        </w:rPr>
        <w:t>(</w:t>
      </w:r>
      <w:r w:rsidR="00DB6AD6" w:rsidRPr="00DC7F54">
        <w:rPr>
          <w:rFonts w:ascii="Arial" w:hAnsi="Arial" w:cs="Arial"/>
          <w:sz w:val="24"/>
          <w:szCs w:val="24"/>
        </w:rPr>
        <w:t>Schuschny</w:t>
      </w:r>
      <w:r w:rsidR="00DB6AD6">
        <w:rPr>
          <w:rFonts w:ascii="Arial" w:hAnsi="Arial" w:cs="Arial"/>
          <w:sz w:val="24"/>
          <w:szCs w:val="24"/>
        </w:rPr>
        <w:t>, 2005).</w:t>
      </w:r>
    </w:p>
    <w:p w14:paraId="54E29F5B" w14:textId="6B9433AA" w:rsidR="00E973FA" w:rsidRPr="00D03C2D" w:rsidRDefault="00DB6AD6" w:rsidP="00D03C2D">
      <w:pPr>
        <w:spacing w:line="360" w:lineRule="auto"/>
        <w:jc w:val="both"/>
        <w:rPr>
          <w:rFonts w:ascii="Arial" w:hAnsi="Arial" w:cs="Arial"/>
          <w:sz w:val="24"/>
        </w:rPr>
      </w:pPr>
      <w:r>
        <w:rPr>
          <w:rFonts w:ascii="Arial" w:hAnsi="Arial" w:cs="Arial"/>
          <w:sz w:val="24"/>
        </w:rPr>
        <w:t xml:space="preserve">Según </w:t>
      </w:r>
      <w:r>
        <w:rPr>
          <w:rFonts w:ascii="Arial" w:hAnsi="Arial" w:cs="Arial"/>
          <w:sz w:val="24"/>
          <w:szCs w:val="24"/>
        </w:rPr>
        <w:t>(</w:t>
      </w:r>
      <w:r w:rsidRPr="00DC7F54">
        <w:rPr>
          <w:rFonts w:ascii="Arial" w:hAnsi="Arial" w:cs="Arial"/>
          <w:sz w:val="24"/>
          <w:szCs w:val="24"/>
        </w:rPr>
        <w:t>Schuschny</w:t>
      </w:r>
      <w:r>
        <w:rPr>
          <w:rFonts w:ascii="Arial" w:hAnsi="Arial" w:cs="Arial"/>
          <w:sz w:val="24"/>
          <w:szCs w:val="24"/>
        </w:rPr>
        <w:t xml:space="preserve">, 2005), </w:t>
      </w:r>
      <w:r>
        <w:rPr>
          <w:rFonts w:ascii="Arial" w:hAnsi="Arial" w:cs="Arial"/>
          <w:sz w:val="24"/>
        </w:rPr>
        <w:t>e</w:t>
      </w:r>
      <w:r w:rsidR="00E973FA" w:rsidRPr="00D03C2D">
        <w:rPr>
          <w:rFonts w:ascii="Arial" w:hAnsi="Arial" w:cs="Arial"/>
          <w:sz w:val="24"/>
        </w:rPr>
        <w:t>n notación matricial se tiene que la ecuación (</w:t>
      </w:r>
      <w:r w:rsidR="00D217DE">
        <w:rPr>
          <w:rFonts w:ascii="Arial" w:hAnsi="Arial" w:cs="Arial"/>
          <w:sz w:val="24"/>
        </w:rPr>
        <w:t>1.</w:t>
      </w:r>
      <w:r w:rsidR="00E973FA" w:rsidRPr="00D03C2D">
        <w:rPr>
          <w:rFonts w:ascii="Arial" w:hAnsi="Arial" w:cs="Arial"/>
          <w:sz w:val="24"/>
        </w:rPr>
        <w:t>5) es equivalente a:</w:t>
      </w:r>
    </w:p>
    <w:p w14:paraId="150842AC" w14:textId="4604D2C3" w:rsidR="00E973FA" w:rsidRDefault="001B49BC" w:rsidP="00E973FA">
      <w:pPr>
        <w:jc w:val="center"/>
        <w:rPr>
          <w:rFonts w:ascii="Arial" w:eastAsiaTheme="minorEastAsia" w:hAnsi="Arial" w:cs="Arial"/>
          <w:sz w:val="24"/>
        </w:rPr>
      </w:pPr>
      <m:oMath>
        <m:sSup>
          <m:sSupPr>
            <m:ctrlPr>
              <w:rPr>
                <w:rFonts w:ascii="Cambria Math" w:hAnsi="Cambria Math"/>
                <w:i/>
                <w:sz w:val="24"/>
              </w:rPr>
            </m:ctrlPr>
          </m:sSupPr>
          <m:e>
            <m:r>
              <w:rPr>
                <w:rFonts w:ascii="Cambria Math" w:hAnsi="Cambria Math"/>
                <w:sz w:val="24"/>
              </w:rPr>
              <m:t>X</m:t>
            </m:r>
          </m:e>
          <m:sup>
            <m:r>
              <w:rPr>
                <w:rFonts w:ascii="Cambria Math" w:hAnsi="Cambria Math"/>
                <w:sz w:val="24"/>
              </w:rPr>
              <m:t>T</m:t>
            </m:r>
          </m:sup>
        </m:sSup>
        <m:r>
          <w:rPr>
            <w:rFonts w:ascii="Cambria Math" w:hAnsi="Cambria Math"/>
            <w:sz w:val="24"/>
          </w:rPr>
          <m:t>=</m:t>
        </m:r>
        <m:sSup>
          <m:sSupPr>
            <m:ctrlPr>
              <w:rPr>
                <w:rFonts w:ascii="Cambria Math" w:hAnsi="Cambria Math"/>
                <w:i/>
                <w:sz w:val="24"/>
              </w:rPr>
            </m:ctrlPr>
          </m:sSupPr>
          <m:e>
            <m:acc>
              <m:accPr>
                <m:chr m:val="⃗"/>
                <m:ctrlPr>
                  <w:rPr>
                    <w:rFonts w:ascii="Cambria Math" w:hAnsi="Cambria Math"/>
                    <w:i/>
                    <w:sz w:val="24"/>
                  </w:rPr>
                </m:ctrlPr>
              </m:accPr>
              <m:e>
                <m:r>
                  <w:rPr>
                    <w:rFonts w:ascii="Cambria Math" w:hAnsi="Cambria Math"/>
                    <w:sz w:val="24"/>
                  </w:rPr>
                  <m:t>1</m:t>
                </m:r>
              </m:e>
            </m:acc>
          </m:e>
          <m:sup>
            <m:r>
              <w:rPr>
                <w:rFonts w:ascii="Cambria Math" w:hAnsi="Cambria Math"/>
                <w:sz w:val="24"/>
              </w:rPr>
              <m:t>T</m:t>
            </m:r>
          </m:sup>
        </m:sSup>
        <m:r>
          <w:rPr>
            <w:rFonts w:ascii="Cambria Math" w:hAnsi="Cambria Math"/>
            <w:sz w:val="24"/>
          </w:rPr>
          <m:t>H+</m:t>
        </m:r>
        <m:sSup>
          <m:sSupPr>
            <m:ctrlPr>
              <w:rPr>
                <w:rFonts w:ascii="Cambria Math" w:hAnsi="Cambria Math"/>
                <w:i/>
                <w:sz w:val="24"/>
              </w:rPr>
            </m:ctrlPr>
          </m:sSupPr>
          <m:e>
            <m:acc>
              <m:accPr>
                <m:chr m:val="⃗"/>
                <m:ctrlPr>
                  <w:rPr>
                    <w:rFonts w:ascii="Cambria Math" w:hAnsi="Cambria Math"/>
                    <w:i/>
                    <w:sz w:val="24"/>
                  </w:rPr>
                </m:ctrlPr>
              </m:accPr>
              <m:e>
                <m:r>
                  <w:rPr>
                    <w:rFonts w:ascii="Cambria Math" w:hAnsi="Cambria Math"/>
                    <w:sz w:val="24"/>
                  </w:rPr>
                  <m:t>1</m:t>
                </m:r>
              </m:e>
            </m:acc>
          </m:e>
          <m:sup>
            <m:r>
              <w:rPr>
                <w:rFonts w:ascii="Cambria Math" w:hAnsi="Cambria Math"/>
                <w:sz w:val="24"/>
              </w:rPr>
              <m:t>T</m:t>
            </m:r>
          </m:sup>
        </m:sSup>
        <m:r>
          <w:rPr>
            <w:rFonts w:ascii="Cambria Math" w:hAnsi="Cambria Math"/>
            <w:sz w:val="24"/>
          </w:rPr>
          <m:t>M+</m:t>
        </m:r>
        <m:sSup>
          <m:sSupPr>
            <m:ctrlPr>
              <w:rPr>
                <w:rFonts w:ascii="Cambria Math" w:hAnsi="Cambria Math"/>
                <w:i/>
                <w:sz w:val="24"/>
              </w:rPr>
            </m:ctrlPr>
          </m:sSupPr>
          <m:e>
            <m:r>
              <w:rPr>
                <w:rFonts w:ascii="Cambria Math" w:hAnsi="Cambria Math"/>
                <w:sz w:val="24"/>
              </w:rPr>
              <m:t>V</m:t>
            </m:r>
          </m:e>
          <m:sup>
            <m:r>
              <w:rPr>
                <w:rFonts w:ascii="Cambria Math" w:hAnsi="Cambria Math"/>
                <w:sz w:val="24"/>
              </w:rPr>
              <m:t>T</m:t>
            </m:r>
          </m:sup>
        </m:sSup>
        <m:r>
          <w:rPr>
            <w:rFonts w:ascii="Cambria Math" w:hAnsi="Cambria Math"/>
            <w:sz w:val="24"/>
          </w:rPr>
          <m:t xml:space="preserve">   </m:t>
        </m:r>
      </m:oMath>
      <w:r w:rsidR="00D217DE">
        <w:rPr>
          <w:rFonts w:ascii="Arial" w:eastAsiaTheme="minorEastAsia" w:hAnsi="Arial" w:cs="Arial"/>
          <w:sz w:val="24"/>
        </w:rPr>
        <w:tab/>
      </w:r>
      <w:r w:rsidR="00D217DE">
        <w:rPr>
          <w:rFonts w:ascii="Arial" w:eastAsiaTheme="minorEastAsia" w:hAnsi="Arial" w:cs="Arial"/>
          <w:sz w:val="24"/>
        </w:rPr>
        <w:tab/>
      </w:r>
      <w:r w:rsidR="00426ED4">
        <w:rPr>
          <w:rFonts w:ascii="Arial" w:eastAsiaTheme="minorEastAsia" w:hAnsi="Arial" w:cs="Arial"/>
          <w:sz w:val="24"/>
        </w:rPr>
        <w:tab/>
      </w:r>
      <w:r w:rsidR="005623B9">
        <w:rPr>
          <w:rFonts w:ascii="Arial" w:eastAsiaTheme="minorEastAsia" w:hAnsi="Arial" w:cs="Arial"/>
          <w:sz w:val="24"/>
        </w:rPr>
        <w:t xml:space="preserve">    </w:t>
      </w:r>
      <w:r w:rsidR="00D02BD2">
        <w:rPr>
          <w:rFonts w:ascii="Arial" w:eastAsiaTheme="minorEastAsia" w:hAnsi="Arial" w:cs="Arial"/>
          <w:sz w:val="24"/>
        </w:rPr>
        <w:t xml:space="preserve"> </w:t>
      </w:r>
      <w:r w:rsidR="00394F6D">
        <w:rPr>
          <w:rFonts w:ascii="Arial" w:eastAsiaTheme="minorEastAsia" w:hAnsi="Arial" w:cs="Arial"/>
          <w:sz w:val="24"/>
        </w:rPr>
        <w:t xml:space="preserve"> </w:t>
      </w:r>
      <w:r w:rsidR="00E973FA" w:rsidRPr="00B7656D">
        <w:rPr>
          <w:rFonts w:ascii="Arial" w:eastAsiaTheme="minorEastAsia" w:hAnsi="Arial" w:cs="Arial"/>
          <w:sz w:val="24"/>
        </w:rPr>
        <w:t>(</w:t>
      </w:r>
      <w:r w:rsidR="00D217DE">
        <w:rPr>
          <w:rFonts w:ascii="Arial" w:eastAsiaTheme="minorEastAsia" w:hAnsi="Arial" w:cs="Arial"/>
          <w:sz w:val="24"/>
        </w:rPr>
        <w:t>1.</w:t>
      </w:r>
      <w:r w:rsidR="00E973FA" w:rsidRPr="00B7656D">
        <w:rPr>
          <w:rFonts w:ascii="Arial" w:eastAsiaTheme="minorEastAsia" w:hAnsi="Arial" w:cs="Arial"/>
          <w:sz w:val="24"/>
        </w:rPr>
        <w:t>7)</w:t>
      </w:r>
    </w:p>
    <w:p w14:paraId="51FCBDED" w14:textId="77777777" w:rsidR="005A2C6F" w:rsidRPr="005F52B3" w:rsidRDefault="005A2C6F" w:rsidP="00E973FA">
      <w:pPr>
        <w:jc w:val="center"/>
        <w:rPr>
          <w:rFonts w:eastAsiaTheme="minorEastAsia"/>
        </w:rPr>
      </w:pPr>
    </w:p>
    <w:p w14:paraId="78F28770" w14:textId="77777777" w:rsidR="00E973FA" w:rsidRDefault="00E973FA" w:rsidP="00E973FA">
      <w:pPr>
        <w:rPr>
          <w:rFonts w:eastAsiaTheme="minorEastAsia"/>
        </w:rPr>
      </w:pPr>
      <w:r w:rsidRPr="0010441E">
        <w:rPr>
          <w:rFonts w:eastAsiaTheme="minorEastAsia"/>
          <w:noProof/>
          <w:lang w:eastAsia="es-MX"/>
        </w:rPr>
        <mc:AlternateContent>
          <mc:Choice Requires="wps">
            <w:drawing>
              <wp:anchor distT="0" distB="0" distL="114300" distR="114300" simplePos="0" relativeHeight="251660288" behindDoc="0" locked="0" layoutInCell="1" allowOverlap="1" wp14:anchorId="7582F395" wp14:editId="3BC79111">
                <wp:simplePos x="0" y="0"/>
                <wp:positionH relativeFrom="column">
                  <wp:posOffset>-60960</wp:posOffset>
                </wp:positionH>
                <wp:positionV relativeFrom="paragraph">
                  <wp:posOffset>9525</wp:posOffset>
                </wp:positionV>
                <wp:extent cx="4000500" cy="1403985"/>
                <wp:effectExtent l="0" t="0" r="0" b="317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0" cy="1403985"/>
                        </a:xfrm>
                        <a:prstGeom prst="rect">
                          <a:avLst/>
                        </a:prstGeom>
                        <a:solidFill>
                          <a:srgbClr val="FFFFFF"/>
                        </a:solidFill>
                        <a:ln w="9525">
                          <a:noFill/>
                          <a:miter lim="800000"/>
                          <a:headEnd/>
                          <a:tailEnd/>
                        </a:ln>
                      </wps:spPr>
                      <wps:txbx>
                        <w:txbxContent>
                          <w:p w14:paraId="1A89AFC1" w14:textId="77777777" w:rsidR="002D45F7" w:rsidRPr="0010441E" w:rsidRDefault="002D45F7" w:rsidP="00E973FA">
                            <w:pPr>
                              <w:rPr>
                                <w:rFonts w:eastAsiaTheme="minorEastAsia"/>
                                <w:b/>
                              </w:rPr>
                            </w:pPr>
                            <m:oMath>
                              <m:r>
                                <m:rPr>
                                  <m:sty m:val="bi"/>
                                </m:rPr>
                                <w:rPr>
                                  <w:rFonts w:ascii="Cambria Math" w:hAnsi="Cambria Math"/>
                                </w:rPr>
                                <m:t>Donde:</m:t>
                              </m:r>
                            </m:oMath>
                            <w:r>
                              <w:rPr>
                                <w:rFonts w:eastAsiaTheme="minorEastAsia"/>
                                <w:b/>
                              </w:rPr>
                              <w:t xml:space="preserve"> </w:t>
                            </w:r>
                          </w:p>
                          <w:p w14:paraId="2F2844A6" w14:textId="77777777" w:rsidR="002D45F7" w:rsidRPr="0010441E" w:rsidRDefault="002D45F7" w:rsidP="00E973FA">
                            <w:pPr>
                              <w:rPr>
                                <w:rFonts w:eastAsiaTheme="minorEastAsia"/>
                              </w:rPr>
                            </w:pPr>
                            <m:oMath>
                              <m:r>
                                <m:rPr>
                                  <m:sty m:val="bi"/>
                                </m:rPr>
                                <w:rPr>
                                  <w:rFonts w:ascii="Cambria Math" w:hAnsi="Cambria Math"/>
                                </w:rPr>
                                <m:t>M</m:t>
                              </m:r>
                              <m:r>
                                <w:rPr>
                                  <w:rFonts w:ascii="Cambria Math" w:hAnsi="Cambria Math"/>
                                </w:rPr>
                                <m:t xml:space="preserve"> es la matriz de demanda intermedia de bienes importados</m:t>
                              </m:r>
                            </m:oMath>
                            <w:r>
                              <w:rPr>
                                <w:rFonts w:eastAsiaTheme="minorEastAsia"/>
                              </w:rPr>
                              <w:t xml:space="preserve"> </w:t>
                            </w:r>
                          </w:p>
                          <w:p w14:paraId="36DE5D5C" w14:textId="77777777" w:rsidR="002D45F7" w:rsidRPr="0010441E" w:rsidRDefault="001B49BC" w:rsidP="00E973FA">
                            <w:pPr>
                              <w:rPr>
                                <w:rFonts w:eastAsiaTheme="minorEastAsia"/>
                              </w:rPr>
                            </w:pPr>
                            <m:oMath>
                              <m:sSup>
                                <m:sSupPr>
                                  <m:ctrlPr>
                                    <w:rPr>
                                      <w:rFonts w:ascii="Cambria Math" w:hAnsi="Cambria Math"/>
                                      <w:b/>
                                      <w:i/>
                                    </w:rPr>
                                  </m:ctrlPr>
                                </m:sSupPr>
                                <m:e>
                                  <m:r>
                                    <m:rPr>
                                      <m:sty m:val="bi"/>
                                    </m:rPr>
                                    <w:rPr>
                                      <w:rFonts w:ascii="Cambria Math" w:hAnsi="Cambria Math"/>
                                    </w:rPr>
                                    <m:t>V</m:t>
                                  </m:r>
                                </m:e>
                                <m:sup>
                                  <m:r>
                                    <m:rPr>
                                      <m:sty m:val="bi"/>
                                    </m:rPr>
                                    <w:rPr>
                                      <w:rFonts w:ascii="Cambria Math" w:hAnsi="Cambria Math"/>
                                    </w:rPr>
                                    <m:t>T</m:t>
                                  </m:r>
                                </m:sup>
                              </m:sSup>
                              <m:r>
                                <w:rPr>
                                  <w:rFonts w:ascii="Cambria Math" w:hAnsi="Cambria Math"/>
                                </w:rPr>
                                <m:t xml:space="preserve">es el vector fila cuyos elementos son </m:t>
                              </m:r>
                              <m:sSub>
                                <m:sSubPr>
                                  <m:ctrlPr>
                                    <w:rPr>
                                      <w:rFonts w:ascii="Cambria Math" w:hAnsi="Cambria Math"/>
                                      <w:i/>
                                    </w:rPr>
                                  </m:ctrlPr>
                                </m:sSubPr>
                                <m:e>
                                  <m:r>
                                    <w:rPr>
                                      <w:rFonts w:ascii="Cambria Math" w:hAnsi="Cambria Math"/>
                                    </w:rPr>
                                    <m:t>VAB</m:t>
                                  </m:r>
                                </m:e>
                                <m:sub>
                                  <m:r>
                                    <w:rPr>
                                      <w:rFonts w:ascii="Cambria Math" w:hAnsi="Cambria Math"/>
                                    </w:rPr>
                                    <m:t>i</m:t>
                                  </m:r>
                                </m:sub>
                              </m:sSub>
                            </m:oMath>
                            <w:r w:rsidR="002D45F7">
                              <w:rPr>
                                <w:rFonts w:eastAsiaTheme="minorEastAsia"/>
                              </w:rPr>
                              <w:t xml:space="preserve"> </w:t>
                            </w:r>
                          </w:p>
                          <w:p w14:paraId="0BB07016" w14:textId="77777777" w:rsidR="002D45F7" w:rsidRPr="0010441E" w:rsidRDefault="002D45F7" w:rsidP="00E973FA">
                            <w:pPr>
                              <w:rPr>
                                <w:rFonts w:eastAsiaTheme="minorEastAsia"/>
                              </w:rPr>
                            </w:pPr>
                            <m:oMath>
                              <m:r>
                                <w:rPr>
                                  <w:rFonts w:ascii="Cambria Math" w:hAnsi="Cambria Math"/>
                                </w:rPr>
                                <m:t>El superíndice T hace referencia a la matriz transpuesta</m:t>
                              </m:r>
                            </m:oMath>
                            <w:r>
                              <w:rPr>
                                <w:rFonts w:eastAsiaTheme="minorEastAsia"/>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margin-left:-4.8pt;margin-top:.75pt;width:31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" stroked="f">
                <v:textbox style="mso-fit-shape-to-text:t">
                  <w:txbxContent>
                    <w:p w14:paraId="1A89AFC1" w14:textId="77777777" w:rsidR="007A6EF0" w:rsidRPr="0010441E" w:rsidRDefault="007A6EF0" w:rsidP="00E973FA">
                      <w:pPr>
                        <w:rPr>
                          <w:rFonts w:eastAsiaTheme="minorEastAsia"/>
                          <w:b/>
                        </w:rPr>
                      </w:pPr>
                      <m:oMath>
                        <m:r>
                          <m:rPr>
                            <m:sty m:val="bi"/>
                          </m:rPr>
                          <w:rPr>
                            <w:rFonts w:ascii="Cambria Math" w:hAnsi="Cambria Math"/>
                          </w:rPr>
                          <m:t>Donde:</m:t>
                        </m:r>
                      </m:oMath>
                      <w:r>
                        <w:rPr>
                          <w:rFonts w:eastAsiaTheme="minorEastAsia"/>
                          <w:b/>
                        </w:rPr>
                        <w:t xml:space="preserve"> </w:t>
                      </w:r>
                    </w:p>
                    <w:p w14:paraId="2F2844A6" w14:textId="77777777" w:rsidR="007A6EF0" w:rsidRPr="0010441E" w:rsidRDefault="007A6EF0" w:rsidP="00E973FA">
                      <w:pPr>
                        <w:rPr>
                          <w:rFonts w:eastAsiaTheme="minorEastAsia"/>
                        </w:rPr>
                      </w:pPr>
                      <m:oMath>
                        <m:r>
                          <m:rPr>
                            <m:sty m:val="bi"/>
                          </m:rPr>
                          <w:rPr>
                            <w:rFonts w:ascii="Cambria Math" w:hAnsi="Cambria Math"/>
                          </w:rPr>
                          <m:t>M</m:t>
                        </m:r>
                        <m:r>
                          <w:rPr>
                            <w:rFonts w:ascii="Cambria Math" w:hAnsi="Cambria Math"/>
                          </w:rPr>
                          <m:t xml:space="preserve"> es la matriz de demanda intermedia de bienes importados</m:t>
                        </m:r>
                      </m:oMath>
                      <w:r>
                        <w:rPr>
                          <w:rFonts w:eastAsiaTheme="minorEastAsia"/>
                        </w:rPr>
                        <w:t xml:space="preserve"> </w:t>
                      </w:r>
                    </w:p>
                    <w:p w14:paraId="36DE5D5C" w14:textId="77777777" w:rsidR="007A6EF0" w:rsidRPr="0010441E" w:rsidRDefault="007A6EF0" w:rsidP="00E973FA">
                      <w:pPr>
                        <w:rPr>
                          <w:rFonts w:eastAsiaTheme="minorEastAsia"/>
                        </w:rPr>
                      </w:pPr>
                      <m:oMath>
                        <m:sSup>
                          <m:sSupPr>
                            <m:ctrlPr>
                              <w:rPr>
                                <w:rFonts w:ascii="Cambria Math" w:hAnsi="Cambria Math"/>
                                <w:b/>
                                <w:i/>
                              </w:rPr>
                            </m:ctrlPr>
                          </m:sSupPr>
                          <m:e>
                            <m:r>
                              <m:rPr>
                                <m:sty m:val="bi"/>
                              </m:rPr>
                              <w:rPr>
                                <w:rFonts w:ascii="Cambria Math" w:hAnsi="Cambria Math"/>
                              </w:rPr>
                              <m:t>V</m:t>
                            </m:r>
                          </m:e>
                          <m:sup>
                            <m:r>
                              <m:rPr>
                                <m:sty m:val="bi"/>
                              </m:rPr>
                              <w:rPr>
                                <w:rFonts w:ascii="Cambria Math" w:hAnsi="Cambria Math"/>
                              </w:rPr>
                              <m:t>T</m:t>
                            </m:r>
                          </m:sup>
                        </m:sSup>
                        <m:r>
                          <w:rPr>
                            <w:rFonts w:ascii="Cambria Math" w:hAnsi="Cambria Math"/>
                          </w:rPr>
                          <m:t xml:space="preserve">es el vector fila cuyos elementos son </m:t>
                        </m:r>
                        <m:sSub>
                          <m:sSubPr>
                            <m:ctrlPr>
                              <w:rPr>
                                <w:rFonts w:ascii="Cambria Math" w:hAnsi="Cambria Math"/>
                                <w:i/>
                              </w:rPr>
                            </m:ctrlPr>
                          </m:sSubPr>
                          <m:e>
                            <m:r>
                              <w:rPr>
                                <w:rFonts w:ascii="Cambria Math" w:hAnsi="Cambria Math"/>
                              </w:rPr>
                              <m:t>VAB</m:t>
                            </m:r>
                          </m:e>
                          <m:sub>
                            <m:r>
                              <w:rPr>
                                <w:rFonts w:ascii="Cambria Math" w:hAnsi="Cambria Math"/>
                              </w:rPr>
                              <m:t>i</m:t>
                            </m:r>
                          </m:sub>
                        </m:sSub>
                      </m:oMath>
                      <w:r>
                        <w:rPr>
                          <w:rFonts w:eastAsiaTheme="minorEastAsia"/>
                        </w:rPr>
                        <w:t xml:space="preserve"> </w:t>
                      </w:r>
                    </w:p>
                    <w:p w14:paraId="0BB07016" w14:textId="77777777" w:rsidR="007A6EF0" w:rsidRPr="0010441E" w:rsidRDefault="007A6EF0" w:rsidP="00E973FA">
                      <w:pPr>
                        <w:rPr>
                          <w:rFonts w:eastAsiaTheme="minorEastAsia"/>
                        </w:rPr>
                      </w:pPr>
                      <m:oMath>
                        <m:r>
                          <w:rPr>
                            <w:rFonts w:ascii="Cambria Math" w:hAnsi="Cambria Math"/>
                          </w:rPr>
                          <m:t>El superíndice T hace referen</m:t>
                        </m:r>
                        <m:r>
                          <w:rPr>
                            <w:rFonts w:ascii="Cambria Math" w:hAnsi="Cambria Math"/>
                          </w:rPr>
                          <m:t>cia a la matriz transpuesta</m:t>
                        </m:r>
                      </m:oMath>
                      <w:r>
                        <w:rPr>
                          <w:rFonts w:eastAsiaTheme="minorEastAsia"/>
                        </w:rPr>
                        <w:t xml:space="preserve"> </w:t>
                      </w:r>
                    </w:p>
                  </w:txbxContent>
                </v:textbox>
              </v:shape>
            </w:pict>
          </mc:Fallback>
        </mc:AlternateContent>
      </w:r>
    </w:p>
    <w:p w14:paraId="0B42D46B" w14:textId="77777777" w:rsidR="00E973FA" w:rsidRDefault="00E973FA" w:rsidP="00E973FA">
      <w:pPr>
        <w:rPr>
          <w:rFonts w:eastAsiaTheme="minorEastAsia"/>
        </w:rPr>
      </w:pPr>
    </w:p>
    <w:p w14:paraId="1DDBC2BF" w14:textId="77777777" w:rsidR="00762186" w:rsidRDefault="00762186" w:rsidP="00E973FA">
      <w:pPr>
        <w:rPr>
          <w:rFonts w:eastAsiaTheme="minorEastAsia"/>
        </w:rPr>
      </w:pPr>
    </w:p>
    <w:p w14:paraId="12CAE3DE" w14:textId="77777777" w:rsidR="00E973FA" w:rsidRDefault="00E973FA" w:rsidP="00762186">
      <w:pPr>
        <w:spacing w:line="360" w:lineRule="auto"/>
        <w:jc w:val="both"/>
        <w:rPr>
          <w:rFonts w:ascii="Arial" w:eastAsiaTheme="minorEastAsia" w:hAnsi="Arial" w:cs="Arial"/>
          <w:sz w:val="24"/>
        </w:rPr>
      </w:pPr>
      <w:r w:rsidRPr="00762186">
        <w:rPr>
          <w:rFonts w:ascii="Arial" w:eastAsiaTheme="minorEastAsia" w:hAnsi="Arial" w:cs="Arial"/>
          <w:sz w:val="24"/>
        </w:rPr>
        <w:t>Transponiendo la ecuación (7) se obtiene:</w:t>
      </w:r>
    </w:p>
    <w:p w14:paraId="0C948442" w14:textId="77777777" w:rsidR="00D817E2" w:rsidRPr="00762186" w:rsidRDefault="00D817E2" w:rsidP="00762186">
      <w:pPr>
        <w:spacing w:line="360" w:lineRule="auto"/>
        <w:jc w:val="both"/>
        <w:rPr>
          <w:rFonts w:ascii="Arial" w:eastAsiaTheme="minorEastAsia" w:hAnsi="Arial" w:cs="Arial"/>
        </w:rPr>
      </w:pPr>
      <w:r>
        <w:rPr>
          <w:rFonts w:ascii="Arial" w:eastAsiaTheme="minorEastAsia" w:hAnsi="Arial" w:cs="Arial"/>
          <w:sz w:val="24"/>
        </w:rPr>
        <w:t>Si transponemos la ecuación (</w:t>
      </w:r>
      <w:r w:rsidR="00D217DE">
        <w:rPr>
          <w:rFonts w:ascii="Arial" w:eastAsiaTheme="minorEastAsia" w:hAnsi="Arial" w:cs="Arial"/>
          <w:sz w:val="24"/>
        </w:rPr>
        <w:t>1.</w:t>
      </w:r>
      <w:r>
        <w:rPr>
          <w:rFonts w:ascii="Arial" w:eastAsiaTheme="minorEastAsia" w:hAnsi="Arial" w:cs="Arial"/>
          <w:sz w:val="24"/>
        </w:rPr>
        <w:t>7) se obtiene:</w:t>
      </w:r>
    </w:p>
    <w:p w14:paraId="38A28BD4" w14:textId="42166299" w:rsidR="00E973FA" w:rsidRDefault="00E973FA" w:rsidP="00E973FA">
      <w:pPr>
        <w:jc w:val="center"/>
        <w:rPr>
          <w:rFonts w:eastAsiaTheme="minorEastAsia"/>
        </w:rPr>
      </w:pPr>
      <m:oMath>
        <m:r>
          <w:rPr>
            <w:rFonts w:ascii="Cambria Math" w:hAnsi="Cambria Math"/>
            <w:sz w:val="24"/>
          </w:rPr>
          <m:t>X=</m:t>
        </m:r>
        <m:sSup>
          <m:sSupPr>
            <m:ctrlPr>
              <w:rPr>
                <w:rFonts w:ascii="Cambria Math" w:hAnsi="Cambria Math"/>
                <w:i/>
                <w:sz w:val="24"/>
              </w:rPr>
            </m:ctrlPr>
          </m:sSupPr>
          <m:e>
            <m:r>
              <w:rPr>
                <w:rFonts w:ascii="Cambria Math" w:hAnsi="Cambria Math"/>
                <w:sz w:val="24"/>
              </w:rPr>
              <m:t>H</m:t>
            </m:r>
          </m:e>
          <m:sup>
            <m:r>
              <w:rPr>
                <w:rFonts w:ascii="Cambria Math" w:hAnsi="Cambria Math"/>
                <w:sz w:val="24"/>
              </w:rPr>
              <m:t>T</m:t>
            </m:r>
          </m:sup>
        </m:sSup>
        <m:acc>
          <m:accPr>
            <m:chr m:val="⃗"/>
            <m:ctrlPr>
              <w:rPr>
                <w:rFonts w:ascii="Cambria Math" w:hAnsi="Cambria Math"/>
                <w:i/>
                <w:sz w:val="24"/>
              </w:rPr>
            </m:ctrlPr>
          </m:accPr>
          <m:e>
            <m:r>
              <w:rPr>
                <w:rFonts w:ascii="Cambria Math" w:hAnsi="Cambria Math"/>
                <w:sz w:val="24"/>
              </w:rPr>
              <m:t>1</m:t>
            </m:r>
          </m:e>
        </m:acc>
        <m:r>
          <w:rPr>
            <w:rFonts w:ascii="Cambria Math" w:hAnsi="Cambria Math"/>
            <w:sz w:val="24"/>
          </w:rPr>
          <m:t>+</m:t>
        </m:r>
        <m:sSup>
          <m:sSupPr>
            <m:ctrlPr>
              <w:rPr>
                <w:rFonts w:ascii="Cambria Math" w:hAnsi="Cambria Math"/>
                <w:i/>
                <w:sz w:val="24"/>
              </w:rPr>
            </m:ctrlPr>
          </m:sSupPr>
          <m:e>
            <m:r>
              <w:rPr>
                <w:rFonts w:ascii="Cambria Math" w:hAnsi="Cambria Math"/>
                <w:sz w:val="24"/>
              </w:rPr>
              <m:t>M</m:t>
            </m:r>
          </m:e>
          <m:sup>
            <m:r>
              <w:rPr>
                <w:rFonts w:ascii="Cambria Math" w:hAnsi="Cambria Math"/>
                <w:sz w:val="24"/>
              </w:rPr>
              <m:t>T</m:t>
            </m:r>
          </m:sup>
        </m:sSup>
        <m:acc>
          <m:accPr>
            <m:chr m:val="⃗"/>
            <m:ctrlPr>
              <w:rPr>
                <w:rFonts w:ascii="Cambria Math" w:hAnsi="Cambria Math"/>
                <w:i/>
                <w:sz w:val="24"/>
              </w:rPr>
            </m:ctrlPr>
          </m:accPr>
          <m:e>
            <m:r>
              <w:rPr>
                <w:rFonts w:ascii="Cambria Math" w:hAnsi="Cambria Math"/>
                <w:sz w:val="24"/>
              </w:rPr>
              <m:t>1</m:t>
            </m:r>
          </m:e>
        </m:acc>
        <m:r>
          <w:rPr>
            <w:rFonts w:ascii="Cambria Math" w:hAnsi="Cambria Math"/>
            <w:sz w:val="24"/>
          </w:rPr>
          <m:t>+V</m:t>
        </m:r>
      </m:oMath>
      <w:r>
        <w:rPr>
          <w:rFonts w:eastAsiaTheme="minorEastAsia"/>
        </w:rPr>
        <w:t xml:space="preserve">   </w:t>
      </w:r>
      <w:r w:rsidR="00D217DE">
        <w:rPr>
          <w:rFonts w:eastAsiaTheme="minorEastAsia"/>
        </w:rPr>
        <w:tab/>
      </w:r>
      <w:r w:rsidR="00426ED4">
        <w:rPr>
          <w:rFonts w:eastAsiaTheme="minorEastAsia"/>
        </w:rPr>
        <w:tab/>
      </w:r>
      <w:r w:rsidR="00426ED4">
        <w:rPr>
          <w:rFonts w:eastAsiaTheme="minorEastAsia"/>
        </w:rPr>
        <w:tab/>
      </w:r>
      <w:r w:rsidR="005407B1">
        <w:rPr>
          <w:rFonts w:eastAsiaTheme="minorEastAsia"/>
        </w:rPr>
        <w:t xml:space="preserve">   </w:t>
      </w:r>
      <w:r w:rsidR="00127111">
        <w:rPr>
          <w:rFonts w:eastAsiaTheme="minorEastAsia"/>
        </w:rPr>
        <w:t xml:space="preserve">  </w:t>
      </w:r>
      <w:r w:rsidR="00394F6D">
        <w:rPr>
          <w:rFonts w:eastAsiaTheme="minorEastAsia"/>
        </w:rPr>
        <w:t xml:space="preserve"> </w:t>
      </w:r>
      <w:r w:rsidRPr="00762186">
        <w:rPr>
          <w:rFonts w:ascii="Arial" w:eastAsiaTheme="minorEastAsia" w:hAnsi="Arial" w:cs="Arial"/>
          <w:sz w:val="24"/>
        </w:rPr>
        <w:t>(</w:t>
      </w:r>
      <w:r w:rsidR="00D217DE">
        <w:rPr>
          <w:rFonts w:ascii="Arial" w:eastAsiaTheme="minorEastAsia" w:hAnsi="Arial" w:cs="Arial"/>
          <w:sz w:val="24"/>
        </w:rPr>
        <w:t>1.</w:t>
      </w:r>
      <w:r w:rsidRPr="00762186">
        <w:rPr>
          <w:rFonts w:ascii="Arial" w:eastAsiaTheme="minorEastAsia" w:hAnsi="Arial" w:cs="Arial"/>
          <w:sz w:val="24"/>
        </w:rPr>
        <w:t>8)</w:t>
      </w:r>
    </w:p>
    <w:p w14:paraId="4EDB122A" w14:textId="77777777" w:rsidR="00E973FA" w:rsidRPr="00762186" w:rsidRDefault="00E973FA" w:rsidP="00762186">
      <w:pPr>
        <w:spacing w:line="360" w:lineRule="auto"/>
        <w:jc w:val="both"/>
        <w:rPr>
          <w:rFonts w:ascii="Arial" w:eastAsiaTheme="minorEastAsia" w:hAnsi="Arial" w:cs="Arial"/>
          <w:sz w:val="24"/>
        </w:rPr>
      </w:pPr>
      <w:r w:rsidRPr="00762186">
        <w:rPr>
          <w:rFonts w:ascii="Arial" w:eastAsiaTheme="minorEastAsia" w:hAnsi="Arial" w:cs="Arial"/>
          <w:sz w:val="24"/>
        </w:rPr>
        <w:t>Encontr</w:t>
      </w:r>
      <w:r w:rsidR="00E30FBC">
        <w:rPr>
          <w:rFonts w:ascii="Arial" w:eastAsiaTheme="minorEastAsia" w:hAnsi="Arial" w:cs="Arial"/>
          <w:sz w:val="24"/>
        </w:rPr>
        <w:t>amos entonces que la ecuación (</w:t>
      </w:r>
      <w:r w:rsidR="00D217DE">
        <w:rPr>
          <w:rFonts w:ascii="Arial" w:eastAsiaTheme="minorEastAsia" w:hAnsi="Arial" w:cs="Arial"/>
          <w:sz w:val="24"/>
        </w:rPr>
        <w:t>1.</w:t>
      </w:r>
      <w:r w:rsidR="00E30FBC">
        <w:rPr>
          <w:rFonts w:ascii="Arial" w:eastAsiaTheme="minorEastAsia" w:hAnsi="Arial" w:cs="Arial"/>
          <w:sz w:val="24"/>
        </w:rPr>
        <w:t>3) y la ecuación (</w:t>
      </w:r>
      <w:r w:rsidR="00D217DE">
        <w:rPr>
          <w:rFonts w:ascii="Arial" w:eastAsiaTheme="minorEastAsia" w:hAnsi="Arial" w:cs="Arial"/>
          <w:sz w:val="24"/>
        </w:rPr>
        <w:t>1.</w:t>
      </w:r>
      <w:r w:rsidR="00E30FBC">
        <w:rPr>
          <w:rFonts w:ascii="Arial" w:eastAsiaTheme="minorEastAsia" w:hAnsi="Arial" w:cs="Arial"/>
          <w:sz w:val="24"/>
        </w:rPr>
        <w:t>8</w:t>
      </w:r>
      <w:r w:rsidRPr="00762186">
        <w:rPr>
          <w:rFonts w:ascii="Arial" w:eastAsiaTheme="minorEastAsia" w:hAnsi="Arial" w:cs="Arial"/>
          <w:sz w:val="24"/>
        </w:rPr>
        <w:t>) sostienen una relación de igualdad.</w:t>
      </w:r>
    </w:p>
    <w:p w14:paraId="4554C068" w14:textId="77777777" w:rsidR="000C5586" w:rsidRDefault="00E973FA" w:rsidP="00903E24">
      <w:pPr>
        <w:spacing w:line="360" w:lineRule="auto"/>
        <w:jc w:val="both"/>
        <w:rPr>
          <w:rFonts w:ascii="Arial" w:eastAsiaTheme="minorEastAsia" w:hAnsi="Arial" w:cs="Arial"/>
          <w:sz w:val="24"/>
        </w:rPr>
      </w:pPr>
      <w:r w:rsidRPr="00762186">
        <w:rPr>
          <w:rFonts w:ascii="Arial" w:eastAsiaTheme="minorEastAsia" w:hAnsi="Arial" w:cs="Arial"/>
          <w:sz w:val="24"/>
        </w:rPr>
        <w:t>Esta relación nos indica que la suma de la fila de cada sector (el destino de los produ</w:t>
      </w:r>
      <w:r w:rsidR="00E455DF">
        <w:rPr>
          <w:rFonts w:ascii="Arial" w:eastAsiaTheme="minorEastAsia" w:hAnsi="Arial" w:cs="Arial"/>
          <w:sz w:val="24"/>
        </w:rPr>
        <w:t>ctos vendidos</w:t>
      </w:r>
      <w:r w:rsidRPr="00762186">
        <w:rPr>
          <w:rFonts w:ascii="Arial" w:eastAsiaTheme="minorEastAsia" w:hAnsi="Arial" w:cs="Arial"/>
          <w:sz w:val="24"/>
        </w:rPr>
        <w:t>) debe ser igual a la suma de la columna d</w:t>
      </w:r>
      <w:r w:rsidR="00E455DF">
        <w:rPr>
          <w:rFonts w:ascii="Arial" w:eastAsiaTheme="minorEastAsia" w:hAnsi="Arial" w:cs="Arial"/>
          <w:sz w:val="24"/>
        </w:rPr>
        <w:t>e dicho sector (gastos y compras</w:t>
      </w:r>
      <w:r w:rsidRPr="00762186">
        <w:rPr>
          <w:rFonts w:ascii="Arial" w:eastAsiaTheme="minorEastAsia" w:hAnsi="Arial" w:cs="Arial"/>
          <w:sz w:val="24"/>
        </w:rPr>
        <w:t xml:space="preserve">), por lo tanto, el total de los </w:t>
      </w:r>
      <w:r w:rsidR="00E455DF">
        <w:rPr>
          <w:rFonts w:ascii="Arial" w:eastAsiaTheme="minorEastAsia" w:hAnsi="Arial" w:cs="Arial"/>
          <w:sz w:val="24"/>
        </w:rPr>
        <w:t>ingresos</w:t>
      </w:r>
      <w:r w:rsidRPr="00762186">
        <w:rPr>
          <w:rFonts w:ascii="Arial" w:eastAsiaTheme="minorEastAsia" w:hAnsi="Arial" w:cs="Arial"/>
          <w:sz w:val="24"/>
        </w:rPr>
        <w:t xml:space="preserve"> empleados por un sector productivo es igual al </w:t>
      </w:r>
      <w:r w:rsidR="00E455DF">
        <w:rPr>
          <w:rFonts w:ascii="Arial" w:eastAsiaTheme="minorEastAsia" w:hAnsi="Arial" w:cs="Arial"/>
          <w:sz w:val="24"/>
        </w:rPr>
        <w:t>valor de sus gastos incurridos por producir</w:t>
      </w:r>
      <w:r w:rsidR="00C4425D">
        <w:rPr>
          <w:rFonts w:ascii="Arial" w:eastAsiaTheme="minorEastAsia" w:hAnsi="Arial" w:cs="Arial"/>
          <w:sz w:val="24"/>
        </w:rPr>
        <w:t>.</w:t>
      </w:r>
    </w:p>
    <w:p w14:paraId="4B1C14DB" w14:textId="77777777" w:rsidR="00EB4AD5" w:rsidRDefault="00EB4AD5" w:rsidP="00903E24">
      <w:pPr>
        <w:spacing w:line="360" w:lineRule="auto"/>
        <w:jc w:val="both"/>
        <w:rPr>
          <w:rFonts w:ascii="Arial" w:eastAsiaTheme="minorEastAsia" w:hAnsi="Arial" w:cs="Arial"/>
          <w:sz w:val="24"/>
        </w:rPr>
      </w:pPr>
    </w:p>
    <w:p w14:paraId="5F6625E1" w14:textId="77777777" w:rsidR="00E973FA" w:rsidRDefault="00791113" w:rsidP="00C4425D">
      <w:pPr>
        <w:pStyle w:val="Ttulo4"/>
        <w:numPr>
          <w:ilvl w:val="3"/>
          <w:numId w:val="21"/>
        </w:numPr>
        <w:spacing w:line="360" w:lineRule="auto"/>
        <w:jc w:val="both"/>
        <w:rPr>
          <w:rFonts w:ascii="Arial" w:eastAsiaTheme="minorEastAsia" w:hAnsi="Arial" w:cs="Arial"/>
          <w:i w:val="0"/>
          <w:color w:val="auto"/>
          <w:sz w:val="24"/>
          <w:szCs w:val="24"/>
        </w:rPr>
      </w:pPr>
      <w:r>
        <w:rPr>
          <w:rFonts w:ascii="Arial" w:eastAsiaTheme="minorEastAsia" w:hAnsi="Arial" w:cs="Arial"/>
          <w:i w:val="0"/>
          <w:color w:val="auto"/>
          <w:sz w:val="24"/>
          <w:szCs w:val="24"/>
        </w:rPr>
        <w:t>Modelo insumo-</w:t>
      </w:r>
      <w:r w:rsidRPr="00791113">
        <w:rPr>
          <w:rFonts w:ascii="Arial" w:eastAsiaTheme="minorEastAsia" w:hAnsi="Arial" w:cs="Arial"/>
          <w:i w:val="0"/>
          <w:color w:val="auto"/>
          <w:sz w:val="24"/>
          <w:szCs w:val="24"/>
        </w:rPr>
        <w:t>producto</w:t>
      </w:r>
    </w:p>
    <w:p w14:paraId="0F58F76B" w14:textId="77777777" w:rsidR="00EB4AD5" w:rsidRPr="00EB4AD5" w:rsidRDefault="00EB4AD5" w:rsidP="00EB4AD5"/>
    <w:p w14:paraId="6CC8093E" w14:textId="2D3CB528" w:rsidR="00E973FA" w:rsidRPr="00265033" w:rsidRDefault="000E4D59" w:rsidP="00265033">
      <w:pPr>
        <w:spacing w:line="360" w:lineRule="auto"/>
        <w:jc w:val="both"/>
        <w:rPr>
          <w:rFonts w:ascii="Arial" w:eastAsiaTheme="minorEastAsia" w:hAnsi="Arial" w:cs="Arial"/>
          <w:sz w:val="24"/>
        </w:rPr>
      </w:pPr>
      <w:r>
        <w:rPr>
          <w:rFonts w:ascii="Arial" w:hAnsi="Arial" w:cs="Arial"/>
          <w:sz w:val="24"/>
          <w:szCs w:val="24"/>
        </w:rPr>
        <w:lastRenderedPageBreak/>
        <w:t>(</w:t>
      </w:r>
      <w:r w:rsidRPr="00DC7F54">
        <w:rPr>
          <w:rFonts w:ascii="Arial" w:hAnsi="Arial" w:cs="Arial"/>
          <w:sz w:val="24"/>
          <w:szCs w:val="24"/>
        </w:rPr>
        <w:t>Schuschny</w:t>
      </w:r>
      <w:r>
        <w:rPr>
          <w:rFonts w:ascii="Arial" w:hAnsi="Arial" w:cs="Arial"/>
          <w:sz w:val="24"/>
          <w:szCs w:val="24"/>
        </w:rPr>
        <w:t>, 2005) explica que p</w:t>
      </w:r>
      <w:r w:rsidR="004415DD" w:rsidRPr="00265033">
        <w:rPr>
          <w:rFonts w:ascii="Arial" w:eastAsiaTheme="minorEastAsia" w:hAnsi="Arial" w:cs="Arial"/>
          <w:sz w:val="24"/>
        </w:rPr>
        <w:t xml:space="preserve">ara que las </w:t>
      </w:r>
      <w:r w:rsidR="00E973FA" w:rsidRPr="00265033">
        <w:rPr>
          <w:rFonts w:ascii="Arial" w:eastAsiaTheme="minorEastAsia" w:hAnsi="Arial" w:cs="Arial"/>
          <w:sz w:val="24"/>
        </w:rPr>
        <w:t xml:space="preserve">identidades </w:t>
      </w:r>
      <w:r w:rsidR="004415DD" w:rsidRPr="00265033">
        <w:rPr>
          <w:rFonts w:ascii="Arial" w:eastAsiaTheme="minorEastAsia" w:hAnsi="Arial" w:cs="Arial"/>
          <w:sz w:val="24"/>
        </w:rPr>
        <w:t>contables (1</w:t>
      </w:r>
      <w:r w:rsidR="00F53B4E">
        <w:rPr>
          <w:rFonts w:ascii="Arial" w:eastAsiaTheme="minorEastAsia" w:hAnsi="Arial" w:cs="Arial"/>
          <w:sz w:val="24"/>
        </w:rPr>
        <w:t>.1</w:t>
      </w:r>
      <w:r w:rsidR="004415DD" w:rsidRPr="00265033">
        <w:rPr>
          <w:rFonts w:ascii="Arial" w:eastAsiaTheme="minorEastAsia" w:hAnsi="Arial" w:cs="Arial"/>
          <w:sz w:val="24"/>
        </w:rPr>
        <w:t>) y (</w:t>
      </w:r>
      <w:r w:rsidR="00F53B4E">
        <w:rPr>
          <w:rFonts w:ascii="Arial" w:eastAsiaTheme="minorEastAsia" w:hAnsi="Arial" w:cs="Arial"/>
          <w:sz w:val="24"/>
        </w:rPr>
        <w:t>1.</w:t>
      </w:r>
      <w:r w:rsidR="004415DD" w:rsidRPr="00265033">
        <w:rPr>
          <w:rFonts w:ascii="Arial" w:eastAsiaTheme="minorEastAsia" w:hAnsi="Arial" w:cs="Arial"/>
          <w:sz w:val="24"/>
        </w:rPr>
        <w:t xml:space="preserve">4) </w:t>
      </w:r>
      <w:r w:rsidR="00E973FA" w:rsidRPr="00265033">
        <w:rPr>
          <w:rFonts w:ascii="Arial" w:eastAsiaTheme="minorEastAsia" w:hAnsi="Arial" w:cs="Arial"/>
          <w:sz w:val="24"/>
        </w:rPr>
        <w:t>constituyan un modelo explicativo se debe</w:t>
      </w:r>
      <w:r w:rsidR="005A1DA3">
        <w:rPr>
          <w:rFonts w:ascii="Arial" w:eastAsiaTheme="minorEastAsia" w:hAnsi="Arial" w:cs="Arial"/>
          <w:sz w:val="24"/>
        </w:rPr>
        <w:t>n</w:t>
      </w:r>
      <w:r w:rsidR="00E973FA" w:rsidRPr="00265033">
        <w:rPr>
          <w:rFonts w:ascii="Arial" w:eastAsiaTheme="minorEastAsia" w:hAnsi="Arial" w:cs="Arial"/>
          <w:sz w:val="24"/>
        </w:rPr>
        <w:t xml:space="preserve"> asumir algunos supuestos tecnológicos, que hacen alusión al tipo de función de producción que se utiliza en esa economía; así como determinar cuáles serán las variables endógenas y exógenas del modelo.</w:t>
      </w:r>
    </w:p>
    <w:p w14:paraId="51178DED" w14:textId="77777777" w:rsidR="00E973FA" w:rsidRPr="00265033" w:rsidRDefault="00E973FA" w:rsidP="00265033">
      <w:pPr>
        <w:spacing w:line="360" w:lineRule="auto"/>
        <w:jc w:val="both"/>
        <w:rPr>
          <w:rFonts w:ascii="Arial" w:eastAsiaTheme="minorEastAsia" w:hAnsi="Arial" w:cs="Arial"/>
          <w:sz w:val="24"/>
        </w:rPr>
      </w:pPr>
      <w:r w:rsidRPr="00265033">
        <w:rPr>
          <w:rFonts w:ascii="Arial" w:eastAsiaTheme="minorEastAsia" w:hAnsi="Arial" w:cs="Arial"/>
          <w:sz w:val="24"/>
        </w:rPr>
        <w:t>Las variables que conforman el modelo de insumo producto son:</w:t>
      </w:r>
    </w:p>
    <w:p w14:paraId="0FACA76D" w14:textId="77777777" w:rsidR="004415DD" w:rsidRPr="00265033" w:rsidRDefault="00E973FA" w:rsidP="00265033">
      <w:pPr>
        <w:pStyle w:val="Prrafodelista"/>
        <w:numPr>
          <w:ilvl w:val="0"/>
          <w:numId w:val="9"/>
        </w:numPr>
        <w:spacing w:line="360" w:lineRule="auto"/>
        <w:jc w:val="both"/>
        <w:rPr>
          <w:rFonts w:ascii="Arial" w:hAnsi="Arial" w:cs="Arial"/>
          <w:sz w:val="24"/>
        </w:rPr>
      </w:pPr>
      <w:r w:rsidRPr="00265033">
        <w:rPr>
          <w:rFonts w:ascii="Arial" w:hAnsi="Arial" w:cs="Arial"/>
          <w:sz w:val="24"/>
        </w:rPr>
        <w:t>Variables endógenas:</w:t>
      </w:r>
    </w:p>
    <w:p w14:paraId="6D9FAA68" w14:textId="77777777" w:rsidR="00E973FA" w:rsidRPr="00371309" w:rsidRDefault="00E973FA" w:rsidP="00265033">
      <w:pPr>
        <w:pStyle w:val="Prrafodelista"/>
        <w:spacing w:line="360" w:lineRule="auto"/>
        <w:jc w:val="both"/>
        <w:rPr>
          <w:rFonts w:ascii="Arial" w:hAnsi="Arial" w:cs="Arial"/>
          <w:i/>
          <w:sz w:val="24"/>
        </w:rPr>
      </w:pPr>
      <w:r w:rsidRPr="00265033">
        <w:rPr>
          <w:rFonts w:ascii="Arial" w:hAnsi="Arial" w:cs="Arial"/>
          <w:sz w:val="24"/>
        </w:rPr>
        <w:t xml:space="preserve">En total son </w:t>
      </w:r>
      <w:r w:rsidRPr="00371309">
        <w:rPr>
          <w:rFonts w:ascii="Arial" w:hAnsi="Arial" w:cs="Arial"/>
          <w:i/>
          <w:sz w:val="24"/>
        </w:rPr>
        <w:t>n+n²</w:t>
      </w:r>
      <w:r w:rsidRPr="00265033">
        <w:rPr>
          <w:rFonts w:ascii="Arial" w:hAnsi="Arial" w:cs="Arial"/>
          <w:sz w:val="24"/>
        </w:rPr>
        <w:t xml:space="preserve"> y están representadas por </w:t>
      </w:r>
      <w:r w:rsidRPr="00371309">
        <w:rPr>
          <w:rFonts w:ascii="Arial" w:hAnsi="Arial" w:cs="Arial"/>
          <w:i/>
          <w:sz w:val="24"/>
        </w:rPr>
        <w:t>X</w:t>
      </w:r>
      <w:r w:rsidRPr="00371309">
        <w:rPr>
          <w:rFonts w:ascii="Arial" w:hAnsi="Arial" w:cs="Arial"/>
          <w:i/>
          <w:sz w:val="24"/>
          <w:vertAlign w:val="subscript"/>
        </w:rPr>
        <w:t xml:space="preserve">i </w:t>
      </w:r>
      <w:r w:rsidRPr="00371309">
        <w:rPr>
          <w:rFonts w:ascii="Arial" w:hAnsi="Arial" w:cs="Arial"/>
          <w:i/>
          <w:sz w:val="24"/>
        </w:rPr>
        <w:t>y X</w:t>
      </w:r>
      <w:r w:rsidRPr="00371309">
        <w:rPr>
          <w:rFonts w:ascii="Arial" w:hAnsi="Arial" w:cs="Arial"/>
          <w:i/>
          <w:sz w:val="24"/>
          <w:vertAlign w:val="subscript"/>
        </w:rPr>
        <w:t>ij</w:t>
      </w:r>
      <w:r w:rsidRPr="00371309">
        <w:rPr>
          <w:rFonts w:ascii="Arial" w:hAnsi="Arial" w:cs="Arial"/>
          <w:i/>
          <w:sz w:val="24"/>
        </w:rPr>
        <w:t xml:space="preserve">   con 1≤i</w:t>
      </w:r>
      <w:proofErr w:type="gramStart"/>
      <w:r w:rsidRPr="00371309">
        <w:rPr>
          <w:rFonts w:ascii="Arial" w:hAnsi="Arial" w:cs="Arial"/>
          <w:i/>
          <w:sz w:val="24"/>
        </w:rPr>
        <w:t>,j</w:t>
      </w:r>
      <w:proofErr w:type="gramEnd"/>
      <w:r w:rsidRPr="00371309">
        <w:rPr>
          <w:rFonts w:ascii="Arial" w:hAnsi="Arial" w:cs="Arial"/>
          <w:i/>
          <w:sz w:val="24"/>
        </w:rPr>
        <w:t>≤n</w:t>
      </w:r>
    </w:p>
    <w:p w14:paraId="21593F42" w14:textId="77777777" w:rsidR="004415DD" w:rsidRPr="00265033" w:rsidRDefault="00E973FA" w:rsidP="00265033">
      <w:pPr>
        <w:pStyle w:val="Prrafodelista"/>
        <w:numPr>
          <w:ilvl w:val="0"/>
          <w:numId w:val="9"/>
        </w:numPr>
        <w:spacing w:line="360" w:lineRule="auto"/>
        <w:jc w:val="both"/>
        <w:rPr>
          <w:rFonts w:ascii="Arial" w:hAnsi="Arial" w:cs="Arial"/>
          <w:sz w:val="24"/>
        </w:rPr>
      </w:pPr>
      <w:r w:rsidRPr="00265033">
        <w:rPr>
          <w:rFonts w:ascii="Arial" w:hAnsi="Arial" w:cs="Arial"/>
          <w:sz w:val="24"/>
        </w:rPr>
        <w:t>Variables exógenas:</w:t>
      </w:r>
    </w:p>
    <w:p w14:paraId="77DC9AF8" w14:textId="77777777" w:rsidR="00E973FA" w:rsidRPr="00265033" w:rsidRDefault="00E973FA" w:rsidP="00265033">
      <w:pPr>
        <w:pStyle w:val="Prrafodelista"/>
        <w:spacing w:line="360" w:lineRule="auto"/>
        <w:jc w:val="both"/>
        <w:rPr>
          <w:rFonts w:ascii="Arial" w:hAnsi="Arial" w:cs="Arial"/>
          <w:sz w:val="24"/>
        </w:rPr>
      </w:pPr>
      <w:r w:rsidRPr="00265033">
        <w:rPr>
          <w:rFonts w:ascii="Arial" w:hAnsi="Arial" w:cs="Arial"/>
          <w:sz w:val="24"/>
        </w:rPr>
        <w:t xml:space="preserve">En total son </w:t>
      </w:r>
      <w:r w:rsidRPr="00371309">
        <w:rPr>
          <w:rFonts w:ascii="Arial" w:hAnsi="Arial" w:cs="Arial"/>
          <w:i/>
          <w:sz w:val="24"/>
        </w:rPr>
        <w:t>5n</w:t>
      </w:r>
      <w:r w:rsidRPr="00265033">
        <w:rPr>
          <w:rFonts w:ascii="Arial" w:hAnsi="Arial" w:cs="Arial"/>
          <w:sz w:val="24"/>
        </w:rPr>
        <w:t xml:space="preserve"> y están representadas por los componentes de la demanda final neta de importaciones: </w:t>
      </w:r>
      <w:r w:rsidRPr="00371309">
        <w:rPr>
          <w:rFonts w:ascii="Arial" w:hAnsi="Arial" w:cs="Arial"/>
          <w:i/>
          <w:sz w:val="24"/>
        </w:rPr>
        <w:t>C</w:t>
      </w:r>
      <w:r w:rsidRPr="00371309">
        <w:rPr>
          <w:rFonts w:ascii="Arial" w:hAnsi="Arial" w:cs="Arial"/>
          <w:i/>
          <w:sz w:val="24"/>
          <w:vertAlign w:val="subscript"/>
        </w:rPr>
        <w:t>i</w:t>
      </w:r>
      <w:r w:rsidRPr="00371309">
        <w:rPr>
          <w:rFonts w:ascii="Arial" w:hAnsi="Arial" w:cs="Arial"/>
          <w:i/>
          <w:sz w:val="24"/>
        </w:rPr>
        <w:t>, I</w:t>
      </w:r>
      <w:r w:rsidRPr="00371309">
        <w:rPr>
          <w:rFonts w:ascii="Arial" w:hAnsi="Arial" w:cs="Arial"/>
          <w:i/>
          <w:sz w:val="24"/>
          <w:vertAlign w:val="subscript"/>
        </w:rPr>
        <w:t>i</w:t>
      </w:r>
      <w:r w:rsidRPr="00371309">
        <w:rPr>
          <w:rFonts w:ascii="Arial" w:hAnsi="Arial" w:cs="Arial"/>
          <w:i/>
          <w:sz w:val="24"/>
        </w:rPr>
        <w:t>, G</w:t>
      </w:r>
      <w:r w:rsidRPr="00371309">
        <w:rPr>
          <w:rFonts w:ascii="Arial" w:hAnsi="Arial" w:cs="Arial"/>
          <w:i/>
          <w:sz w:val="24"/>
          <w:vertAlign w:val="subscript"/>
        </w:rPr>
        <w:t>i</w:t>
      </w:r>
      <w:r w:rsidRPr="00371309">
        <w:rPr>
          <w:rFonts w:ascii="Arial" w:hAnsi="Arial" w:cs="Arial"/>
          <w:i/>
          <w:sz w:val="24"/>
        </w:rPr>
        <w:t>, Z</w:t>
      </w:r>
      <w:r w:rsidRPr="00371309">
        <w:rPr>
          <w:rFonts w:ascii="Arial" w:hAnsi="Arial" w:cs="Arial"/>
          <w:i/>
          <w:sz w:val="24"/>
          <w:vertAlign w:val="subscript"/>
        </w:rPr>
        <w:t>i</w:t>
      </w:r>
      <w:r w:rsidRPr="00371309">
        <w:rPr>
          <w:rFonts w:ascii="Arial" w:hAnsi="Arial" w:cs="Arial"/>
          <w:i/>
          <w:sz w:val="24"/>
        </w:rPr>
        <w:t xml:space="preserve"> y E</w:t>
      </w:r>
      <w:r w:rsidRPr="00371309">
        <w:rPr>
          <w:rFonts w:ascii="Arial" w:hAnsi="Arial" w:cs="Arial"/>
          <w:i/>
          <w:sz w:val="24"/>
          <w:vertAlign w:val="subscript"/>
        </w:rPr>
        <w:t>i</w:t>
      </w:r>
      <w:r w:rsidRPr="00371309">
        <w:rPr>
          <w:rFonts w:ascii="Arial" w:hAnsi="Arial" w:cs="Arial"/>
          <w:i/>
          <w:sz w:val="24"/>
        </w:rPr>
        <w:t xml:space="preserve">   con 1≤i≤n</w:t>
      </w:r>
    </w:p>
    <w:p w14:paraId="65320DAF" w14:textId="77777777" w:rsidR="00E973FA" w:rsidRPr="00265033" w:rsidRDefault="00265033" w:rsidP="00265033">
      <w:pPr>
        <w:spacing w:line="360" w:lineRule="auto"/>
        <w:jc w:val="both"/>
        <w:rPr>
          <w:rFonts w:ascii="Arial" w:hAnsi="Arial" w:cs="Arial"/>
          <w:sz w:val="24"/>
        </w:rPr>
      </w:pPr>
      <w:r w:rsidRPr="00265033">
        <w:rPr>
          <w:rFonts w:ascii="Arial" w:eastAsiaTheme="minorEastAsia" w:hAnsi="Arial" w:cs="Arial"/>
          <w:sz w:val="24"/>
        </w:rPr>
        <w:t>Los supuestos del modelo son</w:t>
      </w:r>
      <w:r w:rsidR="00E973FA" w:rsidRPr="00265033">
        <w:rPr>
          <w:rFonts w:ascii="Arial" w:eastAsiaTheme="minorEastAsia" w:hAnsi="Arial" w:cs="Arial"/>
          <w:sz w:val="24"/>
        </w:rPr>
        <w:t>:</w:t>
      </w:r>
    </w:p>
    <w:p w14:paraId="622237DD" w14:textId="0734D7D4" w:rsidR="005A1DA3" w:rsidRPr="000415C5" w:rsidRDefault="00E973FA" w:rsidP="000415C5">
      <w:pPr>
        <w:pStyle w:val="Prrafodelista"/>
        <w:numPr>
          <w:ilvl w:val="0"/>
          <w:numId w:val="6"/>
        </w:numPr>
        <w:spacing w:line="360" w:lineRule="auto"/>
        <w:jc w:val="both"/>
        <w:rPr>
          <w:rFonts w:ascii="Arial" w:eastAsiaTheme="minorEastAsia" w:hAnsi="Arial" w:cs="Arial"/>
          <w:sz w:val="24"/>
        </w:rPr>
      </w:pPr>
      <w:r w:rsidRPr="00265033">
        <w:rPr>
          <w:rFonts w:ascii="Arial" w:eastAsiaTheme="minorEastAsia" w:hAnsi="Arial" w:cs="Arial"/>
          <w:sz w:val="24"/>
        </w:rPr>
        <w:t>Hipótesis de homogeneidad sectorial: Cada insumo es suministrado por un solo sector productivo, esto implica que se emplea un solo método de producción, por lo tanto no es posible la sustitución entre insumo</w:t>
      </w:r>
      <w:r w:rsidR="005A1DA3">
        <w:rPr>
          <w:rFonts w:ascii="Arial" w:eastAsiaTheme="minorEastAsia" w:hAnsi="Arial" w:cs="Arial"/>
          <w:sz w:val="24"/>
        </w:rPr>
        <w:t>s</w:t>
      </w:r>
      <w:r w:rsidRPr="00265033">
        <w:rPr>
          <w:rFonts w:ascii="Arial" w:eastAsiaTheme="minorEastAsia" w:hAnsi="Arial" w:cs="Arial"/>
          <w:sz w:val="24"/>
        </w:rPr>
        <w:t xml:space="preserve"> intermedios</w:t>
      </w:r>
      <w:r w:rsidR="005A1DA3">
        <w:rPr>
          <w:rFonts w:ascii="Arial" w:eastAsiaTheme="minorEastAsia" w:hAnsi="Arial" w:cs="Arial"/>
          <w:sz w:val="24"/>
        </w:rPr>
        <w:t>,</w:t>
      </w:r>
      <w:r w:rsidRPr="00265033">
        <w:rPr>
          <w:rFonts w:ascii="Arial" w:eastAsiaTheme="minorEastAsia" w:hAnsi="Arial" w:cs="Arial"/>
          <w:sz w:val="24"/>
        </w:rPr>
        <w:t xml:space="preserve"> a la vez que cada sector tiene una sola producción primaria.</w:t>
      </w:r>
    </w:p>
    <w:p w14:paraId="55C6118B" w14:textId="77777777" w:rsidR="005A1DA3" w:rsidRPr="005A1DA3" w:rsidRDefault="00E973FA" w:rsidP="005A1DA3">
      <w:pPr>
        <w:pStyle w:val="Prrafodelista"/>
        <w:numPr>
          <w:ilvl w:val="0"/>
          <w:numId w:val="6"/>
        </w:numPr>
        <w:spacing w:line="360" w:lineRule="auto"/>
        <w:jc w:val="both"/>
        <w:rPr>
          <w:rFonts w:ascii="Arial" w:eastAsiaTheme="minorEastAsia" w:hAnsi="Arial" w:cs="Arial"/>
          <w:sz w:val="24"/>
        </w:rPr>
      </w:pPr>
      <w:r w:rsidRPr="00265033">
        <w:rPr>
          <w:rFonts w:ascii="Arial" w:eastAsiaTheme="minorEastAsia" w:hAnsi="Arial" w:cs="Arial"/>
          <w:sz w:val="24"/>
        </w:rPr>
        <w:t xml:space="preserve">Hipótesis de invariancia de precios relativos: este supuesto </w:t>
      </w:r>
      <w:r w:rsidR="005A1DA3" w:rsidRPr="00265033">
        <w:rPr>
          <w:rFonts w:ascii="Arial" w:eastAsiaTheme="minorEastAsia" w:hAnsi="Arial" w:cs="Arial"/>
          <w:sz w:val="24"/>
        </w:rPr>
        <w:t>homoge</w:t>
      </w:r>
      <w:r w:rsidR="005A1DA3">
        <w:rPr>
          <w:rFonts w:ascii="Arial" w:eastAsiaTheme="minorEastAsia" w:hAnsi="Arial" w:cs="Arial"/>
          <w:sz w:val="24"/>
        </w:rPr>
        <w:t>n</w:t>
      </w:r>
      <w:r w:rsidR="005A1DA3" w:rsidRPr="00265033">
        <w:rPr>
          <w:rFonts w:ascii="Arial" w:eastAsiaTheme="minorEastAsia" w:hAnsi="Arial" w:cs="Arial"/>
          <w:sz w:val="24"/>
        </w:rPr>
        <w:t>iza</w:t>
      </w:r>
      <w:r w:rsidRPr="00265033">
        <w:rPr>
          <w:rFonts w:ascii="Arial" w:eastAsiaTheme="minorEastAsia" w:hAnsi="Arial" w:cs="Arial"/>
          <w:sz w:val="24"/>
        </w:rPr>
        <w:t xml:space="preserve"> la medición de los agregados.</w:t>
      </w:r>
    </w:p>
    <w:p w14:paraId="2A9BEFCB" w14:textId="77777777" w:rsidR="00E973FA" w:rsidRPr="00265033" w:rsidRDefault="00E973FA" w:rsidP="00265033">
      <w:pPr>
        <w:pStyle w:val="Prrafodelista"/>
        <w:numPr>
          <w:ilvl w:val="0"/>
          <w:numId w:val="6"/>
        </w:numPr>
        <w:spacing w:line="360" w:lineRule="auto"/>
        <w:jc w:val="both"/>
        <w:rPr>
          <w:rFonts w:ascii="Arial" w:eastAsiaTheme="minorEastAsia" w:hAnsi="Arial" w:cs="Arial"/>
          <w:sz w:val="24"/>
        </w:rPr>
      </w:pPr>
      <w:r w:rsidRPr="00265033">
        <w:rPr>
          <w:rFonts w:ascii="Arial" w:eastAsiaTheme="minorEastAsia" w:hAnsi="Arial" w:cs="Arial"/>
          <w:sz w:val="24"/>
        </w:rPr>
        <w:t>Hipótesis de proporcionalidad estricta: los insumos comprados por cada sector</w:t>
      </w:r>
      <w:r w:rsidR="005A1DA3">
        <w:rPr>
          <w:rFonts w:ascii="Arial" w:eastAsiaTheme="minorEastAsia" w:hAnsi="Arial" w:cs="Arial"/>
          <w:sz w:val="24"/>
        </w:rPr>
        <w:t>, só</w:t>
      </w:r>
      <w:r w:rsidRPr="00265033">
        <w:rPr>
          <w:rFonts w:ascii="Arial" w:eastAsiaTheme="minorEastAsia" w:hAnsi="Arial" w:cs="Arial"/>
          <w:sz w:val="24"/>
        </w:rPr>
        <w:t>lo son una función del nivel de producción de ese sector por lo tanto la cantidad de insumos varía en la misma proporción que la producción, es decir, la composición de los productos dentro  de cada sector es fija. Se asume que la función de producción del m</w:t>
      </w:r>
      <w:r w:rsidR="00237A4F">
        <w:rPr>
          <w:rFonts w:ascii="Arial" w:eastAsiaTheme="minorEastAsia" w:hAnsi="Arial" w:cs="Arial"/>
          <w:sz w:val="24"/>
        </w:rPr>
        <w:t xml:space="preserve">odelo es lineal suponiendo así </w:t>
      </w:r>
      <w:r w:rsidRPr="00265033">
        <w:rPr>
          <w:rFonts w:ascii="Arial" w:eastAsiaTheme="minorEastAsia" w:hAnsi="Arial" w:cs="Arial"/>
          <w:sz w:val="24"/>
        </w:rPr>
        <w:t xml:space="preserve">también que el nivel de producción que el </w:t>
      </w:r>
      <w:r w:rsidR="00265033">
        <w:rPr>
          <w:rFonts w:ascii="Arial" w:eastAsiaTheme="minorEastAsia" w:hAnsi="Arial" w:cs="Arial"/>
          <w:sz w:val="24"/>
        </w:rPr>
        <w:t>i-ésimo sector vende al j-é</w:t>
      </w:r>
      <w:r w:rsidRPr="00265033">
        <w:rPr>
          <w:rFonts w:ascii="Arial" w:eastAsiaTheme="minorEastAsia" w:hAnsi="Arial" w:cs="Arial"/>
          <w:sz w:val="24"/>
        </w:rPr>
        <w:t xml:space="preserve">simo es una proporción constante del nivel de producción del </w:t>
      </w:r>
      <w:r w:rsidR="00265033">
        <w:rPr>
          <w:rFonts w:ascii="Arial" w:eastAsiaTheme="minorEastAsia" w:hAnsi="Arial" w:cs="Arial"/>
          <w:sz w:val="24"/>
        </w:rPr>
        <w:t>j-é</w:t>
      </w:r>
      <w:r w:rsidRPr="00265033">
        <w:rPr>
          <w:rFonts w:ascii="Arial" w:eastAsiaTheme="minorEastAsia" w:hAnsi="Arial" w:cs="Arial"/>
          <w:sz w:val="24"/>
        </w:rPr>
        <w:t>simo sector</w:t>
      </w:r>
      <w:r w:rsidR="00265033">
        <w:rPr>
          <w:rFonts w:ascii="Arial" w:eastAsiaTheme="minorEastAsia" w:hAnsi="Arial" w:cs="Arial"/>
          <w:sz w:val="24"/>
        </w:rPr>
        <w:t>:</w:t>
      </w:r>
    </w:p>
    <w:p w14:paraId="3B4B009C" w14:textId="77777777" w:rsidR="00E973FA" w:rsidRPr="00265033" w:rsidRDefault="001B49BC" w:rsidP="00E973FA">
      <w:pPr>
        <w:pStyle w:val="Prrafodelista"/>
        <w:jc w:val="center"/>
        <w:rPr>
          <w:rFonts w:ascii="Arial" w:eastAsiaTheme="minorEastAsia" w:hAnsi="Arial" w:cs="Arial"/>
          <w:sz w:val="24"/>
        </w:rPr>
      </w:pPr>
      <m:oMath>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ij</m:t>
            </m:r>
          </m:sub>
        </m:sSub>
        <m:r>
          <w:rPr>
            <w:rFonts w:ascii="Cambria Math" w:eastAsiaTheme="minorEastAsia" w:hAnsi="Cambria Math"/>
            <w:sz w:val="24"/>
          </w:rPr>
          <m:t>=</m:t>
        </m:r>
        <m:sSub>
          <m:sSubPr>
            <m:ctrlPr>
              <w:rPr>
                <w:rFonts w:ascii="Cambria Math" w:eastAsiaTheme="minorEastAsia" w:hAnsi="Cambria Math"/>
                <w:i/>
                <w:sz w:val="24"/>
              </w:rPr>
            </m:ctrlPr>
          </m:sSubPr>
          <m:e>
            <m:r>
              <w:rPr>
                <w:rFonts w:ascii="Cambria Math" w:eastAsiaTheme="minorEastAsia" w:hAnsi="Cambria Math"/>
                <w:sz w:val="24"/>
              </w:rPr>
              <m:t>a</m:t>
            </m:r>
          </m:e>
          <m:sub>
            <m:r>
              <w:rPr>
                <w:rFonts w:ascii="Cambria Math" w:eastAsiaTheme="minorEastAsia" w:hAnsi="Cambria Math"/>
                <w:sz w:val="24"/>
              </w:rPr>
              <m:t>ij</m:t>
            </m:r>
          </m:sub>
        </m:sSub>
        <m:sSub>
          <m:sSubPr>
            <m:ctrlPr>
              <w:rPr>
                <w:rFonts w:ascii="Cambria Math" w:eastAsiaTheme="minorEastAsia" w:hAnsi="Cambria Math"/>
                <w:i/>
                <w:sz w:val="24"/>
              </w:rPr>
            </m:ctrlPr>
          </m:sSubPr>
          <m:e>
            <m:r>
              <w:rPr>
                <w:rFonts w:ascii="Cambria Math" w:eastAsiaTheme="minorEastAsia" w:hAnsi="Cambria Math"/>
                <w:sz w:val="24"/>
              </w:rPr>
              <m:t>X</m:t>
            </m:r>
          </m:e>
          <m:sub>
            <m:r>
              <w:rPr>
                <w:rFonts w:ascii="Cambria Math" w:eastAsiaTheme="minorEastAsia" w:hAnsi="Cambria Math"/>
                <w:sz w:val="24"/>
              </w:rPr>
              <m:t>j</m:t>
            </m:r>
          </m:sub>
        </m:sSub>
      </m:oMath>
      <w:r w:rsidR="00E973FA">
        <w:rPr>
          <w:rFonts w:eastAsiaTheme="minorEastAsia"/>
        </w:rPr>
        <w:t xml:space="preserve">    </w:t>
      </w:r>
      <w:r w:rsidR="00F53B4E">
        <w:rPr>
          <w:rFonts w:eastAsiaTheme="minorEastAsia"/>
        </w:rPr>
        <w:tab/>
      </w:r>
      <w:r w:rsidR="00F53B4E">
        <w:rPr>
          <w:rFonts w:eastAsiaTheme="minorEastAsia"/>
        </w:rPr>
        <w:tab/>
      </w:r>
      <w:r w:rsidR="00E973FA" w:rsidRPr="00265033">
        <w:rPr>
          <w:rFonts w:ascii="Arial" w:eastAsiaTheme="minorEastAsia" w:hAnsi="Arial" w:cs="Arial"/>
          <w:sz w:val="24"/>
        </w:rPr>
        <w:t>(</w:t>
      </w:r>
      <w:r w:rsidR="00F53B4E">
        <w:rPr>
          <w:rFonts w:ascii="Arial" w:eastAsiaTheme="minorEastAsia" w:hAnsi="Arial" w:cs="Arial"/>
          <w:sz w:val="24"/>
        </w:rPr>
        <w:t>1.</w:t>
      </w:r>
      <w:r w:rsidR="00E973FA" w:rsidRPr="00265033">
        <w:rPr>
          <w:rFonts w:ascii="Arial" w:eastAsiaTheme="minorEastAsia" w:hAnsi="Arial" w:cs="Arial"/>
          <w:sz w:val="24"/>
        </w:rPr>
        <w:t>9)</w:t>
      </w:r>
    </w:p>
    <w:p w14:paraId="47632D8C" w14:textId="77777777" w:rsidR="00E973FA" w:rsidRPr="00265033" w:rsidRDefault="00E973FA" w:rsidP="00265033">
      <w:pPr>
        <w:spacing w:line="360" w:lineRule="auto"/>
        <w:ind w:left="708"/>
        <w:jc w:val="both"/>
        <w:rPr>
          <w:rFonts w:ascii="Arial" w:eastAsiaTheme="minorEastAsia" w:hAnsi="Arial" w:cs="Arial"/>
        </w:rPr>
      </w:pPr>
      <w:r w:rsidRPr="00265033">
        <w:rPr>
          <w:rFonts w:ascii="Arial" w:eastAsiaTheme="minorEastAsia" w:hAnsi="Arial" w:cs="Arial"/>
          <w:sz w:val="24"/>
        </w:rPr>
        <w:t xml:space="preserve">A esa proporción constante </w:t>
      </w:r>
      <m:oMath>
        <m:sSub>
          <m:sSubPr>
            <m:ctrlPr>
              <w:rPr>
                <w:rFonts w:ascii="Cambria Math" w:eastAsiaTheme="minorEastAsia" w:hAnsi="Cambria Math" w:cs="Arial"/>
                <w:i/>
                <w:sz w:val="24"/>
              </w:rPr>
            </m:ctrlPr>
          </m:sSubPr>
          <m:e>
            <m:r>
              <w:rPr>
                <w:rFonts w:ascii="Cambria Math" w:eastAsiaTheme="minorEastAsia" w:hAnsi="Cambria Math" w:cs="Arial"/>
                <w:sz w:val="24"/>
              </w:rPr>
              <m:t>a</m:t>
            </m:r>
          </m:e>
          <m:sub>
            <m:r>
              <w:rPr>
                <w:rFonts w:ascii="Cambria Math" w:eastAsiaTheme="minorEastAsia" w:hAnsi="Cambria Math" w:cs="Arial"/>
                <w:sz w:val="24"/>
              </w:rPr>
              <m:t>ij</m:t>
            </m:r>
          </m:sub>
        </m:sSub>
      </m:oMath>
      <w:r w:rsidRPr="00265033">
        <w:rPr>
          <w:rFonts w:ascii="Arial" w:eastAsiaTheme="minorEastAsia" w:hAnsi="Arial" w:cs="Arial"/>
          <w:sz w:val="24"/>
        </w:rPr>
        <w:t xml:space="preserve"> se le conoce como coeficiente técnico y también se supondrá constante durante el periodo de análisis.</w:t>
      </w:r>
    </w:p>
    <w:p w14:paraId="42D73BA3" w14:textId="6CDCDE70" w:rsidR="00E973FA" w:rsidRPr="000D28DC" w:rsidRDefault="00E973FA" w:rsidP="000D28DC">
      <w:pPr>
        <w:pStyle w:val="Prrafodelista"/>
        <w:numPr>
          <w:ilvl w:val="0"/>
          <w:numId w:val="6"/>
        </w:numPr>
        <w:spacing w:line="360" w:lineRule="auto"/>
        <w:jc w:val="both"/>
        <w:rPr>
          <w:rFonts w:ascii="Arial" w:eastAsiaTheme="minorEastAsia" w:hAnsi="Arial" w:cs="Arial"/>
          <w:sz w:val="24"/>
        </w:rPr>
      </w:pPr>
      <w:r w:rsidRPr="000D28DC">
        <w:rPr>
          <w:rFonts w:ascii="Arial" w:eastAsiaTheme="minorEastAsia" w:hAnsi="Arial" w:cs="Arial"/>
          <w:sz w:val="24"/>
        </w:rPr>
        <w:t>Hipótesis de aditividad: el efecto total de la producción en varios sectores será igual a la suma de los diferentes efectos, por lo tanto</w:t>
      </w:r>
      <w:r w:rsidR="00E36109">
        <w:rPr>
          <w:rFonts w:ascii="Arial" w:eastAsiaTheme="minorEastAsia" w:hAnsi="Arial" w:cs="Arial"/>
          <w:sz w:val="24"/>
        </w:rPr>
        <w:t>,</w:t>
      </w:r>
      <w:r w:rsidRPr="000D28DC">
        <w:rPr>
          <w:rFonts w:ascii="Arial" w:eastAsiaTheme="minorEastAsia" w:hAnsi="Arial" w:cs="Arial"/>
          <w:sz w:val="24"/>
        </w:rPr>
        <w:t xml:space="preserve"> se excluye toda </w:t>
      </w:r>
      <w:r w:rsidRPr="000D28DC">
        <w:rPr>
          <w:rFonts w:ascii="Arial" w:eastAsiaTheme="minorEastAsia" w:hAnsi="Arial" w:cs="Arial"/>
          <w:sz w:val="24"/>
        </w:rPr>
        <w:lastRenderedPageBreak/>
        <w:t>interdependencia externa de los sectores, excepto la e</w:t>
      </w:r>
      <w:r w:rsidR="00002117">
        <w:rPr>
          <w:rFonts w:ascii="Arial" w:eastAsiaTheme="minorEastAsia" w:hAnsi="Arial" w:cs="Arial"/>
          <w:sz w:val="24"/>
        </w:rPr>
        <w:t xml:space="preserve">specificada en el propio modelo. </w:t>
      </w:r>
    </w:p>
    <w:p w14:paraId="78055CFE" w14:textId="07AF99BD" w:rsidR="003E7C25" w:rsidRPr="00EB4AD5" w:rsidRDefault="00E973FA" w:rsidP="000E4D59">
      <w:pPr>
        <w:pStyle w:val="Prrafodelista"/>
        <w:numPr>
          <w:ilvl w:val="0"/>
          <w:numId w:val="6"/>
        </w:numPr>
        <w:spacing w:line="360" w:lineRule="auto"/>
        <w:jc w:val="both"/>
        <w:rPr>
          <w:rFonts w:eastAsiaTheme="minorEastAsia"/>
        </w:rPr>
      </w:pPr>
      <w:r w:rsidRPr="000D28DC">
        <w:rPr>
          <w:rFonts w:ascii="Arial" w:eastAsiaTheme="minorEastAsia" w:hAnsi="Arial" w:cs="Arial"/>
          <w:sz w:val="24"/>
        </w:rPr>
        <w:t>Cuando se utiliza el modelo para realizar proyecciones de precios debe tenerse en cuenta que se mantiene la relación de precios relativos presente en el año en que se elabora la matriz.</w:t>
      </w:r>
    </w:p>
    <w:p w14:paraId="0728D6A7" w14:textId="1E51830E" w:rsidR="003F025A" w:rsidRPr="000E4D59" w:rsidRDefault="00243F6A" w:rsidP="000E4D59">
      <w:pPr>
        <w:spacing w:line="360" w:lineRule="auto"/>
        <w:jc w:val="both"/>
        <w:rPr>
          <w:rFonts w:ascii="Arial" w:eastAsiaTheme="minorEastAsia" w:hAnsi="Arial" w:cs="Arial"/>
          <w:sz w:val="24"/>
        </w:rPr>
      </w:pPr>
      <w:r w:rsidRPr="00243F6A">
        <w:rPr>
          <w:rFonts w:ascii="Arial" w:eastAsiaTheme="minorEastAsia" w:hAnsi="Arial" w:cs="Arial"/>
          <w:sz w:val="24"/>
        </w:rPr>
        <w:t>Representación matricial del modelo</w:t>
      </w:r>
      <w:r w:rsidR="004148CF">
        <w:rPr>
          <w:rFonts w:ascii="Arial" w:eastAsiaTheme="minorEastAsia" w:hAnsi="Arial" w:cs="Arial"/>
          <w:sz w:val="24"/>
        </w:rPr>
        <w:t>:</w:t>
      </w:r>
    </w:p>
    <w:tbl>
      <w:tblPr>
        <w:tblW w:w="10454" w:type="dxa"/>
        <w:jc w:val="center"/>
        <w:tblCellMar>
          <w:left w:w="70" w:type="dxa"/>
          <w:right w:w="70" w:type="dxa"/>
        </w:tblCellMar>
        <w:tblLook w:val="04A0" w:firstRow="1" w:lastRow="0" w:firstColumn="1" w:lastColumn="0" w:noHBand="0" w:noVBand="1"/>
      </w:tblPr>
      <w:tblGrid>
        <w:gridCol w:w="1020"/>
        <w:gridCol w:w="794"/>
        <w:gridCol w:w="567"/>
        <w:gridCol w:w="794"/>
        <w:gridCol w:w="567"/>
        <w:gridCol w:w="794"/>
        <w:gridCol w:w="794"/>
        <w:gridCol w:w="850"/>
        <w:gridCol w:w="850"/>
        <w:gridCol w:w="850"/>
        <w:gridCol w:w="874"/>
        <w:gridCol w:w="850"/>
        <w:gridCol w:w="850"/>
      </w:tblGrid>
      <w:tr w:rsidR="00C0536C" w:rsidRPr="00C0536C" w14:paraId="6E4A1142" w14:textId="77777777" w:rsidTr="00137BC7">
        <w:trPr>
          <w:trHeight w:val="300"/>
          <w:jc w:val="center"/>
        </w:trPr>
        <w:tc>
          <w:tcPr>
            <w:tcW w:w="10454" w:type="dxa"/>
            <w:gridSpan w:val="13"/>
            <w:tcBorders>
              <w:top w:val="nil"/>
              <w:left w:val="nil"/>
              <w:bottom w:val="single" w:sz="12" w:space="0" w:color="366735"/>
              <w:right w:val="nil"/>
            </w:tcBorders>
            <w:shd w:val="clear" w:color="auto" w:fill="auto"/>
            <w:noWrap/>
            <w:vAlign w:val="center"/>
          </w:tcPr>
          <w:p w14:paraId="4D591A12" w14:textId="71C94EF3" w:rsidR="00C0536C" w:rsidRPr="00C0536C" w:rsidRDefault="003F2027" w:rsidP="003F2027">
            <w:pPr>
              <w:spacing w:after="0" w:line="240" w:lineRule="auto"/>
              <w:jc w:val="center"/>
              <w:rPr>
                <w:rFonts w:ascii="Arial" w:eastAsia="Times New Roman" w:hAnsi="Arial" w:cs="Arial"/>
                <w:b/>
                <w:color w:val="000000"/>
                <w:szCs w:val="20"/>
                <w:lang w:eastAsia="es-MX"/>
              </w:rPr>
            </w:pPr>
            <w:bookmarkStart w:id="36" w:name="_Toc518173152"/>
            <w:r>
              <w:rPr>
                <w:rFonts w:ascii="Arial" w:hAnsi="Arial" w:cs="Arial"/>
                <w:b/>
              </w:rPr>
              <w:t>Cuadro 1</w:t>
            </w:r>
            <w:r w:rsidR="00FF0E57">
              <w:rPr>
                <w:rFonts w:ascii="Arial" w:hAnsi="Arial" w:cs="Arial"/>
                <w:b/>
              </w:rPr>
              <w:t>.</w:t>
            </w:r>
            <w:r w:rsidR="00FF0E57">
              <w:rPr>
                <w:rFonts w:ascii="Arial" w:hAnsi="Arial" w:cs="Arial"/>
                <w:b/>
              </w:rPr>
              <w:fldChar w:fldCharType="begin"/>
            </w:r>
            <w:r w:rsidR="00FF0E57">
              <w:rPr>
                <w:rFonts w:ascii="Arial" w:hAnsi="Arial" w:cs="Arial"/>
                <w:b/>
              </w:rPr>
              <w:instrText xml:space="preserve"> SEQ Cuadro \* ARABIC \s 1 </w:instrText>
            </w:r>
            <w:r w:rsidR="00FF0E57">
              <w:rPr>
                <w:rFonts w:ascii="Arial" w:hAnsi="Arial" w:cs="Arial"/>
                <w:b/>
              </w:rPr>
              <w:fldChar w:fldCharType="separate"/>
            </w:r>
            <w:r w:rsidR="0016795B">
              <w:rPr>
                <w:rFonts w:ascii="Arial" w:hAnsi="Arial" w:cs="Arial"/>
                <w:b/>
                <w:noProof/>
              </w:rPr>
              <w:t>3</w:t>
            </w:r>
            <w:r w:rsidR="00FF0E57">
              <w:rPr>
                <w:rFonts w:ascii="Arial" w:hAnsi="Arial" w:cs="Arial"/>
                <w:b/>
              </w:rPr>
              <w:fldChar w:fldCharType="end"/>
            </w:r>
            <w:r w:rsidR="00C0536C" w:rsidRPr="00C0536C">
              <w:rPr>
                <w:rFonts w:ascii="Arial" w:hAnsi="Arial" w:cs="Arial"/>
                <w:b/>
              </w:rPr>
              <w:t>. Representación matricial del modelo insumo-producto.</w:t>
            </w:r>
            <w:bookmarkEnd w:id="36"/>
          </w:p>
        </w:tc>
      </w:tr>
      <w:tr w:rsidR="00C31AE8" w:rsidRPr="00C0536C" w14:paraId="3C8DB419" w14:textId="77777777" w:rsidTr="00137BC7">
        <w:trPr>
          <w:trHeight w:val="300"/>
          <w:jc w:val="center"/>
        </w:trPr>
        <w:tc>
          <w:tcPr>
            <w:tcW w:w="1020" w:type="dxa"/>
            <w:tcBorders>
              <w:top w:val="single" w:sz="12" w:space="0" w:color="366735"/>
              <w:left w:val="single" w:sz="12" w:space="0" w:color="366735"/>
              <w:bottom w:val="single" w:sz="6" w:space="0" w:color="366735"/>
              <w:right w:val="single" w:sz="6" w:space="0" w:color="366735"/>
            </w:tcBorders>
            <w:shd w:val="clear" w:color="auto" w:fill="D4AF37"/>
            <w:noWrap/>
            <w:vAlign w:val="center"/>
            <w:hideMark/>
          </w:tcPr>
          <w:p w14:paraId="406FAA08" w14:textId="77777777" w:rsidR="00C31AE8" w:rsidRPr="00ED7650" w:rsidRDefault="00C31AE8" w:rsidP="00C31AE8">
            <w:pPr>
              <w:spacing w:after="0" w:line="240" w:lineRule="auto"/>
              <w:jc w:val="center"/>
              <w:rPr>
                <w:rFonts w:ascii="Arial" w:eastAsia="Times New Roman" w:hAnsi="Arial" w:cs="Arial"/>
                <w:color w:val="FFFFFF" w:themeColor="background1"/>
                <w:sz w:val="20"/>
                <w:szCs w:val="20"/>
                <w:lang w:eastAsia="es-MX"/>
              </w:rPr>
            </w:pPr>
          </w:p>
        </w:tc>
        <w:tc>
          <w:tcPr>
            <w:tcW w:w="794"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16DAB9D8"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A1</w:t>
            </w:r>
          </w:p>
        </w:tc>
        <w:tc>
          <w:tcPr>
            <w:tcW w:w="567"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60184B24"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w:t>
            </w:r>
          </w:p>
        </w:tc>
        <w:tc>
          <w:tcPr>
            <w:tcW w:w="794"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1F077C59"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Aj</w:t>
            </w:r>
          </w:p>
        </w:tc>
        <w:tc>
          <w:tcPr>
            <w:tcW w:w="567"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7D3A14C1"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w:t>
            </w:r>
          </w:p>
        </w:tc>
        <w:tc>
          <w:tcPr>
            <w:tcW w:w="794" w:type="dxa"/>
            <w:tcBorders>
              <w:top w:val="single" w:sz="12" w:space="0" w:color="366735"/>
              <w:left w:val="single" w:sz="6" w:space="0" w:color="366735"/>
              <w:bottom w:val="single" w:sz="6" w:space="0" w:color="366735"/>
              <w:right w:val="single" w:sz="12" w:space="0" w:color="366735"/>
            </w:tcBorders>
            <w:shd w:val="clear" w:color="auto" w:fill="D4AF37"/>
            <w:noWrap/>
            <w:vAlign w:val="center"/>
            <w:hideMark/>
          </w:tcPr>
          <w:p w14:paraId="383B39AF"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An</w:t>
            </w:r>
          </w:p>
        </w:tc>
        <w:tc>
          <w:tcPr>
            <w:tcW w:w="794" w:type="dxa"/>
            <w:tcBorders>
              <w:top w:val="single" w:sz="12" w:space="0" w:color="366735"/>
              <w:left w:val="single" w:sz="12" w:space="0" w:color="366735"/>
              <w:bottom w:val="single" w:sz="6" w:space="0" w:color="366735"/>
              <w:right w:val="single" w:sz="12" w:space="0" w:color="366735"/>
            </w:tcBorders>
            <w:shd w:val="clear" w:color="auto" w:fill="D4AF37"/>
            <w:noWrap/>
            <w:vAlign w:val="center"/>
            <w:hideMark/>
          </w:tcPr>
          <w:p w14:paraId="5320B4EE"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p>
        </w:tc>
        <w:tc>
          <w:tcPr>
            <w:tcW w:w="850" w:type="dxa"/>
            <w:tcBorders>
              <w:top w:val="single" w:sz="12" w:space="0" w:color="366735"/>
              <w:left w:val="single" w:sz="12" w:space="0" w:color="366735"/>
              <w:bottom w:val="single" w:sz="6" w:space="0" w:color="366735"/>
              <w:right w:val="single" w:sz="6" w:space="0" w:color="366735"/>
            </w:tcBorders>
            <w:shd w:val="clear" w:color="auto" w:fill="D4AF37"/>
            <w:noWrap/>
            <w:vAlign w:val="center"/>
            <w:hideMark/>
          </w:tcPr>
          <w:p w14:paraId="28C9FDCE" w14:textId="3A1365BC"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CPriv</w:t>
            </w:r>
          </w:p>
        </w:tc>
        <w:tc>
          <w:tcPr>
            <w:tcW w:w="850"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681A9E87" w14:textId="429A67A9"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Inver</w:t>
            </w:r>
          </w:p>
        </w:tc>
        <w:tc>
          <w:tcPr>
            <w:tcW w:w="850"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604080F3" w14:textId="0BC6AE56"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CPúb</w:t>
            </w:r>
          </w:p>
        </w:tc>
        <w:tc>
          <w:tcPr>
            <w:tcW w:w="874"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259FD74D" w14:textId="00E16CDD"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VarExis</w:t>
            </w:r>
          </w:p>
        </w:tc>
        <w:tc>
          <w:tcPr>
            <w:tcW w:w="850" w:type="dxa"/>
            <w:tcBorders>
              <w:top w:val="single" w:sz="12" w:space="0" w:color="366735"/>
              <w:left w:val="single" w:sz="6" w:space="0" w:color="366735"/>
              <w:bottom w:val="single" w:sz="6" w:space="0" w:color="366735"/>
              <w:right w:val="single" w:sz="6" w:space="0" w:color="366735"/>
            </w:tcBorders>
            <w:shd w:val="clear" w:color="auto" w:fill="D4AF37"/>
            <w:noWrap/>
            <w:vAlign w:val="center"/>
            <w:hideMark/>
          </w:tcPr>
          <w:p w14:paraId="00136378"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Export</w:t>
            </w:r>
          </w:p>
        </w:tc>
        <w:tc>
          <w:tcPr>
            <w:tcW w:w="850" w:type="dxa"/>
            <w:tcBorders>
              <w:top w:val="single" w:sz="12" w:space="0" w:color="366735"/>
              <w:left w:val="single" w:sz="6" w:space="0" w:color="366735"/>
              <w:bottom w:val="single" w:sz="6" w:space="0" w:color="366735"/>
              <w:right w:val="single" w:sz="12" w:space="0" w:color="366735"/>
            </w:tcBorders>
            <w:shd w:val="clear" w:color="auto" w:fill="D4AF37"/>
            <w:noWrap/>
            <w:vAlign w:val="center"/>
            <w:hideMark/>
          </w:tcPr>
          <w:p w14:paraId="02DB9271" w14:textId="77777777" w:rsidR="00C31AE8" w:rsidRPr="00ED7650" w:rsidRDefault="00C31AE8" w:rsidP="00C31AE8">
            <w:pPr>
              <w:spacing w:after="0" w:line="240" w:lineRule="auto"/>
              <w:jc w:val="center"/>
              <w:rPr>
                <w:rFonts w:ascii="Arial" w:eastAsia="Times New Roman" w:hAnsi="Arial" w:cs="Arial"/>
                <w:b/>
                <w:color w:val="FFFFFF" w:themeColor="background1"/>
                <w:sz w:val="20"/>
                <w:szCs w:val="20"/>
                <w:lang w:eastAsia="es-MX"/>
              </w:rPr>
            </w:pPr>
            <w:r w:rsidRPr="00ED7650">
              <w:rPr>
                <w:rFonts w:ascii="Arial" w:eastAsia="Times New Roman" w:hAnsi="Arial" w:cs="Arial"/>
                <w:b/>
                <w:color w:val="FFFFFF" w:themeColor="background1"/>
                <w:sz w:val="20"/>
                <w:szCs w:val="20"/>
                <w:lang w:eastAsia="es-MX"/>
              </w:rPr>
              <w:t>VBP</w:t>
            </w:r>
          </w:p>
        </w:tc>
      </w:tr>
      <w:tr w:rsidR="00C31AE8" w:rsidRPr="00C0536C" w14:paraId="34C5D539"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2342E950"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A1</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8FD553D"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Arial" w:eastAsia="Times New Roman" w:hAnsi="Arial" w:cs="Arial"/>
                <w:color w:val="000000"/>
                <w:lang w:eastAsia="es-MX"/>
              </w:rPr>
              <w:t>a</w:t>
            </w:r>
            <w:r w:rsidRPr="00D2201C">
              <w:rPr>
                <w:rFonts w:ascii="Arial" w:eastAsia="Times New Roman" w:hAnsi="Arial" w:cs="Arial"/>
                <w:color w:val="000000"/>
                <w:vertAlign w:val="subscript"/>
                <w:lang w:eastAsia="es-MX"/>
              </w:rPr>
              <w:t>11</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9BBE153"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Arial" w:eastAsia="Times New Roman" w:hAnsi="Arial" w:cs="Arial"/>
                <w:color w:val="00000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7BFF0AB"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Arial" w:eastAsia="Times New Roman" w:hAnsi="Arial" w:cs="Arial"/>
                <w:color w:val="000000"/>
                <w:lang w:eastAsia="es-MX"/>
              </w:rPr>
              <w:t>a</w:t>
            </w:r>
            <w:r w:rsidRPr="00D2201C">
              <w:rPr>
                <w:rFonts w:ascii="Arial" w:eastAsia="Times New Roman" w:hAnsi="Arial" w:cs="Arial"/>
                <w:color w:val="000000"/>
                <w:vertAlign w:val="subscript"/>
                <w:lang w:eastAsia="es-MX"/>
              </w:rPr>
              <w:t>1j</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6980767B"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Arial" w:eastAsia="Times New Roman" w:hAnsi="Arial" w:cs="Arial"/>
                <w:color w:val="000000"/>
                <w:lang w:eastAsia="es-MX"/>
              </w:rPr>
              <w:t>….</w:t>
            </w: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004E4CE4"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Arial" w:eastAsia="Times New Roman" w:hAnsi="Arial" w:cs="Arial"/>
                <w:color w:val="000000"/>
                <w:lang w:eastAsia="es-MX"/>
              </w:rPr>
              <w:t>a</w:t>
            </w:r>
            <w:r w:rsidRPr="00DF0683">
              <w:rPr>
                <w:rFonts w:ascii="Arial" w:eastAsia="Times New Roman" w:hAnsi="Arial" w:cs="Arial"/>
                <w:color w:val="000000"/>
                <w:vertAlign w:val="subscript"/>
                <w:lang w:eastAsia="es-MX"/>
              </w:rPr>
              <w:t>1n</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56E87223"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Arial" w:eastAsia="Times New Roman" w:hAnsi="Arial" w:cs="Arial"/>
                <w:color w:val="000000"/>
                <w:lang w:eastAsia="es-MX"/>
              </w:rPr>
              <w:t>X</w:t>
            </w:r>
            <w:r w:rsidRPr="00DF0683">
              <w:rPr>
                <w:rFonts w:ascii="Arial" w:eastAsia="Times New Roman" w:hAnsi="Arial" w:cs="Arial"/>
                <w:color w:val="000000"/>
                <w:vertAlign w:val="subscript"/>
                <w:lang w:eastAsia="es-MX"/>
              </w:rPr>
              <w:t>1</w:t>
            </w: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2E6F821B"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Cambria Math" w:eastAsia="Times New Roman" w:hAnsi="Cambria Math" w:cs="Cambria Math"/>
                <w:color w:val="000000"/>
                <w:lang w:eastAsia="es-MX"/>
              </w:rPr>
              <w:t>⁺</w:t>
            </w:r>
            <w:r w:rsidRPr="00D2201C">
              <w:rPr>
                <w:rFonts w:ascii="Arial" w:eastAsia="Times New Roman" w:hAnsi="Arial" w:cs="Arial"/>
                <w:color w:val="000000"/>
                <w:lang w:eastAsia="es-MX"/>
              </w:rPr>
              <w:t>C</w:t>
            </w:r>
            <w:r w:rsidRPr="00DF0683">
              <w:rPr>
                <w:rFonts w:ascii="Arial" w:eastAsia="Times New Roman" w:hAnsi="Arial" w:cs="Arial"/>
                <w:color w:val="000000"/>
                <w:vertAlign w:val="subscript"/>
                <w:lang w:eastAsia="es-MX"/>
              </w:rPr>
              <w:t>1</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6DF226C"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Cambria Math" w:eastAsia="Times New Roman" w:hAnsi="Cambria Math" w:cs="Cambria Math"/>
                <w:color w:val="000000"/>
                <w:lang w:eastAsia="es-MX"/>
              </w:rPr>
              <w:t>⁺</w:t>
            </w:r>
            <w:r w:rsidRPr="00D2201C">
              <w:rPr>
                <w:rFonts w:ascii="Arial" w:eastAsia="Times New Roman" w:hAnsi="Arial" w:cs="Arial"/>
                <w:color w:val="000000"/>
                <w:lang w:eastAsia="es-MX"/>
              </w:rPr>
              <w:t>I</w:t>
            </w:r>
            <w:r w:rsidRPr="00DF0683">
              <w:rPr>
                <w:rFonts w:ascii="Arial" w:eastAsia="Times New Roman" w:hAnsi="Arial" w:cs="Arial"/>
                <w:color w:val="000000"/>
                <w:vertAlign w:val="subscript"/>
                <w:lang w:eastAsia="es-MX"/>
              </w:rPr>
              <w:t>1</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39385031"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Cambria Math" w:eastAsia="Times New Roman" w:hAnsi="Cambria Math" w:cs="Cambria Math"/>
                <w:color w:val="000000"/>
                <w:lang w:eastAsia="es-MX"/>
              </w:rPr>
              <w:t>⁺</w:t>
            </w:r>
            <w:r w:rsidRPr="00D2201C">
              <w:rPr>
                <w:rFonts w:ascii="Arial" w:eastAsia="Times New Roman" w:hAnsi="Arial" w:cs="Arial"/>
                <w:color w:val="000000"/>
                <w:lang w:eastAsia="es-MX"/>
              </w:rPr>
              <w:t>G</w:t>
            </w:r>
            <w:r w:rsidRPr="00DF0683">
              <w:rPr>
                <w:rFonts w:ascii="Arial" w:eastAsia="Times New Roman" w:hAnsi="Arial" w:cs="Arial"/>
                <w:color w:val="000000"/>
                <w:vertAlign w:val="subscript"/>
                <w:lang w:eastAsia="es-MX"/>
              </w:rPr>
              <w:t>1</w:t>
            </w: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069422A"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Cambria Math" w:eastAsia="Times New Roman" w:hAnsi="Cambria Math" w:cs="Cambria Math"/>
                <w:color w:val="000000"/>
                <w:lang w:eastAsia="es-MX"/>
              </w:rPr>
              <w:t>⁺</w:t>
            </w:r>
            <w:r w:rsidRPr="00D2201C">
              <w:rPr>
                <w:rFonts w:ascii="Arial" w:eastAsia="Times New Roman" w:hAnsi="Arial" w:cs="Arial"/>
                <w:color w:val="000000"/>
                <w:lang w:eastAsia="es-MX"/>
              </w:rPr>
              <w:t>Z</w:t>
            </w:r>
            <w:r w:rsidRPr="00DF0683">
              <w:rPr>
                <w:rFonts w:ascii="Arial" w:eastAsia="Times New Roman" w:hAnsi="Arial" w:cs="Arial"/>
                <w:color w:val="000000"/>
                <w:vertAlign w:val="subscript"/>
                <w:lang w:eastAsia="es-MX"/>
              </w:rPr>
              <w:t>1</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11C2159"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Cambria Math" w:eastAsia="Times New Roman" w:hAnsi="Cambria Math" w:cs="Cambria Math"/>
                <w:color w:val="000000"/>
                <w:lang w:eastAsia="es-MX"/>
              </w:rPr>
              <w:t>⁺</w:t>
            </w:r>
            <w:r w:rsidRPr="00D2201C">
              <w:rPr>
                <w:rFonts w:ascii="Arial" w:eastAsia="Times New Roman" w:hAnsi="Arial" w:cs="Arial"/>
                <w:color w:val="000000"/>
                <w:lang w:eastAsia="es-MX"/>
              </w:rPr>
              <w:t>E</w:t>
            </w:r>
            <w:r w:rsidRPr="00DF0683">
              <w:rPr>
                <w:rFonts w:ascii="Arial" w:eastAsia="Times New Roman" w:hAnsi="Arial" w:cs="Arial"/>
                <w:color w:val="000000"/>
                <w:vertAlign w:val="subscript"/>
                <w:lang w:eastAsia="es-MX"/>
              </w:rPr>
              <w:t>1</w:t>
            </w: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4F380FE0" w14:textId="77777777" w:rsidR="00C31AE8" w:rsidRPr="00D2201C" w:rsidRDefault="00C31AE8" w:rsidP="00C31AE8">
            <w:pPr>
              <w:spacing w:after="0" w:line="240" w:lineRule="auto"/>
              <w:jc w:val="center"/>
              <w:rPr>
                <w:rFonts w:ascii="Arial" w:eastAsia="Times New Roman" w:hAnsi="Arial" w:cs="Arial"/>
                <w:color w:val="000000"/>
                <w:lang w:eastAsia="es-MX"/>
              </w:rPr>
            </w:pPr>
            <w:r w:rsidRPr="00D2201C">
              <w:rPr>
                <w:rFonts w:ascii="Cambria Math" w:eastAsia="Times New Roman" w:hAnsi="Cambria Math" w:cs="Cambria Math"/>
                <w:color w:val="000000"/>
                <w:lang w:eastAsia="es-MX"/>
              </w:rPr>
              <w:t>₌</w:t>
            </w:r>
            <w:r w:rsidRPr="00D2201C">
              <w:rPr>
                <w:rFonts w:ascii="Arial" w:eastAsia="Times New Roman" w:hAnsi="Arial" w:cs="Arial"/>
                <w:color w:val="000000"/>
                <w:lang w:eastAsia="es-MX"/>
              </w:rPr>
              <w:t>X</w:t>
            </w:r>
            <w:r w:rsidRPr="00DF0683">
              <w:rPr>
                <w:rFonts w:ascii="Arial" w:eastAsia="Times New Roman" w:hAnsi="Arial" w:cs="Arial"/>
                <w:color w:val="000000"/>
                <w:vertAlign w:val="subscript"/>
                <w:lang w:eastAsia="es-MX"/>
              </w:rPr>
              <w:t>1</w:t>
            </w:r>
          </w:p>
        </w:tc>
      </w:tr>
      <w:tr w:rsidR="00C31AE8" w:rsidRPr="00C0536C" w14:paraId="2F51758B"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2491C52C"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745FE2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334F258"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141E652"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82DB52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2C8B5915"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78E5522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108D354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441A48F"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3552CB88"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456E21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42D7E3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704F5A8B"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r>
      <w:tr w:rsidR="00C31AE8" w:rsidRPr="00C0536C" w14:paraId="020BD382"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63171050"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Ai</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6D9BD75"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a</w:t>
            </w:r>
            <w:r w:rsidRPr="00D2201C">
              <w:rPr>
                <w:rFonts w:ascii="Arial" w:eastAsia="Times New Roman" w:hAnsi="Arial" w:cs="Arial"/>
                <w:color w:val="000000"/>
                <w:szCs w:val="20"/>
                <w:vertAlign w:val="subscript"/>
                <w:lang w:eastAsia="es-MX"/>
              </w:rPr>
              <w:t>i1</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6A45F6A9"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914A456"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a</w:t>
            </w:r>
            <w:r w:rsidRPr="00D2201C">
              <w:rPr>
                <w:rFonts w:ascii="Arial" w:eastAsia="Times New Roman" w:hAnsi="Arial" w:cs="Arial"/>
                <w:color w:val="000000"/>
                <w:szCs w:val="20"/>
                <w:vertAlign w:val="subscript"/>
                <w:lang w:eastAsia="es-MX"/>
              </w:rPr>
              <w:t>ij</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7F14325"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0DA9BC5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a</w:t>
            </w:r>
            <w:r w:rsidRPr="00DF0683">
              <w:rPr>
                <w:rFonts w:ascii="Arial" w:eastAsia="Times New Roman" w:hAnsi="Arial" w:cs="Arial"/>
                <w:color w:val="000000"/>
                <w:szCs w:val="20"/>
                <w:vertAlign w:val="subscript"/>
                <w:lang w:eastAsia="es-MX"/>
              </w:rPr>
              <w:t>in</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43ABC7B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X</w:t>
            </w:r>
            <w:r w:rsidRPr="00DF0683">
              <w:rPr>
                <w:rFonts w:ascii="Arial" w:eastAsia="Times New Roman" w:hAnsi="Arial" w:cs="Arial"/>
                <w:color w:val="000000"/>
                <w:szCs w:val="20"/>
                <w:vertAlign w:val="subscript"/>
                <w:lang w:eastAsia="es-MX"/>
              </w:rPr>
              <w:t>i</w:t>
            </w: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3018F34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C</w:t>
            </w:r>
            <w:r w:rsidRPr="00DF0683">
              <w:rPr>
                <w:rFonts w:ascii="Arial" w:eastAsia="Times New Roman" w:hAnsi="Arial" w:cs="Arial"/>
                <w:color w:val="000000"/>
                <w:szCs w:val="20"/>
                <w:vertAlign w:val="subscript"/>
                <w:lang w:eastAsia="es-MX"/>
              </w:rPr>
              <w:t>i</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83A7935"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I</w:t>
            </w:r>
            <w:r w:rsidRPr="00DF0683">
              <w:rPr>
                <w:rFonts w:ascii="Arial" w:eastAsia="Times New Roman" w:hAnsi="Arial" w:cs="Arial"/>
                <w:color w:val="000000"/>
                <w:szCs w:val="20"/>
                <w:vertAlign w:val="subscript"/>
                <w:lang w:eastAsia="es-MX"/>
              </w:rPr>
              <w:t>i</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648D4DA"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G</w:t>
            </w:r>
            <w:r w:rsidRPr="00DF0683">
              <w:rPr>
                <w:rFonts w:ascii="Arial" w:eastAsia="Times New Roman" w:hAnsi="Arial" w:cs="Arial"/>
                <w:color w:val="000000"/>
                <w:szCs w:val="20"/>
                <w:vertAlign w:val="subscript"/>
                <w:lang w:eastAsia="es-MX"/>
              </w:rPr>
              <w:t>i</w:t>
            </w: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331A6692"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Z</w:t>
            </w:r>
            <w:r w:rsidRPr="00DF0683">
              <w:rPr>
                <w:rFonts w:ascii="Arial" w:eastAsia="Times New Roman" w:hAnsi="Arial" w:cs="Arial"/>
                <w:color w:val="000000"/>
                <w:szCs w:val="20"/>
                <w:vertAlign w:val="subscript"/>
                <w:lang w:eastAsia="es-MX"/>
              </w:rPr>
              <w:t>i</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6DDAB6F"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E</w:t>
            </w:r>
            <w:r w:rsidRPr="00DF0683">
              <w:rPr>
                <w:rFonts w:ascii="Arial" w:eastAsia="Times New Roman" w:hAnsi="Arial" w:cs="Arial"/>
                <w:color w:val="000000"/>
                <w:szCs w:val="20"/>
                <w:vertAlign w:val="subscript"/>
                <w:lang w:eastAsia="es-MX"/>
              </w:rPr>
              <w:t>i</w:t>
            </w: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5106843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X</w:t>
            </w:r>
            <w:r w:rsidRPr="00DF0683">
              <w:rPr>
                <w:rFonts w:ascii="Arial" w:eastAsia="Times New Roman" w:hAnsi="Arial" w:cs="Arial"/>
                <w:color w:val="000000"/>
                <w:szCs w:val="20"/>
                <w:vertAlign w:val="subscript"/>
                <w:lang w:eastAsia="es-MX"/>
              </w:rPr>
              <w:t>i</w:t>
            </w:r>
          </w:p>
        </w:tc>
      </w:tr>
      <w:tr w:rsidR="00C31AE8" w:rsidRPr="00C0536C" w14:paraId="084799A1"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1ABDD04F"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7EED355F"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6D258A1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42EF1D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7FF9C98"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14273981"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3FD5CBE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07FB2B31"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9B4AFF9"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33CFADA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145195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2E8D666"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0975D3B6"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r>
      <w:tr w:rsidR="00C31AE8" w:rsidRPr="00C0536C" w14:paraId="2E99D4DE" w14:textId="77777777" w:rsidTr="00137BC7">
        <w:trPr>
          <w:trHeight w:val="300"/>
          <w:jc w:val="center"/>
        </w:trPr>
        <w:tc>
          <w:tcPr>
            <w:tcW w:w="1020" w:type="dxa"/>
            <w:tcBorders>
              <w:top w:val="single" w:sz="6" w:space="0" w:color="366735"/>
              <w:left w:val="single" w:sz="12" w:space="0" w:color="366735"/>
              <w:bottom w:val="single" w:sz="12" w:space="0" w:color="366735"/>
              <w:right w:val="single" w:sz="6" w:space="0" w:color="366735"/>
            </w:tcBorders>
            <w:shd w:val="clear" w:color="auto" w:fill="C2D69B" w:themeFill="accent3" w:themeFillTint="99"/>
            <w:noWrap/>
            <w:vAlign w:val="center"/>
            <w:hideMark/>
          </w:tcPr>
          <w:p w14:paraId="3DDD64EB"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An</w:t>
            </w:r>
          </w:p>
        </w:tc>
        <w:tc>
          <w:tcPr>
            <w:tcW w:w="79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71756462"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a</w:t>
            </w:r>
            <w:r w:rsidRPr="00D2201C">
              <w:rPr>
                <w:rFonts w:ascii="Arial" w:eastAsia="Times New Roman" w:hAnsi="Arial" w:cs="Arial"/>
                <w:color w:val="000000"/>
                <w:szCs w:val="20"/>
                <w:vertAlign w:val="subscript"/>
                <w:lang w:eastAsia="es-MX"/>
              </w:rPr>
              <w:t>n1</w:t>
            </w:r>
          </w:p>
        </w:tc>
        <w:tc>
          <w:tcPr>
            <w:tcW w:w="567"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3F98FBB6"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6AFD558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a</w:t>
            </w:r>
            <w:r w:rsidRPr="00D2201C">
              <w:rPr>
                <w:rFonts w:ascii="Arial" w:eastAsia="Times New Roman" w:hAnsi="Arial" w:cs="Arial"/>
                <w:color w:val="000000"/>
                <w:szCs w:val="20"/>
                <w:vertAlign w:val="subscript"/>
                <w:lang w:eastAsia="es-MX"/>
              </w:rPr>
              <w:t>nj</w:t>
            </w:r>
          </w:p>
        </w:tc>
        <w:tc>
          <w:tcPr>
            <w:tcW w:w="567"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13C7D34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12" w:space="0" w:color="366735"/>
              <w:right w:val="single" w:sz="12" w:space="0" w:color="366735"/>
            </w:tcBorders>
            <w:shd w:val="clear" w:color="auto" w:fill="auto"/>
            <w:noWrap/>
            <w:vAlign w:val="center"/>
            <w:hideMark/>
          </w:tcPr>
          <w:p w14:paraId="7401D29D"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a</w:t>
            </w:r>
            <w:r w:rsidRPr="00DF0683">
              <w:rPr>
                <w:rFonts w:ascii="Arial" w:eastAsia="Times New Roman" w:hAnsi="Arial" w:cs="Arial"/>
                <w:color w:val="000000"/>
                <w:szCs w:val="20"/>
                <w:vertAlign w:val="subscript"/>
                <w:lang w:eastAsia="es-MX"/>
              </w:rPr>
              <w:t>nn</w:t>
            </w:r>
          </w:p>
        </w:tc>
        <w:tc>
          <w:tcPr>
            <w:tcW w:w="794" w:type="dxa"/>
            <w:tcBorders>
              <w:top w:val="single" w:sz="6" w:space="0" w:color="366735"/>
              <w:left w:val="single" w:sz="12" w:space="0" w:color="366735"/>
              <w:bottom w:val="single" w:sz="12" w:space="0" w:color="366735"/>
              <w:right w:val="single" w:sz="12" w:space="0" w:color="366735"/>
            </w:tcBorders>
            <w:shd w:val="clear" w:color="auto" w:fill="auto"/>
            <w:noWrap/>
            <w:vAlign w:val="center"/>
            <w:hideMark/>
          </w:tcPr>
          <w:p w14:paraId="04F9C03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X</w:t>
            </w:r>
            <w:r w:rsidRPr="00DF0683">
              <w:rPr>
                <w:rFonts w:ascii="Arial" w:eastAsia="Times New Roman" w:hAnsi="Arial" w:cs="Arial"/>
                <w:color w:val="000000"/>
                <w:szCs w:val="20"/>
                <w:vertAlign w:val="subscript"/>
                <w:lang w:eastAsia="es-MX"/>
              </w:rPr>
              <w:t>n</w:t>
            </w:r>
          </w:p>
        </w:tc>
        <w:tc>
          <w:tcPr>
            <w:tcW w:w="850" w:type="dxa"/>
            <w:tcBorders>
              <w:top w:val="single" w:sz="6" w:space="0" w:color="366735"/>
              <w:left w:val="single" w:sz="12" w:space="0" w:color="366735"/>
              <w:bottom w:val="single" w:sz="12" w:space="0" w:color="366735"/>
              <w:right w:val="single" w:sz="6" w:space="0" w:color="366735"/>
            </w:tcBorders>
            <w:shd w:val="clear" w:color="auto" w:fill="auto"/>
            <w:noWrap/>
            <w:vAlign w:val="center"/>
            <w:hideMark/>
          </w:tcPr>
          <w:p w14:paraId="7C506030"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C</w:t>
            </w:r>
            <w:r w:rsidRPr="00DF0683">
              <w:rPr>
                <w:rFonts w:ascii="Arial" w:eastAsia="Times New Roman" w:hAnsi="Arial" w:cs="Arial"/>
                <w:color w:val="000000"/>
                <w:szCs w:val="20"/>
                <w:vertAlign w:val="subscript"/>
                <w:lang w:eastAsia="es-MX"/>
              </w:rPr>
              <w:t>n</w:t>
            </w: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3286F997"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I</w:t>
            </w:r>
            <w:r w:rsidRPr="00DF0683">
              <w:rPr>
                <w:rFonts w:ascii="Arial" w:eastAsia="Times New Roman" w:hAnsi="Arial" w:cs="Arial"/>
                <w:color w:val="000000"/>
                <w:szCs w:val="20"/>
                <w:vertAlign w:val="subscript"/>
                <w:lang w:eastAsia="es-MX"/>
              </w:rPr>
              <w:t>n</w:t>
            </w: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7F21DBC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G</w:t>
            </w:r>
            <w:r w:rsidRPr="00DF0683">
              <w:rPr>
                <w:rFonts w:ascii="Arial" w:eastAsia="Times New Roman" w:hAnsi="Arial" w:cs="Arial"/>
                <w:color w:val="000000"/>
                <w:szCs w:val="20"/>
                <w:vertAlign w:val="subscript"/>
                <w:lang w:eastAsia="es-MX"/>
              </w:rPr>
              <w:t>n</w:t>
            </w:r>
          </w:p>
        </w:tc>
        <w:tc>
          <w:tcPr>
            <w:tcW w:w="87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50F8B3B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Z</w:t>
            </w:r>
            <w:r w:rsidRPr="00DF0683">
              <w:rPr>
                <w:rFonts w:ascii="Arial" w:eastAsia="Times New Roman" w:hAnsi="Arial" w:cs="Arial"/>
                <w:color w:val="000000"/>
                <w:szCs w:val="20"/>
                <w:vertAlign w:val="subscript"/>
                <w:lang w:eastAsia="es-MX"/>
              </w:rPr>
              <w:t>n</w:t>
            </w: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701422B6"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E</w:t>
            </w:r>
            <w:r w:rsidRPr="00DF0683">
              <w:rPr>
                <w:rFonts w:ascii="Arial" w:eastAsia="Times New Roman" w:hAnsi="Arial" w:cs="Arial"/>
                <w:color w:val="000000"/>
                <w:szCs w:val="20"/>
                <w:vertAlign w:val="subscript"/>
                <w:lang w:eastAsia="es-MX"/>
              </w:rPr>
              <w:t>n</w:t>
            </w:r>
          </w:p>
        </w:tc>
        <w:tc>
          <w:tcPr>
            <w:tcW w:w="850" w:type="dxa"/>
            <w:tcBorders>
              <w:top w:val="single" w:sz="6" w:space="0" w:color="366735"/>
              <w:left w:val="single" w:sz="6" w:space="0" w:color="366735"/>
              <w:bottom w:val="single" w:sz="12" w:space="0" w:color="366735"/>
              <w:right w:val="single" w:sz="12" w:space="0" w:color="366735"/>
            </w:tcBorders>
            <w:shd w:val="clear" w:color="auto" w:fill="auto"/>
            <w:noWrap/>
            <w:vAlign w:val="center"/>
            <w:hideMark/>
          </w:tcPr>
          <w:p w14:paraId="4F84A424"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Cambria Math" w:eastAsia="Times New Roman" w:hAnsi="Cambria Math" w:cs="Cambria Math"/>
                <w:color w:val="000000"/>
                <w:szCs w:val="20"/>
                <w:lang w:eastAsia="es-MX"/>
              </w:rPr>
              <w:t>₌</w:t>
            </w:r>
            <w:r w:rsidRPr="00D2201C">
              <w:rPr>
                <w:rFonts w:ascii="Arial" w:eastAsia="Times New Roman" w:hAnsi="Arial" w:cs="Arial"/>
                <w:color w:val="000000"/>
                <w:szCs w:val="20"/>
                <w:lang w:eastAsia="es-MX"/>
              </w:rPr>
              <w:t>X</w:t>
            </w:r>
            <w:r w:rsidRPr="00DF0683">
              <w:rPr>
                <w:rFonts w:ascii="Arial" w:eastAsia="Times New Roman" w:hAnsi="Arial" w:cs="Arial"/>
                <w:color w:val="000000"/>
                <w:szCs w:val="20"/>
                <w:vertAlign w:val="subscript"/>
                <w:lang w:eastAsia="es-MX"/>
              </w:rPr>
              <w:t>n</w:t>
            </w:r>
          </w:p>
        </w:tc>
      </w:tr>
      <w:tr w:rsidR="00C31AE8" w:rsidRPr="00C0536C" w14:paraId="48229E20" w14:textId="77777777" w:rsidTr="00137BC7">
        <w:trPr>
          <w:trHeight w:val="300"/>
          <w:jc w:val="center"/>
        </w:trPr>
        <w:tc>
          <w:tcPr>
            <w:tcW w:w="1020" w:type="dxa"/>
            <w:tcBorders>
              <w:top w:val="single" w:sz="12"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5E880FAE"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A1</w:t>
            </w:r>
          </w:p>
        </w:tc>
        <w:tc>
          <w:tcPr>
            <w:tcW w:w="794"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24CE678B"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2201C">
              <w:rPr>
                <w:rFonts w:ascii="Arial" w:eastAsia="Times New Roman" w:hAnsi="Arial" w:cs="Arial"/>
                <w:color w:val="000000"/>
                <w:szCs w:val="20"/>
                <w:vertAlign w:val="subscript"/>
                <w:lang w:eastAsia="es-MX"/>
              </w:rPr>
              <w:t>11</w:t>
            </w:r>
          </w:p>
        </w:tc>
        <w:tc>
          <w:tcPr>
            <w:tcW w:w="567"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1D671777"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16FBED26"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2201C">
              <w:rPr>
                <w:rFonts w:ascii="Arial" w:eastAsia="Times New Roman" w:hAnsi="Arial" w:cs="Arial"/>
                <w:color w:val="000000"/>
                <w:szCs w:val="20"/>
                <w:vertAlign w:val="subscript"/>
                <w:lang w:eastAsia="es-MX"/>
              </w:rPr>
              <w:t>1j</w:t>
            </w:r>
          </w:p>
        </w:tc>
        <w:tc>
          <w:tcPr>
            <w:tcW w:w="567"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59C59821"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12" w:space="0" w:color="366735"/>
              <w:left w:val="single" w:sz="6" w:space="0" w:color="366735"/>
              <w:bottom w:val="single" w:sz="6" w:space="0" w:color="366735"/>
              <w:right w:val="single" w:sz="12" w:space="0" w:color="366735"/>
            </w:tcBorders>
            <w:shd w:val="clear" w:color="auto" w:fill="auto"/>
            <w:noWrap/>
            <w:vAlign w:val="center"/>
            <w:hideMark/>
          </w:tcPr>
          <w:p w14:paraId="0C6A1537"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F0683">
              <w:rPr>
                <w:rFonts w:ascii="Arial" w:eastAsia="Times New Roman" w:hAnsi="Arial" w:cs="Arial"/>
                <w:color w:val="000000"/>
                <w:szCs w:val="20"/>
                <w:vertAlign w:val="subscript"/>
                <w:lang w:eastAsia="es-MX"/>
              </w:rPr>
              <w:t>1n</w:t>
            </w:r>
          </w:p>
        </w:tc>
        <w:tc>
          <w:tcPr>
            <w:tcW w:w="794" w:type="dxa"/>
            <w:tcBorders>
              <w:top w:val="single" w:sz="12" w:space="0" w:color="366735"/>
              <w:left w:val="single" w:sz="12" w:space="0" w:color="366735"/>
              <w:bottom w:val="single" w:sz="6" w:space="0" w:color="366735"/>
              <w:right w:val="single" w:sz="12" w:space="0" w:color="366735"/>
            </w:tcBorders>
            <w:shd w:val="clear" w:color="auto" w:fill="auto"/>
            <w:noWrap/>
            <w:vAlign w:val="center"/>
            <w:hideMark/>
          </w:tcPr>
          <w:p w14:paraId="5CBC8FAF"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12" w:space="0" w:color="366735"/>
              <w:bottom w:val="single" w:sz="6" w:space="0" w:color="366735"/>
              <w:right w:val="single" w:sz="6" w:space="0" w:color="366735"/>
            </w:tcBorders>
            <w:shd w:val="clear" w:color="auto" w:fill="auto"/>
            <w:noWrap/>
            <w:vAlign w:val="center"/>
            <w:hideMark/>
          </w:tcPr>
          <w:p w14:paraId="48E108F6"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7C219DC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30AEE862"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4115D2A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7D3EABA6"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12" w:space="0" w:color="366735"/>
            </w:tcBorders>
            <w:shd w:val="clear" w:color="auto" w:fill="auto"/>
            <w:noWrap/>
            <w:vAlign w:val="center"/>
            <w:hideMark/>
          </w:tcPr>
          <w:p w14:paraId="684C09D8"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68B07FBD"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731918B9"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4D66F0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16D9F07"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757AC0AF"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13EDE0F"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63D988E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2B65697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6C8B1ED1"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302A210D"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B42C391"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B557555"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88307B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25CA9B31"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4575E9E6"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562166CD"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Ai</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A71AAF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2201C">
              <w:rPr>
                <w:rFonts w:ascii="Arial" w:eastAsia="Times New Roman" w:hAnsi="Arial" w:cs="Arial"/>
                <w:color w:val="000000"/>
                <w:szCs w:val="20"/>
                <w:vertAlign w:val="subscript"/>
                <w:lang w:eastAsia="es-MX"/>
              </w:rPr>
              <w:t>i1</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5B81C5E"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325382A"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2201C">
              <w:rPr>
                <w:rFonts w:ascii="Arial" w:eastAsia="Times New Roman" w:hAnsi="Arial" w:cs="Arial"/>
                <w:color w:val="000000"/>
                <w:szCs w:val="20"/>
                <w:vertAlign w:val="subscript"/>
                <w:lang w:eastAsia="es-MX"/>
              </w:rPr>
              <w:t>ij</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5E859F5"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0DCFD669"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F0683">
              <w:rPr>
                <w:rFonts w:ascii="Arial" w:eastAsia="Times New Roman" w:hAnsi="Arial" w:cs="Arial"/>
                <w:color w:val="000000"/>
                <w:szCs w:val="20"/>
                <w:vertAlign w:val="subscript"/>
                <w:lang w:eastAsia="es-MX"/>
              </w:rPr>
              <w:t>in</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79613BC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223F45F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706CEF1F"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E1E6DE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06AF12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71B1AAB9"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47EF6156"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4D85F246"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579AE53C"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6C590FFA"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FC6DA37"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7AAE352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83972A9"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1EF062F0"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071044B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1629DF4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F68623D"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28DB32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11D9ADB"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77CAA14A"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339A9D01"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0519092D" w14:textId="77777777" w:rsidTr="00137BC7">
        <w:trPr>
          <w:trHeight w:val="300"/>
          <w:jc w:val="center"/>
        </w:trPr>
        <w:tc>
          <w:tcPr>
            <w:tcW w:w="1020" w:type="dxa"/>
            <w:tcBorders>
              <w:top w:val="single" w:sz="6" w:space="0" w:color="366735"/>
              <w:left w:val="single" w:sz="12" w:space="0" w:color="366735"/>
              <w:bottom w:val="single" w:sz="12" w:space="0" w:color="366735"/>
              <w:right w:val="single" w:sz="6" w:space="0" w:color="366735"/>
            </w:tcBorders>
            <w:shd w:val="clear" w:color="auto" w:fill="C2D69B" w:themeFill="accent3" w:themeFillTint="99"/>
            <w:noWrap/>
            <w:vAlign w:val="center"/>
            <w:hideMark/>
          </w:tcPr>
          <w:p w14:paraId="26AC4923"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An</w:t>
            </w:r>
          </w:p>
        </w:tc>
        <w:tc>
          <w:tcPr>
            <w:tcW w:w="79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3A7E9829"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2201C">
              <w:rPr>
                <w:rFonts w:ascii="Arial" w:eastAsia="Times New Roman" w:hAnsi="Arial" w:cs="Arial"/>
                <w:color w:val="000000"/>
                <w:szCs w:val="20"/>
                <w:vertAlign w:val="subscript"/>
                <w:lang w:eastAsia="es-MX"/>
              </w:rPr>
              <w:t>n1</w:t>
            </w:r>
          </w:p>
        </w:tc>
        <w:tc>
          <w:tcPr>
            <w:tcW w:w="567"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25A02B92"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0CB44F3E"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2201C">
              <w:rPr>
                <w:rFonts w:ascii="Arial" w:eastAsia="Times New Roman" w:hAnsi="Arial" w:cs="Arial"/>
                <w:color w:val="000000"/>
                <w:szCs w:val="20"/>
                <w:vertAlign w:val="subscript"/>
                <w:lang w:eastAsia="es-MX"/>
              </w:rPr>
              <w:t>nj</w:t>
            </w:r>
          </w:p>
        </w:tc>
        <w:tc>
          <w:tcPr>
            <w:tcW w:w="567"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7C50B0C5"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12" w:space="0" w:color="366735"/>
              <w:right w:val="single" w:sz="12" w:space="0" w:color="366735"/>
            </w:tcBorders>
            <w:shd w:val="clear" w:color="auto" w:fill="auto"/>
            <w:noWrap/>
            <w:vAlign w:val="center"/>
            <w:hideMark/>
          </w:tcPr>
          <w:p w14:paraId="3E9A7F0F"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m</w:t>
            </w:r>
            <w:r w:rsidRPr="00DF0683">
              <w:rPr>
                <w:rFonts w:ascii="Arial" w:eastAsia="Times New Roman" w:hAnsi="Arial" w:cs="Arial"/>
                <w:color w:val="000000"/>
                <w:szCs w:val="20"/>
                <w:vertAlign w:val="subscript"/>
                <w:lang w:eastAsia="es-MX"/>
              </w:rPr>
              <w:t>nn</w:t>
            </w:r>
          </w:p>
        </w:tc>
        <w:tc>
          <w:tcPr>
            <w:tcW w:w="794" w:type="dxa"/>
            <w:tcBorders>
              <w:top w:val="single" w:sz="6" w:space="0" w:color="366735"/>
              <w:left w:val="single" w:sz="12" w:space="0" w:color="366735"/>
              <w:bottom w:val="single" w:sz="12" w:space="0" w:color="366735"/>
              <w:right w:val="single" w:sz="12" w:space="0" w:color="366735"/>
            </w:tcBorders>
            <w:shd w:val="clear" w:color="auto" w:fill="auto"/>
            <w:noWrap/>
            <w:vAlign w:val="center"/>
            <w:hideMark/>
          </w:tcPr>
          <w:p w14:paraId="4809484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12" w:space="0" w:color="366735"/>
              <w:bottom w:val="single" w:sz="12" w:space="0" w:color="366735"/>
              <w:right w:val="single" w:sz="6" w:space="0" w:color="366735"/>
            </w:tcBorders>
            <w:shd w:val="clear" w:color="auto" w:fill="auto"/>
            <w:noWrap/>
            <w:vAlign w:val="center"/>
            <w:hideMark/>
          </w:tcPr>
          <w:p w14:paraId="27269FDD"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0FCFB37C"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2E25597D"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69E6E826"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5A64EE8B"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12" w:space="0" w:color="366735"/>
            </w:tcBorders>
            <w:shd w:val="clear" w:color="auto" w:fill="auto"/>
            <w:noWrap/>
            <w:vAlign w:val="center"/>
            <w:hideMark/>
          </w:tcPr>
          <w:p w14:paraId="6D20242F"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30C40147" w14:textId="77777777" w:rsidTr="00137BC7">
        <w:trPr>
          <w:trHeight w:val="300"/>
          <w:jc w:val="center"/>
        </w:trPr>
        <w:tc>
          <w:tcPr>
            <w:tcW w:w="1020" w:type="dxa"/>
            <w:tcBorders>
              <w:top w:val="single" w:sz="12"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2C81BE9E" w14:textId="51BDEADC"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Sal</w:t>
            </w:r>
          </w:p>
        </w:tc>
        <w:tc>
          <w:tcPr>
            <w:tcW w:w="794"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087A80E1"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s</w:t>
            </w:r>
            <w:r w:rsidRPr="00D2201C">
              <w:rPr>
                <w:rFonts w:ascii="Arial" w:eastAsia="Times New Roman" w:hAnsi="Arial" w:cs="Arial"/>
                <w:color w:val="000000"/>
                <w:szCs w:val="20"/>
                <w:vertAlign w:val="subscript"/>
                <w:lang w:eastAsia="es-MX"/>
              </w:rPr>
              <w:t>1</w:t>
            </w:r>
          </w:p>
        </w:tc>
        <w:tc>
          <w:tcPr>
            <w:tcW w:w="567"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5EAEE42B"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76743ACE"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s</w:t>
            </w:r>
            <w:r w:rsidRPr="00D2201C">
              <w:rPr>
                <w:rFonts w:ascii="Arial" w:eastAsia="Times New Roman" w:hAnsi="Arial" w:cs="Arial"/>
                <w:color w:val="000000"/>
                <w:szCs w:val="20"/>
                <w:vertAlign w:val="subscript"/>
                <w:lang w:eastAsia="es-MX"/>
              </w:rPr>
              <w:t>j</w:t>
            </w:r>
          </w:p>
        </w:tc>
        <w:tc>
          <w:tcPr>
            <w:tcW w:w="567"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6400F455"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12" w:space="0" w:color="366735"/>
              <w:left w:val="single" w:sz="6" w:space="0" w:color="366735"/>
              <w:bottom w:val="single" w:sz="6" w:space="0" w:color="366735"/>
              <w:right w:val="single" w:sz="12" w:space="0" w:color="366735"/>
            </w:tcBorders>
            <w:shd w:val="clear" w:color="auto" w:fill="auto"/>
            <w:noWrap/>
            <w:vAlign w:val="center"/>
            <w:hideMark/>
          </w:tcPr>
          <w:p w14:paraId="13AA58B1"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s</w:t>
            </w:r>
            <w:r w:rsidRPr="00DF0683">
              <w:rPr>
                <w:rFonts w:ascii="Arial" w:eastAsia="Times New Roman" w:hAnsi="Arial" w:cs="Arial"/>
                <w:color w:val="000000"/>
                <w:szCs w:val="20"/>
                <w:vertAlign w:val="subscript"/>
                <w:lang w:eastAsia="es-MX"/>
              </w:rPr>
              <w:t>n</w:t>
            </w:r>
          </w:p>
        </w:tc>
        <w:tc>
          <w:tcPr>
            <w:tcW w:w="794" w:type="dxa"/>
            <w:tcBorders>
              <w:top w:val="single" w:sz="12" w:space="0" w:color="366735"/>
              <w:left w:val="single" w:sz="12" w:space="0" w:color="366735"/>
              <w:bottom w:val="single" w:sz="6" w:space="0" w:color="366735"/>
              <w:right w:val="single" w:sz="12" w:space="0" w:color="366735"/>
            </w:tcBorders>
            <w:shd w:val="clear" w:color="auto" w:fill="auto"/>
            <w:noWrap/>
            <w:vAlign w:val="center"/>
            <w:hideMark/>
          </w:tcPr>
          <w:p w14:paraId="091942CA"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12" w:space="0" w:color="366735"/>
              <w:bottom w:val="single" w:sz="6" w:space="0" w:color="366735"/>
              <w:right w:val="single" w:sz="6" w:space="0" w:color="366735"/>
            </w:tcBorders>
            <w:shd w:val="clear" w:color="auto" w:fill="auto"/>
            <w:noWrap/>
            <w:vAlign w:val="center"/>
            <w:hideMark/>
          </w:tcPr>
          <w:p w14:paraId="2923F39C"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6345724C"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7A3ECA8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55EBFBEC"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6" w:space="0" w:color="366735"/>
            </w:tcBorders>
            <w:shd w:val="clear" w:color="auto" w:fill="auto"/>
            <w:noWrap/>
            <w:vAlign w:val="center"/>
            <w:hideMark/>
          </w:tcPr>
          <w:p w14:paraId="592C81FF"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6" w:space="0" w:color="366735"/>
              <w:right w:val="single" w:sz="12" w:space="0" w:color="366735"/>
            </w:tcBorders>
            <w:shd w:val="clear" w:color="auto" w:fill="auto"/>
            <w:noWrap/>
            <w:vAlign w:val="center"/>
            <w:hideMark/>
          </w:tcPr>
          <w:p w14:paraId="1B83F7B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4D9BF031"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6A71BEAE" w14:textId="7EA0709C"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Ben</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8AD1AC4"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b</w:t>
            </w:r>
            <w:r w:rsidRPr="00D2201C">
              <w:rPr>
                <w:rFonts w:ascii="Arial" w:eastAsia="Times New Roman" w:hAnsi="Arial" w:cs="Arial"/>
                <w:color w:val="000000"/>
                <w:szCs w:val="20"/>
                <w:vertAlign w:val="subscript"/>
                <w:lang w:eastAsia="es-MX"/>
              </w:rPr>
              <w:t>1</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3E886DB"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5A8A3522"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b</w:t>
            </w:r>
            <w:r w:rsidRPr="00D2201C">
              <w:rPr>
                <w:rFonts w:ascii="Arial" w:eastAsia="Times New Roman" w:hAnsi="Arial" w:cs="Arial"/>
                <w:color w:val="000000"/>
                <w:szCs w:val="20"/>
                <w:vertAlign w:val="subscript"/>
                <w:lang w:eastAsia="es-MX"/>
              </w:rPr>
              <w:t>j</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3252E5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446ED8E1"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b</w:t>
            </w:r>
            <w:r w:rsidRPr="00DF0683">
              <w:rPr>
                <w:rFonts w:ascii="Arial" w:eastAsia="Times New Roman" w:hAnsi="Arial" w:cs="Arial"/>
                <w:color w:val="000000"/>
                <w:szCs w:val="20"/>
                <w:vertAlign w:val="subscript"/>
                <w:lang w:eastAsia="es-MX"/>
              </w:rPr>
              <w:t>n</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6B83087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1CE83D62"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4879A0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312C54E2"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CC13C3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6C30DDB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29B631A9"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712E1525" w14:textId="77777777" w:rsidTr="00137BC7">
        <w:trPr>
          <w:trHeight w:val="300"/>
          <w:jc w:val="center"/>
        </w:trPr>
        <w:tc>
          <w:tcPr>
            <w:tcW w:w="1020" w:type="dxa"/>
            <w:tcBorders>
              <w:top w:val="single" w:sz="6" w:space="0" w:color="366735"/>
              <w:left w:val="single" w:sz="12" w:space="0" w:color="366735"/>
              <w:bottom w:val="single" w:sz="6" w:space="0" w:color="366735"/>
              <w:right w:val="single" w:sz="6" w:space="0" w:color="366735"/>
            </w:tcBorders>
            <w:shd w:val="clear" w:color="auto" w:fill="C2D69B" w:themeFill="accent3" w:themeFillTint="99"/>
            <w:noWrap/>
            <w:vAlign w:val="center"/>
            <w:hideMark/>
          </w:tcPr>
          <w:p w14:paraId="725A72CC" w14:textId="77777777" w:rsidR="00C31AE8" w:rsidRPr="00E47DE2" w:rsidRDefault="00C31AE8" w:rsidP="00C31AE8">
            <w:pPr>
              <w:spacing w:after="0" w:line="240" w:lineRule="auto"/>
              <w:jc w:val="center"/>
              <w:rPr>
                <w:rFonts w:ascii="Arial" w:eastAsia="Times New Roman" w:hAnsi="Arial" w:cs="Arial"/>
                <w:b/>
                <w:color w:val="000000"/>
                <w:sz w:val="20"/>
                <w:szCs w:val="20"/>
                <w:lang w:eastAsia="es-MX"/>
              </w:rPr>
            </w:pPr>
            <w:r w:rsidRPr="00E47DE2">
              <w:rPr>
                <w:rFonts w:ascii="Arial" w:eastAsia="Times New Roman" w:hAnsi="Arial" w:cs="Arial"/>
                <w:b/>
                <w:color w:val="000000"/>
                <w:sz w:val="20"/>
                <w:szCs w:val="20"/>
                <w:lang w:eastAsia="es-MX"/>
              </w:rPr>
              <w:t>Amort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2F2E4A3"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α</w:t>
            </w:r>
            <w:r w:rsidRPr="00D2201C">
              <w:rPr>
                <w:rFonts w:ascii="Arial" w:eastAsia="Times New Roman" w:hAnsi="Arial" w:cs="Arial"/>
                <w:color w:val="000000"/>
                <w:szCs w:val="20"/>
                <w:vertAlign w:val="subscript"/>
                <w:lang w:eastAsia="es-MX"/>
              </w:rPr>
              <w:t>1</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B3A03AE"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4BABE21B"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α</w:t>
            </w:r>
            <w:r w:rsidRPr="00D2201C">
              <w:rPr>
                <w:rFonts w:ascii="Arial" w:eastAsia="Times New Roman" w:hAnsi="Arial" w:cs="Arial"/>
                <w:color w:val="000000"/>
                <w:szCs w:val="20"/>
                <w:vertAlign w:val="subscript"/>
                <w:lang w:eastAsia="es-MX"/>
              </w:rPr>
              <w:t>j</w:t>
            </w:r>
          </w:p>
        </w:tc>
        <w:tc>
          <w:tcPr>
            <w:tcW w:w="567"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1C0E12FB"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w:t>
            </w:r>
          </w:p>
        </w:tc>
        <w:tc>
          <w:tcPr>
            <w:tcW w:w="794"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62FAF39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α</w:t>
            </w:r>
            <w:r w:rsidRPr="00DF0683">
              <w:rPr>
                <w:rFonts w:ascii="Arial" w:eastAsia="Times New Roman" w:hAnsi="Arial" w:cs="Arial"/>
                <w:color w:val="000000"/>
                <w:szCs w:val="20"/>
                <w:vertAlign w:val="subscript"/>
                <w:lang w:eastAsia="es-MX"/>
              </w:rPr>
              <w:t>n</w:t>
            </w:r>
          </w:p>
        </w:tc>
        <w:tc>
          <w:tcPr>
            <w:tcW w:w="794" w:type="dxa"/>
            <w:tcBorders>
              <w:top w:val="single" w:sz="6" w:space="0" w:color="366735"/>
              <w:left w:val="single" w:sz="12" w:space="0" w:color="366735"/>
              <w:bottom w:val="single" w:sz="6" w:space="0" w:color="366735"/>
              <w:right w:val="single" w:sz="12" w:space="0" w:color="366735"/>
            </w:tcBorders>
            <w:shd w:val="clear" w:color="auto" w:fill="auto"/>
            <w:noWrap/>
            <w:vAlign w:val="center"/>
            <w:hideMark/>
          </w:tcPr>
          <w:p w14:paraId="50608C0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12" w:space="0" w:color="366735"/>
              <w:bottom w:val="single" w:sz="6" w:space="0" w:color="366735"/>
              <w:right w:val="single" w:sz="6" w:space="0" w:color="366735"/>
            </w:tcBorders>
            <w:shd w:val="clear" w:color="auto" w:fill="auto"/>
            <w:noWrap/>
            <w:vAlign w:val="center"/>
            <w:hideMark/>
          </w:tcPr>
          <w:p w14:paraId="22E7BE28"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2F76DC6C"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7DF2F78B"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6D0F874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6" w:space="0" w:color="366735"/>
            </w:tcBorders>
            <w:shd w:val="clear" w:color="auto" w:fill="auto"/>
            <w:noWrap/>
            <w:vAlign w:val="center"/>
            <w:hideMark/>
          </w:tcPr>
          <w:p w14:paraId="07C6A64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6" w:space="0" w:color="366735"/>
              <w:right w:val="single" w:sz="12" w:space="0" w:color="366735"/>
            </w:tcBorders>
            <w:shd w:val="clear" w:color="auto" w:fill="auto"/>
            <w:noWrap/>
            <w:vAlign w:val="center"/>
            <w:hideMark/>
          </w:tcPr>
          <w:p w14:paraId="6AE5139B"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3C55FB68" w14:textId="77777777" w:rsidTr="00137BC7">
        <w:trPr>
          <w:trHeight w:val="300"/>
          <w:jc w:val="center"/>
        </w:trPr>
        <w:tc>
          <w:tcPr>
            <w:tcW w:w="1020" w:type="dxa"/>
            <w:tcBorders>
              <w:top w:val="single" w:sz="6" w:space="0" w:color="366735"/>
              <w:left w:val="single" w:sz="12" w:space="0" w:color="366735"/>
              <w:bottom w:val="single" w:sz="12" w:space="0" w:color="366735"/>
              <w:right w:val="single" w:sz="6" w:space="0" w:color="366735"/>
            </w:tcBorders>
            <w:shd w:val="clear" w:color="auto" w:fill="C2D69B" w:themeFill="accent3" w:themeFillTint="99"/>
            <w:noWrap/>
            <w:vAlign w:val="center"/>
            <w:hideMark/>
          </w:tcPr>
          <w:p w14:paraId="0FEE259B" w14:textId="77777777" w:rsidR="00C31AE8" w:rsidRPr="00E47DE2" w:rsidRDefault="00C31AE8" w:rsidP="00C31AE8">
            <w:pPr>
              <w:spacing w:after="0" w:line="240" w:lineRule="auto"/>
              <w:jc w:val="center"/>
              <w:rPr>
                <w:rFonts w:ascii="Arial" w:eastAsia="Times New Roman" w:hAnsi="Arial" w:cs="Arial"/>
                <w:b/>
                <w:color w:val="000000"/>
                <w:sz w:val="18"/>
                <w:szCs w:val="20"/>
                <w:lang w:eastAsia="es-MX"/>
              </w:rPr>
            </w:pPr>
            <w:r w:rsidRPr="00E47DE2">
              <w:rPr>
                <w:rFonts w:ascii="Arial" w:eastAsia="Times New Roman" w:hAnsi="Arial" w:cs="Arial"/>
                <w:b/>
                <w:color w:val="000000"/>
                <w:sz w:val="18"/>
                <w:szCs w:val="20"/>
                <w:lang w:eastAsia="es-MX"/>
              </w:rPr>
              <w:t>Imp - Sub</w:t>
            </w:r>
          </w:p>
        </w:tc>
        <w:tc>
          <w:tcPr>
            <w:tcW w:w="79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3E2553D8"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t</w:t>
            </w:r>
            <w:r w:rsidRPr="00D2201C">
              <w:rPr>
                <w:rFonts w:ascii="Arial" w:eastAsia="Times New Roman" w:hAnsi="Arial" w:cs="Arial"/>
                <w:color w:val="000000"/>
                <w:szCs w:val="20"/>
                <w:vertAlign w:val="subscript"/>
                <w:lang w:eastAsia="es-MX"/>
              </w:rPr>
              <w:t>1</w:t>
            </w:r>
            <w:r w:rsidRPr="00D2201C">
              <w:rPr>
                <w:rFonts w:ascii="Arial" w:eastAsia="Times New Roman" w:hAnsi="Arial" w:cs="Arial"/>
                <w:color w:val="000000"/>
                <w:szCs w:val="20"/>
                <w:lang w:eastAsia="es-MX"/>
              </w:rPr>
              <w:t>-sb</w:t>
            </w:r>
            <w:r w:rsidRPr="00D2201C">
              <w:rPr>
                <w:rFonts w:ascii="Arial" w:eastAsia="Times New Roman" w:hAnsi="Arial" w:cs="Arial"/>
                <w:color w:val="000000"/>
                <w:szCs w:val="20"/>
                <w:vertAlign w:val="subscript"/>
                <w:lang w:eastAsia="es-MX"/>
              </w:rPr>
              <w:t>1</w:t>
            </w:r>
          </w:p>
        </w:tc>
        <w:tc>
          <w:tcPr>
            <w:tcW w:w="567"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390E699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79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78F4F9A6"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t</w:t>
            </w:r>
            <w:r w:rsidRPr="00D2201C">
              <w:rPr>
                <w:rFonts w:ascii="Arial" w:eastAsia="Times New Roman" w:hAnsi="Arial" w:cs="Arial"/>
                <w:color w:val="000000"/>
                <w:szCs w:val="20"/>
                <w:vertAlign w:val="subscript"/>
                <w:lang w:eastAsia="es-MX"/>
              </w:rPr>
              <w:t>j</w:t>
            </w:r>
            <w:r w:rsidRPr="00D2201C">
              <w:rPr>
                <w:rFonts w:ascii="Arial" w:eastAsia="Times New Roman" w:hAnsi="Arial" w:cs="Arial"/>
                <w:color w:val="000000"/>
                <w:szCs w:val="20"/>
                <w:lang w:eastAsia="es-MX"/>
              </w:rPr>
              <w:t>-sb</w:t>
            </w:r>
            <w:r w:rsidRPr="00D2201C">
              <w:rPr>
                <w:rFonts w:ascii="Arial" w:eastAsia="Times New Roman" w:hAnsi="Arial" w:cs="Arial"/>
                <w:color w:val="000000"/>
                <w:szCs w:val="20"/>
                <w:vertAlign w:val="subscript"/>
                <w:lang w:eastAsia="es-MX"/>
              </w:rPr>
              <w:t>j</w:t>
            </w:r>
          </w:p>
        </w:tc>
        <w:tc>
          <w:tcPr>
            <w:tcW w:w="567"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691A5FEB"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794" w:type="dxa"/>
            <w:tcBorders>
              <w:top w:val="single" w:sz="6" w:space="0" w:color="366735"/>
              <w:left w:val="single" w:sz="6" w:space="0" w:color="366735"/>
              <w:bottom w:val="single" w:sz="12" w:space="0" w:color="366735"/>
              <w:right w:val="single" w:sz="12" w:space="0" w:color="366735"/>
            </w:tcBorders>
            <w:shd w:val="clear" w:color="auto" w:fill="auto"/>
            <w:noWrap/>
            <w:vAlign w:val="center"/>
            <w:hideMark/>
          </w:tcPr>
          <w:p w14:paraId="33DEBBEC" w14:textId="77777777" w:rsidR="00C31AE8" w:rsidRPr="00D2201C" w:rsidRDefault="00C31AE8" w:rsidP="00C31AE8">
            <w:pPr>
              <w:spacing w:after="0" w:line="240" w:lineRule="auto"/>
              <w:jc w:val="center"/>
              <w:rPr>
                <w:rFonts w:ascii="Arial" w:eastAsia="Times New Roman" w:hAnsi="Arial" w:cs="Arial"/>
                <w:color w:val="000000"/>
                <w:szCs w:val="20"/>
                <w:lang w:eastAsia="es-MX"/>
              </w:rPr>
            </w:pPr>
            <w:r w:rsidRPr="00D2201C">
              <w:rPr>
                <w:rFonts w:ascii="Arial" w:eastAsia="Times New Roman" w:hAnsi="Arial" w:cs="Arial"/>
                <w:color w:val="000000"/>
                <w:szCs w:val="20"/>
                <w:lang w:eastAsia="es-MX"/>
              </w:rPr>
              <w:t>t</w:t>
            </w:r>
            <w:r w:rsidRPr="00DF0683">
              <w:rPr>
                <w:rFonts w:ascii="Arial" w:eastAsia="Times New Roman" w:hAnsi="Arial" w:cs="Arial"/>
                <w:color w:val="000000"/>
                <w:szCs w:val="20"/>
                <w:vertAlign w:val="subscript"/>
                <w:lang w:eastAsia="es-MX"/>
              </w:rPr>
              <w:t>n</w:t>
            </w:r>
            <w:r w:rsidRPr="00D2201C">
              <w:rPr>
                <w:rFonts w:ascii="Arial" w:eastAsia="Times New Roman" w:hAnsi="Arial" w:cs="Arial"/>
                <w:color w:val="000000"/>
                <w:szCs w:val="20"/>
                <w:lang w:eastAsia="es-MX"/>
              </w:rPr>
              <w:t>-sb</w:t>
            </w:r>
            <w:r w:rsidRPr="00DF0683">
              <w:rPr>
                <w:rFonts w:ascii="Arial" w:eastAsia="Times New Roman" w:hAnsi="Arial" w:cs="Arial"/>
                <w:color w:val="000000"/>
                <w:szCs w:val="20"/>
                <w:vertAlign w:val="subscript"/>
                <w:lang w:eastAsia="es-MX"/>
              </w:rPr>
              <w:t>n</w:t>
            </w:r>
          </w:p>
        </w:tc>
        <w:tc>
          <w:tcPr>
            <w:tcW w:w="794" w:type="dxa"/>
            <w:tcBorders>
              <w:top w:val="single" w:sz="6" w:space="0" w:color="366735"/>
              <w:left w:val="single" w:sz="12" w:space="0" w:color="366735"/>
              <w:bottom w:val="single" w:sz="12" w:space="0" w:color="366735"/>
              <w:right w:val="single" w:sz="12" w:space="0" w:color="366735"/>
            </w:tcBorders>
            <w:shd w:val="clear" w:color="auto" w:fill="auto"/>
            <w:noWrap/>
            <w:vAlign w:val="center"/>
            <w:hideMark/>
          </w:tcPr>
          <w:p w14:paraId="02DC28C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12" w:space="0" w:color="366735"/>
              <w:bottom w:val="single" w:sz="12" w:space="0" w:color="366735"/>
              <w:right w:val="single" w:sz="6" w:space="0" w:color="366735"/>
            </w:tcBorders>
            <w:shd w:val="clear" w:color="auto" w:fill="auto"/>
            <w:noWrap/>
            <w:vAlign w:val="center"/>
            <w:hideMark/>
          </w:tcPr>
          <w:p w14:paraId="5314035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41D05C2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716B015A"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311FCFB5"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6" w:space="0" w:color="366735"/>
            </w:tcBorders>
            <w:shd w:val="clear" w:color="auto" w:fill="auto"/>
            <w:noWrap/>
            <w:vAlign w:val="center"/>
            <w:hideMark/>
          </w:tcPr>
          <w:p w14:paraId="2C702FE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6" w:space="0" w:color="366735"/>
              <w:left w:val="single" w:sz="6" w:space="0" w:color="366735"/>
              <w:bottom w:val="single" w:sz="12" w:space="0" w:color="366735"/>
              <w:right w:val="single" w:sz="12" w:space="0" w:color="366735"/>
            </w:tcBorders>
            <w:shd w:val="clear" w:color="auto" w:fill="auto"/>
            <w:noWrap/>
            <w:vAlign w:val="center"/>
            <w:hideMark/>
          </w:tcPr>
          <w:p w14:paraId="66EA0F3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C31AE8" w:rsidRPr="00C0536C" w14:paraId="1A952C78" w14:textId="77777777" w:rsidTr="00137BC7">
        <w:trPr>
          <w:trHeight w:val="302"/>
          <w:jc w:val="center"/>
        </w:trPr>
        <w:tc>
          <w:tcPr>
            <w:tcW w:w="1020" w:type="dxa"/>
            <w:tcBorders>
              <w:top w:val="single" w:sz="12" w:space="0" w:color="366735"/>
              <w:left w:val="single" w:sz="12" w:space="0" w:color="366735"/>
              <w:bottom w:val="single" w:sz="12" w:space="0" w:color="366735"/>
              <w:right w:val="single" w:sz="6" w:space="0" w:color="366735"/>
            </w:tcBorders>
            <w:shd w:val="clear" w:color="auto" w:fill="C2D69B" w:themeFill="accent3" w:themeFillTint="99"/>
            <w:vAlign w:val="center"/>
            <w:hideMark/>
          </w:tcPr>
          <w:p w14:paraId="499AA37E" w14:textId="65225BFA" w:rsidR="00C31AE8" w:rsidRPr="00E47DE2" w:rsidRDefault="00C31AE8" w:rsidP="00C31AE8">
            <w:pPr>
              <w:spacing w:after="0" w:line="240" w:lineRule="auto"/>
              <w:jc w:val="center"/>
              <w:rPr>
                <w:rFonts w:ascii="Arial" w:eastAsia="Times New Roman" w:hAnsi="Arial" w:cs="Arial"/>
                <w:b/>
                <w:color w:val="000000"/>
                <w:sz w:val="18"/>
                <w:szCs w:val="20"/>
                <w:lang w:eastAsia="es-MX"/>
              </w:rPr>
            </w:pPr>
            <w:r w:rsidRPr="00E47DE2">
              <w:rPr>
                <w:rFonts w:ascii="Arial" w:eastAsia="Times New Roman" w:hAnsi="Arial" w:cs="Arial"/>
                <w:b/>
                <w:color w:val="000000"/>
                <w:sz w:val="18"/>
                <w:szCs w:val="20"/>
                <w:lang w:eastAsia="es-MX"/>
              </w:rPr>
              <w:t>Coef VBP</w:t>
            </w:r>
          </w:p>
        </w:tc>
        <w:tc>
          <w:tcPr>
            <w:tcW w:w="794"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4C7EE30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1</w:t>
            </w:r>
          </w:p>
        </w:tc>
        <w:tc>
          <w:tcPr>
            <w:tcW w:w="567"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3AD85D9B"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794"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198BE9E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1</w:t>
            </w:r>
          </w:p>
        </w:tc>
        <w:tc>
          <w:tcPr>
            <w:tcW w:w="567"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2798767E"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w:t>
            </w:r>
          </w:p>
        </w:tc>
        <w:tc>
          <w:tcPr>
            <w:tcW w:w="794" w:type="dxa"/>
            <w:tcBorders>
              <w:top w:val="single" w:sz="12" w:space="0" w:color="366735"/>
              <w:left w:val="single" w:sz="6" w:space="0" w:color="366735"/>
              <w:bottom w:val="single" w:sz="12" w:space="0" w:color="366735"/>
              <w:right w:val="single" w:sz="12" w:space="0" w:color="366735"/>
            </w:tcBorders>
            <w:shd w:val="clear" w:color="auto" w:fill="auto"/>
            <w:noWrap/>
            <w:vAlign w:val="center"/>
            <w:hideMark/>
          </w:tcPr>
          <w:p w14:paraId="1F068F2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r w:rsidRPr="00C0536C">
              <w:rPr>
                <w:rFonts w:ascii="Arial" w:eastAsia="Times New Roman" w:hAnsi="Arial" w:cs="Arial"/>
                <w:color w:val="000000"/>
                <w:sz w:val="20"/>
                <w:szCs w:val="20"/>
                <w:lang w:eastAsia="es-MX"/>
              </w:rPr>
              <w:t>1</w:t>
            </w:r>
          </w:p>
        </w:tc>
        <w:tc>
          <w:tcPr>
            <w:tcW w:w="794" w:type="dxa"/>
            <w:tcBorders>
              <w:top w:val="single" w:sz="12" w:space="0" w:color="366735"/>
              <w:left w:val="single" w:sz="12" w:space="0" w:color="366735"/>
              <w:bottom w:val="single" w:sz="12" w:space="0" w:color="366735"/>
              <w:right w:val="single" w:sz="12" w:space="0" w:color="366735"/>
            </w:tcBorders>
            <w:shd w:val="clear" w:color="auto" w:fill="auto"/>
            <w:noWrap/>
            <w:vAlign w:val="center"/>
            <w:hideMark/>
          </w:tcPr>
          <w:p w14:paraId="59AD7FD0"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12" w:space="0" w:color="366735"/>
              <w:bottom w:val="single" w:sz="12" w:space="0" w:color="366735"/>
              <w:right w:val="single" w:sz="6" w:space="0" w:color="366735"/>
            </w:tcBorders>
            <w:shd w:val="clear" w:color="auto" w:fill="auto"/>
            <w:noWrap/>
            <w:vAlign w:val="center"/>
            <w:hideMark/>
          </w:tcPr>
          <w:p w14:paraId="700D2973"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43FC0748"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36B01B37"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74"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1D10E074"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12" w:space="0" w:color="366735"/>
              <w:right w:val="single" w:sz="6" w:space="0" w:color="366735"/>
            </w:tcBorders>
            <w:shd w:val="clear" w:color="auto" w:fill="auto"/>
            <w:noWrap/>
            <w:vAlign w:val="center"/>
            <w:hideMark/>
          </w:tcPr>
          <w:p w14:paraId="2B7F82F5"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c>
          <w:tcPr>
            <w:tcW w:w="850" w:type="dxa"/>
            <w:tcBorders>
              <w:top w:val="single" w:sz="12" w:space="0" w:color="366735"/>
              <w:left w:val="single" w:sz="6" w:space="0" w:color="366735"/>
              <w:bottom w:val="single" w:sz="12" w:space="0" w:color="366735"/>
              <w:right w:val="single" w:sz="12" w:space="0" w:color="366735"/>
            </w:tcBorders>
            <w:shd w:val="clear" w:color="auto" w:fill="auto"/>
            <w:noWrap/>
            <w:vAlign w:val="center"/>
            <w:hideMark/>
          </w:tcPr>
          <w:p w14:paraId="55CFA90D" w14:textId="77777777" w:rsidR="00C31AE8" w:rsidRPr="00C0536C" w:rsidRDefault="00C31AE8" w:rsidP="00C31AE8">
            <w:pPr>
              <w:spacing w:after="0" w:line="240" w:lineRule="auto"/>
              <w:jc w:val="center"/>
              <w:rPr>
                <w:rFonts w:ascii="Arial" w:eastAsia="Times New Roman" w:hAnsi="Arial" w:cs="Arial"/>
                <w:color w:val="000000"/>
                <w:sz w:val="20"/>
                <w:szCs w:val="20"/>
                <w:lang w:eastAsia="es-MX"/>
              </w:rPr>
            </w:pPr>
          </w:p>
        </w:tc>
      </w:tr>
      <w:tr w:rsidR="00137BC7" w:rsidRPr="00C0536C" w14:paraId="76925C0B" w14:textId="77777777" w:rsidTr="00A962B6">
        <w:trPr>
          <w:trHeight w:val="340"/>
          <w:jc w:val="center"/>
        </w:trPr>
        <w:tc>
          <w:tcPr>
            <w:tcW w:w="10454" w:type="dxa"/>
            <w:gridSpan w:val="13"/>
            <w:tcBorders>
              <w:top w:val="single" w:sz="12" w:space="0" w:color="366735"/>
            </w:tcBorders>
            <w:shd w:val="clear" w:color="auto" w:fill="auto"/>
            <w:vAlign w:val="bottom"/>
          </w:tcPr>
          <w:p w14:paraId="52F75C07" w14:textId="0013DC92" w:rsidR="00137BC7" w:rsidRPr="00EB4AD5" w:rsidRDefault="00137BC7" w:rsidP="00F80B35">
            <w:pPr>
              <w:spacing w:after="0" w:line="240" w:lineRule="auto"/>
              <w:rPr>
                <w:rFonts w:ascii="Arial" w:eastAsia="Times New Roman" w:hAnsi="Arial" w:cs="Arial"/>
                <w:color w:val="000000"/>
                <w:sz w:val="24"/>
                <w:szCs w:val="24"/>
                <w:lang w:eastAsia="es-MX"/>
              </w:rPr>
            </w:pPr>
            <w:r w:rsidRPr="00EB4AD5">
              <w:rPr>
                <w:rFonts w:ascii="Arial" w:eastAsia="Times New Roman" w:hAnsi="Arial" w:cs="Arial"/>
                <w:color w:val="000000"/>
                <w:sz w:val="24"/>
                <w:szCs w:val="24"/>
                <w:lang w:eastAsia="es-MX"/>
              </w:rPr>
              <w:t xml:space="preserve">Fuente: </w:t>
            </w:r>
            <w:r w:rsidR="00F46765" w:rsidRPr="00EB4AD5">
              <w:rPr>
                <w:rFonts w:ascii="Arial" w:hAnsi="Arial" w:cs="Arial"/>
                <w:sz w:val="24"/>
                <w:szCs w:val="24"/>
              </w:rPr>
              <w:t>Schuschny</w:t>
            </w:r>
            <w:r w:rsidR="00F46765" w:rsidRPr="00EB4AD5">
              <w:rPr>
                <w:rFonts w:ascii="Arial" w:eastAsia="Times New Roman" w:hAnsi="Arial" w:cs="Arial"/>
                <w:color w:val="000000"/>
                <w:sz w:val="24"/>
                <w:szCs w:val="24"/>
                <w:lang w:eastAsia="es-MX"/>
              </w:rPr>
              <w:t xml:space="preserve"> </w:t>
            </w:r>
            <w:r w:rsidR="00F80B35" w:rsidRPr="00EB4AD5">
              <w:rPr>
                <w:rFonts w:ascii="Arial" w:eastAsia="Times New Roman" w:hAnsi="Arial" w:cs="Arial"/>
                <w:color w:val="000000"/>
                <w:sz w:val="24"/>
                <w:szCs w:val="24"/>
                <w:lang w:eastAsia="es-MX"/>
              </w:rPr>
              <w:t>(2005).</w:t>
            </w:r>
          </w:p>
        </w:tc>
      </w:tr>
    </w:tbl>
    <w:p w14:paraId="4053F1A1" w14:textId="77777777" w:rsidR="003F025A" w:rsidRDefault="003F025A" w:rsidP="00243F6A">
      <w:pPr>
        <w:spacing w:line="360" w:lineRule="auto"/>
        <w:jc w:val="both"/>
        <w:rPr>
          <w:rFonts w:ascii="Arial" w:eastAsiaTheme="minorEastAsia" w:hAnsi="Arial" w:cs="Arial"/>
          <w:sz w:val="24"/>
        </w:rPr>
      </w:pPr>
    </w:p>
    <w:p w14:paraId="51101EFE" w14:textId="35E77709" w:rsidR="009F4019" w:rsidRDefault="00956A24" w:rsidP="00243F6A">
      <w:pPr>
        <w:spacing w:line="360" w:lineRule="auto"/>
        <w:jc w:val="both"/>
        <w:rPr>
          <w:rFonts w:ascii="Arial" w:eastAsiaTheme="minorEastAsia" w:hAnsi="Arial" w:cs="Arial"/>
          <w:sz w:val="24"/>
        </w:rPr>
      </w:pPr>
      <w:r w:rsidRPr="00DC7F54">
        <w:rPr>
          <w:rFonts w:ascii="Arial" w:hAnsi="Arial" w:cs="Arial"/>
          <w:sz w:val="24"/>
          <w:szCs w:val="24"/>
        </w:rPr>
        <w:t>Schuschny</w:t>
      </w:r>
      <w:r>
        <w:rPr>
          <w:rFonts w:ascii="Arial" w:hAnsi="Arial" w:cs="Arial"/>
          <w:sz w:val="24"/>
          <w:szCs w:val="24"/>
        </w:rPr>
        <w:t xml:space="preserve"> </w:t>
      </w:r>
      <w:r w:rsidR="003E7C25">
        <w:rPr>
          <w:rFonts w:ascii="Arial" w:hAnsi="Arial" w:cs="Arial"/>
          <w:sz w:val="24"/>
          <w:szCs w:val="24"/>
        </w:rPr>
        <w:t>(</w:t>
      </w:r>
      <w:r>
        <w:rPr>
          <w:rFonts w:ascii="Arial" w:hAnsi="Arial" w:cs="Arial"/>
          <w:sz w:val="24"/>
          <w:szCs w:val="24"/>
        </w:rPr>
        <w:t>2005) explica que c</w:t>
      </w:r>
      <w:r w:rsidR="009F4019">
        <w:rPr>
          <w:rFonts w:ascii="Arial" w:eastAsiaTheme="minorEastAsia" w:hAnsi="Arial" w:cs="Arial"/>
          <w:sz w:val="24"/>
        </w:rPr>
        <w:t>on la matriz e identidades contables precedentes, es posible establecer la siguiente relación:</w:t>
      </w:r>
    </w:p>
    <w:p w14:paraId="3472035B" w14:textId="3E2FF123" w:rsidR="005D5ADA" w:rsidRDefault="005D5ADA" w:rsidP="00646DA1">
      <w:pPr>
        <w:spacing w:line="360" w:lineRule="auto"/>
        <w:jc w:val="center"/>
        <w:rPr>
          <w:rFonts w:ascii="Arial" w:eastAsiaTheme="minorEastAsia" w:hAnsi="Arial" w:cs="Arial"/>
          <w:sz w:val="24"/>
        </w:rPr>
      </w:pPr>
      <m:oMath>
        <m:r>
          <w:rPr>
            <w:rFonts w:ascii="Cambria Math" w:eastAsiaTheme="minorEastAsia" w:hAnsi="Cambria Math" w:cs="Arial"/>
            <w:sz w:val="24"/>
          </w:rPr>
          <m:t>x=Ax+y     con xϵ</m:t>
        </m:r>
        <m:sSup>
          <m:sSupPr>
            <m:ctrlPr>
              <w:rPr>
                <w:rFonts w:ascii="Cambria Math" w:eastAsiaTheme="minorEastAsia" w:hAnsi="Cambria Math" w:cs="Arial"/>
                <w:i/>
                <w:sz w:val="24"/>
              </w:rPr>
            </m:ctrlPr>
          </m:sSupPr>
          <m:e>
            <m:r>
              <w:rPr>
                <w:rFonts w:ascii="Cambria Math" w:eastAsiaTheme="minorEastAsia" w:hAnsi="Cambria Math" w:cs="Arial"/>
                <w:sz w:val="24"/>
              </w:rPr>
              <m:t>R</m:t>
            </m:r>
          </m:e>
          <m:sup>
            <m:r>
              <w:rPr>
                <w:rFonts w:ascii="Cambria Math" w:eastAsiaTheme="minorEastAsia" w:hAnsi="Cambria Math" w:cs="Arial"/>
                <w:sz w:val="24"/>
              </w:rPr>
              <m:t>nx1</m:t>
            </m:r>
          </m:sup>
        </m:sSup>
        <m:r>
          <w:rPr>
            <w:rFonts w:ascii="Cambria Math" w:eastAsiaTheme="minorEastAsia" w:hAnsi="Cambria Math" w:cs="Arial"/>
            <w:sz w:val="24"/>
          </w:rPr>
          <m:t xml:space="preserve">  Aϵ</m:t>
        </m:r>
        <m:sSup>
          <m:sSupPr>
            <m:ctrlPr>
              <w:rPr>
                <w:rFonts w:ascii="Cambria Math" w:eastAsiaTheme="minorEastAsia" w:hAnsi="Cambria Math" w:cs="Arial"/>
                <w:i/>
                <w:sz w:val="24"/>
              </w:rPr>
            </m:ctrlPr>
          </m:sSupPr>
          <m:e>
            <m:r>
              <w:rPr>
                <w:rFonts w:ascii="Cambria Math" w:eastAsiaTheme="minorEastAsia" w:hAnsi="Cambria Math" w:cs="Arial"/>
                <w:sz w:val="24"/>
              </w:rPr>
              <m:t>R</m:t>
            </m:r>
          </m:e>
          <m:sup>
            <m:r>
              <w:rPr>
                <w:rFonts w:ascii="Cambria Math" w:eastAsiaTheme="minorEastAsia" w:hAnsi="Cambria Math" w:cs="Arial"/>
                <w:sz w:val="24"/>
              </w:rPr>
              <m:t>nxn</m:t>
            </m:r>
          </m:sup>
        </m:sSup>
        <m:r>
          <w:rPr>
            <w:rFonts w:ascii="Cambria Math" w:eastAsiaTheme="minorEastAsia" w:hAnsi="Cambria Math" w:cs="Arial"/>
            <w:sz w:val="24"/>
          </w:rPr>
          <m:t xml:space="preserve">    yϵ</m:t>
        </m:r>
        <m:sSup>
          <m:sSupPr>
            <m:ctrlPr>
              <w:rPr>
                <w:rFonts w:ascii="Cambria Math" w:eastAsiaTheme="minorEastAsia" w:hAnsi="Cambria Math" w:cs="Arial"/>
                <w:i/>
                <w:sz w:val="24"/>
              </w:rPr>
            </m:ctrlPr>
          </m:sSupPr>
          <m:e>
            <m:r>
              <w:rPr>
                <w:rFonts w:ascii="Cambria Math" w:eastAsiaTheme="minorEastAsia" w:hAnsi="Cambria Math" w:cs="Arial"/>
                <w:sz w:val="24"/>
              </w:rPr>
              <m:t>R</m:t>
            </m:r>
          </m:e>
          <m:sup>
            <m:r>
              <w:rPr>
                <w:rFonts w:ascii="Cambria Math" w:eastAsiaTheme="minorEastAsia" w:hAnsi="Cambria Math" w:cs="Arial"/>
                <w:sz w:val="24"/>
              </w:rPr>
              <m:t>nx1</m:t>
            </m:r>
          </m:sup>
        </m:sSup>
        <m:r>
          <w:rPr>
            <w:rFonts w:ascii="Cambria Math" w:eastAsiaTheme="minorEastAsia" w:hAnsi="Cambria Math" w:cs="Arial"/>
            <w:sz w:val="24"/>
          </w:rPr>
          <m:t xml:space="preserve"> </m:t>
        </m:r>
      </m:oMath>
      <w:r w:rsidR="00646DA1">
        <w:rPr>
          <w:rFonts w:ascii="Arial" w:eastAsiaTheme="minorEastAsia" w:hAnsi="Arial" w:cs="Arial"/>
          <w:sz w:val="24"/>
        </w:rPr>
        <w:t xml:space="preserve"> </w:t>
      </w:r>
      <w:r w:rsidR="00180F47">
        <w:rPr>
          <w:rFonts w:ascii="Arial" w:eastAsiaTheme="minorEastAsia" w:hAnsi="Arial" w:cs="Arial"/>
          <w:sz w:val="24"/>
        </w:rPr>
        <w:tab/>
      </w:r>
      <w:r w:rsidR="00646DA1">
        <w:rPr>
          <w:rFonts w:ascii="Arial" w:eastAsiaTheme="minorEastAsia" w:hAnsi="Arial" w:cs="Arial"/>
          <w:sz w:val="24"/>
        </w:rPr>
        <w:t>(1.10)</w:t>
      </w:r>
    </w:p>
    <w:p w14:paraId="0B163831" w14:textId="5C531DF0" w:rsidR="00243F6A" w:rsidRPr="001C12A8" w:rsidRDefault="00483E55" w:rsidP="001C12A8">
      <w:pPr>
        <w:spacing w:line="360" w:lineRule="auto"/>
        <w:jc w:val="center"/>
        <w:rPr>
          <w:rFonts w:ascii="Arial" w:eastAsiaTheme="minorEastAsia" w:hAnsi="Arial" w:cs="Arial"/>
          <w:sz w:val="24"/>
        </w:rPr>
      </w:pPr>
      <m:oMathPara>
        <m:oMathParaPr>
          <m:jc m:val="left"/>
        </m:oMathParaPr>
        <m:oMath>
          <m:r>
            <w:rPr>
              <w:rFonts w:ascii="Cambria Math" w:eastAsiaTheme="minorEastAsia" w:hAnsi="Cambria Math" w:cs="Arial"/>
              <w:sz w:val="24"/>
            </w:rPr>
            <m:t>Donde:x=</m:t>
          </m:r>
          <m:d>
            <m:dPr>
              <m:ctrlPr>
                <w:rPr>
                  <w:rFonts w:ascii="Cambria Math" w:eastAsiaTheme="minorEastAsia" w:hAnsi="Cambria Math" w:cs="Arial"/>
                  <w:i/>
                  <w:sz w:val="24"/>
                </w:rPr>
              </m:ctrlPr>
            </m:dPr>
            <m:e>
              <m:f>
                <m:fPr>
                  <m:type m:val="noBar"/>
                  <m:ctrlPr>
                    <w:rPr>
                      <w:rFonts w:ascii="Cambria Math" w:eastAsiaTheme="minorEastAsia" w:hAnsi="Cambria Math" w:cs="Arial"/>
                      <w:i/>
                      <w:sz w:val="24"/>
                    </w:rPr>
                  </m:ctrlPr>
                </m:fPr>
                <m:num>
                  <m:eqArr>
                    <m:eqArrPr>
                      <m:ctrlPr>
                        <w:rPr>
                          <w:rFonts w:ascii="Cambria Math" w:eastAsiaTheme="minorEastAsia" w:hAnsi="Cambria Math" w:cs="Arial"/>
                          <w:i/>
                          <w:sz w:val="24"/>
                        </w:rPr>
                      </m:ctrlPr>
                    </m:eqArrPr>
                    <m:e>
                      <m:sSub>
                        <m:sSubPr>
                          <m:ctrlPr>
                            <w:rPr>
                              <w:rFonts w:ascii="Cambria Math" w:eastAsiaTheme="minorEastAsia" w:hAnsi="Cambria Math" w:cs="Arial"/>
                              <w:i/>
                              <w:sz w:val="24"/>
                            </w:rPr>
                          </m:ctrlPr>
                        </m:sSubPr>
                        <m:e>
                          <m:r>
                            <w:rPr>
                              <w:rFonts w:ascii="Cambria Math" w:eastAsiaTheme="minorEastAsia" w:hAnsi="Cambria Math" w:cs="Arial"/>
                              <w:sz w:val="24"/>
                            </w:rPr>
                            <m:t>X</m:t>
                          </m:r>
                        </m:e>
                        <m:sub>
                          <m:r>
                            <w:rPr>
                              <w:rFonts w:ascii="Cambria Math" w:eastAsiaTheme="minorEastAsia" w:hAnsi="Cambria Math" w:cs="Arial"/>
                              <w:sz w:val="24"/>
                            </w:rPr>
                            <m:t>1</m:t>
                          </m:r>
                        </m:sub>
                      </m:sSub>
                    </m:e>
                    <m:e>
                      <m:r>
                        <w:rPr>
                          <w:rFonts w:ascii="Cambria Math" w:hAnsi="Cambria Math" w:cs="Arial"/>
                          <w:sz w:val="24"/>
                        </w:rPr>
                        <m:t>⋮</m:t>
                      </m:r>
                    </m:e>
                  </m:eqArr>
                </m:num>
                <m:den>
                  <m:sSub>
                    <m:sSubPr>
                      <m:ctrlPr>
                        <w:rPr>
                          <w:rFonts w:ascii="Cambria Math" w:eastAsiaTheme="minorEastAsia" w:hAnsi="Cambria Math" w:cs="Arial"/>
                          <w:i/>
                          <w:sz w:val="24"/>
                        </w:rPr>
                      </m:ctrlPr>
                    </m:sSubPr>
                    <m:e>
                      <m:r>
                        <w:rPr>
                          <w:rFonts w:ascii="Cambria Math" w:eastAsiaTheme="minorEastAsia" w:hAnsi="Cambria Math" w:cs="Arial"/>
                          <w:sz w:val="24"/>
                        </w:rPr>
                        <m:t>X</m:t>
                      </m:r>
                    </m:e>
                    <m:sub>
                      <m:r>
                        <w:rPr>
                          <w:rFonts w:ascii="Cambria Math" w:eastAsiaTheme="minorEastAsia" w:hAnsi="Cambria Math" w:cs="Arial"/>
                          <w:sz w:val="24"/>
                        </w:rPr>
                        <m:t>n</m:t>
                      </m:r>
                    </m:sub>
                  </m:sSub>
                </m:den>
              </m:f>
            </m:e>
          </m:d>
          <m:r>
            <w:rPr>
              <w:rFonts w:ascii="Cambria Math" w:eastAsiaTheme="minorEastAsia" w:hAnsi="Cambria Math" w:cs="Arial"/>
              <w:sz w:val="24"/>
            </w:rPr>
            <m:t xml:space="preserve">       y=</m:t>
          </m:r>
          <m:d>
            <m:dPr>
              <m:ctrlPr>
                <w:rPr>
                  <w:rFonts w:ascii="Cambria Math" w:eastAsiaTheme="minorEastAsia" w:hAnsi="Cambria Math" w:cs="Arial"/>
                  <w:i/>
                  <w:sz w:val="24"/>
                </w:rPr>
              </m:ctrlPr>
            </m:dPr>
            <m:e>
              <m:f>
                <m:fPr>
                  <m:type m:val="noBar"/>
                  <m:ctrlPr>
                    <w:rPr>
                      <w:rFonts w:ascii="Cambria Math" w:eastAsiaTheme="minorEastAsia" w:hAnsi="Cambria Math" w:cs="Arial"/>
                      <w:i/>
                      <w:sz w:val="24"/>
                    </w:rPr>
                  </m:ctrlPr>
                </m:fPr>
                <m:num>
                  <m:eqArr>
                    <m:eqArrPr>
                      <m:ctrlPr>
                        <w:rPr>
                          <w:rFonts w:ascii="Cambria Math" w:eastAsiaTheme="minorEastAsia" w:hAnsi="Cambria Math" w:cs="Arial"/>
                          <w:i/>
                          <w:sz w:val="24"/>
                        </w:rPr>
                      </m:ctrlPr>
                    </m:eqArrPr>
                    <m:e>
                      <m:sSub>
                        <m:sSubPr>
                          <m:ctrlPr>
                            <w:rPr>
                              <w:rFonts w:ascii="Cambria Math" w:eastAsiaTheme="minorEastAsia" w:hAnsi="Cambria Math" w:cs="Arial"/>
                              <w:i/>
                              <w:sz w:val="24"/>
                            </w:rPr>
                          </m:ctrlPr>
                        </m:sSubPr>
                        <m:e>
                          <m:r>
                            <w:rPr>
                              <w:rFonts w:ascii="Cambria Math" w:eastAsiaTheme="minorEastAsia" w:hAnsi="Cambria Math" w:cs="Arial"/>
                              <w:sz w:val="24"/>
                            </w:rPr>
                            <m:t>Y</m:t>
                          </m:r>
                        </m:e>
                        <m:sub>
                          <m:r>
                            <w:rPr>
                              <w:rFonts w:ascii="Cambria Math" w:eastAsiaTheme="minorEastAsia" w:hAnsi="Cambria Math" w:cs="Arial"/>
                              <w:sz w:val="24"/>
                            </w:rPr>
                            <m:t>1</m:t>
                          </m:r>
                        </m:sub>
                      </m:sSub>
                    </m:e>
                    <m:e>
                      <m:r>
                        <w:rPr>
                          <w:rFonts w:ascii="Cambria Math" w:hAnsi="Cambria Math" w:cs="Arial"/>
                          <w:sz w:val="24"/>
                        </w:rPr>
                        <m:t>⋮</m:t>
                      </m:r>
                    </m:e>
                  </m:eqArr>
                </m:num>
                <m:den>
                  <m:sSub>
                    <m:sSubPr>
                      <m:ctrlPr>
                        <w:rPr>
                          <w:rFonts w:ascii="Cambria Math" w:eastAsiaTheme="minorEastAsia" w:hAnsi="Cambria Math" w:cs="Arial"/>
                          <w:i/>
                          <w:sz w:val="24"/>
                        </w:rPr>
                      </m:ctrlPr>
                    </m:sSubPr>
                    <m:e>
                      <m:r>
                        <w:rPr>
                          <w:rFonts w:ascii="Cambria Math" w:eastAsiaTheme="minorEastAsia" w:hAnsi="Cambria Math" w:cs="Arial"/>
                          <w:sz w:val="24"/>
                        </w:rPr>
                        <m:t>Y</m:t>
                      </m:r>
                    </m:e>
                    <m:sub>
                      <m:r>
                        <w:rPr>
                          <w:rFonts w:ascii="Cambria Math" w:eastAsiaTheme="minorEastAsia" w:hAnsi="Cambria Math" w:cs="Arial"/>
                          <w:sz w:val="24"/>
                        </w:rPr>
                        <m:t>n</m:t>
                      </m:r>
                    </m:sub>
                  </m:sSub>
                </m:den>
              </m:f>
            </m:e>
          </m:d>
          <m:r>
            <w:rPr>
              <w:rFonts w:ascii="Cambria Math" w:eastAsiaTheme="minorEastAsia" w:hAnsi="Cambria Math" w:cs="Arial"/>
              <w:sz w:val="24"/>
            </w:rPr>
            <m:t>=</m:t>
          </m:r>
          <m:d>
            <m:dPr>
              <m:ctrlPr>
                <w:rPr>
                  <w:rFonts w:ascii="Cambria Math" w:eastAsiaTheme="minorEastAsia" w:hAnsi="Cambria Math" w:cs="Arial"/>
                  <w:i/>
                  <w:sz w:val="24"/>
                </w:rPr>
              </m:ctrlPr>
            </m:dPr>
            <m:e>
              <m:f>
                <m:fPr>
                  <m:type m:val="noBar"/>
                  <m:ctrlPr>
                    <w:rPr>
                      <w:rFonts w:ascii="Cambria Math" w:eastAsiaTheme="minorEastAsia" w:hAnsi="Cambria Math" w:cs="Arial"/>
                      <w:i/>
                      <w:sz w:val="24"/>
                    </w:rPr>
                  </m:ctrlPr>
                </m:fPr>
                <m:num>
                  <m:eqArr>
                    <m:eqArrPr>
                      <m:ctrlPr>
                        <w:rPr>
                          <w:rFonts w:ascii="Cambria Math" w:eastAsiaTheme="minorEastAsia" w:hAnsi="Cambria Math" w:cs="Arial"/>
                          <w:i/>
                          <w:sz w:val="24"/>
                        </w:rPr>
                      </m:ctrlPr>
                    </m:eqArrPr>
                    <m:e>
                      <m:sSub>
                        <m:sSubPr>
                          <m:ctrlPr>
                            <w:rPr>
                              <w:rFonts w:ascii="Cambria Math" w:eastAsiaTheme="minorEastAsia" w:hAnsi="Cambria Math" w:cs="Arial"/>
                              <w:i/>
                              <w:sz w:val="24"/>
                            </w:rPr>
                          </m:ctrlPr>
                        </m:sSubPr>
                        <m:e>
                          <m:r>
                            <w:rPr>
                              <w:rFonts w:ascii="Cambria Math" w:eastAsiaTheme="minorEastAsia" w:hAnsi="Cambria Math" w:cs="Arial"/>
                              <w:sz w:val="24"/>
                            </w:rPr>
                            <m:t>C</m:t>
                          </m:r>
                        </m:e>
                        <m:sub>
                          <m:r>
                            <w:rPr>
                              <w:rFonts w:ascii="Cambria Math" w:eastAsiaTheme="minorEastAsia" w:hAnsi="Cambria Math" w:cs="Arial"/>
                              <w:sz w:val="24"/>
                            </w:rPr>
                            <m:t>1</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I</m:t>
                          </m:r>
                        </m:e>
                        <m:sub>
                          <m:r>
                            <w:rPr>
                              <w:rFonts w:ascii="Cambria Math" w:eastAsiaTheme="minorEastAsia" w:hAnsi="Cambria Math" w:cs="Arial"/>
                              <w:sz w:val="24"/>
                            </w:rPr>
                            <m:t>1</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G</m:t>
                          </m:r>
                        </m:e>
                        <m:sub>
                          <m:r>
                            <w:rPr>
                              <w:rFonts w:ascii="Cambria Math" w:eastAsiaTheme="minorEastAsia" w:hAnsi="Cambria Math" w:cs="Arial"/>
                              <w:sz w:val="24"/>
                            </w:rPr>
                            <m:t>1</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Z</m:t>
                          </m:r>
                        </m:e>
                        <m:sub>
                          <m:r>
                            <w:rPr>
                              <w:rFonts w:ascii="Cambria Math" w:eastAsiaTheme="minorEastAsia" w:hAnsi="Cambria Math" w:cs="Arial"/>
                              <w:sz w:val="24"/>
                            </w:rPr>
                            <m:t>1</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E</m:t>
                          </m:r>
                        </m:e>
                        <m:sub>
                          <m:r>
                            <w:rPr>
                              <w:rFonts w:ascii="Cambria Math" w:eastAsiaTheme="minorEastAsia" w:hAnsi="Cambria Math" w:cs="Arial"/>
                              <w:sz w:val="24"/>
                            </w:rPr>
                            <m:t>1</m:t>
                          </m:r>
                        </m:sub>
                      </m:sSub>
                    </m:e>
                    <m:e>
                      <m:r>
                        <w:rPr>
                          <w:rFonts w:ascii="Cambria Math" w:hAnsi="Cambria Math" w:cs="Arial"/>
                          <w:sz w:val="24"/>
                        </w:rPr>
                        <m:t>⋮</m:t>
                      </m:r>
                    </m:e>
                  </m:eqArr>
                </m:num>
                <m:den>
                  <m:sSub>
                    <m:sSubPr>
                      <m:ctrlPr>
                        <w:rPr>
                          <w:rFonts w:ascii="Cambria Math" w:eastAsiaTheme="minorEastAsia" w:hAnsi="Cambria Math" w:cs="Arial"/>
                          <w:i/>
                          <w:sz w:val="24"/>
                        </w:rPr>
                      </m:ctrlPr>
                    </m:sSubPr>
                    <m:e>
                      <m:r>
                        <w:rPr>
                          <w:rFonts w:ascii="Cambria Math" w:eastAsiaTheme="minorEastAsia" w:hAnsi="Cambria Math" w:cs="Arial"/>
                          <w:sz w:val="24"/>
                        </w:rPr>
                        <m:t>C</m:t>
                      </m:r>
                    </m:e>
                    <m:sub>
                      <m:r>
                        <w:rPr>
                          <w:rFonts w:ascii="Cambria Math" w:eastAsiaTheme="minorEastAsia" w:hAnsi="Cambria Math" w:cs="Arial"/>
                          <w:sz w:val="24"/>
                        </w:rPr>
                        <m:t>n</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I</m:t>
                      </m:r>
                    </m:e>
                    <m:sub>
                      <m:r>
                        <w:rPr>
                          <w:rFonts w:ascii="Cambria Math" w:eastAsiaTheme="minorEastAsia" w:hAnsi="Cambria Math" w:cs="Arial"/>
                          <w:sz w:val="24"/>
                        </w:rPr>
                        <m:t>n</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G</m:t>
                      </m:r>
                    </m:e>
                    <m:sub>
                      <m:r>
                        <w:rPr>
                          <w:rFonts w:ascii="Cambria Math" w:eastAsiaTheme="minorEastAsia" w:hAnsi="Cambria Math" w:cs="Arial"/>
                          <w:sz w:val="24"/>
                        </w:rPr>
                        <m:t>n</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Z</m:t>
                      </m:r>
                    </m:e>
                    <m:sub>
                      <m:r>
                        <w:rPr>
                          <w:rFonts w:ascii="Cambria Math" w:eastAsiaTheme="minorEastAsia" w:hAnsi="Cambria Math" w:cs="Arial"/>
                          <w:sz w:val="24"/>
                        </w:rPr>
                        <m:t>n</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E</m:t>
                      </m:r>
                    </m:e>
                    <m:sub>
                      <m:r>
                        <w:rPr>
                          <w:rFonts w:ascii="Cambria Math" w:eastAsiaTheme="minorEastAsia" w:hAnsi="Cambria Math" w:cs="Arial"/>
                          <w:sz w:val="24"/>
                        </w:rPr>
                        <m:t>n</m:t>
                      </m:r>
                    </m:sub>
                  </m:sSub>
                </m:den>
              </m:f>
            </m:e>
          </m:d>
          <m:r>
            <w:rPr>
              <w:rFonts w:ascii="Cambria Math" w:eastAsiaTheme="minorEastAsia" w:hAnsi="Cambria Math" w:cs="Arial"/>
              <w:sz w:val="24"/>
            </w:rPr>
            <m:t xml:space="preserve">  </m:t>
          </m:r>
        </m:oMath>
      </m:oMathPara>
    </w:p>
    <w:p w14:paraId="58D3A0DA" w14:textId="7A74202F" w:rsidR="00E61DA7" w:rsidRPr="006829B5" w:rsidRDefault="00E61DA7" w:rsidP="00002117">
      <w:pPr>
        <w:spacing w:line="360" w:lineRule="auto"/>
        <w:rPr>
          <w:rFonts w:ascii="Arial" w:eastAsiaTheme="minorEastAsia" w:hAnsi="Arial" w:cs="Arial"/>
          <w:szCs w:val="24"/>
        </w:rPr>
      </w:pPr>
      <m:oMathPara>
        <m:oMathParaPr>
          <m:jc m:val="left"/>
        </m:oMathParaPr>
        <m:oMath>
          <m:r>
            <w:rPr>
              <w:rFonts w:ascii="Cambria Math" w:eastAsiaTheme="minorEastAsia" w:hAnsi="Cambria Math" w:cs="Arial"/>
              <w:szCs w:val="24"/>
            </w:rPr>
            <m:t>A=</m:t>
          </m:r>
          <m:d>
            <m:dPr>
              <m:ctrlPr>
                <w:rPr>
                  <w:rFonts w:ascii="Cambria Math" w:eastAsiaTheme="minorEastAsia" w:hAnsi="Cambria Math" w:cs="Arial"/>
                  <w:i/>
                  <w:szCs w:val="24"/>
                </w:rPr>
              </m:ctrlPr>
            </m:dPr>
            <m:e>
              <m:m>
                <m:mPr>
                  <m:mcs>
                    <m:mc>
                      <m:mcPr>
                        <m:count m:val="3"/>
                        <m:mcJc m:val="center"/>
                      </m:mcPr>
                    </m:mc>
                  </m:mcs>
                  <m:ctrlPr>
                    <w:rPr>
                      <w:rFonts w:ascii="Cambria Math" w:eastAsiaTheme="minorEastAsia" w:hAnsi="Cambria Math" w:cs="Arial"/>
                      <w:i/>
                      <w:szCs w:val="24"/>
                    </w:rPr>
                  </m:ctrlPr>
                </m:mPr>
                <m:mr>
                  <m:e>
                    <m:sSub>
                      <m:sSubPr>
                        <m:ctrlPr>
                          <w:rPr>
                            <w:rFonts w:ascii="Cambria Math" w:eastAsiaTheme="minorEastAsia" w:hAnsi="Cambria Math" w:cs="Arial"/>
                            <w:i/>
                            <w:szCs w:val="24"/>
                          </w:rPr>
                        </m:ctrlPr>
                      </m:sSubPr>
                      <m:e>
                        <m:r>
                          <w:rPr>
                            <w:rFonts w:ascii="Cambria Math" w:eastAsiaTheme="minorEastAsia" w:hAnsi="Cambria Math" w:cs="Arial"/>
                            <w:szCs w:val="24"/>
                          </w:rPr>
                          <m:t>a</m:t>
                        </m:r>
                      </m:e>
                      <m:sub>
                        <m:r>
                          <w:rPr>
                            <w:rFonts w:ascii="Cambria Math" w:eastAsiaTheme="minorEastAsia" w:hAnsi="Cambria Math" w:cs="Arial"/>
                            <w:szCs w:val="24"/>
                          </w:rPr>
                          <m:t>11</m:t>
                        </m:r>
                      </m:sub>
                    </m:sSub>
                  </m:e>
                  <m:e>
                    <m:r>
                      <w:rPr>
                        <w:rFonts w:ascii="Cambria Math" w:eastAsiaTheme="minorEastAsia" w:hAnsi="Cambria Math" w:cs="Arial"/>
                        <w:szCs w:val="24"/>
                      </w:rPr>
                      <m:t>…</m:t>
                    </m:r>
                  </m:e>
                  <m:e>
                    <m:sSub>
                      <m:sSubPr>
                        <m:ctrlPr>
                          <w:rPr>
                            <w:rFonts w:ascii="Cambria Math" w:eastAsiaTheme="minorEastAsia" w:hAnsi="Cambria Math" w:cs="Arial"/>
                            <w:i/>
                            <w:szCs w:val="24"/>
                          </w:rPr>
                        </m:ctrlPr>
                      </m:sSubPr>
                      <m:e>
                        <m:r>
                          <w:rPr>
                            <w:rFonts w:ascii="Cambria Math" w:eastAsiaTheme="minorEastAsia" w:hAnsi="Cambria Math" w:cs="Arial"/>
                            <w:szCs w:val="24"/>
                          </w:rPr>
                          <m:t>a</m:t>
                        </m:r>
                      </m:e>
                      <m:sub>
                        <m:r>
                          <w:rPr>
                            <w:rFonts w:ascii="Cambria Math" w:eastAsiaTheme="minorEastAsia" w:hAnsi="Cambria Math" w:cs="Arial"/>
                            <w:szCs w:val="24"/>
                          </w:rPr>
                          <m:t>1n</m:t>
                        </m:r>
                      </m:sub>
                    </m:sSub>
                  </m:e>
                </m:mr>
                <m:mr>
                  <m:e>
                    <m:r>
                      <w:rPr>
                        <w:rFonts w:ascii="Cambria Math" w:hAnsi="Cambria Math" w:cs="Arial"/>
                        <w:szCs w:val="24"/>
                      </w:rPr>
                      <m:t>⋮</m:t>
                    </m:r>
                  </m:e>
                  <m:e>
                    <m:r>
                      <w:rPr>
                        <w:rFonts w:ascii="Cambria Math" w:hAnsi="Cambria Math" w:cs="Arial"/>
                        <w:szCs w:val="24"/>
                      </w:rPr>
                      <m:t>⋮</m:t>
                    </m:r>
                  </m:e>
                  <m:e>
                    <m:r>
                      <w:rPr>
                        <w:rFonts w:ascii="Cambria Math" w:hAnsi="Cambria Math" w:cs="Arial"/>
                        <w:szCs w:val="24"/>
                      </w:rPr>
                      <m:t>⋮</m:t>
                    </m:r>
                  </m:e>
                </m:mr>
                <m:mr>
                  <m:e>
                    <m:sSub>
                      <m:sSubPr>
                        <m:ctrlPr>
                          <w:rPr>
                            <w:rFonts w:ascii="Cambria Math" w:eastAsiaTheme="minorEastAsia" w:hAnsi="Cambria Math" w:cs="Arial"/>
                            <w:i/>
                            <w:szCs w:val="24"/>
                          </w:rPr>
                        </m:ctrlPr>
                      </m:sSubPr>
                      <m:e>
                        <m:r>
                          <w:rPr>
                            <w:rFonts w:ascii="Cambria Math" w:eastAsiaTheme="minorEastAsia" w:hAnsi="Cambria Math" w:cs="Arial"/>
                            <w:szCs w:val="24"/>
                          </w:rPr>
                          <m:t>a</m:t>
                        </m:r>
                      </m:e>
                      <m:sub>
                        <m:r>
                          <w:rPr>
                            <w:rFonts w:ascii="Cambria Math" w:eastAsiaTheme="minorEastAsia" w:hAnsi="Cambria Math" w:cs="Arial"/>
                            <w:szCs w:val="24"/>
                          </w:rPr>
                          <m:t>n1</m:t>
                        </m:r>
                      </m:sub>
                    </m:sSub>
                  </m:e>
                  <m:e>
                    <m:r>
                      <w:rPr>
                        <w:rFonts w:ascii="Cambria Math" w:eastAsiaTheme="minorEastAsia" w:hAnsi="Cambria Math" w:cs="Arial"/>
                        <w:szCs w:val="24"/>
                      </w:rPr>
                      <m:t>…</m:t>
                    </m:r>
                  </m:e>
                  <m:e>
                    <m:sSub>
                      <m:sSubPr>
                        <m:ctrlPr>
                          <w:rPr>
                            <w:rFonts w:ascii="Cambria Math" w:eastAsiaTheme="minorEastAsia" w:hAnsi="Cambria Math" w:cs="Arial"/>
                            <w:i/>
                            <w:szCs w:val="24"/>
                          </w:rPr>
                        </m:ctrlPr>
                      </m:sSubPr>
                      <m:e>
                        <m:r>
                          <w:rPr>
                            <w:rFonts w:ascii="Cambria Math" w:eastAsiaTheme="minorEastAsia" w:hAnsi="Cambria Math" w:cs="Arial"/>
                            <w:szCs w:val="24"/>
                          </w:rPr>
                          <m:t>a</m:t>
                        </m:r>
                      </m:e>
                      <m:sub>
                        <m:r>
                          <w:rPr>
                            <w:rFonts w:ascii="Cambria Math" w:eastAsiaTheme="minorEastAsia" w:hAnsi="Cambria Math" w:cs="Arial"/>
                            <w:szCs w:val="24"/>
                          </w:rPr>
                          <m:t>nn</m:t>
                        </m:r>
                      </m:sub>
                    </m:sSub>
                  </m:e>
                </m:mr>
              </m:m>
            </m:e>
          </m:d>
          <m:r>
            <w:rPr>
              <w:rFonts w:ascii="Cambria Math" w:eastAsiaTheme="minorEastAsia" w:hAnsi="Cambria Math" w:cs="Arial"/>
              <w:szCs w:val="24"/>
            </w:rPr>
            <m:t>=matriz de coeficiente técnicos o de requerimientos directos</m:t>
          </m:r>
        </m:oMath>
      </m:oMathPara>
    </w:p>
    <w:p w14:paraId="2EBD76E1" w14:textId="539249DD" w:rsidR="006829B5" w:rsidRDefault="00FE643A" w:rsidP="00FE643A">
      <w:pPr>
        <w:spacing w:line="360" w:lineRule="auto"/>
        <w:jc w:val="both"/>
        <w:rPr>
          <w:rFonts w:ascii="Arial" w:eastAsiaTheme="minorEastAsia" w:hAnsi="Arial" w:cs="Arial"/>
          <w:sz w:val="24"/>
          <w:szCs w:val="24"/>
        </w:rPr>
      </w:pPr>
      <w:r w:rsidRPr="00FE643A">
        <w:rPr>
          <w:rFonts w:ascii="Arial" w:eastAsiaTheme="minorEastAsia" w:hAnsi="Arial" w:cs="Arial"/>
          <w:sz w:val="24"/>
          <w:szCs w:val="24"/>
        </w:rPr>
        <w:lastRenderedPageBreak/>
        <w:t xml:space="preserve">La matriz </w:t>
      </w:r>
      <w:r>
        <w:rPr>
          <w:rFonts w:ascii="Arial" w:eastAsiaTheme="minorEastAsia" w:hAnsi="Arial" w:cs="Arial"/>
          <w:i/>
          <w:sz w:val="24"/>
          <w:szCs w:val="24"/>
        </w:rPr>
        <w:t xml:space="preserve">A </w:t>
      </w:r>
      <w:r>
        <w:rPr>
          <w:rFonts w:ascii="Arial" w:eastAsiaTheme="minorEastAsia" w:hAnsi="Arial" w:cs="Arial"/>
          <w:sz w:val="24"/>
          <w:szCs w:val="24"/>
        </w:rPr>
        <w:t>debe cumplir con algunas propiedades:</w:t>
      </w:r>
    </w:p>
    <w:p w14:paraId="5218C116" w14:textId="2A226515" w:rsidR="00C4465E" w:rsidRPr="00C4465E" w:rsidRDefault="00C4465E" w:rsidP="00C4465E">
      <w:pPr>
        <w:pStyle w:val="Prrafodelista"/>
        <w:numPr>
          <w:ilvl w:val="0"/>
          <w:numId w:val="35"/>
        </w:numPr>
        <w:spacing w:line="360" w:lineRule="auto"/>
        <w:jc w:val="both"/>
        <w:rPr>
          <w:rFonts w:ascii="Arial" w:eastAsiaTheme="minorEastAsia" w:hAnsi="Arial" w:cs="Arial"/>
          <w:sz w:val="24"/>
          <w:szCs w:val="24"/>
        </w:rPr>
      </w:pPr>
      <w:r w:rsidRPr="00C4465E">
        <w:rPr>
          <w:rFonts w:ascii="Arial" w:eastAsiaTheme="minorEastAsia" w:hAnsi="Arial" w:cs="Arial"/>
          <w:sz w:val="24"/>
          <w:szCs w:val="24"/>
        </w:rPr>
        <w:t>Insumo total = producción total, para cada sector.</w:t>
      </w:r>
    </w:p>
    <w:p w14:paraId="1AB43AF7" w14:textId="6EA43331" w:rsidR="00C4465E" w:rsidRPr="00C4465E" w:rsidRDefault="00C4465E" w:rsidP="00C4465E">
      <w:pPr>
        <w:pStyle w:val="Prrafodelista"/>
        <w:numPr>
          <w:ilvl w:val="0"/>
          <w:numId w:val="35"/>
        </w:numPr>
        <w:spacing w:line="360" w:lineRule="auto"/>
        <w:jc w:val="both"/>
        <w:rPr>
          <w:rFonts w:ascii="Arial" w:eastAsiaTheme="minorEastAsia" w:hAnsi="Arial" w:cs="Arial"/>
          <w:sz w:val="24"/>
          <w:szCs w:val="24"/>
        </w:rPr>
      </w:pPr>
      <w:r w:rsidRPr="00C4465E">
        <w:rPr>
          <w:rFonts w:ascii="Arial" w:eastAsiaTheme="minorEastAsia" w:hAnsi="Arial" w:cs="Arial"/>
          <w:sz w:val="24"/>
          <w:szCs w:val="24"/>
        </w:rPr>
        <w:t xml:space="preserve">Cada coeficiente de insumo-producto </w:t>
      </w:r>
      <w:r w:rsidRPr="00C4465E">
        <w:rPr>
          <w:rFonts w:ascii="Calibri" w:eastAsiaTheme="minorEastAsia" w:hAnsi="Calibri" w:cs="Arial"/>
          <w:sz w:val="24"/>
          <w:szCs w:val="24"/>
        </w:rPr>
        <w:t>˂</w:t>
      </w:r>
      <w:r w:rsidRPr="00C4465E">
        <w:rPr>
          <w:rFonts w:ascii="Arial" w:eastAsiaTheme="minorEastAsia" w:hAnsi="Arial" w:cs="Arial"/>
          <w:sz w:val="24"/>
          <w:szCs w:val="24"/>
        </w:rPr>
        <w:t xml:space="preserve"> 1.</w:t>
      </w:r>
    </w:p>
    <w:p w14:paraId="2E287628" w14:textId="4F22A738" w:rsidR="00FE643A" w:rsidRPr="00C4465E" w:rsidRDefault="00C4465E" w:rsidP="00C4465E">
      <w:pPr>
        <w:pStyle w:val="Prrafodelista"/>
        <w:numPr>
          <w:ilvl w:val="0"/>
          <w:numId w:val="35"/>
        </w:numPr>
        <w:spacing w:line="360" w:lineRule="auto"/>
        <w:jc w:val="both"/>
        <w:rPr>
          <w:rFonts w:ascii="Arial" w:eastAsiaTheme="minorEastAsia" w:hAnsi="Arial" w:cs="Arial"/>
          <w:sz w:val="24"/>
          <w:szCs w:val="24"/>
        </w:rPr>
      </w:pPr>
      <w:r w:rsidRPr="00C4465E">
        <w:rPr>
          <w:rFonts w:ascii="Arial" w:eastAsiaTheme="minorEastAsia" w:hAnsi="Arial" w:cs="Arial"/>
          <w:sz w:val="24"/>
          <w:szCs w:val="24"/>
        </w:rPr>
        <w:t>La suma de los coeficientes de insumo-producto, más los coeficientes de valor agregado bruto (por unidad de producción) de cada columna debe ser</w:t>
      </w:r>
      <w:r>
        <w:rPr>
          <w:rFonts w:ascii="Arial" w:eastAsiaTheme="minorEastAsia" w:hAnsi="Arial" w:cs="Arial"/>
          <w:sz w:val="24"/>
          <w:szCs w:val="24"/>
        </w:rPr>
        <w:t xml:space="preserve"> igual a 1.</w:t>
      </w:r>
    </w:p>
    <w:p w14:paraId="541E4BBF" w14:textId="0E6657B7" w:rsidR="00F52D69" w:rsidRDefault="00F52D69" w:rsidP="00F52D69">
      <w:pPr>
        <w:spacing w:line="360" w:lineRule="auto"/>
        <w:jc w:val="both"/>
        <w:rPr>
          <w:rFonts w:ascii="Arial" w:eastAsiaTheme="minorEastAsia" w:hAnsi="Arial" w:cs="Arial"/>
          <w:sz w:val="24"/>
          <w:szCs w:val="24"/>
        </w:rPr>
      </w:pPr>
      <w:r w:rsidRPr="00F52D69">
        <w:rPr>
          <w:rFonts w:ascii="Arial" w:eastAsiaTheme="minorEastAsia" w:hAnsi="Arial" w:cs="Arial"/>
          <w:sz w:val="24"/>
          <w:szCs w:val="24"/>
        </w:rPr>
        <w:t>De la ecuación (1.10) despejando y factorizando</w:t>
      </w:r>
      <w:r w:rsidR="00EB38A1">
        <w:rPr>
          <w:rFonts w:ascii="Arial" w:eastAsiaTheme="minorEastAsia" w:hAnsi="Arial" w:cs="Arial"/>
          <w:sz w:val="24"/>
          <w:szCs w:val="24"/>
        </w:rPr>
        <w:t>, obtenemos lo que se conoce como la expresión canónica del modelo de Leontief:</w:t>
      </w:r>
    </w:p>
    <w:p w14:paraId="2B299482" w14:textId="6471661B" w:rsidR="00631075" w:rsidRDefault="00631075" w:rsidP="00631075">
      <w:pPr>
        <w:spacing w:line="360" w:lineRule="auto"/>
        <w:jc w:val="center"/>
        <w:rPr>
          <w:rFonts w:ascii="Arial" w:eastAsiaTheme="minorEastAsia" w:hAnsi="Arial" w:cs="Arial"/>
          <w:sz w:val="24"/>
          <w:szCs w:val="24"/>
        </w:rPr>
      </w:pPr>
      <m:oMath>
        <m:r>
          <w:rPr>
            <w:rFonts w:ascii="Cambria Math" w:eastAsiaTheme="minorEastAsia" w:hAnsi="Cambria Math" w:cs="Arial"/>
            <w:sz w:val="24"/>
            <w:szCs w:val="24"/>
          </w:rPr>
          <m:t>x=</m:t>
        </m:r>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I-A</m:t>
                </m:r>
              </m:e>
            </m:d>
          </m:e>
          <m:sup>
            <m:r>
              <w:rPr>
                <w:rFonts w:ascii="Cambria Math" w:eastAsiaTheme="minorEastAsia" w:hAnsi="Cambria Math" w:cs="Arial"/>
                <w:sz w:val="24"/>
                <w:szCs w:val="24"/>
              </w:rPr>
              <m:t>-1</m:t>
            </m:r>
          </m:sup>
        </m:sSup>
        <m:r>
          <w:rPr>
            <w:rFonts w:ascii="Cambria Math" w:eastAsiaTheme="minorEastAsia" w:hAnsi="Cambria Math" w:cs="Arial"/>
            <w:sz w:val="24"/>
            <w:szCs w:val="24"/>
          </w:rPr>
          <m:t>y=By</m:t>
        </m:r>
      </m:oMath>
      <w:r>
        <w:rPr>
          <w:rFonts w:ascii="Arial" w:eastAsiaTheme="minorEastAsia" w:hAnsi="Arial" w:cs="Arial"/>
          <w:sz w:val="24"/>
          <w:szCs w:val="24"/>
        </w:rPr>
        <w:t xml:space="preserve">                   </w:t>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t>(1.11)</w:t>
      </w:r>
    </w:p>
    <w:p w14:paraId="75527771" w14:textId="70410659" w:rsidR="00137BC7" w:rsidRPr="007D0966" w:rsidRDefault="002C03C9" w:rsidP="00631075">
      <w:pPr>
        <w:spacing w:line="360" w:lineRule="auto"/>
        <w:jc w:val="center"/>
        <w:rPr>
          <w:rFonts w:ascii="Arial" w:eastAsiaTheme="minorEastAsia" w:hAnsi="Arial" w:cs="Arial"/>
          <w:sz w:val="24"/>
          <w:szCs w:val="24"/>
        </w:rPr>
      </w:pPr>
      <m:oMathPara>
        <m:oMathParaPr>
          <m:jc m:val="left"/>
        </m:oMathParaPr>
        <m:oMath>
          <m:r>
            <w:rPr>
              <w:rFonts w:ascii="Cambria Math" w:eastAsiaTheme="minorEastAsia" w:hAnsi="Cambria Math" w:cs="Arial"/>
              <w:sz w:val="24"/>
              <w:szCs w:val="24"/>
            </w:rPr>
            <m:t xml:space="preserve">Donde:I es la matriz identidad     con </m:t>
          </m:r>
          <m:r>
            <w:rPr>
              <w:rFonts w:ascii="Cambria Math" w:eastAsiaTheme="minorEastAsia" w:hAnsi="Cambria Math" w:cs="Arial"/>
              <w:sz w:val="24"/>
            </w:rPr>
            <m:t>Iϵ</m:t>
          </m:r>
          <m:sSup>
            <m:sSupPr>
              <m:ctrlPr>
                <w:rPr>
                  <w:rFonts w:ascii="Cambria Math" w:eastAsiaTheme="minorEastAsia" w:hAnsi="Cambria Math" w:cs="Arial"/>
                  <w:i/>
                  <w:sz w:val="24"/>
                </w:rPr>
              </m:ctrlPr>
            </m:sSupPr>
            <m:e>
              <m:r>
                <w:rPr>
                  <w:rFonts w:ascii="Cambria Math" w:eastAsiaTheme="minorEastAsia" w:hAnsi="Cambria Math" w:cs="Arial"/>
                  <w:sz w:val="24"/>
                </w:rPr>
                <m:t>R</m:t>
              </m:r>
            </m:e>
            <m:sup>
              <m:r>
                <w:rPr>
                  <w:rFonts w:ascii="Cambria Math" w:eastAsiaTheme="minorEastAsia" w:hAnsi="Cambria Math" w:cs="Arial"/>
                  <w:sz w:val="24"/>
                </w:rPr>
                <m:t>nxn</m:t>
              </m:r>
            </m:sup>
          </m:sSup>
          <m:r>
            <w:rPr>
              <w:rFonts w:ascii="Cambria Math" w:eastAsiaTheme="minorEastAsia" w:hAnsi="Cambria Math" w:cs="Arial"/>
              <w:sz w:val="24"/>
              <w:szCs w:val="24"/>
            </w:rPr>
            <m:t xml:space="preserve"> </m:t>
          </m:r>
        </m:oMath>
      </m:oMathPara>
    </w:p>
    <w:p w14:paraId="17CD88B1" w14:textId="7302730C" w:rsidR="007D0966" w:rsidRPr="007D0966" w:rsidRDefault="007D0966" w:rsidP="00631075">
      <w:pPr>
        <w:spacing w:line="360" w:lineRule="auto"/>
        <w:jc w:val="center"/>
        <w:rPr>
          <w:rFonts w:ascii="Arial" w:eastAsiaTheme="minorEastAsia" w:hAnsi="Arial" w:cs="Arial"/>
          <w:szCs w:val="24"/>
        </w:rPr>
      </w:pPr>
      <m:oMathPara>
        <m:oMathParaPr>
          <m:jc m:val="left"/>
        </m:oMathParaPr>
        <m:oMath>
          <m:r>
            <w:rPr>
              <w:rFonts w:ascii="Cambria Math" w:eastAsiaTheme="minorEastAsia" w:hAnsi="Cambria Math" w:cs="Arial"/>
              <w:szCs w:val="24"/>
            </w:rPr>
            <m:t>B=</m:t>
          </m:r>
          <m:sSup>
            <m:sSupPr>
              <m:ctrlPr>
                <w:rPr>
                  <w:rFonts w:ascii="Cambria Math" w:eastAsiaTheme="minorEastAsia" w:hAnsi="Cambria Math" w:cs="Arial"/>
                  <w:i/>
                  <w:szCs w:val="24"/>
                </w:rPr>
              </m:ctrlPr>
            </m:sSupPr>
            <m:e>
              <m:d>
                <m:dPr>
                  <m:ctrlPr>
                    <w:rPr>
                      <w:rFonts w:ascii="Cambria Math" w:eastAsiaTheme="minorEastAsia" w:hAnsi="Cambria Math" w:cs="Arial"/>
                      <w:i/>
                      <w:szCs w:val="24"/>
                    </w:rPr>
                  </m:ctrlPr>
                </m:dPr>
                <m:e>
                  <m:r>
                    <w:rPr>
                      <w:rFonts w:ascii="Cambria Math" w:eastAsiaTheme="minorEastAsia" w:hAnsi="Cambria Math" w:cs="Arial"/>
                      <w:szCs w:val="24"/>
                    </w:rPr>
                    <m:t>I-A</m:t>
                  </m:r>
                </m:e>
              </m:d>
            </m:e>
            <m:sup>
              <m:r>
                <w:rPr>
                  <w:rFonts w:ascii="Cambria Math" w:eastAsiaTheme="minorEastAsia" w:hAnsi="Cambria Math" w:cs="Arial"/>
                  <w:szCs w:val="24"/>
                </w:rPr>
                <m:t>-1</m:t>
              </m:r>
            </m:sup>
          </m:sSup>
          <m:r>
            <w:rPr>
              <w:rFonts w:ascii="Cambria Math" w:eastAsiaTheme="minorEastAsia" w:hAnsi="Cambria Math" w:cs="Arial"/>
              <w:szCs w:val="24"/>
            </w:rPr>
            <m:t>=Matriz de Leontief o de requerimientos totales (directos e indirectos)</m:t>
          </m:r>
        </m:oMath>
      </m:oMathPara>
    </w:p>
    <w:p w14:paraId="60CC646C" w14:textId="1BC52036" w:rsidR="007D0966" w:rsidRDefault="0083085C" w:rsidP="0083085C">
      <w:pPr>
        <w:spacing w:line="360" w:lineRule="auto"/>
        <w:jc w:val="both"/>
        <w:rPr>
          <w:rFonts w:ascii="Arial" w:eastAsiaTheme="minorEastAsia" w:hAnsi="Arial" w:cs="Arial"/>
          <w:sz w:val="24"/>
          <w:szCs w:val="24"/>
        </w:rPr>
      </w:pPr>
      <w:r w:rsidRPr="0083085C">
        <w:rPr>
          <w:rFonts w:ascii="Arial" w:eastAsiaTheme="minorEastAsia" w:hAnsi="Arial" w:cs="Arial"/>
          <w:sz w:val="24"/>
          <w:szCs w:val="24"/>
        </w:rPr>
        <w:t>El elemento</w:t>
      </w:r>
      <w:r>
        <w:rPr>
          <w:rFonts w:ascii="Arial" w:eastAsiaTheme="minorEastAsia" w:hAnsi="Arial" w:cs="Arial"/>
          <w:sz w:val="24"/>
          <w:szCs w:val="24"/>
        </w:rPr>
        <w:t xml:space="preserve"> en la posición </w:t>
      </w:r>
      <w:r w:rsidRPr="0083085C">
        <w:rPr>
          <w:rFonts w:ascii="Arial" w:eastAsiaTheme="minorEastAsia" w:hAnsi="Arial" w:cs="Arial"/>
          <w:i/>
          <w:sz w:val="24"/>
          <w:szCs w:val="24"/>
        </w:rPr>
        <w:t>(i</w:t>
      </w:r>
      <w:proofErr w:type="gramStart"/>
      <w:r w:rsidRPr="0083085C">
        <w:rPr>
          <w:rFonts w:ascii="Arial" w:eastAsiaTheme="minorEastAsia" w:hAnsi="Arial" w:cs="Arial"/>
          <w:i/>
          <w:sz w:val="24"/>
          <w:szCs w:val="24"/>
        </w:rPr>
        <w:t>,j</w:t>
      </w:r>
      <w:proofErr w:type="gramEnd"/>
      <w:r>
        <w:rPr>
          <w:rFonts w:ascii="Arial" w:eastAsiaTheme="minorEastAsia" w:hAnsi="Arial" w:cs="Arial"/>
          <w:i/>
          <w:sz w:val="24"/>
          <w:szCs w:val="24"/>
        </w:rPr>
        <w:t xml:space="preserve">) </w:t>
      </w:r>
      <w:r>
        <w:rPr>
          <w:rFonts w:ascii="Arial" w:eastAsiaTheme="minorEastAsia" w:hAnsi="Arial" w:cs="Arial"/>
          <w:sz w:val="24"/>
          <w:szCs w:val="24"/>
        </w:rPr>
        <w:t xml:space="preserve">de B, se denomina </w:t>
      </w:r>
      <w:r w:rsidRPr="0083085C">
        <w:rPr>
          <w:rFonts w:ascii="Arial" w:eastAsiaTheme="minorEastAsia" w:hAnsi="Arial" w:cs="Arial"/>
          <w:i/>
          <w:sz w:val="24"/>
          <w:szCs w:val="24"/>
        </w:rPr>
        <w:t>b</w:t>
      </w:r>
      <w:r w:rsidRPr="0083085C">
        <w:rPr>
          <w:rFonts w:ascii="Arial" w:eastAsiaTheme="minorEastAsia" w:hAnsi="Arial" w:cs="Arial"/>
          <w:i/>
          <w:sz w:val="24"/>
          <w:szCs w:val="24"/>
          <w:vertAlign w:val="subscript"/>
        </w:rPr>
        <w:t>ij</w:t>
      </w:r>
      <w:r>
        <w:rPr>
          <w:rFonts w:ascii="Arial" w:eastAsiaTheme="minorEastAsia" w:hAnsi="Arial" w:cs="Arial"/>
          <w:sz w:val="24"/>
          <w:szCs w:val="24"/>
        </w:rPr>
        <w:t xml:space="preserve">, y esta expresión representa </w:t>
      </w:r>
      <w:r w:rsidR="004428C4">
        <w:rPr>
          <w:rFonts w:ascii="Arial" w:eastAsiaTheme="minorEastAsia" w:hAnsi="Arial" w:cs="Arial"/>
          <w:sz w:val="24"/>
          <w:szCs w:val="24"/>
        </w:rPr>
        <w:t xml:space="preserve">el nivel de </w:t>
      </w:r>
      <w:r>
        <w:rPr>
          <w:rFonts w:ascii="Arial" w:eastAsiaTheme="minorEastAsia" w:hAnsi="Arial" w:cs="Arial"/>
          <w:sz w:val="24"/>
          <w:szCs w:val="24"/>
        </w:rPr>
        <w:t>producción</w:t>
      </w:r>
      <w:r w:rsidR="004428C4">
        <w:rPr>
          <w:rFonts w:ascii="Arial" w:eastAsiaTheme="minorEastAsia" w:hAnsi="Arial" w:cs="Arial"/>
          <w:sz w:val="24"/>
          <w:szCs w:val="24"/>
        </w:rPr>
        <w:t xml:space="preserve"> que deberá tener el i-ésimo sector para satisfacer (permaneciendo todo lo demás constante) una unidad de </w:t>
      </w:r>
      <w:r w:rsidR="00497506">
        <w:rPr>
          <w:rFonts w:ascii="Arial" w:eastAsiaTheme="minorEastAsia" w:hAnsi="Arial" w:cs="Arial"/>
          <w:sz w:val="24"/>
          <w:szCs w:val="24"/>
        </w:rPr>
        <w:t>demanda final neta d</w:t>
      </w:r>
      <w:r w:rsidR="004428C4">
        <w:rPr>
          <w:rFonts w:ascii="Arial" w:eastAsiaTheme="minorEastAsia" w:hAnsi="Arial" w:cs="Arial"/>
          <w:sz w:val="24"/>
          <w:szCs w:val="24"/>
        </w:rPr>
        <w:t>e</w:t>
      </w:r>
      <w:r w:rsidR="00497506">
        <w:rPr>
          <w:rFonts w:ascii="Arial" w:eastAsiaTheme="minorEastAsia" w:hAnsi="Arial" w:cs="Arial"/>
          <w:sz w:val="24"/>
          <w:szCs w:val="24"/>
        </w:rPr>
        <w:t xml:space="preserve"> </w:t>
      </w:r>
      <w:r w:rsidR="004428C4">
        <w:rPr>
          <w:rFonts w:ascii="Arial" w:eastAsiaTheme="minorEastAsia" w:hAnsi="Arial" w:cs="Arial"/>
          <w:sz w:val="24"/>
          <w:szCs w:val="24"/>
        </w:rPr>
        <w:t>importaciones del producto j</w:t>
      </w:r>
      <w:r w:rsidR="00497506">
        <w:rPr>
          <w:rFonts w:ascii="Arial" w:eastAsiaTheme="minorEastAsia" w:hAnsi="Arial" w:cs="Arial"/>
          <w:sz w:val="24"/>
          <w:szCs w:val="24"/>
        </w:rPr>
        <w:t>, en otras palabras, cuantifica el impacto de un cambio en la demand</w:t>
      </w:r>
      <w:r w:rsidR="00822113">
        <w:rPr>
          <w:rFonts w:ascii="Arial" w:eastAsiaTheme="minorEastAsia" w:hAnsi="Arial" w:cs="Arial"/>
          <w:sz w:val="24"/>
          <w:szCs w:val="24"/>
        </w:rPr>
        <w:t>a</w:t>
      </w:r>
      <w:r w:rsidR="00497506">
        <w:rPr>
          <w:rFonts w:ascii="Arial" w:eastAsiaTheme="minorEastAsia" w:hAnsi="Arial" w:cs="Arial"/>
          <w:sz w:val="24"/>
          <w:szCs w:val="24"/>
        </w:rPr>
        <w:t xml:space="preserve"> final neta de importaciones del j-ésimo sector sobre el i-ésimo sector.</w:t>
      </w:r>
      <w:r w:rsidR="00881C35">
        <w:rPr>
          <w:rFonts w:ascii="Arial" w:eastAsiaTheme="minorEastAsia" w:hAnsi="Arial" w:cs="Arial"/>
          <w:sz w:val="24"/>
          <w:szCs w:val="24"/>
        </w:rPr>
        <w:t xml:space="preserve"> Estos coeficientes capturan en un solo </w:t>
      </w:r>
      <w:r w:rsidR="00822113">
        <w:rPr>
          <w:rFonts w:ascii="Arial" w:eastAsiaTheme="minorEastAsia" w:hAnsi="Arial" w:cs="Arial"/>
          <w:sz w:val="24"/>
          <w:szCs w:val="24"/>
        </w:rPr>
        <w:t>número</w:t>
      </w:r>
      <w:r w:rsidR="00881C35">
        <w:rPr>
          <w:rFonts w:ascii="Arial" w:eastAsiaTheme="minorEastAsia" w:hAnsi="Arial" w:cs="Arial"/>
          <w:sz w:val="24"/>
          <w:szCs w:val="24"/>
        </w:rPr>
        <w:t xml:space="preserve"> efectos multiplicativos directos e indirectos, porque la producción de cada sector afectado deberá impactar no sólo sobre sí, sino también sobre los demás sectores que lo utilizan como </w:t>
      </w:r>
      <w:r w:rsidR="00822113">
        <w:rPr>
          <w:rFonts w:ascii="Arial" w:eastAsiaTheme="minorEastAsia" w:hAnsi="Arial" w:cs="Arial"/>
          <w:sz w:val="24"/>
          <w:szCs w:val="24"/>
        </w:rPr>
        <w:t>insumo</w:t>
      </w:r>
      <w:r w:rsidR="00F23A22">
        <w:rPr>
          <w:rFonts w:ascii="Arial" w:eastAsiaTheme="minorEastAsia" w:hAnsi="Arial" w:cs="Arial"/>
          <w:sz w:val="24"/>
          <w:szCs w:val="24"/>
        </w:rPr>
        <w:t xml:space="preserve"> </w:t>
      </w:r>
      <w:r w:rsidR="00F23A22">
        <w:rPr>
          <w:rFonts w:ascii="Arial" w:hAnsi="Arial" w:cs="Arial"/>
          <w:sz w:val="24"/>
          <w:szCs w:val="24"/>
        </w:rPr>
        <w:t>(</w:t>
      </w:r>
      <w:r w:rsidR="00F23A22" w:rsidRPr="00DC7F54">
        <w:rPr>
          <w:rFonts w:ascii="Arial" w:hAnsi="Arial" w:cs="Arial"/>
          <w:sz w:val="24"/>
          <w:szCs w:val="24"/>
        </w:rPr>
        <w:t>Schuschny</w:t>
      </w:r>
      <w:r w:rsidR="00F23A22">
        <w:rPr>
          <w:rFonts w:ascii="Arial" w:hAnsi="Arial" w:cs="Arial"/>
          <w:sz w:val="24"/>
          <w:szCs w:val="24"/>
        </w:rPr>
        <w:t>, 2005).</w:t>
      </w:r>
    </w:p>
    <w:p w14:paraId="692CBA48" w14:textId="4E2927B7" w:rsidR="00E624C5" w:rsidRPr="0032360B" w:rsidRDefault="0079284A" w:rsidP="0083085C">
      <w:pPr>
        <w:spacing w:line="360" w:lineRule="auto"/>
        <w:jc w:val="both"/>
        <w:rPr>
          <w:rFonts w:ascii="Arial" w:eastAsiaTheme="minorEastAsia" w:hAnsi="Arial" w:cs="Arial"/>
          <w:sz w:val="28"/>
          <w:szCs w:val="24"/>
        </w:rPr>
      </w:pPr>
      <w:r>
        <w:rPr>
          <w:rFonts w:ascii="Arial" w:eastAsiaTheme="minorEastAsia" w:hAnsi="Arial" w:cs="Arial"/>
          <w:sz w:val="24"/>
          <w:szCs w:val="24"/>
        </w:rPr>
        <w:t xml:space="preserve">Los </w:t>
      </w:r>
      <w:r w:rsidR="00822113">
        <w:rPr>
          <w:rFonts w:ascii="Arial" w:eastAsiaTheme="minorEastAsia" w:hAnsi="Arial" w:cs="Arial"/>
          <w:sz w:val="24"/>
          <w:szCs w:val="24"/>
        </w:rPr>
        <w:t>elementos</w:t>
      </w:r>
      <w:r>
        <w:rPr>
          <w:rFonts w:ascii="Arial" w:eastAsiaTheme="minorEastAsia" w:hAnsi="Arial" w:cs="Arial"/>
          <w:sz w:val="24"/>
          <w:szCs w:val="24"/>
        </w:rPr>
        <w:t xml:space="preserve"> diagonales de la matriz de Leontief deben ser </w:t>
      </w:r>
      <w:r>
        <w:rPr>
          <w:rFonts w:ascii="Calibri" w:eastAsiaTheme="minorEastAsia" w:hAnsi="Calibri" w:cs="Arial"/>
          <w:sz w:val="24"/>
          <w:szCs w:val="24"/>
        </w:rPr>
        <w:t>≥</w:t>
      </w:r>
      <w:r>
        <w:rPr>
          <w:rFonts w:ascii="Arial" w:eastAsiaTheme="minorEastAsia" w:hAnsi="Arial" w:cs="Arial"/>
          <w:sz w:val="24"/>
          <w:szCs w:val="24"/>
        </w:rPr>
        <w:t>1 (</w:t>
      </w:r>
      <w:r w:rsidRPr="00822113">
        <w:rPr>
          <w:rFonts w:ascii="Arial" w:eastAsiaTheme="minorEastAsia" w:hAnsi="Arial" w:cs="Arial"/>
          <w:i/>
          <w:sz w:val="24"/>
          <w:szCs w:val="24"/>
        </w:rPr>
        <w:t>b</w:t>
      </w:r>
      <w:r w:rsidRPr="00822113">
        <w:rPr>
          <w:rFonts w:ascii="Arial" w:eastAsiaTheme="minorEastAsia" w:hAnsi="Arial" w:cs="Arial"/>
          <w:i/>
          <w:sz w:val="24"/>
          <w:szCs w:val="24"/>
          <w:vertAlign w:val="subscript"/>
        </w:rPr>
        <w:t>ii</w:t>
      </w:r>
      <w:r w:rsidRPr="00822113">
        <w:rPr>
          <w:rFonts w:ascii="Arial" w:eastAsiaTheme="minorEastAsia" w:hAnsi="Arial" w:cs="Arial"/>
          <w:i/>
          <w:sz w:val="24"/>
          <w:szCs w:val="24"/>
        </w:rPr>
        <w:t xml:space="preserve"> </w:t>
      </w:r>
      <w:r w:rsidRPr="00822113">
        <w:rPr>
          <w:rFonts w:ascii="Calibri" w:eastAsiaTheme="minorEastAsia" w:hAnsi="Calibri" w:cs="Arial"/>
          <w:i/>
          <w:sz w:val="24"/>
          <w:szCs w:val="24"/>
        </w:rPr>
        <w:t xml:space="preserve">≥ </w:t>
      </w:r>
      <w:r w:rsidRPr="00822113">
        <w:rPr>
          <w:rFonts w:ascii="Arial" w:eastAsiaTheme="minorEastAsia" w:hAnsi="Arial" w:cs="Arial"/>
          <w:i/>
          <w:sz w:val="24"/>
          <w:szCs w:val="24"/>
        </w:rPr>
        <w:t>1</w:t>
      </w:r>
      <w:r>
        <w:rPr>
          <w:rFonts w:ascii="Arial" w:eastAsiaTheme="minorEastAsia" w:hAnsi="Arial" w:cs="Arial"/>
          <w:sz w:val="24"/>
          <w:szCs w:val="24"/>
        </w:rPr>
        <w:t xml:space="preserve">) lo que significa que para producir una unidad adicional para </w:t>
      </w:r>
      <w:r w:rsidR="00822113">
        <w:rPr>
          <w:rFonts w:ascii="Arial" w:eastAsiaTheme="minorEastAsia" w:hAnsi="Arial" w:cs="Arial"/>
          <w:sz w:val="24"/>
          <w:szCs w:val="24"/>
        </w:rPr>
        <w:t>satisfacer</w:t>
      </w:r>
      <w:r>
        <w:rPr>
          <w:rFonts w:ascii="Arial" w:eastAsiaTheme="minorEastAsia" w:hAnsi="Arial" w:cs="Arial"/>
          <w:sz w:val="24"/>
          <w:szCs w:val="24"/>
        </w:rPr>
        <w:t xml:space="preserve"> la demand</w:t>
      </w:r>
      <w:r w:rsidR="00822113">
        <w:rPr>
          <w:rFonts w:ascii="Arial" w:eastAsiaTheme="minorEastAsia" w:hAnsi="Arial" w:cs="Arial"/>
          <w:sz w:val="24"/>
          <w:szCs w:val="24"/>
        </w:rPr>
        <w:t>a final neta d</w:t>
      </w:r>
      <w:r>
        <w:rPr>
          <w:rFonts w:ascii="Arial" w:eastAsiaTheme="minorEastAsia" w:hAnsi="Arial" w:cs="Arial"/>
          <w:sz w:val="24"/>
          <w:szCs w:val="24"/>
        </w:rPr>
        <w:t>e</w:t>
      </w:r>
      <w:r w:rsidR="00822113">
        <w:rPr>
          <w:rFonts w:ascii="Arial" w:eastAsiaTheme="minorEastAsia" w:hAnsi="Arial" w:cs="Arial"/>
          <w:sz w:val="24"/>
          <w:szCs w:val="24"/>
        </w:rPr>
        <w:t xml:space="preserve"> </w:t>
      </w:r>
      <w:r>
        <w:rPr>
          <w:rFonts w:ascii="Arial" w:eastAsiaTheme="minorEastAsia" w:hAnsi="Arial" w:cs="Arial"/>
          <w:sz w:val="24"/>
          <w:szCs w:val="24"/>
        </w:rPr>
        <w:t xml:space="preserve">importaciones, es necesario </w:t>
      </w:r>
      <w:r w:rsidR="00822113">
        <w:rPr>
          <w:rFonts w:ascii="Arial" w:eastAsiaTheme="minorEastAsia" w:hAnsi="Arial" w:cs="Arial"/>
          <w:sz w:val="24"/>
          <w:szCs w:val="24"/>
        </w:rPr>
        <w:t>aumentar</w:t>
      </w:r>
      <w:r>
        <w:rPr>
          <w:rFonts w:ascii="Arial" w:eastAsiaTheme="minorEastAsia" w:hAnsi="Arial" w:cs="Arial"/>
          <w:sz w:val="24"/>
          <w:szCs w:val="24"/>
        </w:rPr>
        <w:t xml:space="preserve"> la producción en al menos una </w:t>
      </w:r>
      <w:r w:rsidR="00822113">
        <w:rPr>
          <w:rFonts w:ascii="Arial" w:eastAsiaTheme="minorEastAsia" w:hAnsi="Arial" w:cs="Arial"/>
          <w:sz w:val="24"/>
          <w:szCs w:val="24"/>
        </w:rPr>
        <w:t xml:space="preserve"> </w:t>
      </w:r>
      <w:r>
        <w:rPr>
          <w:rFonts w:ascii="Arial" w:eastAsiaTheme="minorEastAsia" w:hAnsi="Arial" w:cs="Arial"/>
          <w:sz w:val="24"/>
          <w:szCs w:val="24"/>
        </w:rPr>
        <w:t>unidad.</w:t>
      </w:r>
    </w:p>
    <w:p w14:paraId="643A8514" w14:textId="77777777" w:rsidR="009619E3" w:rsidRPr="009619E3" w:rsidRDefault="009619E3" w:rsidP="00A900DD">
      <w:pPr>
        <w:pStyle w:val="Ttulo3"/>
        <w:numPr>
          <w:ilvl w:val="2"/>
          <w:numId w:val="21"/>
        </w:numPr>
        <w:spacing w:line="360" w:lineRule="auto"/>
        <w:jc w:val="both"/>
        <w:rPr>
          <w:rFonts w:ascii="Arial" w:eastAsiaTheme="minorEastAsia" w:hAnsi="Arial" w:cs="Arial"/>
          <w:color w:val="auto"/>
          <w:sz w:val="24"/>
        </w:rPr>
      </w:pPr>
      <w:bookmarkStart w:id="37" w:name="_Toc495765590"/>
      <w:bookmarkStart w:id="38" w:name="_Toc510266911"/>
      <w:bookmarkStart w:id="39" w:name="_Toc510645355"/>
      <w:bookmarkStart w:id="40" w:name="_Toc518171892"/>
      <w:r w:rsidRPr="009619E3">
        <w:rPr>
          <w:rFonts w:ascii="Arial" w:eastAsiaTheme="minorEastAsia" w:hAnsi="Arial" w:cs="Arial"/>
          <w:color w:val="auto"/>
          <w:sz w:val="24"/>
        </w:rPr>
        <w:t>Antecedentes teóricos y primeros trabajos regionales</w:t>
      </w:r>
      <w:bookmarkEnd w:id="37"/>
      <w:bookmarkEnd w:id="38"/>
      <w:bookmarkEnd w:id="39"/>
      <w:bookmarkEnd w:id="40"/>
    </w:p>
    <w:p w14:paraId="34103DD0" w14:textId="77777777" w:rsidR="00A918CF" w:rsidRDefault="00ED6BA8" w:rsidP="00A918CF">
      <w:pPr>
        <w:spacing w:line="360" w:lineRule="auto"/>
        <w:jc w:val="both"/>
        <w:rPr>
          <w:rFonts w:ascii="Arial" w:hAnsi="Arial" w:cs="Arial"/>
          <w:sz w:val="24"/>
          <w:szCs w:val="24"/>
        </w:rPr>
      </w:pPr>
      <w:r>
        <w:rPr>
          <w:rFonts w:ascii="Arial" w:hAnsi="Arial" w:cs="Arial"/>
          <w:sz w:val="24"/>
          <w:szCs w:val="24"/>
        </w:rPr>
        <w:t xml:space="preserve">En un principio la elaboración de los trabajos de </w:t>
      </w:r>
      <w:r w:rsidR="00E36109">
        <w:rPr>
          <w:rFonts w:ascii="Arial" w:hAnsi="Arial" w:cs="Arial"/>
          <w:sz w:val="24"/>
          <w:szCs w:val="24"/>
        </w:rPr>
        <w:t>insumo-</w:t>
      </w:r>
      <w:r w:rsidR="000152B3">
        <w:rPr>
          <w:rFonts w:ascii="Arial" w:hAnsi="Arial" w:cs="Arial"/>
          <w:sz w:val="24"/>
          <w:szCs w:val="24"/>
        </w:rPr>
        <w:t xml:space="preserve">producto fue llevada a cabo </w:t>
      </w:r>
      <w:r>
        <w:rPr>
          <w:rFonts w:ascii="Arial" w:hAnsi="Arial" w:cs="Arial"/>
          <w:sz w:val="24"/>
          <w:szCs w:val="24"/>
        </w:rPr>
        <w:t>a escala nacional. Sin embargo, el interés por crear trabajos con un nivel de desagregación estatal, municipal o regional ha ocupado la atención de diversos investigadores a nivel nacional e internacional.</w:t>
      </w:r>
    </w:p>
    <w:p w14:paraId="6E201D77" w14:textId="77777777" w:rsidR="00304E52" w:rsidRDefault="00ED6BA8" w:rsidP="00304E52">
      <w:pPr>
        <w:spacing w:line="360" w:lineRule="auto"/>
        <w:jc w:val="both"/>
        <w:rPr>
          <w:rFonts w:ascii="Arial" w:hAnsi="Arial" w:cs="Arial"/>
          <w:sz w:val="24"/>
          <w:szCs w:val="24"/>
        </w:rPr>
      </w:pPr>
      <w:r>
        <w:rPr>
          <w:rFonts w:ascii="Arial" w:hAnsi="Arial" w:cs="Arial"/>
          <w:sz w:val="24"/>
          <w:szCs w:val="24"/>
        </w:rPr>
        <w:lastRenderedPageBreak/>
        <w:t xml:space="preserve">Los primeros trabajos en materia regional del modelo de insumo-producto se desarrollaron en los años cincuenta e inicios de los sesenta por autores extranjeros; tal es el caso de  </w:t>
      </w:r>
      <w:r w:rsidRPr="00A635E3">
        <w:rPr>
          <w:rFonts w:ascii="Arial" w:hAnsi="Arial" w:cs="Arial"/>
          <w:sz w:val="24"/>
          <w:szCs w:val="24"/>
        </w:rPr>
        <w:t>Walter Isard (1951), Isard y Kuenne (</w:t>
      </w:r>
      <w:r>
        <w:rPr>
          <w:rFonts w:ascii="Arial" w:hAnsi="Arial" w:cs="Arial"/>
          <w:sz w:val="24"/>
          <w:szCs w:val="24"/>
        </w:rPr>
        <w:t xml:space="preserve">1953), Leontief (1953), Chenery </w:t>
      </w:r>
      <w:r w:rsidRPr="00A635E3">
        <w:rPr>
          <w:rFonts w:ascii="Arial" w:hAnsi="Arial" w:cs="Arial"/>
          <w:sz w:val="24"/>
          <w:szCs w:val="24"/>
        </w:rPr>
        <w:t>(1953), Moses (1955), Miller (1957) y Leontief</w:t>
      </w:r>
      <w:r>
        <w:rPr>
          <w:rFonts w:ascii="Arial" w:hAnsi="Arial" w:cs="Arial"/>
          <w:sz w:val="24"/>
          <w:szCs w:val="24"/>
        </w:rPr>
        <w:t xml:space="preserve"> </w:t>
      </w:r>
      <w:r w:rsidRPr="00A635E3">
        <w:rPr>
          <w:rFonts w:ascii="Arial" w:hAnsi="Arial" w:cs="Arial"/>
          <w:sz w:val="24"/>
          <w:szCs w:val="24"/>
        </w:rPr>
        <w:t>y Strout (1963)</w:t>
      </w:r>
      <w:r w:rsidR="00E36109">
        <w:rPr>
          <w:rFonts w:ascii="Arial" w:hAnsi="Arial" w:cs="Arial"/>
          <w:sz w:val="24"/>
          <w:szCs w:val="24"/>
        </w:rPr>
        <w:t>. E</w:t>
      </w:r>
      <w:r>
        <w:rPr>
          <w:rFonts w:ascii="Arial" w:hAnsi="Arial" w:cs="Arial"/>
          <w:sz w:val="24"/>
          <w:szCs w:val="24"/>
        </w:rPr>
        <w:t>stos trabajos guardaban una estrecha relación con la metodología de una MIP nacional debido a que la información era obtenida mediante un proceso de</w:t>
      </w:r>
      <w:r w:rsidR="00311513">
        <w:rPr>
          <w:rFonts w:ascii="Arial" w:hAnsi="Arial" w:cs="Arial"/>
          <w:sz w:val="24"/>
          <w:szCs w:val="24"/>
        </w:rPr>
        <w:t xml:space="preserve"> </w:t>
      </w:r>
      <w:r>
        <w:rPr>
          <w:rFonts w:ascii="Arial" w:hAnsi="Arial" w:cs="Arial"/>
          <w:sz w:val="24"/>
          <w:szCs w:val="24"/>
        </w:rPr>
        <w:t xml:space="preserve">encuesta directa, lo cual resulta muy complicado ya que es un proceso que implica una gran inversión de tiempo y de recursos económicos; aunado a esto la disponibilidad de información económica desagregada para una región </w:t>
      </w:r>
      <w:r w:rsidRPr="00AD7232">
        <w:rPr>
          <w:rFonts w:ascii="Arial" w:hAnsi="Arial" w:cs="Arial"/>
          <w:sz w:val="24"/>
          <w:szCs w:val="24"/>
        </w:rPr>
        <w:t xml:space="preserve">plantea </w:t>
      </w:r>
      <w:r>
        <w:rPr>
          <w:rFonts w:ascii="Arial" w:hAnsi="Arial" w:cs="Arial"/>
          <w:sz w:val="24"/>
          <w:szCs w:val="24"/>
        </w:rPr>
        <w:t>la restricción más importante p</w:t>
      </w:r>
      <w:r w:rsidR="00234C29">
        <w:rPr>
          <w:rFonts w:ascii="Arial" w:hAnsi="Arial" w:cs="Arial"/>
          <w:sz w:val="24"/>
          <w:szCs w:val="24"/>
        </w:rPr>
        <w:t>ara generar un modelo de insumo-</w:t>
      </w:r>
      <w:r>
        <w:rPr>
          <w:rFonts w:ascii="Arial" w:hAnsi="Arial" w:cs="Arial"/>
          <w:sz w:val="24"/>
          <w:szCs w:val="24"/>
        </w:rPr>
        <w:t>producto por medio de una metodología directa.</w:t>
      </w:r>
    </w:p>
    <w:p w14:paraId="61175451" w14:textId="511F84FC" w:rsidR="00304E52" w:rsidRDefault="00304E52" w:rsidP="00304E52">
      <w:pPr>
        <w:spacing w:line="360" w:lineRule="auto"/>
        <w:jc w:val="both"/>
        <w:rPr>
          <w:rFonts w:ascii="Arial" w:hAnsi="Arial" w:cs="Arial"/>
          <w:sz w:val="24"/>
          <w:szCs w:val="24"/>
        </w:rPr>
      </w:pPr>
      <w:r w:rsidRPr="00135A00">
        <w:rPr>
          <w:rFonts w:ascii="Arial" w:hAnsi="Arial" w:cs="Arial"/>
          <w:sz w:val="24"/>
          <w:szCs w:val="24"/>
        </w:rPr>
        <w:t xml:space="preserve">En México los trabajos por regionalizar </w:t>
      </w:r>
      <w:r>
        <w:rPr>
          <w:rFonts w:ascii="Arial" w:hAnsi="Arial" w:cs="Arial"/>
          <w:sz w:val="24"/>
          <w:szCs w:val="24"/>
        </w:rPr>
        <w:t>la matriz de insumo-producto n</w:t>
      </w:r>
      <w:r w:rsidRPr="00135A00">
        <w:rPr>
          <w:rFonts w:ascii="Arial" w:hAnsi="Arial" w:cs="Arial"/>
          <w:sz w:val="24"/>
          <w:szCs w:val="24"/>
        </w:rPr>
        <w:t>acional han sido varios</w:t>
      </w:r>
      <w:r>
        <w:rPr>
          <w:rFonts w:ascii="Arial" w:hAnsi="Arial" w:cs="Arial"/>
          <w:sz w:val="24"/>
          <w:szCs w:val="24"/>
        </w:rPr>
        <w:t xml:space="preserve">: </w:t>
      </w:r>
      <w:r w:rsidRPr="00135A00">
        <w:rPr>
          <w:rFonts w:ascii="Arial" w:hAnsi="Arial" w:cs="Arial"/>
          <w:sz w:val="24"/>
          <w:szCs w:val="24"/>
        </w:rPr>
        <w:t xml:space="preserve">Oaxaca (2000), </w:t>
      </w:r>
      <w:r w:rsidRPr="001403C2">
        <w:rPr>
          <w:rFonts w:ascii="Arial" w:hAnsi="Arial" w:cs="Arial"/>
          <w:sz w:val="24"/>
          <w:szCs w:val="24"/>
        </w:rPr>
        <w:t>Baja California (2005), Co</w:t>
      </w:r>
      <w:r>
        <w:rPr>
          <w:rFonts w:ascii="Arial" w:hAnsi="Arial" w:cs="Arial"/>
          <w:sz w:val="24"/>
          <w:szCs w:val="24"/>
        </w:rPr>
        <w:t xml:space="preserve">ahuila (2001), Jalisco (2012) y </w:t>
      </w:r>
      <w:r w:rsidRPr="001403C2">
        <w:rPr>
          <w:rFonts w:ascii="Arial" w:hAnsi="Arial" w:cs="Arial"/>
          <w:sz w:val="24"/>
          <w:szCs w:val="24"/>
        </w:rPr>
        <w:t>Ciudad de México (2000)</w:t>
      </w:r>
      <w:r w:rsidR="00CC7B2B">
        <w:rPr>
          <w:rFonts w:ascii="Arial" w:hAnsi="Arial" w:cs="Arial"/>
          <w:sz w:val="24"/>
          <w:szCs w:val="24"/>
        </w:rPr>
        <w:t>,</w:t>
      </w:r>
      <w:r>
        <w:rPr>
          <w:rFonts w:ascii="Arial" w:hAnsi="Arial" w:cs="Arial"/>
          <w:sz w:val="24"/>
          <w:szCs w:val="24"/>
        </w:rPr>
        <w:t xml:space="preserve"> estos han sido trabajos de investigación académica. Sin embargo, el caso de los estados fronterizos del </w:t>
      </w:r>
      <w:r w:rsidR="004D611F">
        <w:rPr>
          <w:rFonts w:ascii="Arial" w:hAnsi="Arial" w:cs="Arial"/>
          <w:sz w:val="24"/>
          <w:szCs w:val="24"/>
        </w:rPr>
        <w:t xml:space="preserve">norte del país </w:t>
      </w:r>
      <w:r>
        <w:rPr>
          <w:rFonts w:ascii="Arial" w:hAnsi="Arial" w:cs="Arial"/>
          <w:sz w:val="24"/>
          <w:szCs w:val="24"/>
        </w:rPr>
        <w:t>culminó</w:t>
      </w:r>
      <w:r w:rsidR="008D41B8">
        <w:rPr>
          <w:rFonts w:ascii="Arial" w:hAnsi="Arial" w:cs="Arial"/>
          <w:sz w:val="24"/>
          <w:szCs w:val="24"/>
        </w:rPr>
        <w:t xml:space="preserve"> con la publicación de un libro</w:t>
      </w:r>
      <w:sdt>
        <w:sdtPr>
          <w:rPr>
            <w:rFonts w:ascii="Arial" w:hAnsi="Arial" w:cs="Arial"/>
            <w:sz w:val="24"/>
            <w:szCs w:val="24"/>
          </w:rPr>
          <w:id w:val="-723517002"/>
          <w:citation/>
        </w:sdtPr>
        <w:sdtEndPr/>
        <w:sdtContent>
          <w:r w:rsidR="008D41B8">
            <w:rPr>
              <w:rFonts w:ascii="Arial" w:hAnsi="Arial" w:cs="Arial"/>
              <w:sz w:val="24"/>
              <w:szCs w:val="24"/>
            </w:rPr>
            <w:fldChar w:fldCharType="begin"/>
          </w:r>
          <w:r w:rsidR="00256E65">
            <w:rPr>
              <w:rFonts w:ascii="Arial" w:hAnsi="Arial" w:cs="Arial"/>
              <w:sz w:val="24"/>
              <w:szCs w:val="24"/>
            </w:rPr>
            <w:instrText xml:space="preserve">CITATION Fue02 \t  \l 2058 </w:instrText>
          </w:r>
          <w:r w:rsidR="008D41B8">
            <w:rPr>
              <w:rFonts w:ascii="Arial" w:hAnsi="Arial" w:cs="Arial"/>
              <w:sz w:val="24"/>
              <w:szCs w:val="24"/>
            </w:rPr>
            <w:fldChar w:fldCharType="separate"/>
          </w:r>
          <w:r w:rsidR="00277497">
            <w:rPr>
              <w:rFonts w:ascii="Arial" w:hAnsi="Arial" w:cs="Arial"/>
              <w:noProof/>
              <w:sz w:val="24"/>
              <w:szCs w:val="24"/>
            </w:rPr>
            <w:t xml:space="preserve"> </w:t>
          </w:r>
          <w:r w:rsidR="00277497" w:rsidRPr="00277497">
            <w:rPr>
              <w:rFonts w:ascii="Arial" w:hAnsi="Arial" w:cs="Arial"/>
              <w:noProof/>
              <w:sz w:val="24"/>
              <w:szCs w:val="24"/>
            </w:rPr>
            <w:t>(Fuentes N. A., 2002)</w:t>
          </w:r>
          <w:r w:rsidR="008D41B8">
            <w:rPr>
              <w:rFonts w:ascii="Arial" w:hAnsi="Arial" w:cs="Arial"/>
              <w:sz w:val="24"/>
              <w:szCs w:val="24"/>
            </w:rPr>
            <w:fldChar w:fldCharType="end"/>
          </w:r>
        </w:sdtContent>
      </w:sdt>
      <w:r w:rsidR="008D41B8">
        <w:rPr>
          <w:rFonts w:ascii="Arial" w:hAnsi="Arial" w:cs="Arial"/>
          <w:sz w:val="24"/>
          <w:szCs w:val="24"/>
        </w:rPr>
        <w:t>.</w:t>
      </w:r>
    </w:p>
    <w:p w14:paraId="570A8B74" w14:textId="24D5BE21" w:rsidR="007143C4" w:rsidRDefault="00304E52" w:rsidP="00304E52">
      <w:pPr>
        <w:autoSpaceDE w:val="0"/>
        <w:autoSpaceDN w:val="0"/>
        <w:adjustRightInd w:val="0"/>
        <w:spacing w:after="0" w:line="360" w:lineRule="auto"/>
        <w:jc w:val="both"/>
        <w:rPr>
          <w:rFonts w:ascii="Arial" w:hAnsi="Arial" w:cs="Arial"/>
          <w:sz w:val="24"/>
          <w:szCs w:val="24"/>
        </w:rPr>
      </w:pPr>
      <w:r>
        <w:rPr>
          <w:rFonts w:ascii="Arial" w:hAnsi="Arial" w:cs="Arial"/>
          <w:sz w:val="24"/>
          <w:szCs w:val="24"/>
        </w:rPr>
        <w:t>Todas estas investigaciones convergen</w:t>
      </w:r>
      <w:r w:rsidR="00CB4653">
        <w:rPr>
          <w:rFonts w:ascii="Arial" w:hAnsi="Arial" w:cs="Arial"/>
          <w:sz w:val="24"/>
          <w:szCs w:val="24"/>
        </w:rPr>
        <w:t>,</w:t>
      </w:r>
      <w:r>
        <w:rPr>
          <w:rFonts w:ascii="Arial" w:hAnsi="Arial" w:cs="Arial"/>
          <w:sz w:val="24"/>
          <w:szCs w:val="24"/>
        </w:rPr>
        <w:t xml:space="preserve"> ya sea al método de Flegg y Webber (1997) o al método RAS como las técnicas más viables para ajustar los coeficientes nacionales de la MIP, derivado de datos regionales de comercio, empleo y producto interno bruto. Teniendo en consideración lo anterior, este trabajo contrastará los resultados obtenidos mediante ambos procedimientos.  </w:t>
      </w:r>
    </w:p>
    <w:p w14:paraId="4A94CDC9" w14:textId="77777777" w:rsidR="00BD6450" w:rsidRDefault="00BD6450" w:rsidP="00BD6450">
      <w:pPr>
        <w:pStyle w:val="Ttulo4"/>
        <w:numPr>
          <w:ilvl w:val="3"/>
          <w:numId w:val="21"/>
        </w:numPr>
        <w:spacing w:line="360" w:lineRule="auto"/>
        <w:jc w:val="both"/>
        <w:rPr>
          <w:rFonts w:ascii="Arial" w:hAnsi="Arial" w:cs="Arial"/>
          <w:i w:val="0"/>
          <w:color w:val="auto"/>
          <w:sz w:val="24"/>
        </w:rPr>
      </w:pPr>
      <w:r w:rsidRPr="00BD6450">
        <w:rPr>
          <w:rFonts w:ascii="Arial" w:hAnsi="Arial" w:cs="Arial"/>
          <w:i w:val="0"/>
          <w:color w:val="auto"/>
          <w:sz w:val="24"/>
        </w:rPr>
        <w:t>Trabajos regionales en México</w:t>
      </w:r>
    </w:p>
    <w:p w14:paraId="0ADE5D3E" w14:textId="572BA846" w:rsidR="00CB4653" w:rsidRPr="003F025A" w:rsidRDefault="00BD6450" w:rsidP="00626A7A">
      <w:pPr>
        <w:spacing w:line="360" w:lineRule="auto"/>
        <w:jc w:val="both"/>
        <w:rPr>
          <w:rFonts w:ascii="Arial" w:hAnsi="Arial" w:cs="Arial"/>
          <w:sz w:val="24"/>
        </w:rPr>
      </w:pPr>
      <w:r w:rsidRPr="00626A7A">
        <w:rPr>
          <w:rFonts w:ascii="Arial" w:hAnsi="Arial" w:cs="Arial"/>
          <w:sz w:val="24"/>
        </w:rPr>
        <w:t>En esta sección del presente trabajo de investigación, desarrollaremos un breve resumen de los trabajos regionales más sobresalientes en el país, en c</w:t>
      </w:r>
      <w:r w:rsidR="004E1127">
        <w:rPr>
          <w:rFonts w:ascii="Arial" w:hAnsi="Arial" w:cs="Arial"/>
          <w:sz w:val="24"/>
        </w:rPr>
        <w:t>u</w:t>
      </w:r>
      <w:r w:rsidRPr="00626A7A">
        <w:rPr>
          <w:rFonts w:ascii="Arial" w:hAnsi="Arial" w:cs="Arial"/>
          <w:sz w:val="24"/>
        </w:rPr>
        <w:t>anto al tema del modelo de insumo-producto se refiere.</w:t>
      </w:r>
      <w:r w:rsidR="002C5F19" w:rsidRPr="00626A7A">
        <w:rPr>
          <w:rFonts w:ascii="Arial" w:hAnsi="Arial" w:cs="Arial"/>
          <w:sz w:val="24"/>
        </w:rPr>
        <w:t xml:space="preserve"> Cabe mencionar </w:t>
      </w:r>
      <w:r w:rsidR="00492CD8" w:rsidRPr="00626A7A">
        <w:rPr>
          <w:rFonts w:ascii="Arial" w:hAnsi="Arial" w:cs="Arial"/>
          <w:sz w:val="24"/>
        </w:rPr>
        <w:t>que de todos ellos</w:t>
      </w:r>
      <w:r w:rsidR="00626A7A">
        <w:rPr>
          <w:rFonts w:ascii="Arial" w:hAnsi="Arial" w:cs="Arial"/>
          <w:sz w:val="24"/>
        </w:rPr>
        <w:t>,</w:t>
      </w:r>
      <w:r w:rsidR="00492CD8" w:rsidRPr="00626A7A">
        <w:rPr>
          <w:rFonts w:ascii="Arial" w:hAnsi="Arial" w:cs="Arial"/>
          <w:sz w:val="24"/>
        </w:rPr>
        <w:t xml:space="preserve"> hemos hecho uso de </w:t>
      </w:r>
      <w:r w:rsidR="002C5F19" w:rsidRPr="00626A7A">
        <w:rPr>
          <w:rFonts w:ascii="Arial" w:hAnsi="Arial" w:cs="Arial"/>
          <w:sz w:val="24"/>
        </w:rPr>
        <w:t xml:space="preserve">los </w:t>
      </w:r>
      <w:r w:rsidR="00492CD8" w:rsidRPr="00626A7A">
        <w:rPr>
          <w:rFonts w:ascii="Arial" w:hAnsi="Arial" w:cs="Arial"/>
          <w:sz w:val="24"/>
        </w:rPr>
        <w:t>aspectos</w:t>
      </w:r>
      <w:r w:rsidR="002C5F19" w:rsidRPr="00626A7A">
        <w:rPr>
          <w:rFonts w:ascii="Arial" w:hAnsi="Arial" w:cs="Arial"/>
          <w:sz w:val="24"/>
        </w:rPr>
        <w:t xml:space="preserve"> </w:t>
      </w:r>
      <w:r w:rsidR="00492CD8" w:rsidRPr="00626A7A">
        <w:rPr>
          <w:rFonts w:ascii="Arial" w:hAnsi="Arial" w:cs="Arial"/>
          <w:sz w:val="24"/>
        </w:rPr>
        <w:t>más convenientes</w:t>
      </w:r>
      <w:r w:rsidR="002C5F19" w:rsidRPr="00626A7A">
        <w:rPr>
          <w:rFonts w:ascii="Arial" w:hAnsi="Arial" w:cs="Arial"/>
          <w:sz w:val="24"/>
        </w:rPr>
        <w:t xml:space="preserve"> a nuestro</w:t>
      </w:r>
      <w:r w:rsidR="00492CD8" w:rsidRPr="00626A7A">
        <w:rPr>
          <w:rFonts w:ascii="Arial" w:hAnsi="Arial" w:cs="Arial"/>
          <w:sz w:val="24"/>
        </w:rPr>
        <w:t xml:space="preserve"> </w:t>
      </w:r>
      <w:r w:rsidR="002C5F19" w:rsidRPr="00626A7A">
        <w:rPr>
          <w:rFonts w:ascii="Arial" w:hAnsi="Arial" w:cs="Arial"/>
          <w:sz w:val="24"/>
        </w:rPr>
        <w:t xml:space="preserve">caso, para </w:t>
      </w:r>
      <w:r w:rsidR="00492CD8" w:rsidRPr="00626A7A">
        <w:rPr>
          <w:rFonts w:ascii="Arial" w:hAnsi="Arial" w:cs="Arial"/>
          <w:sz w:val="24"/>
        </w:rPr>
        <w:t xml:space="preserve">con ello </w:t>
      </w:r>
      <w:r w:rsidR="002C5F19" w:rsidRPr="00626A7A">
        <w:rPr>
          <w:rFonts w:ascii="Arial" w:hAnsi="Arial" w:cs="Arial"/>
          <w:sz w:val="24"/>
        </w:rPr>
        <w:t>nutrir nuestro trabajo.</w:t>
      </w:r>
    </w:p>
    <w:p w14:paraId="39F57D81" w14:textId="77777777" w:rsidR="008A63B5" w:rsidRPr="00626A7A" w:rsidRDefault="008A63B5" w:rsidP="00626A7A">
      <w:pPr>
        <w:spacing w:line="360" w:lineRule="auto"/>
        <w:jc w:val="both"/>
        <w:rPr>
          <w:rFonts w:ascii="Arial" w:hAnsi="Arial" w:cs="Arial"/>
          <w:b/>
          <w:sz w:val="24"/>
        </w:rPr>
      </w:pPr>
      <w:r w:rsidRPr="00626A7A">
        <w:rPr>
          <w:rFonts w:ascii="Arial" w:hAnsi="Arial" w:cs="Arial"/>
          <w:b/>
          <w:sz w:val="24"/>
        </w:rPr>
        <w:t>Distrito Federal</w:t>
      </w:r>
    </w:p>
    <w:p w14:paraId="19DC9D66" w14:textId="77777777" w:rsidR="00626A7A" w:rsidRDefault="008A63B5" w:rsidP="00626A7A">
      <w:pPr>
        <w:spacing w:line="360" w:lineRule="auto"/>
        <w:jc w:val="both"/>
        <w:rPr>
          <w:rFonts w:ascii="Arial" w:hAnsi="Arial" w:cs="Arial"/>
          <w:sz w:val="24"/>
        </w:rPr>
      </w:pPr>
      <w:r w:rsidRPr="00626A7A">
        <w:rPr>
          <w:rFonts w:ascii="Arial" w:hAnsi="Arial" w:cs="Arial"/>
          <w:sz w:val="24"/>
        </w:rPr>
        <w:t>Para la construcción de una matriz de insumo-producto de la zona económica más importante del país, (Moreno &amp; Anguiano, 2003) utilizaron uno de los métodos indirectos</w:t>
      </w:r>
      <w:r w:rsidR="00626A7A" w:rsidRPr="00626A7A">
        <w:rPr>
          <w:rFonts w:ascii="Arial" w:hAnsi="Arial" w:cs="Arial"/>
          <w:sz w:val="24"/>
        </w:rPr>
        <w:t xml:space="preserve"> mejor aceptados por la literatura económica, el método </w:t>
      </w:r>
      <w:r w:rsidR="00626A7A">
        <w:rPr>
          <w:rFonts w:ascii="Arial" w:hAnsi="Arial" w:cs="Arial"/>
          <w:sz w:val="24"/>
        </w:rPr>
        <w:t>de los coeficientes d</w:t>
      </w:r>
      <w:r w:rsidR="00626A7A" w:rsidRPr="00626A7A">
        <w:rPr>
          <w:rFonts w:ascii="Arial" w:hAnsi="Arial" w:cs="Arial"/>
          <w:sz w:val="24"/>
        </w:rPr>
        <w:t>e</w:t>
      </w:r>
      <w:r w:rsidR="00626A7A">
        <w:rPr>
          <w:rFonts w:ascii="Arial" w:hAnsi="Arial" w:cs="Arial"/>
          <w:sz w:val="24"/>
        </w:rPr>
        <w:t xml:space="preserve"> </w:t>
      </w:r>
      <w:r w:rsidR="00626A7A" w:rsidRPr="00626A7A">
        <w:rPr>
          <w:rFonts w:ascii="Arial" w:hAnsi="Arial" w:cs="Arial"/>
          <w:sz w:val="24"/>
        </w:rPr>
        <w:lastRenderedPageBreak/>
        <w:t>localización simple, según los autores</w:t>
      </w:r>
      <w:r w:rsidR="00626A7A">
        <w:rPr>
          <w:rFonts w:ascii="Arial" w:hAnsi="Arial" w:cs="Arial"/>
          <w:sz w:val="24"/>
        </w:rPr>
        <w:t>,</w:t>
      </w:r>
      <w:r w:rsidR="00626A7A" w:rsidRPr="00626A7A">
        <w:rPr>
          <w:rFonts w:ascii="Arial" w:hAnsi="Arial" w:cs="Arial"/>
          <w:sz w:val="24"/>
        </w:rPr>
        <w:t xml:space="preserve"> eligieron dicho método debido a la ausencia de información sobre los flujos de comercio regional, aunado al ahorro de tiempo y dinero. </w:t>
      </w:r>
    </w:p>
    <w:p w14:paraId="54BA91F8" w14:textId="77777777" w:rsidR="00436FCF" w:rsidRDefault="00626A7A" w:rsidP="00436FCF">
      <w:pPr>
        <w:spacing w:line="360" w:lineRule="auto"/>
        <w:jc w:val="both"/>
        <w:rPr>
          <w:rFonts w:ascii="Arial" w:hAnsi="Arial" w:cs="Arial"/>
          <w:sz w:val="24"/>
        </w:rPr>
      </w:pPr>
      <w:r w:rsidRPr="00626A7A">
        <w:rPr>
          <w:rFonts w:ascii="Arial" w:hAnsi="Arial" w:cs="Arial"/>
          <w:sz w:val="24"/>
        </w:rPr>
        <w:t>La estimación de la MIP se realizó para el año 2000 con una agregación de 17 sectores</w:t>
      </w:r>
      <w:r>
        <w:rPr>
          <w:rFonts w:ascii="Arial" w:hAnsi="Arial" w:cs="Arial"/>
          <w:sz w:val="24"/>
        </w:rPr>
        <w:t>,</w:t>
      </w:r>
      <w:r w:rsidRPr="00626A7A">
        <w:rPr>
          <w:rFonts w:ascii="Arial" w:hAnsi="Arial" w:cs="Arial"/>
          <w:sz w:val="24"/>
        </w:rPr>
        <w:t xml:space="preserve"> </w:t>
      </w:r>
      <w:r w:rsidR="00436FCF">
        <w:rPr>
          <w:rFonts w:ascii="Arial" w:hAnsi="Arial" w:cs="Arial"/>
          <w:sz w:val="24"/>
        </w:rPr>
        <w:t>a saber:</w:t>
      </w:r>
    </w:p>
    <w:p w14:paraId="5A8DBB40" w14:textId="77777777"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Agricultura, silvicultura y pesca</w:t>
      </w:r>
    </w:p>
    <w:p w14:paraId="413A93D5" w14:textId="0A5561BE"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Minería</w:t>
      </w:r>
    </w:p>
    <w:p w14:paraId="7F46240C" w14:textId="0EC95EEA"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Productos alimenticios, bebidas y tabaco</w:t>
      </w:r>
    </w:p>
    <w:p w14:paraId="40E1E01D" w14:textId="781630DC"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Textiles, prendas de vestir, ind</w:t>
      </w:r>
      <w:r w:rsidR="00E346E5">
        <w:rPr>
          <w:rFonts w:ascii="Arial" w:hAnsi="Arial" w:cs="Arial"/>
          <w:sz w:val="24"/>
        </w:rPr>
        <w:t>ustria</w:t>
      </w:r>
      <w:r w:rsidRPr="00CA756D">
        <w:rPr>
          <w:rFonts w:ascii="Arial" w:hAnsi="Arial" w:cs="Arial"/>
          <w:sz w:val="24"/>
        </w:rPr>
        <w:t xml:space="preserve"> de</w:t>
      </w:r>
      <w:r w:rsidR="00E346E5">
        <w:rPr>
          <w:rFonts w:ascii="Arial" w:hAnsi="Arial" w:cs="Arial"/>
          <w:sz w:val="24"/>
        </w:rPr>
        <w:t>l</w:t>
      </w:r>
      <w:r w:rsidRPr="00CA756D">
        <w:rPr>
          <w:rFonts w:ascii="Arial" w:hAnsi="Arial" w:cs="Arial"/>
          <w:sz w:val="24"/>
        </w:rPr>
        <w:t xml:space="preserve"> cuero</w:t>
      </w:r>
    </w:p>
    <w:p w14:paraId="345F86D6" w14:textId="2A82A1DB"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Industria de la madera y productos de madera</w:t>
      </w:r>
    </w:p>
    <w:p w14:paraId="4FC49276" w14:textId="76B946AD"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Papel</w:t>
      </w:r>
      <w:r w:rsidR="00E346E5">
        <w:rPr>
          <w:rFonts w:ascii="Arial" w:hAnsi="Arial" w:cs="Arial"/>
          <w:sz w:val="24"/>
        </w:rPr>
        <w:t xml:space="preserve">, </w:t>
      </w:r>
      <w:r w:rsidRPr="00CA756D">
        <w:rPr>
          <w:rFonts w:ascii="Arial" w:hAnsi="Arial" w:cs="Arial"/>
          <w:sz w:val="24"/>
        </w:rPr>
        <w:t>productos de papel</w:t>
      </w:r>
      <w:r w:rsidR="00E346E5">
        <w:rPr>
          <w:rFonts w:ascii="Arial" w:hAnsi="Arial" w:cs="Arial"/>
          <w:sz w:val="24"/>
        </w:rPr>
        <w:t>, imprentas y editoriales</w:t>
      </w:r>
    </w:p>
    <w:p w14:paraId="4333A716" w14:textId="553822F9"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Sustancias químicas</w:t>
      </w:r>
      <w:r w:rsidR="007C10B9">
        <w:rPr>
          <w:rFonts w:ascii="Arial" w:hAnsi="Arial" w:cs="Arial"/>
          <w:sz w:val="24"/>
        </w:rPr>
        <w:t xml:space="preserve">, </w:t>
      </w:r>
      <w:r w:rsidRPr="00CA756D">
        <w:rPr>
          <w:rFonts w:ascii="Arial" w:hAnsi="Arial" w:cs="Arial"/>
          <w:sz w:val="24"/>
        </w:rPr>
        <w:t>derivados del petróleo</w:t>
      </w:r>
      <w:r w:rsidR="007C10B9">
        <w:rPr>
          <w:rFonts w:ascii="Arial" w:hAnsi="Arial" w:cs="Arial"/>
          <w:sz w:val="24"/>
        </w:rPr>
        <w:t>, productos de caucho y plástico</w:t>
      </w:r>
    </w:p>
    <w:p w14:paraId="2F9DD840" w14:textId="63B448FB"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Productos de minerales no metálicos</w:t>
      </w:r>
    </w:p>
    <w:p w14:paraId="557DE03F" w14:textId="3FFA4981"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Industrias metálicas básicas</w:t>
      </w:r>
    </w:p>
    <w:p w14:paraId="5910B849" w14:textId="23F72EDB"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Productos metálicos, maquinaria y equipo</w:t>
      </w:r>
    </w:p>
    <w:p w14:paraId="717ABBD5" w14:textId="07BE6373"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Otras industrias manufactureras</w:t>
      </w:r>
    </w:p>
    <w:p w14:paraId="0C84C920" w14:textId="208C7D79"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Construcción</w:t>
      </w:r>
    </w:p>
    <w:p w14:paraId="5D2495EF" w14:textId="0C8F0543"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Electricidad, gas y agua</w:t>
      </w:r>
    </w:p>
    <w:p w14:paraId="5F98CC56" w14:textId="79B646E2"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Comercio, restaurantes y hoteles</w:t>
      </w:r>
    </w:p>
    <w:p w14:paraId="03E3E945" w14:textId="4E21C9AB"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Transporte, almac</w:t>
      </w:r>
      <w:r w:rsidR="00096A06">
        <w:rPr>
          <w:rFonts w:ascii="Arial" w:hAnsi="Arial" w:cs="Arial"/>
          <w:sz w:val="24"/>
        </w:rPr>
        <w:t>enaje</w:t>
      </w:r>
      <w:r w:rsidRPr="00CA756D">
        <w:rPr>
          <w:rFonts w:ascii="Arial" w:hAnsi="Arial" w:cs="Arial"/>
          <w:sz w:val="24"/>
        </w:rPr>
        <w:t xml:space="preserve"> y comunicaciones</w:t>
      </w:r>
    </w:p>
    <w:p w14:paraId="5978B05D" w14:textId="61197250"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Servicios financieros, seguros y bienes inmuebles</w:t>
      </w:r>
    </w:p>
    <w:p w14:paraId="0612D7C0" w14:textId="4418B89C" w:rsidR="00436FCF" w:rsidRPr="00CA756D" w:rsidRDefault="00436FCF" w:rsidP="00CA756D">
      <w:pPr>
        <w:pStyle w:val="Prrafodelista"/>
        <w:numPr>
          <w:ilvl w:val="0"/>
          <w:numId w:val="36"/>
        </w:numPr>
        <w:spacing w:line="360" w:lineRule="auto"/>
        <w:jc w:val="both"/>
        <w:rPr>
          <w:rFonts w:ascii="Arial" w:hAnsi="Arial" w:cs="Arial"/>
          <w:sz w:val="24"/>
        </w:rPr>
      </w:pPr>
      <w:r w:rsidRPr="00CA756D">
        <w:rPr>
          <w:rFonts w:ascii="Arial" w:hAnsi="Arial" w:cs="Arial"/>
          <w:sz w:val="24"/>
        </w:rPr>
        <w:t>Otros servicios</w:t>
      </w:r>
    </w:p>
    <w:p w14:paraId="033E8AE6" w14:textId="56DC1246" w:rsidR="00EB4AD5" w:rsidRPr="00626A7A" w:rsidRDefault="00CA756D" w:rsidP="00436FCF">
      <w:pPr>
        <w:spacing w:line="360" w:lineRule="auto"/>
        <w:jc w:val="both"/>
        <w:rPr>
          <w:rFonts w:ascii="Arial" w:hAnsi="Arial" w:cs="Arial"/>
          <w:sz w:val="24"/>
        </w:rPr>
      </w:pPr>
      <w:r>
        <w:rPr>
          <w:rFonts w:ascii="Arial" w:hAnsi="Arial" w:cs="Arial"/>
          <w:sz w:val="24"/>
        </w:rPr>
        <w:t>E</w:t>
      </w:r>
      <w:r w:rsidR="00626A7A">
        <w:rPr>
          <w:rFonts w:ascii="Arial" w:hAnsi="Arial" w:cs="Arial"/>
          <w:sz w:val="24"/>
        </w:rPr>
        <w:t xml:space="preserve">n todo momento consideraron que el </w:t>
      </w:r>
      <w:r w:rsidR="00626A7A" w:rsidRPr="00626A7A">
        <w:rPr>
          <w:rFonts w:ascii="Arial" w:hAnsi="Arial" w:cs="Arial"/>
          <w:sz w:val="24"/>
        </w:rPr>
        <w:t>comportamiento</w:t>
      </w:r>
      <w:r w:rsidR="00626A7A">
        <w:rPr>
          <w:rFonts w:ascii="Arial" w:hAnsi="Arial" w:cs="Arial"/>
          <w:sz w:val="24"/>
        </w:rPr>
        <w:t xml:space="preserve"> </w:t>
      </w:r>
      <w:r w:rsidR="00626A7A" w:rsidRPr="00626A7A">
        <w:rPr>
          <w:rFonts w:ascii="Arial" w:hAnsi="Arial" w:cs="Arial"/>
          <w:sz w:val="24"/>
        </w:rPr>
        <w:t>del s</w:t>
      </w:r>
      <w:r w:rsidR="00626A7A">
        <w:rPr>
          <w:rFonts w:ascii="Arial" w:hAnsi="Arial" w:cs="Arial"/>
          <w:sz w:val="24"/>
        </w:rPr>
        <w:t>i</w:t>
      </w:r>
      <w:r w:rsidR="00626A7A" w:rsidRPr="00626A7A">
        <w:rPr>
          <w:rFonts w:ascii="Arial" w:hAnsi="Arial" w:cs="Arial"/>
          <w:sz w:val="24"/>
        </w:rPr>
        <w:t>st</w:t>
      </w:r>
      <w:r w:rsidR="00626A7A">
        <w:rPr>
          <w:rFonts w:ascii="Arial" w:hAnsi="Arial" w:cs="Arial"/>
          <w:sz w:val="24"/>
        </w:rPr>
        <w:t>em</w:t>
      </w:r>
      <w:r w:rsidR="000E44DC">
        <w:rPr>
          <w:rFonts w:ascii="Arial" w:hAnsi="Arial" w:cs="Arial"/>
          <w:sz w:val="24"/>
        </w:rPr>
        <w:t xml:space="preserve">a productivo de la Ciudad de </w:t>
      </w:r>
      <w:r w:rsidR="00626A7A" w:rsidRPr="00626A7A">
        <w:rPr>
          <w:rFonts w:ascii="Arial" w:hAnsi="Arial" w:cs="Arial"/>
          <w:sz w:val="24"/>
        </w:rPr>
        <w:t xml:space="preserve">México </w:t>
      </w:r>
      <w:r w:rsidR="00626A7A">
        <w:rPr>
          <w:rFonts w:ascii="Arial" w:hAnsi="Arial" w:cs="Arial"/>
          <w:sz w:val="24"/>
        </w:rPr>
        <w:t xml:space="preserve">era </w:t>
      </w:r>
      <w:r w:rsidR="00626A7A" w:rsidRPr="00626A7A">
        <w:rPr>
          <w:rFonts w:ascii="Arial" w:hAnsi="Arial" w:cs="Arial"/>
          <w:sz w:val="24"/>
        </w:rPr>
        <w:t>similar al del país.</w:t>
      </w:r>
    </w:p>
    <w:p w14:paraId="703AFCE4" w14:textId="77777777" w:rsidR="00626A7A" w:rsidRPr="00626A7A" w:rsidRDefault="00626A7A" w:rsidP="00626A7A">
      <w:pPr>
        <w:spacing w:line="360" w:lineRule="auto"/>
        <w:jc w:val="both"/>
        <w:rPr>
          <w:rFonts w:ascii="Arial" w:hAnsi="Arial" w:cs="Arial"/>
          <w:sz w:val="24"/>
        </w:rPr>
      </w:pPr>
      <w:r w:rsidRPr="00626A7A">
        <w:rPr>
          <w:rFonts w:ascii="Arial" w:hAnsi="Arial" w:cs="Arial"/>
          <w:sz w:val="24"/>
        </w:rPr>
        <w:t>A continuación mostramos algunas de las fórmulas más relevantes del citado trabajo:</w:t>
      </w:r>
    </w:p>
    <w:p w14:paraId="2204A187" w14:textId="05AA6A21" w:rsidR="008A63B5" w:rsidRDefault="00626A7A" w:rsidP="00B56391">
      <w:pPr>
        <w:spacing w:line="360" w:lineRule="auto"/>
        <w:jc w:val="center"/>
        <w:rPr>
          <w:rFonts w:ascii="Arial" w:eastAsiaTheme="minorEastAsia" w:hAnsi="Arial" w:cs="Arial"/>
          <w:sz w:val="24"/>
        </w:rPr>
      </w:pPr>
      <m:oMath>
        <m:r>
          <w:rPr>
            <w:rFonts w:ascii="Cambria Math" w:hAnsi="Cambria Math" w:cs="Arial"/>
            <w:sz w:val="24"/>
          </w:rPr>
          <m:t>Coeficiente de importaciones interregionales=</m:t>
        </m:r>
        <m:nary>
          <m:naryPr>
            <m:chr m:val="∑"/>
            <m:limLoc m:val="undOvr"/>
            <m:ctrlPr>
              <w:rPr>
                <w:rFonts w:ascii="Cambria Math" w:hAnsi="Cambria Math" w:cs="Arial"/>
                <w:i/>
                <w:sz w:val="24"/>
              </w:rPr>
            </m:ctrlPr>
          </m:naryPr>
          <m:sub>
            <m:r>
              <w:rPr>
                <w:rFonts w:ascii="Cambria Math" w:hAnsi="Cambria Math" w:cs="Arial"/>
                <w:sz w:val="24"/>
              </w:rPr>
              <m:t>i</m:t>
            </m:r>
          </m:sub>
          <m:sup>
            <m:r>
              <w:rPr>
                <w:rFonts w:ascii="Cambria Math" w:hAnsi="Cambria Math" w:cs="Arial"/>
                <w:sz w:val="24"/>
              </w:rPr>
              <m:t>n</m:t>
            </m:r>
          </m:sup>
          <m:e>
            <m:sSub>
              <m:sSubPr>
                <m:ctrlPr>
                  <w:rPr>
                    <w:rFonts w:ascii="Cambria Math" w:hAnsi="Cambria Math" w:cs="Arial"/>
                    <w:i/>
                    <w:sz w:val="24"/>
                  </w:rPr>
                </m:ctrlPr>
              </m:sSubPr>
              <m:e>
                <m:r>
                  <w:rPr>
                    <w:rFonts w:ascii="Cambria Math" w:hAnsi="Cambria Math" w:cs="Arial"/>
                    <w:sz w:val="24"/>
                  </w:rPr>
                  <m:t>a</m:t>
                </m:r>
              </m:e>
              <m:sub>
                <m:r>
                  <w:rPr>
                    <w:rFonts w:ascii="Cambria Math" w:hAnsi="Cambria Math" w:cs="Arial"/>
                    <w:sz w:val="24"/>
                  </w:rPr>
                  <m:t>ij</m:t>
                </m:r>
              </m:sub>
            </m:sSub>
            <m:r>
              <w:rPr>
                <w:rFonts w:ascii="Cambria Math" w:hAnsi="Cambria Math" w:cs="Arial"/>
                <w:sz w:val="24"/>
              </w:rPr>
              <m:t>-</m:t>
            </m:r>
            <m:nary>
              <m:naryPr>
                <m:chr m:val="∑"/>
                <m:limLoc m:val="undOvr"/>
                <m:ctrlPr>
                  <w:rPr>
                    <w:rFonts w:ascii="Cambria Math" w:hAnsi="Cambria Math" w:cs="Arial"/>
                    <w:i/>
                    <w:sz w:val="24"/>
                  </w:rPr>
                </m:ctrlPr>
              </m:naryPr>
              <m:sub>
                <m:r>
                  <w:rPr>
                    <w:rFonts w:ascii="Cambria Math" w:hAnsi="Cambria Math" w:cs="Arial"/>
                    <w:sz w:val="24"/>
                  </w:rPr>
                  <m:t>i</m:t>
                </m:r>
              </m:sub>
              <m:sup>
                <m:r>
                  <w:rPr>
                    <w:rFonts w:ascii="Cambria Math" w:hAnsi="Cambria Math" w:cs="Arial"/>
                    <w:sz w:val="24"/>
                  </w:rPr>
                  <m:t>n</m:t>
                </m:r>
              </m:sup>
              <m:e>
                <m:sSub>
                  <m:sSubPr>
                    <m:ctrlPr>
                      <w:rPr>
                        <w:rFonts w:ascii="Cambria Math" w:hAnsi="Cambria Math" w:cs="Arial"/>
                        <w:i/>
                        <w:sz w:val="24"/>
                      </w:rPr>
                    </m:ctrlPr>
                  </m:sSubPr>
                  <m:e>
                    <m:r>
                      <w:rPr>
                        <w:rFonts w:ascii="Cambria Math" w:hAnsi="Cambria Math" w:cs="Arial"/>
                        <w:sz w:val="24"/>
                      </w:rPr>
                      <m:t>r</m:t>
                    </m:r>
                  </m:e>
                  <m:sub>
                    <m:r>
                      <w:rPr>
                        <w:rFonts w:ascii="Cambria Math" w:hAnsi="Cambria Math" w:cs="Arial"/>
                        <w:sz w:val="24"/>
                      </w:rPr>
                      <m:t>ij</m:t>
                    </m:r>
                  </m:sub>
                </m:sSub>
              </m:e>
            </m:nary>
            <m:r>
              <w:rPr>
                <w:rFonts w:ascii="Cambria Math" w:hAnsi="Cambria Math" w:cs="Arial"/>
                <w:sz w:val="24"/>
              </w:rPr>
              <m:t xml:space="preserve"> ∀j</m:t>
            </m:r>
          </m:e>
        </m:nary>
      </m:oMath>
      <w:r w:rsidR="001F6F3F">
        <w:rPr>
          <w:rFonts w:ascii="Arial" w:eastAsiaTheme="minorEastAsia" w:hAnsi="Arial" w:cs="Arial"/>
          <w:sz w:val="24"/>
        </w:rPr>
        <w:t xml:space="preserve">   (1.12</w:t>
      </w:r>
      <w:r w:rsidR="00B56391">
        <w:rPr>
          <w:rFonts w:ascii="Arial" w:eastAsiaTheme="minorEastAsia" w:hAnsi="Arial" w:cs="Arial"/>
          <w:sz w:val="24"/>
        </w:rPr>
        <w:t>)</w:t>
      </w:r>
    </w:p>
    <w:p w14:paraId="1CB0738A" w14:textId="77777777" w:rsidR="003C2999" w:rsidRDefault="00FE0733" w:rsidP="003C2999">
      <w:pPr>
        <w:spacing w:line="360" w:lineRule="auto"/>
        <w:jc w:val="both"/>
        <w:rPr>
          <w:rFonts w:ascii="Arial" w:eastAsiaTheme="minorEastAsia" w:hAnsi="Arial" w:cs="Arial"/>
          <w:sz w:val="24"/>
        </w:rPr>
      </w:pPr>
      <w:r>
        <w:rPr>
          <w:rFonts w:ascii="Arial" w:eastAsiaTheme="minorEastAsia" w:hAnsi="Arial" w:cs="Arial"/>
          <w:sz w:val="24"/>
        </w:rPr>
        <w:t xml:space="preserve">Donde </w:t>
      </w:r>
      <w:r w:rsidRPr="00FE0733">
        <w:rPr>
          <w:rFonts w:ascii="Arial" w:eastAsiaTheme="minorEastAsia" w:hAnsi="Arial" w:cs="Arial"/>
          <w:i/>
          <w:sz w:val="24"/>
        </w:rPr>
        <w:t>aij</w:t>
      </w:r>
      <w:r>
        <w:rPr>
          <w:rFonts w:ascii="Arial" w:eastAsiaTheme="minorEastAsia" w:hAnsi="Arial" w:cs="Arial"/>
          <w:sz w:val="24"/>
        </w:rPr>
        <w:t xml:space="preserve">: </w:t>
      </w:r>
      <w:r w:rsidR="003C2999">
        <w:rPr>
          <w:rFonts w:ascii="Arial" w:eastAsiaTheme="minorEastAsia" w:hAnsi="Arial" w:cs="Arial"/>
          <w:sz w:val="24"/>
        </w:rPr>
        <w:t>coeficiente técnico nacional ij</w:t>
      </w:r>
    </w:p>
    <w:p w14:paraId="384D2490" w14:textId="77777777" w:rsidR="003C2999" w:rsidRDefault="00FE0733" w:rsidP="00FE0733">
      <w:pPr>
        <w:spacing w:line="360" w:lineRule="auto"/>
        <w:ind w:firstLine="708"/>
        <w:jc w:val="both"/>
        <w:rPr>
          <w:rFonts w:ascii="Arial" w:eastAsiaTheme="minorEastAsia" w:hAnsi="Arial" w:cs="Arial"/>
          <w:sz w:val="24"/>
        </w:rPr>
      </w:pPr>
      <w:r>
        <w:rPr>
          <w:rFonts w:ascii="Arial" w:eastAsiaTheme="minorEastAsia" w:hAnsi="Arial" w:cs="Arial"/>
          <w:sz w:val="24"/>
        </w:rPr>
        <w:t xml:space="preserve">  </w:t>
      </w:r>
      <w:proofErr w:type="gramStart"/>
      <w:r w:rsidRPr="00FE0733">
        <w:rPr>
          <w:rFonts w:ascii="Arial" w:eastAsiaTheme="minorEastAsia" w:hAnsi="Arial" w:cs="Arial"/>
          <w:i/>
          <w:sz w:val="24"/>
        </w:rPr>
        <w:t>rij</w:t>
      </w:r>
      <w:proofErr w:type="gramEnd"/>
      <w:r>
        <w:rPr>
          <w:rFonts w:ascii="Arial" w:eastAsiaTheme="minorEastAsia" w:hAnsi="Arial" w:cs="Arial"/>
          <w:sz w:val="24"/>
        </w:rPr>
        <w:t>: coeficiente técnico regional ij</w:t>
      </w:r>
    </w:p>
    <w:p w14:paraId="02808155" w14:textId="7B7C3D5D" w:rsidR="006A79B8" w:rsidRDefault="006A79B8" w:rsidP="00DB1FDC">
      <w:pPr>
        <w:spacing w:line="360" w:lineRule="auto"/>
        <w:jc w:val="center"/>
        <w:rPr>
          <w:rFonts w:ascii="Arial" w:eastAsiaTheme="minorEastAsia" w:hAnsi="Arial" w:cs="Arial"/>
          <w:sz w:val="24"/>
        </w:rPr>
      </w:pPr>
      <m:oMath>
        <m:r>
          <w:rPr>
            <w:rFonts w:ascii="Cambria Math" w:eastAsiaTheme="minorEastAsia" w:hAnsi="Cambria Math" w:cs="Arial"/>
            <w:sz w:val="24"/>
          </w:rPr>
          <w:lastRenderedPageBreak/>
          <m:t>VBP regional=</m:t>
        </m:r>
        <m:f>
          <m:fPr>
            <m:ctrlPr>
              <w:rPr>
                <w:rFonts w:ascii="Cambria Math" w:eastAsiaTheme="minorEastAsia" w:hAnsi="Cambria Math" w:cs="Arial"/>
                <w:i/>
                <w:sz w:val="24"/>
              </w:rPr>
            </m:ctrlPr>
          </m:fPr>
          <m:num>
            <m:r>
              <w:rPr>
                <w:rFonts w:ascii="Cambria Math" w:eastAsiaTheme="minorEastAsia" w:hAnsi="Cambria Math" w:cs="Arial"/>
                <w:sz w:val="24"/>
              </w:rPr>
              <m:t>VAB regional</m:t>
            </m:r>
          </m:num>
          <m:den>
            <m:f>
              <m:fPr>
                <m:type m:val="skw"/>
                <m:ctrlPr>
                  <w:rPr>
                    <w:rFonts w:ascii="Cambria Math" w:eastAsiaTheme="minorEastAsia" w:hAnsi="Cambria Math" w:cs="Arial"/>
                    <w:i/>
                    <w:sz w:val="24"/>
                  </w:rPr>
                </m:ctrlPr>
              </m:fPr>
              <m:num>
                <m:r>
                  <w:rPr>
                    <w:rFonts w:ascii="Cambria Math" w:eastAsiaTheme="minorEastAsia" w:hAnsi="Cambria Math" w:cs="Arial"/>
                    <w:sz w:val="24"/>
                  </w:rPr>
                  <m:t>VAB nacional</m:t>
                </m:r>
              </m:num>
              <m:den>
                <m:r>
                  <w:rPr>
                    <w:rFonts w:ascii="Cambria Math" w:eastAsiaTheme="minorEastAsia" w:hAnsi="Cambria Math" w:cs="Arial"/>
                    <w:sz w:val="24"/>
                  </w:rPr>
                  <m:t>VBP nacional</m:t>
                </m:r>
              </m:den>
            </m:f>
          </m:den>
        </m:f>
        <m:r>
          <w:rPr>
            <w:rStyle w:val="Refdenotaalpie"/>
            <w:rFonts w:ascii="Cambria Math" w:eastAsiaTheme="minorEastAsia" w:hAnsi="Cambria Math" w:cs="Arial"/>
            <w:i/>
            <w:sz w:val="24"/>
          </w:rPr>
          <w:footnoteReference w:id="2"/>
        </m:r>
      </m:oMath>
      <w:r w:rsidR="00DB1FDC">
        <w:rPr>
          <w:rFonts w:ascii="Arial" w:eastAsiaTheme="minorEastAsia" w:hAnsi="Arial" w:cs="Arial"/>
          <w:sz w:val="24"/>
        </w:rPr>
        <w:t xml:space="preserve">    </w:t>
      </w:r>
      <w:r w:rsidR="001F6F3F">
        <w:rPr>
          <w:rFonts w:ascii="Arial" w:eastAsiaTheme="minorEastAsia" w:hAnsi="Arial" w:cs="Arial"/>
          <w:sz w:val="24"/>
        </w:rPr>
        <w:t>(1.13</w:t>
      </w:r>
      <w:r w:rsidR="00DB1FDC">
        <w:rPr>
          <w:rFonts w:ascii="Arial" w:eastAsiaTheme="minorEastAsia" w:hAnsi="Arial" w:cs="Arial"/>
          <w:sz w:val="24"/>
        </w:rPr>
        <w:t>)</w:t>
      </w:r>
    </w:p>
    <w:p w14:paraId="16EE4544" w14:textId="7C1A98E7" w:rsidR="00E3001B" w:rsidRDefault="006A79B8" w:rsidP="00626A7A">
      <w:pPr>
        <w:spacing w:line="360" w:lineRule="auto"/>
        <w:jc w:val="both"/>
        <w:rPr>
          <w:rFonts w:ascii="Arial" w:hAnsi="Arial" w:cs="Arial"/>
          <w:sz w:val="24"/>
        </w:rPr>
      </w:pPr>
      <w:r>
        <w:rPr>
          <w:rFonts w:ascii="Arial" w:hAnsi="Arial" w:cs="Arial"/>
          <w:sz w:val="24"/>
        </w:rPr>
        <w:t>VAB regional: datos obtenidos del INEGI, S</w:t>
      </w:r>
      <w:r w:rsidR="00CB4653">
        <w:rPr>
          <w:rFonts w:ascii="Arial" w:hAnsi="Arial" w:cs="Arial"/>
          <w:sz w:val="24"/>
        </w:rPr>
        <w:t xml:space="preserve">istema de </w:t>
      </w:r>
      <w:r>
        <w:rPr>
          <w:rFonts w:ascii="Arial" w:hAnsi="Arial" w:cs="Arial"/>
          <w:sz w:val="24"/>
        </w:rPr>
        <w:t>C</w:t>
      </w:r>
      <w:r w:rsidR="00CB4653">
        <w:rPr>
          <w:rFonts w:ascii="Arial" w:hAnsi="Arial" w:cs="Arial"/>
          <w:sz w:val="24"/>
        </w:rPr>
        <w:t xml:space="preserve">uentas </w:t>
      </w:r>
      <w:r>
        <w:rPr>
          <w:rFonts w:ascii="Arial" w:hAnsi="Arial" w:cs="Arial"/>
          <w:sz w:val="24"/>
        </w:rPr>
        <w:t>N</w:t>
      </w:r>
      <w:r w:rsidR="00CB4653">
        <w:rPr>
          <w:rFonts w:ascii="Arial" w:hAnsi="Arial" w:cs="Arial"/>
          <w:sz w:val="24"/>
        </w:rPr>
        <w:t xml:space="preserve">acionales de </w:t>
      </w:r>
      <w:r>
        <w:rPr>
          <w:rFonts w:ascii="Arial" w:hAnsi="Arial" w:cs="Arial"/>
          <w:sz w:val="24"/>
        </w:rPr>
        <w:t>M</w:t>
      </w:r>
      <w:r w:rsidR="00CB4653">
        <w:rPr>
          <w:rFonts w:ascii="Arial" w:hAnsi="Arial" w:cs="Arial"/>
          <w:sz w:val="24"/>
        </w:rPr>
        <w:t>éxico</w:t>
      </w:r>
      <w:r>
        <w:rPr>
          <w:rFonts w:ascii="Arial" w:hAnsi="Arial" w:cs="Arial"/>
          <w:sz w:val="24"/>
        </w:rPr>
        <w:t>.</w:t>
      </w:r>
    </w:p>
    <w:p w14:paraId="4DE3FBB3" w14:textId="511A54F1" w:rsidR="006A79B8" w:rsidRPr="006A79B8" w:rsidRDefault="006A79B8" w:rsidP="007002AA">
      <w:pPr>
        <w:spacing w:line="360" w:lineRule="auto"/>
        <w:jc w:val="center"/>
        <w:rPr>
          <w:rFonts w:ascii="Arial" w:eastAsiaTheme="minorEastAsia" w:hAnsi="Arial" w:cs="Arial"/>
          <w:sz w:val="18"/>
        </w:rPr>
      </w:pPr>
      <m:oMath>
        <m:r>
          <w:rPr>
            <w:rFonts w:ascii="Cambria Math" w:eastAsiaTheme="minorEastAsia" w:hAnsi="Cambria Math" w:cs="Arial"/>
            <w:sz w:val="18"/>
          </w:rPr>
          <m:t xml:space="preserve">Importaciones interregionales=Coeficiente </m:t>
        </m:r>
        <m:r>
          <w:rPr>
            <w:rFonts w:ascii="Cambria Math" w:eastAsiaTheme="minorEastAsia" w:hAnsi="Cambria Math" w:cs="Arial"/>
            <w:sz w:val="16"/>
          </w:rPr>
          <m:t>de</m:t>
        </m:r>
        <m:r>
          <w:rPr>
            <w:rFonts w:ascii="Cambria Math" w:eastAsiaTheme="minorEastAsia" w:hAnsi="Cambria Math" w:cs="Arial"/>
            <w:sz w:val="18"/>
          </w:rPr>
          <m:t xml:space="preserve"> importaciones interregionales*</m:t>
        </m:r>
        <m:sSub>
          <m:sSubPr>
            <m:ctrlPr>
              <w:rPr>
                <w:rFonts w:ascii="Cambria Math" w:eastAsiaTheme="minorEastAsia" w:hAnsi="Cambria Math" w:cs="Arial"/>
                <w:i/>
                <w:sz w:val="18"/>
              </w:rPr>
            </m:ctrlPr>
          </m:sSubPr>
          <m:e>
            <m:r>
              <w:rPr>
                <w:rFonts w:ascii="Cambria Math" w:eastAsiaTheme="minorEastAsia" w:hAnsi="Cambria Math" w:cs="Arial"/>
                <w:sz w:val="18"/>
              </w:rPr>
              <m:t>VBP regional</m:t>
            </m:r>
          </m:e>
          <m:sub>
            <m:r>
              <w:rPr>
                <w:rFonts w:ascii="Cambria Math" w:eastAsiaTheme="minorEastAsia" w:hAnsi="Cambria Math" w:cs="Arial"/>
                <w:sz w:val="18"/>
              </w:rPr>
              <m:t>j</m:t>
            </m:r>
          </m:sub>
        </m:sSub>
        <m:r>
          <w:rPr>
            <w:rFonts w:ascii="Cambria Math" w:eastAsiaTheme="minorEastAsia" w:hAnsi="Cambria Math" w:cs="Arial"/>
            <w:sz w:val="18"/>
          </w:rPr>
          <m:t xml:space="preserve"> ∀j</m:t>
        </m:r>
      </m:oMath>
      <w:r w:rsidR="003925E2">
        <w:rPr>
          <w:rFonts w:ascii="Arial" w:eastAsiaTheme="minorEastAsia" w:hAnsi="Arial" w:cs="Arial"/>
          <w:sz w:val="18"/>
        </w:rPr>
        <w:t xml:space="preserve">  (1.14</w:t>
      </w:r>
      <w:r w:rsidR="007002AA">
        <w:rPr>
          <w:rFonts w:ascii="Arial" w:eastAsiaTheme="minorEastAsia" w:hAnsi="Arial" w:cs="Arial"/>
          <w:sz w:val="18"/>
        </w:rPr>
        <w:t>)</w:t>
      </w:r>
    </w:p>
    <w:p w14:paraId="3E3BE323" w14:textId="77777777" w:rsidR="006A79B8" w:rsidRDefault="006A79B8" w:rsidP="00626A7A">
      <w:pPr>
        <w:spacing w:line="360" w:lineRule="auto"/>
        <w:jc w:val="both"/>
        <w:rPr>
          <w:rFonts w:ascii="Arial" w:eastAsiaTheme="minorEastAsia" w:hAnsi="Arial" w:cs="Arial"/>
          <w:sz w:val="24"/>
        </w:rPr>
      </w:pPr>
      <w:r w:rsidRPr="007002AA">
        <w:rPr>
          <w:rFonts w:ascii="Arial" w:eastAsiaTheme="minorEastAsia" w:hAnsi="Arial" w:cs="Arial"/>
          <w:sz w:val="24"/>
        </w:rPr>
        <w:t xml:space="preserve">Al suponer las mismas funciones de producción para todo el país, las remuneraciones de asalariados, el superávit de explotación, los impuestos netos de subsidios y las importaciones, se calculan con el producto del VBP regional y la </w:t>
      </w:r>
      <w:r w:rsidR="007002AA" w:rsidRPr="007002AA">
        <w:rPr>
          <w:rFonts w:ascii="Arial" w:eastAsiaTheme="minorEastAsia" w:hAnsi="Arial" w:cs="Arial"/>
          <w:sz w:val="24"/>
        </w:rPr>
        <w:t>participación</w:t>
      </w:r>
      <w:r w:rsidRPr="007002AA">
        <w:rPr>
          <w:rFonts w:ascii="Arial" w:eastAsiaTheme="minorEastAsia" w:hAnsi="Arial" w:cs="Arial"/>
          <w:sz w:val="24"/>
        </w:rPr>
        <w:t xml:space="preserve"> que tenga cada uno de estos elementos en el total nacional.</w:t>
      </w:r>
    </w:p>
    <w:p w14:paraId="1A8578C7" w14:textId="77777777" w:rsidR="009C306F" w:rsidRPr="009C306F" w:rsidRDefault="009C306F" w:rsidP="00626A7A">
      <w:pPr>
        <w:spacing w:line="360" w:lineRule="auto"/>
        <w:jc w:val="both"/>
        <w:rPr>
          <w:rFonts w:ascii="Arial" w:eastAsiaTheme="minorEastAsia" w:hAnsi="Arial" w:cs="Arial"/>
          <w:b/>
          <w:sz w:val="24"/>
        </w:rPr>
      </w:pPr>
      <w:r w:rsidRPr="009C306F">
        <w:rPr>
          <w:rFonts w:ascii="Arial" w:eastAsiaTheme="minorEastAsia" w:hAnsi="Arial" w:cs="Arial"/>
          <w:b/>
          <w:sz w:val="24"/>
        </w:rPr>
        <w:t>Oaxaca</w:t>
      </w:r>
    </w:p>
    <w:p w14:paraId="0D773394" w14:textId="77777777" w:rsidR="009C306F" w:rsidRDefault="009C306F" w:rsidP="00626A7A">
      <w:pPr>
        <w:spacing w:line="360" w:lineRule="auto"/>
        <w:jc w:val="both"/>
        <w:rPr>
          <w:rFonts w:ascii="Arial" w:eastAsiaTheme="minorEastAsia" w:hAnsi="Arial" w:cs="Arial"/>
          <w:sz w:val="24"/>
        </w:rPr>
      </w:pPr>
      <w:r>
        <w:rPr>
          <w:rFonts w:ascii="Arial" w:eastAsiaTheme="minorEastAsia" w:hAnsi="Arial" w:cs="Arial"/>
          <w:sz w:val="24"/>
        </w:rPr>
        <w:t>En este caso, (Cruz, 2008) propone utilizar el método de Flegg y Webber para regionalizar</w:t>
      </w:r>
      <w:r w:rsidR="00CE77C7">
        <w:rPr>
          <w:rFonts w:ascii="Arial" w:eastAsiaTheme="minorEastAsia" w:hAnsi="Arial" w:cs="Arial"/>
          <w:sz w:val="24"/>
        </w:rPr>
        <w:t xml:space="preserve"> una MIP nacional del año 2000, estimada con ayuda del método RAS. Con la combinación de estas herramientas, se llevó a cabo la </w:t>
      </w:r>
      <w:r w:rsidR="007C102D">
        <w:rPr>
          <w:rFonts w:ascii="Arial" w:eastAsiaTheme="minorEastAsia" w:hAnsi="Arial" w:cs="Arial"/>
          <w:sz w:val="24"/>
        </w:rPr>
        <w:t>obtención</w:t>
      </w:r>
      <w:r w:rsidR="00CE77C7">
        <w:rPr>
          <w:rFonts w:ascii="Arial" w:eastAsiaTheme="minorEastAsia" w:hAnsi="Arial" w:cs="Arial"/>
          <w:sz w:val="24"/>
        </w:rPr>
        <w:t xml:space="preserve"> de las matrices de flujos intersectoriales, de coeficien</w:t>
      </w:r>
      <w:r w:rsidR="007C102D">
        <w:rPr>
          <w:rFonts w:ascii="Arial" w:eastAsiaTheme="minorEastAsia" w:hAnsi="Arial" w:cs="Arial"/>
          <w:sz w:val="24"/>
        </w:rPr>
        <w:t xml:space="preserve">tes regionales de comercio y </w:t>
      </w:r>
      <w:r w:rsidR="00CE77C7">
        <w:rPr>
          <w:rFonts w:ascii="Arial" w:eastAsiaTheme="minorEastAsia" w:hAnsi="Arial" w:cs="Arial"/>
          <w:sz w:val="24"/>
        </w:rPr>
        <w:t>de requerimientos directos e indirectos.</w:t>
      </w:r>
    </w:p>
    <w:p w14:paraId="31025A9B" w14:textId="6E20F7DA" w:rsidR="007C102D" w:rsidRDefault="007C102D" w:rsidP="00626A7A">
      <w:pPr>
        <w:spacing w:line="360" w:lineRule="auto"/>
        <w:jc w:val="both"/>
        <w:rPr>
          <w:rFonts w:ascii="Arial" w:eastAsiaTheme="minorEastAsia" w:hAnsi="Arial" w:cs="Arial"/>
          <w:sz w:val="24"/>
        </w:rPr>
      </w:pPr>
      <w:r>
        <w:rPr>
          <w:rFonts w:ascii="Arial" w:eastAsiaTheme="minorEastAsia" w:hAnsi="Arial" w:cs="Arial"/>
          <w:sz w:val="24"/>
        </w:rPr>
        <w:t xml:space="preserve">Además </w:t>
      </w:r>
      <w:r w:rsidR="005900E3">
        <w:rPr>
          <w:rFonts w:ascii="Arial" w:eastAsiaTheme="minorEastAsia" w:hAnsi="Arial" w:cs="Arial"/>
          <w:sz w:val="24"/>
        </w:rPr>
        <w:t>se detalló</w:t>
      </w:r>
      <w:r>
        <w:rPr>
          <w:rFonts w:ascii="Arial" w:eastAsiaTheme="minorEastAsia" w:hAnsi="Arial" w:cs="Arial"/>
          <w:sz w:val="24"/>
        </w:rPr>
        <w:t xml:space="preserve"> una </w:t>
      </w:r>
      <w:r w:rsidR="005900E3">
        <w:rPr>
          <w:rFonts w:ascii="Arial" w:eastAsiaTheme="minorEastAsia" w:hAnsi="Arial" w:cs="Arial"/>
          <w:sz w:val="24"/>
        </w:rPr>
        <w:t>descripción</w:t>
      </w:r>
      <w:r>
        <w:rPr>
          <w:rFonts w:ascii="Arial" w:eastAsiaTheme="minorEastAsia" w:hAnsi="Arial" w:cs="Arial"/>
          <w:sz w:val="24"/>
        </w:rPr>
        <w:t xml:space="preserve"> de la economía </w:t>
      </w:r>
      <w:r w:rsidR="005900E3">
        <w:rPr>
          <w:rFonts w:ascii="Arial" w:eastAsiaTheme="minorEastAsia" w:hAnsi="Arial" w:cs="Arial"/>
          <w:sz w:val="24"/>
        </w:rPr>
        <w:t>regional</w:t>
      </w:r>
      <w:r>
        <w:rPr>
          <w:rFonts w:ascii="Arial" w:eastAsiaTheme="minorEastAsia" w:hAnsi="Arial" w:cs="Arial"/>
          <w:sz w:val="24"/>
        </w:rPr>
        <w:t xml:space="preserve"> en periodos seccionados, para tal objetivo, se </w:t>
      </w:r>
      <w:r w:rsidR="005900E3">
        <w:rPr>
          <w:rFonts w:ascii="Arial" w:eastAsiaTheme="minorEastAsia" w:hAnsi="Arial" w:cs="Arial"/>
          <w:sz w:val="24"/>
        </w:rPr>
        <w:t>echó</w:t>
      </w:r>
      <w:r>
        <w:rPr>
          <w:rFonts w:ascii="Arial" w:eastAsiaTheme="minorEastAsia" w:hAnsi="Arial" w:cs="Arial"/>
          <w:sz w:val="24"/>
        </w:rPr>
        <w:t xml:space="preserve"> mano de los </w:t>
      </w:r>
      <w:r w:rsidR="005900E3">
        <w:rPr>
          <w:rFonts w:ascii="Arial" w:eastAsiaTheme="minorEastAsia" w:hAnsi="Arial" w:cs="Arial"/>
          <w:sz w:val="24"/>
        </w:rPr>
        <w:t>coeficientes</w:t>
      </w:r>
      <w:r>
        <w:rPr>
          <w:rFonts w:ascii="Arial" w:eastAsiaTheme="minorEastAsia" w:hAnsi="Arial" w:cs="Arial"/>
          <w:sz w:val="24"/>
        </w:rPr>
        <w:t xml:space="preserve"> de localización simple y de la técnica cambio-</w:t>
      </w:r>
      <w:r w:rsidR="005900E3">
        <w:rPr>
          <w:rFonts w:ascii="Arial" w:eastAsiaTheme="minorEastAsia" w:hAnsi="Arial" w:cs="Arial"/>
          <w:sz w:val="24"/>
        </w:rPr>
        <w:t>participación</w:t>
      </w:r>
      <w:r>
        <w:rPr>
          <w:rFonts w:ascii="Arial" w:eastAsiaTheme="minorEastAsia" w:hAnsi="Arial" w:cs="Arial"/>
          <w:sz w:val="24"/>
        </w:rPr>
        <w:t xml:space="preserve"> (que</w:t>
      </w:r>
      <w:r w:rsidR="005900E3">
        <w:rPr>
          <w:rFonts w:ascii="Arial" w:eastAsiaTheme="minorEastAsia" w:hAnsi="Arial" w:cs="Arial"/>
          <w:sz w:val="24"/>
        </w:rPr>
        <w:t xml:space="preserve"> también</w:t>
      </w:r>
      <w:r>
        <w:rPr>
          <w:rFonts w:ascii="Arial" w:eastAsiaTheme="minorEastAsia" w:hAnsi="Arial" w:cs="Arial"/>
          <w:sz w:val="24"/>
        </w:rPr>
        <w:t xml:space="preserve"> </w:t>
      </w:r>
      <w:r w:rsidR="005900E3">
        <w:rPr>
          <w:rFonts w:ascii="Arial" w:eastAsiaTheme="minorEastAsia" w:hAnsi="Arial" w:cs="Arial"/>
          <w:sz w:val="24"/>
        </w:rPr>
        <w:t>ayudó</w:t>
      </w:r>
      <w:r>
        <w:rPr>
          <w:rFonts w:ascii="Arial" w:eastAsiaTheme="minorEastAsia" w:hAnsi="Arial" w:cs="Arial"/>
          <w:sz w:val="24"/>
        </w:rPr>
        <w:t xml:space="preserve"> a estimar</w:t>
      </w:r>
      <w:r w:rsidR="005900E3">
        <w:rPr>
          <w:rFonts w:ascii="Arial" w:eastAsiaTheme="minorEastAsia" w:hAnsi="Arial" w:cs="Arial"/>
          <w:sz w:val="24"/>
        </w:rPr>
        <w:t xml:space="preserve"> el monto d</w:t>
      </w:r>
      <w:r>
        <w:rPr>
          <w:rFonts w:ascii="Arial" w:eastAsiaTheme="minorEastAsia" w:hAnsi="Arial" w:cs="Arial"/>
          <w:sz w:val="24"/>
        </w:rPr>
        <w:t>e</w:t>
      </w:r>
      <w:r w:rsidR="005900E3">
        <w:rPr>
          <w:rFonts w:ascii="Arial" w:eastAsiaTheme="minorEastAsia" w:hAnsi="Arial" w:cs="Arial"/>
          <w:sz w:val="24"/>
        </w:rPr>
        <w:t xml:space="preserve"> </w:t>
      </w:r>
      <w:r>
        <w:rPr>
          <w:rFonts w:ascii="Arial" w:eastAsiaTheme="minorEastAsia" w:hAnsi="Arial" w:cs="Arial"/>
          <w:sz w:val="24"/>
        </w:rPr>
        <w:t>las exportaciones</w:t>
      </w:r>
      <w:r w:rsidR="005900E3">
        <w:rPr>
          <w:rFonts w:ascii="Arial" w:eastAsiaTheme="minorEastAsia" w:hAnsi="Arial" w:cs="Arial"/>
          <w:sz w:val="24"/>
        </w:rPr>
        <w:t xml:space="preserve"> de la entidad</w:t>
      </w:r>
      <w:r>
        <w:rPr>
          <w:rFonts w:ascii="Arial" w:eastAsiaTheme="minorEastAsia" w:hAnsi="Arial" w:cs="Arial"/>
          <w:sz w:val="24"/>
        </w:rPr>
        <w:t xml:space="preserve">), todo esto para una </w:t>
      </w:r>
      <w:r w:rsidR="005900E3">
        <w:rPr>
          <w:rFonts w:ascii="Arial" w:eastAsiaTheme="minorEastAsia" w:hAnsi="Arial" w:cs="Arial"/>
          <w:sz w:val="24"/>
        </w:rPr>
        <w:t>agregación</w:t>
      </w:r>
      <w:r>
        <w:rPr>
          <w:rFonts w:ascii="Arial" w:eastAsiaTheme="minorEastAsia" w:hAnsi="Arial" w:cs="Arial"/>
          <w:sz w:val="24"/>
        </w:rPr>
        <w:t xml:space="preserve"> sectorial de 17 actividades </w:t>
      </w:r>
      <w:r w:rsidR="005900E3">
        <w:rPr>
          <w:rFonts w:ascii="Arial" w:eastAsiaTheme="minorEastAsia" w:hAnsi="Arial" w:cs="Arial"/>
          <w:sz w:val="24"/>
        </w:rPr>
        <w:t>económicas</w:t>
      </w:r>
      <w:r w:rsidR="00096A06">
        <w:rPr>
          <w:rFonts w:ascii="Arial" w:eastAsiaTheme="minorEastAsia" w:hAnsi="Arial" w:cs="Arial"/>
          <w:sz w:val="24"/>
        </w:rPr>
        <w:t>:</w:t>
      </w:r>
    </w:p>
    <w:p w14:paraId="01D163C7"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Agricultura, silvicultura y pesca</w:t>
      </w:r>
    </w:p>
    <w:p w14:paraId="58ED8D40"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Minería</w:t>
      </w:r>
    </w:p>
    <w:p w14:paraId="2C50C6CA"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Productos alimenticios, bebidas y tabaco</w:t>
      </w:r>
    </w:p>
    <w:p w14:paraId="31E70B80"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Textiles, prendas de vestir, ind</w:t>
      </w:r>
      <w:r>
        <w:rPr>
          <w:rFonts w:ascii="Arial" w:hAnsi="Arial" w:cs="Arial"/>
          <w:sz w:val="24"/>
        </w:rPr>
        <w:t>ustria</w:t>
      </w:r>
      <w:r w:rsidRPr="00CA756D">
        <w:rPr>
          <w:rFonts w:ascii="Arial" w:hAnsi="Arial" w:cs="Arial"/>
          <w:sz w:val="24"/>
        </w:rPr>
        <w:t xml:space="preserve"> de</w:t>
      </w:r>
      <w:r>
        <w:rPr>
          <w:rFonts w:ascii="Arial" w:hAnsi="Arial" w:cs="Arial"/>
          <w:sz w:val="24"/>
        </w:rPr>
        <w:t>l</w:t>
      </w:r>
      <w:r w:rsidRPr="00CA756D">
        <w:rPr>
          <w:rFonts w:ascii="Arial" w:hAnsi="Arial" w:cs="Arial"/>
          <w:sz w:val="24"/>
        </w:rPr>
        <w:t xml:space="preserve"> cuero</w:t>
      </w:r>
    </w:p>
    <w:p w14:paraId="07B0F85B"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Industria de la madera y productos de madera</w:t>
      </w:r>
    </w:p>
    <w:p w14:paraId="2B348025"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Papel</w:t>
      </w:r>
      <w:r>
        <w:rPr>
          <w:rFonts w:ascii="Arial" w:hAnsi="Arial" w:cs="Arial"/>
          <w:sz w:val="24"/>
        </w:rPr>
        <w:t xml:space="preserve">, </w:t>
      </w:r>
      <w:r w:rsidRPr="00CA756D">
        <w:rPr>
          <w:rFonts w:ascii="Arial" w:hAnsi="Arial" w:cs="Arial"/>
          <w:sz w:val="24"/>
        </w:rPr>
        <w:t>productos de papel</w:t>
      </w:r>
      <w:r>
        <w:rPr>
          <w:rFonts w:ascii="Arial" w:hAnsi="Arial" w:cs="Arial"/>
          <w:sz w:val="24"/>
        </w:rPr>
        <w:t>, imprentas y editoriales</w:t>
      </w:r>
    </w:p>
    <w:p w14:paraId="1824D10D"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Sustancias químicas</w:t>
      </w:r>
      <w:r>
        <w:rPr>
          <w:rFonts w:ascii="Arial" w:hAnsi="Arial" w:cs="Arial"/>
          <w:sz w:val="24"/>
        </w:rPr>
        <w:t xml:space="preserve">, </w:t>
      </w:r>
      <w:r w:rsidRPr="00CA756D">
        <w:rPr>
          <w:rFonts w:ascii="Arial" w:hAnsi="Arial" w:cs="Arial"/>
          <w:sz w:val="24"/>
        </w:rPr>
        <w:t>derivados del petróleo</w:t>
      </w:r>
      <w:r>
        <w:rPr>
          <w:rFonts w:ascii="Arial" w:hAnsi="Arial" w:cs="Arial"/>
          <w:sz w:val="24"/>
        </w:rPr>
        <w:t>, productos de caucho y plástico</w:t>
      </w:r>
    </w:p>
    <w:p w14:paraId="5774AFBF"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Productos de minerales no metálicos</w:t>
      </w:r>
    </w:p>
    <w:p w14:paraId="32870BED"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Industrias metálicas básicas</w:t>
      </w:r>
    </w:p>
    <w:p w14:paraId="01E15F43"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lastRenderedPageBreak/>
        <w:t>Productos metálicos, maquinaria y equipo</w:t>
      </w:r>
    </w:p>
    <w:p w14:paraId="3E1050DA"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Otras industrias manufactureras</w:t>
      </w:r>
    </w:p>
    <w:p w14:paraId="12FA87ED"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Construcción</w:t>
      </w:r>
    </w:p>
    <w:p w14:paraId="303D5994"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Electricidad, gas y agua</w:t>
      </w:r>
    </w:p>
    <w:p w14:paraId="3CA24B5F"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Comercio, restaurantes y hoteles</w:t>
      </w:r>
    </w:p>
    <w:p w14:paraId="393255BA"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Transporte, almac</w:t>
      </w:r>
      <w:r>
        <w:rPr>
          <w:rFonts w:ascii="Arial" w:hAnsi="Arial" w:cs="Arial"/>
          <w:sz w:val="24"/>
        </w:rPr>
        <w:t>enaje</w:t>
      </w:r>
      <w:r w:rsidRPr="00CA756D">
        <w:rPr>
          <w:rFonts w:ascii="Arial" w:hAnsi="Arial" w:cs="Arial"/>
          <w:sz w:val="24"/>
        </w:rPr>
        <w:t xml:space="preserve"> y comunicaciones</w:t>
      </w:r>
    </w:p>
    <w:p w14:paraId="5B0F8EB8" w14:textId="77777777" w:rsidR="00096A06" w:rsidRPr="00CA756D" w:rsidRDefault="00096A06" w:rsidP="00096A06">
      <w:pPr>
        <w:pStyle w:val="Prrafodelista"/>
        <w:numPr>
          <w:ilvl w:val="0"/>
          <w:numId w:val="37"/>
        </w:numPr>
        <w:spacing w:line="360" w:lineRule="auto"/>
        <w:jc w:val="both"/>
        <w:rPr>
          <w:rFonts w:ascii="Arial" w:hAnsi="Arial" w:cs="Arial"/>
          <w:sz w:val="24"/>
        </w:rPr>
      </w:pPr>
      <w:r w:rsidRPr="00CA756D">
        <w:rPr>
          <w:rFonts w:ascii="Arial" w:hAnsi="Arial" w:cs="Arial"/>
          <w:sz w:val="24"/>
        </w:rPr>
        <w:t>Servicios financieros, seguros y bienes inmuebles</w:t>
      </w:r>
    </w:p>
    <w:p w14:paraId="37CDD2E9" w14:textId="7785777B" w:rsidR="00096A06" w:rsidRPr="00096A06" w:rsidRDefault="0024753F" w:rsidP="00626A7A">
      <w:pPr>
        <w:pStyle w:val="Prrafodelista"/>
        <w:numPr>
          <w:ilvl w:val="0"/>
          <w:numId w:val="37"/>
        </w:numPr>
        <w:spacing w:line="360" w:lineRule="auto"/>
        <w:jc w:val="both"/>
        <w:rPr>
          <w:rFonts w:ascii="Arial" w:hAnsi="Arial" w:cs="Arial"/>
          <w:sz w:val="24"/>
        </w:rPr>
      </w:pPr>
      <w:r>
        <w:rPr>
          <w:rFonts w:ascii="Arial" w:hAnsi="Arial" w:cs="Arial"/>
          <w:sz w:val="24"/>
        </w:rPr>
        <w:t>Servicios comunales, sociales y personales</w:t>
      </w:r>
    </w:p>
    <w:p w14:paraId="425ABBBC" w14:textId="77777777" w:rsidR="00BA7682" w:rsidRDefault="00BA7682" w:rsidP="00BA7682">
      <w:pPr>
        <w:spacing w:line="360" w:lineRule="auto"/>
        <w:jc w:val="both"/>
        <w:rPr>
          <w:rFonts w:ascii="Arial" w:eastAsiaTheme="minorEastAsia" w:hAnsi="Arial" w:cs="Arial"/>
          <w:sz w:val="24"/>
        </w:rPr>
      </w:pPr>
      <w:r w:rsidRPr="00BA7682">
        <w:rPr>
          <w:rFonts w:ascii="Arial" w:eastAsiaTheme="minorEastAsia" w:hAnsi="Arial" w:cs="Arial"/>
          <w:sz w:val="24"/>
        </w:rPr>
        <w:t>Se adoptó la misma distribución del valor agregad</w:t>
      </w:r>
      <w:r>
        <w:rPr>
          <w:rFonts w:ascii="Arial" w:eastAsiaTheme="minorEastAsia" w:hAnsi="Arial" w:cs="Arial"/>
          <w:sz w:val="24"/>
        </w:rPr>
        <w:t xml:space="preserve">o (remuneración de asalariados, </w:t>
      </w:r>
      <w:r w:rsidRPr="00BA7682">
        <w:rPr>
          <w:rFonts w:ascii="Arial" w:eastAsiaTheme="minorEastAsia" w:hAnsi="Arial" w:cs="Arial"/>
          <w:sz w:val="24"/>
        </w:rPr>
        <w:t>superávit de explotación e impuestos indirectos netos de subsidios), e importa</w:t>
      </w:r>
      <w:r>
        <w:rPr>
          <w:rFonts w:ascii="Arial" w:eastAsiaTheme="minorEastAsia" w:hAnsi="Arial" w:cs="Arial"/>
          <w:sz w:val="24"/>
        </w:rPr>
        <w:t xml:space="preserve">ciones </w:t>
      </w:r>
      <w:r w:rsidRPr="00BA7682">
        <w:rPr>
          <w:rFonts w:ascii="Arial" w:eastAsiaTheme="minorEastAsia" w:hAnsi="Arial" w:cs="Arial"/>
          <w:sz w:val="24"/>
        </w:rPr>
        <w:t xml:space="preserve">observadas para la economía nacional. Con base en esta </w:t>
      </w:r>
      <w:r>
        <w:rPr>
          <w:rFonts w:ascii="Arial" w:eastAsiaTheme="minorEastAsia" w:hAnsi="Arial" w:cs="Arial"/>
          <w:sz w:val="24"/>
        </w:rPr>
        <w:t xml:space="preserve">distribución se estimó el valor </w:t>
      </w:r>
      <w:r w:rsidRPr="00BA7682">
        <w:rPr>
          <w:rFonts w:ascii="Arial" w:eastAsiaTheme="minorEastAsia" w:hAnsi="Arial" w:cs="Arial"/>
          <w:sz w:val="24"/>
        </w:rPr>
        <w:t>bruto de la producción de cada actividad económica</w:t>
      </w:r>
      <w:r>
        <w:rPr>
          <w:rFonts w:ascii="Arial" w:eastAsiaTheme="minorEastAsia" w:hAnsi="Arial" w:cs="Arial"/>
          <w:sz w:val="24"/>
        </w:rPr>
        <w:t>.</w:t>
      </w:r>
    </w:p>
    <w:p w14:paraId="2DE0E374" w14:textId="77777777" w:rsidR="007C102D" w:rsidRDefault="007C102D" w:rsidP="00626A7A">
      <w:pPr>
        <w:spacing w:line="360" w:lineRule="auto"/>
        <w:jc w:val="both"/>
        <w:rPr>
          <w:rFonts w:ascii="Arial" w:eastAsiaTheme="minorEastAsia" w:hAnsi="Arial" w:cs="Arial"/>
          <w:sz w:val="24"/>
        </w:rPr>
      </w:pPr>
      <w:r>
        <w:rPr>
          <w:rFonts w:ascii="Arial" w:eastAsiaTheme="minorEastAsia" w:hAnsi="Arial" w:cs="Arial"/>
          <w:sz w:val="24"/>
        </w:rPr>
        <w:t xml:space="preserve">Algunas </w:t>
      </w:r>
      <w:r w:rsidR="005900E3">
        <w:rPr>
          <w:rFonts w:ascii="Arial" w:eastAsiaTheme="minorEastAsia" w:hAnsi="Arial" w:cs="Arial"/>
          <w:sz w:val="24"/>
        </w:rPr>
        <w:t>d</w:t>
      </w:r>
      <w:r>
        <w:rPr>
          <w:rFonts w:ascii="Arial" w:eastAsiaTheme="minorEastAsia" w:hAnsi="Arial" w:cs="Arial"/>
          <w:sz w:val="24"/>
        </w:rPr>
        <w:t>e</w:t>
      </w:r>
      <w:r w:rsidR="005900E3">
        <w:rPr>
          <w:rFonts w:ascii="Arial" w:eastAsiaTheme="minorEastAsia" w:hAnsi="Arial" w:cs="Arial"/>
          <w:sz w:val="24"/>
        </w:rPr>
        <w:t xml:space="preserve"> las fó</w:t>
      </w:r>
      <w:r>
        <w:rPr>
          <w:rFonts w:ascii="Arial" w:eastAsiaTheme="minorEastAsia" w:hAnsi="Arial" w:cs="Arial"/>
          <w:sz w:val="24"/>
        </w:rPr>
        <w:t xml:space="preserve">rmulas </w:t>
      </w:r>
      <w:r w:rsidR="005900E3">
        <w:rPr>
          <w:rFonts w:ascii="Arial" w:eastAsiaTheme="minorEastAsia" w:hAnsi="Arial" w:cs="Arial"/>
          <w:sz w:val="24"/>
        </w:rPr>
        <w:t>más rele</w:t>
      </w:r>
      <w:r>
        <w:rPr>
          <w:rFonts w:ascii="Arial" w:eastAsiaTheme="minorEastAsia" w:hAnsi="Arial" w:cs="Arial"/>
          <w:sz w:val="24"/>
        </w:rPr>
        <w:t xml:space="preserve">vantes </w:t>
      </w:r>
      <w:r w:rsidR="005900E3">
        <w:rPr>
          <w:rFonts w:ascii="Arial" w:eastAsiaTheme="minorEastAsia" w:hAnsi="Arial" w:cs="Arial"/>
          <w:sz w:val="24"/>
        </w:rPr>
        <w:t>utilizadas</w:t>
      </w:r>
      <w:r>
        <w:rPr>
          <w:rFonts w:ascii="Arial" w:eastAsiaTheme="minorEastAsia" w:hAnsi="Arial" w:cs="Arial"/>
          <w:sz w:val="24"/>
        </w:rPr>
        <w:t xml:space="preserve"> en el c</w:t>
      </w:r>
      <w:r w:rsidR="005900E3">
        <w:rPr>
          <w:rFonts w:ascii="Arial" w:eastAsiaTheme="minorEastAsia" w:hAnsi="Arial" w:cs="Arial"/>
          <w:sz w:val="24"/>
        </w:rPr>
        <w:t>i</w:t>
      </w:r>
      <w:r>
        <w:rPr>
          <w:rFonts w:ascii="Arial" w:eastAsiaTheme="minorEastAsia" w:hAnsi="Arial" w:cs="Arial"/>
          <w:sz w:val="24"/>
        </w:rPr>
        <w:t>tado trabajo son:</w:t>
      </w:r>
    </w:p>
    <w:p w14:paraId="2782AFE9" w14:textId="568FF7F2" w:rsidR="007C102D" w:rsidRDefault="001B49BC" w:rsidP="008C1DEA">
      <w:pPr>
        <w:spacing w:line="360" w:lineRule="auto"/>
        <w:jc w:val="center"/>
        <w:rPr>
          <w:rFonts w:ascii="Arial" w:eastAsiaTheme="minorEastAsia" w:hAnsi="Arial" w:cs="Arial"/>
          <w:sz w:val="24"/>
        </w:rPr>
      </w:pPr>
      <m:oMath>
        <m:sSub>
          <m:sSubPr>
            <m:ctrlPr>
              <w:rPr>
                <w:rFonts w:ascii="Cambria Math" w:eastAsiaTheme="minorEastAsia" w:hAnsi="Cambria Math" w:cs="Arial"/>
                <w:i/>
                <w:sz w:val="24"/>
              </w:rPr>
            </m:ctrlPr>
          </m:sSubPr>
          <m:e>
            <m:r>
              <w:rPr>
                <w:rFonts w:ascii="Cambria Math" w:eastAsiaTheme="minorEastAsia" w:hAnsi="Cambria Math" w:cs="Arial"/>
                <w:sz w:val="24"/>
              </w:rPr>
              <m:t>VAB estatal</m:t>
            </m:r>
          </m:e>
          <m:sub>
            <m:r>
              <w:rPr>
                <w:rFonts w:ascii="Cambria Math" w:eastAsiaTheme="minorEastAsia" w:hAnsi="Cambria Math" w:cs="Arial"/>
                <w:sz w:val="24"/>
              </w:rPr>
              <m:t>i</m:t>
            </m:r>
          </m:sub>
        </m:sSub>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PIB e</m:t>
            </m:r>
            <m:r>
              <w:rPr>
                <w:rFonts w:ascii="Cambria Math" w:eastAsiaTheme="minorEastAsia" w:hAnsi="Cambria Math" w:cs="Arial"/>
                <w:sz w:val="24"/>
              </w:rPr>
              <m:t>statal</m:t>
            </m:r>
          </m:e>
          <m:sub>
            <m:r>
              <w:rPr>
                <w:rFonts w:ascii="Cambria Math" w:eastAsiaTheme="minorEastAsia" w:hAnsi="Cambria Math" w:cs="Arial"/>
                <w:sz w:val="24"/>
              </w:rPr>
              <m:t>j</m:t>
            </m:r>
          </m:sub>
        </m:sSub>
        <m:r>
          <w:rPr>
            <w:rFonts w:ascii="Cambria Math" w:eastAsiaTheme="minorEastAsia" w:hAnsi="Cambria Math" w:cs="Arial"/>
            <w:sz w:val="24"/>
          </w:rPr>
          <m:t>-</m:t>
        </m:r>
        <m:d>
          <m:dPr>
            <m:ctrlPr>
              <w:rPr>
                <w:rFonts w:ascii="Cambria Math" w:eastAsiaTheme="minorEastAsia" w:hAnsi="Cambria Math" w:cs="Arial"/>
                <w:i/>
                <w:sz w:val="24"/>
              </w:rPr>
            </m:ctrlPr>
          </m:dPr>
          <m:e>
            <m:f>
              <m:fPr>
                <m:ctrlPr>
                  <w:rPr>
                    <w:rFonts w:ascii="Cambria Math" w:eastAsiaTheme="minorEastAsia" w:hAnsi="Cambria Math" w:cs="Arial"/>
                    <w:i/>
                    <w:sz w:val="24"/>
                  </w:rPr>
                </m:ctrlPr>
              </m:fPr>
              <m:num>
                <m:sSub>
                  <m:sSubPr>
                    <m:ctrlPr>
                      <w:rPr>
                        <w:rFonts w:ascii="Cambria Math" w:eastAsiaTheme="minorEastAsia" w:hAnsi="Cambria Math" w:cs="Arial"/>
                        <w:i/>
                        <w:sz w:val="24"/>
                      </w:rPr>
                    </m:ctrlPr>
                  </m:sSubPr>
                  <m:e>
                    <m:r>
                      <w:rPr>
                        <w:rFonts w:ascii="Cambria Math" w:eastAsiaTheme="minorEastAsia" w:hAnsi="Cambria Math" w:cs="Arial"/>
                        <w:sz w:val="24"/>
                      </w:rPr>
                      <m:t>PIB estatal</m:t>
                    </m:r>
                  </m:e>
                  <m:sub>
                    <m:r>
                      <w:rPr>
                        <w:rFonts w:ascii="Cambria Math" w:eastAsiaTheme="minorEastAsia" w:hAnsi="Cambria Math" w:cs="Arial"/>
                        <w:sz w:val="24"/>
                      </w:rPr>
                      <m:t>j</m:t>
                    </m:r>
                  </m:sub>
                </m:sSub>
              </m:num>
              <m:den>
                <m:sSub>
                  <m:sSubPr>
                    <m:ctrlPr>
                      <w:rPr>
                        <w:rFonts w:ascii="Cambria Math" w:eastAsiaTheme="minorEastAsia" w:hAnsi="Cambria Math" w:cs="Arial"/>
                        <w:i/>
                        <w:sz w:val="24"/>
                      </w:rPr>
                    </m:ctrlPr>
                  </m:sSubPr>
                  <m:e>
                    <m:r>
                      <w:rPr>
                        <w:rFonts w:ascii="Cambria Math" w:eastAsiaTheme="minorEastAsia" w:hAnsi="Cambria Math" w:cs="Arial"/>
                        <w:sz w:val="24"/>
                      </w:rPr>
                      <m:t>PIB estatal</m:t>
                    </m:r>
                  </m:e>
                  <m:sub>
                    <m:r>
                      <w:rPr>
                        <w:rFonts w:ascii="Cambria Math" w:eastAsiaTheme="minorEastAsia" w:hAnsi="Cambria Math" w:cs="Arial"/>
                        <w:sz w:val="24"/>
                      </w:rPr>
                      <m:t>total</m:t>
                    </m:r>
                  </m:sub>
                </m:sSub>
              </m:den>
            </m:f>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SBI estatales</m:t>
                </m:r>
              </m:e>
              <m:sub>
                <m:r>
                  <w:rPr>
                    <w:rFonts w:ascii="Cambria Math" w:eastAsiaTheme="minorEastAsia" w:hAnsi="Cambria Math" w:cs="Arial"/>
                    <w:sz w:val="24"/>
                  </w:rPr>
                  <m:t>total</m:t>
                </m:r>
              </m:sub>
            </m:sSub>
          </m:e>
        </m:d>
      </m:oMath>
      <w:r w:rsidR="008C1DEA">
        <w:rPr>
          <w:rFonts w:ascii="Arial" w:eastAsiaTheme="minorEastAsia" w:hAnsi="Arial" w:cs="Arial"/>
          <w:sz w:val="24"/>
        </w:rPr>
        <w:t xml:space="preserve">       </w:t>
      </w:r>
      <w:r w:rsidR="003925E2">
        <w:rPr>
          <w:rFonts w:ascii="Arial" w:eastAsiaTheme="minorEastAsia" w:hAnsi="Arial" w:cs="Arial"/>
          <w:sz w:val="24"/>
        </w:rPr>
        <w:t>(1.15</w:t>
      </w:r>
      <w:r w:rsidR="008C1DEA">
        <w:rPr>
          <w:rFonts w:ascii="Arial" w:eastAsiaTheme="minorEastAsia" w:hAnsi="Arial" w:cs="Arial"/>
          <w:sz w:val="24"/>
        </w:rPr>
        <w:t>)</w:t>
      </w:r>
    </w:p>
    <w:p w14:paraId="5BA33E28" w14:textId="6BA03842" w:rsidR="00CE77C7" w:rsidRDefault="001B49BC" w:rsidP="008C1DEA">
      <w:pPr>
        <w:spacing w:line="360" w:lineRule="auto"/>
        <w:jc w:val="center"/>
        <w:rPr>
          <w:rFonts w:ascii="Arial" w:eastAsiaTheme="minorEastAsia" w:hAnsi="Arial" w:cs="Arial"/>
          <w:sz w:val="24"/>
        </w:rPr>
      </w:pPr>
      <m:oMath>
        <m:sSub>
          <m:sSubPr>
            <m:ctrlPr>
              <w:rPr>
                <w:rFonts w:ascii="Cambria Math" w:eastAsiaTheme="minorEastAsia" w:hAnsi="Cambria Math" w:cs="Arial"/>
                <w:i/>
                <w:sz w:val="24"/>
              </w:rPr>
            </m:ctrlPr>
          </m:sSubPr>
          <m:e>
            <m:r>
              <w:rPr>
                <w:rFonts w:ascii="Cambria Math" w:eastAsiaTheme="minorEastAsia" w:hAnsi="Cambria Math" w:cs="Arial"/>
                <w:sz w:val="24"/>
              </w:rPr>
              <m:t>Consumo privado</m:t>
            </m:r>
          </m:e>
          <m:sub>
            <m:r>
              <w:rPr>
                <w:rFonts w:ascii="Cambria Math" w:eastAsiaTheme="minorEastAsia" w:hAnsi="Cambria Math" w:cs="Arial"/>
                <w:sz w:val="24"/>
              </w:rPr>
              <m:t>i</m:t>
            </m:r>
          </m:sub>
        </m:sSub>
        <m:r>
          <w:rPr>
            <w:rFonts w:ascii="Cambria Math" w:eastAsiaTheme="minorEastAsia" w:hAnsi="Cambria Math" w:cs="Arial"/>
            <w:sz w:val="24"/>
          </w:rPr>
          <m:t>=</m:t>
        </m:r>
        <m:f>
          <m:fPr>
            <m:ctrlPr>
              <w:rPr>
                <w:rFonts w:ascii="Cambria Math" w:eastAsiaTheme="minorEastAsia" w:hAnsi="Cambria Math" w:cs="Arial"/>
                <w:i/>
                <w:sz w:val="24"/>
              </w:rPr>
            </m:ctrlPr>
          </m:fPr>
          <m:num>
            <m:sSub>
              <m:sSubPr>
                <m:ctrlPr>
                  <w:rPr>
                    <w:rFonts w:ascii="Cambria Math" w:eastAsiaTheme="minorEastAsia" w:hAnsi="Cambria Math" w:cs="Arial"/>
                    <w:i/>
                    <w:sz w:val="24"/>
                  </w:rPr>
                </m:ctrlPr>
              </m:sSubPr>
              <m:e>
                <m:r>
                  <w:rPr>
                    <w:rFonts w:ascii="Cambria Math" w:eastAsiaTheme="minorEastAsia" w:hAnsi="Cambria Math" w:cs="Arial"/>
                    <w:sz w:val="24"/>
                  </w:rPr>
                  <m:t>CP nacional</m:t>
                </m:r>
              </m:e>
              <m:sub>
                <m:r>
                  <w:rPr>
                    <w:rFonts w:ascii="Cambria Math" w:eastAsiaTheme="minorEastAsia" w:hAnsi="Cambria Math" w:cs="Arial"/>
                    <w:sz w:val="24"/>
                  </w:rPr>
                  <m:t>i</m:t>
                </m:r>
              </m:sub>
            </m:sSub>
          </m:num>
          <m:den>
            <m:sSub>
              <m:sSubPr>
                <m:ctrlPr>
                  <w:rPr>
                    <w:rFonts w:ascii="Cambria Math" w:eastAsiaTheme="minorEastAsia" w:hAnsi="Cambria Math" w:cs="Arial"/>
                    <w:i/>
                    <w:sz w:val="24"/>
                  </w:rPr>
                </m:ctrlPr>
              </m:sSubPr>
              <m:e>
                <m:r>
                  <w:rPr>
                    <w:rFonts w:ascii="Cambria Math" w:eastAsiaTheme="minorEastAsia" w:hAnsi="Cambria Math" w:cs="Arial"/>
                    <w:sz w:val="24"/>
                  </w:rPr>
                  <m:t>P nacional</m:t>
                </m:r>
              </m:e>
              <m:sub>
                <m:r>
                  <w:rPr>
                    <w:rFonts w:ascii="Cambria Math" w:eastAsiaTheme="minorEastAsia" w:hAnsi="Cambria Math" w:cs="Arial"/>
                    <w:sz w:val="24"/>
                  </w:rPr>
                  <m:t>total</m:t>
                </m:r>
              </m:sub>
            </m:sSub>
          </m:den>
        </m:f>
        <m:r>
          <w:rPr>
            <w:rFonts w:ascii="Cambria Math" w:eastAsiaTheme="minorEastAsia" w:hAnsi="Cambria Math" w:cs="Arial"/>
            <w:sz w:val="24"/>
          </w:rPr>
          <m:t>*</m:t>
        </m:r>
        <m:f>
          <m:fPr>
            <m:ctrlPr>
              <w:rPr>
                <w:rFonts w:ascii="Cambria Math" w:eastAsiaTheme="minorEastAsia" w:hAnsi="Cambria Math" w:cs="Arial"/>
                <w:i/>
                <w:sz w:val="24"/>
              </w:rPr>
            </m:ctrlPr>
          </m:fPr>
          <m:num>
            <m:sSub>
              <m:sSubPr>
                <m:ctrlPr>
                  <w:rPr>
                    <w:rFonts w:ascii="Cambria Math" w:eastAsiaTheme="minorEastAsia" w:hAnsi="Cambria Math" w:cs="Arial"/>
                    <w:i/>
                    <w:sz w:val="24"/>
                  </w:rPr>
                </m:ctrlPr>
              </m:sSubPr>
              <m:e>
                <m:r>
                  <w:rPr>
                    <w:rFonts w:ascii="Cambria Math" w:eastAsiaTheme="minorEastAsia" w:hAnsi="Cambria Math" w:cs="Arial"/>
                    <w:sz w:val="24"/>
                  </w:rPr>
                  <m:t>PIB per cápita</m:t>
                </m:r>
              </m:e>
              <m:sub>
                <m:r>
                  <w:rPr>
                    <w:rFonts w:ascii="Cambria Math" w:eastAsiaTheme="minorEastAsia" w:hAnsi="Cambria Math" w:cs="Arial"/>
                    <w:sz w:val="24"/>
                  </w:rPr>
                  <m:t>estatal</m:t>
                </m:r>
              </m:sub>
            </m:sSub>
          </m:num>
          <m:den>
            <m:sSub>
              <m:sSubPr>
                <m:ctrlPr>
                  <w:rPr>
                    <w:rFonts w:ascii="Cambria Math" w:eastAsiaTheme="minorEastAsia" w:hAnsi="Cambria Math" w:cs="Arial"/>
                    <w:i/>
                    <w:sz w:val="24"/>
                  </w:rPr>
                </m:ctrlPr>
              </m:sSubPr>
              <m:e>
                <m:r>
                  <w:rPr>
                    <w:rFonts w:ascii="Cambria Math" w:eastAsiaTheme="minorEastAsia" w:hAnsi="Cambria Math" w:cs="Arial"/>
                    <w:sz w:val="24"/>
                  </w:rPr>
                  <m:t>PIB per cápita</m:t>
                </m:r>
              </m:e>
              <m:sub>
                <m:r>
                  <w:rPr>
                    <w:rFonts w:ascii="Cambria Math" w:eastAsiaTheme="minorEastAsia" w:hAnsi="Cambria Math" w:cs="Arial"/>
                    <w:sz w:val="24"/>
                  </w:rPr>
                  <m:t>nacional</m:t>
                </m:r>
              </m:sub>
            </m:sSub>
          </m:den>
        </m:f>
        <m:r>
          <w:rPr>
            <w:rFonts w:ascii="Cambria Math" w:eastAsiaTheme="minorEastAsia" w:hAnsi="Cambria Math" w:cs="Arial"/>
            <w:sz w:val="24"/>
          </w:rPr>
          <m:t>*</m:t>
        </m:r>
        <m:sSub>
          <m:sSubPr>
            <m:ctrlPr>
              <w:rPr>
                <w:rFonts w:ascii="Cambria Math" w:eastAsiaTheme="minorEastAsia" w:hAnsi="Cambria Math" w:cs="Arial"/>
                <w:i/>
                <w:sz w:val="24"/>
              </w:rPr>
            </m:ctrlPr>
          </m:sSubPr>
          <m:e>
            <m:r>
              <w:rPr>
                <w:rFonts w:ascii="Cambria Math" w:eastAsiaTheme="minorEastAsia" w:hAnsi="Cambria Math" w:cs="Arial"/>
                <w:sz w:val="24"/>
              </w:rPr>
              <m:t>P estatal</m:t>
            </m:r>
          </m:e>
          <m:sub>
            <m:r>
              <w:rPr>
                <w:rFonts w:ascii="Cambria Math" w:eastAsiaTheme="minorEastAsia" w:hAnsi="Cambria Math" w:cs="Arial"/>
                <w:sz w:val="24"/>
              </w:rPr>
              <m:t>total</m:t>
            </m:r>
          </m:sub>
        </m:sSub>
      </m:oMath>
      <w:r w:rsidR="003925E2">
        <w:rPr>
          <w:rFonts w:ascii="Arial" w:eastAsiaTheme="minorEastAsia" w:hAnsi="Arial" w:cs="Arial"/>
          <w:sz w:val="24"/>
        </w:rPr>
        <w:t xml:space="preserve">  (1.16</w:t>
      </w:r>
      <w:r w:rsidR="008C1DEA">
        <w:rPr>
          <w:rFonts w:ascii="Arial" w:eastAsiaTheme="minorEastAsia" w:hAnsi="Arial" w:cs="Arial"/>
          <w:sz w:val="24"/>
        </w:rPr>
        <w:t>)</w:t>
      </w:r>
    </w:p>
    <w:p w14:paraId="20946D6F" w14:textId="77777777" w:rsidR="008C1DEA" w:rsidRDefault="00C37920" w:rsidP="00C37920">
      <w:pPr>
        <w:spacing w:line="360" w:lineRule="auto"/>
        <w:jc w:val="both"/>
        <w:rPr>
          <w:rFonts w:ascii="Arial" w:eastAsiaTheme="minorEastAsia" w:hAnsi="Arial" w:cs="Arial"/>
          <w:sz w:val="24"/>
        </w:rPr>
      </w:pPr>
      <w:r>
        <w:rPr>
          <w:rFonts w:ascii="Arial" w:eastAsiaTheme="minorEastAsia" w:hAnsi="Arial" w:cs="Arial"/>
          <w:sz w:val="24"/>
        </w:rPr>
        <w:t xml:space="preserve">Donde </w:t>
      </w:r>
      <w:r w:rsidRPr="00C37920">
        <w:rPr>
          <w:rFonts w:ascii="Arial" w:eastAsiaTheme="minorEastAsia" w:hAnsi="Arial" w:cs="Arial"/>
          <w:i/>
          <w:sz w:val="24"/>
        </w:rPr>
        <w:t>SBI:</w:t>
      </w:r>
      <w:r>
        <w:rPr>
          <w:rFonts w:ascii="Arial" w:eastAsiaTheme="minorEastAsia" w:hAnsi="Arial" w:cs="Arial"/>
          <w:sz w:val="24"/>
        </w:rPr>
        <w:t xml:space="preserve"> servicios bancarios imputados.</w:t>
      </w:r>
    </w:p>
    <w:p w14:paraId="7936FA30" w14:textId="77777777" w:rsidR="00C37920" w:rsidRDefault="00C37920" w:rsidP="00C37920">
      <w:pPr>
        <w:spacing w:line="360" w:lineRule="auto"/>
        <w:jc w:val="both"/>
        <w:rPr>
          <w:rFonts w:ascii="Arial" w:eastAsiaTheme="minorEastAsia" w:hAnsi="Arial" w:cs="Arial"/>
          <w:sz w:val="24"/>
        </w:rPr>
      </w:pPr>
      <w:r>
        <w:rPr>
          <w:rFonts w:ascii="Arial" w:eastAsiaTheme="minorEastAsia" w:hAnsi="Arial" w:cs="Arial"/>
          <w:i/>
          <w:sz w:val="24"/>
        </w:rPr>
        <w:t xml:space="preserve">            </w:t>
      </w:r>
      <w:r w:rsidRPr="00C37920">
        <w:rPr>
          <w:rFonts w:ascii="Arial" w:eastAsiaTheme="minorEastAsia" w:hAnsi="Arial" w:cs="Arial"/>
          <w:i/>
          <w:sz w:val="24"/>
        </w:rPr>
        <w:t>CP:</w:t>
      </w:r>
      <w:r>
        <w:rPr>
          <w:rFonts w:ascii="Arial" w:eastAsiaTheme="minorEastAsia" w:hAnsi="Arial" w:cs="Arial"/>
          <w:sz w:val="24"/>
        </w:rPr>
        <w:t xml:space="preserve"> consumo privado.</w:t>
      </w:r>
    </w:p>
    <w:p w14:paraId="4D28EC7D" w14:textId="77777777" w:rsidR="00C37920" w:rsidRDefault="00C37920" w:rsidP="00C37920">
      <w:pPr>
        <w:spacing w:line="360" w:lineRule="auto"/>
        <w:jc w:val="both"/>
        <w:rPr>
          <w:rFonts w:ascii="Arial" w:eastAsiaTheme="minorEastAsia" w:hAnsi="Arial" w:cs="Arial"/>
          <w:sz w:val="24"/>
        </w:rPr>
      </w:pPr>
      <w:r>
        <w:rPr>
          <w:rFonts w:ascii="Arial" w:eastAsiaTheme="minorEastAsia" w:hAnsi="Arial" w:cs="Arial"/>
          <w:i/>
          <w:sz w:val="24"/>
        </w:rPr>
        <w:t xml:space="preserve">            </w:t>
      </w:r>
      <w:r w:rsidRPr="00C37920">
        <w:rPr>
          <w:rFonts w:ascii="Arial" w:eastAsiaTheme="minorEastAsia" w:hAnsi="Arial" w:cs="Arial"/>
          <w:i/>
          <w:sz w:val="24"/>
        </w:rPr>
        <w:t>P:</w:t>
      </w:r>
      <w:r>
        <w:rPr>
          <w:rFonts w:ascii="Arial" w:eastAsiaTheme="minorEastAsia" w:hAnsi="Arial" w:cs="Arial"/>
          <w:sz w:val="24"/>
        </w:rPr>
        <w:t xml:space="preserve"> población al final del año de estudio.</w:t>
      </w:r>
    </w:p>
    <w:p w14:paraId="3605445D" w14:textId="77777777" w:rsidR="00034D70" w:rsidRPr="00C00D99" w:rsidRDefault="00034D70" w:rsidP="00C37920">
      <w:pPr>
        <w:spacing w:line="360" w:lineRule="auto"/>
        <w:jc w:val="both"/>
        <w:rPr>
          <w:rFonts w:ascii="Arial" w:eastAsiaTheme="minorEastAsia" w:hAnsi="Arial" w:cs="Arial"/>
          <w:b/>
          <w:sz w:val="24"/>
        </w:rPr>
      </w:pPr>
      <w:r w:rsidRPr="00C00D99">
        <w:rPr>
          <w:rFonts w:ascii="Arial" w:eastAsiaTheme="minorEastAsia" w:hAnsi="Arial" w:cs="Arial"/>
          <w:b/>
          <w:sz w:val="24"/>
        </w:rPr>
        <w:t>Región Centro Occidente</w:t>
      </w:r>
    </w:p>
    <w:p w14:paraId="031C6C2C" w14:textId="1D86B62F" w:rsidR="002B2D24" w:rsidRDefault="00C00D99" w:rsidP="00C37920">
      <w:pPr>
        <w:spacing w:line="360" w:lineRule="auto"/>
        <w:jc w:val="both"/>
        <w:rPr>
          <w:rFonts w:ascii="Arial" w:eastAsiaTheme="minorEastAsia" w:hAnsi="Arial" w:cs="Arial"/>
          <w:sz w:val="24"/>
        </w:rPr>
      </w:pPr>
      <w:r>
        <w:rPr>
          <w:rFonts w:ascii="Arial" w:eastAsiaTheme="minorEastAsia" w:hAnsi="Arial" w:cs="Arial"/>
          <w:sz w:val="24"/>
        </w:rPr>
        <w:t>Esta región comprende a los estados de Colima, Nayarit, Jalisco y Michoacán; para</w:t>
      </w:r>
      <w:r w:rsidR="00CB4653">
        <w:rPr>
          <w:rFonts w:ascii="Arial" w:eastAsiaTheme="minorEastAsia" w:hAnsi="Arial" w:cs="Arial"/>
          <w:sz w:val="24"/>
        </w:rPr>
        <w:t xml:space="preserve"> este trabajo de investigación Dávila (</w:t>
      </w:r>
      <w:r>
        <w:rPr>
          <w:rFonts w:ascii="Arial" w:eastAsiaTheme="minorEastAsia" w:hAnsi="Arial" w:cs="Arial"/>
          <w:sz w:val="24"/>
        </w:rPr>
        <w:t>2013) sugiere utilizar el método de Flegg y Webber, uno de sus argumentos es que corrige el sesgo derivado de los</w:t>
      </w:r>
      <w:r w:rsidR="00C33A80">
        <w:rPr>
          <w:rFonts w:ascii="Arial" w:eastAsiaTheme="minorEastAsia" w:hAnsi="Arial" w:cs="Arial"/>
          <w:sz w:val="24"/>
        </w:rPr>
        <w:t xml:space="preserve"> procedimientos</w:t>
      </w:r>
      <w:r>
        <w:rPr>
          <w:rFonts w:ascii="Arial" w:eastAsiaTheme="minorEastAsia" w:hAnsi="Arial" w:cs="Arial"/>
          <w:sz w:val="24"/>
        </w:rPr>
        <w:t xml:space="preserve"> de agregación sectorial. La base utilizada para el procedimiento de regionalización corresponde</w:t>
      </w:r>
      <w:r w:rsidR="00562786">
        <w:rPr>
          <w:rFonts w:ascii="Arial" w:eastAsiaTheme="minorEastAsia" w:hAnsi="Arial" w:cs="Arial"/>
          <w:sz w:val="24"/>
        </w:rPr>
        <w:t xml:space="preserve"> a la MIP nacional del año 2008, y la desagregación sectorial empleada, se muestra a continuación:</w:t>
      </w:r>
    </w:p>
    <w:p w14:paraId="257469F2" w14:textId="1B734CE0" w:rsidR="000A269D" w:rsidRPr="00CA756D" w:rsidRDefault="000A269D" w:rsidP="000A269D">
      <w:pPr>
        <w:pStyle w:val="Prrafodelista"/>
        <w:numPr>
          <w:ilvl w:val="0"/>
          <w:numId w:val="38"/>
        </w:numPr>
        <w:spacing w:line="360" w:lineRule="auto"/>
        <w:jc w:val="both"/>
        <w:rPr>
          <w:rFonts w:ascii="Arial" w:hAnsi="Arial" w:cs="Arial"/>
          <w:sz w:val="24"/>
        </w:rPr>
      </w:pPr>
      <w:r w:rsidRPr="00CA756D">
        <w:rPr>
          <w:rFonts w:ascii="Arial" w:hAnsi="Arial" w:cs="Arial"/>
          <w:sz w:val="24"/>
        </w:rPr>
        <w:t>Agricultura</w:t>
      </w:r>
    </w:p>
    <w:p w14:paraId="7E112E5E" w14:textId="30D54D1D"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lastRenderedPageBreak/>
        <w:t>Cría y explotación de animales</w:t>
      </w:r>
    </w:p>
    <w:p w14:paraId="742CDAF5" w14:textId="3299CFCB"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 xml:space="preserve">Generación, transmisión y distribución de energía eléctrica </w:t>
      </w:r>
    </w:p>
    <w:p w14:paraId="77D8F125" w14:textId="7F4CE172"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Edificación</w:t>
      </w:r>
    </w:p>
    <w:p w14:paraId="58A81A4A" w14:textId="3B50678C"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Construcción de obras de ingeniería civil</w:t>
      </w:r>
    </w:p>
    <w:p w14:paraId="440580D8" w14:textId="43C7BFAE"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Industria alimentaria</w:t>
      </w:r>
    </w:p>
    <w:p w14:paraId="222CB0E4" w14:textId="1864EF38"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Industrias de las bebidas y del tabaco</w:t>
      </w:r>
    </w:p>
    <w:p w14:paraId="0FEC8C39" w14:textId="77777777" w:rsidR="000A269D" w:rsidRPr="00CA756D" w:rsidRDefault="000A269D" w:rsidP="000A269D">
      <w:pPr>
        <w:pStyle w:val="Prrafodelista"/>
        <w:numPr>
          <w:ilvl w:val="0"/>
          <w:numId w:val="38"/>
        </w:numPr>
        <w:spacing w:line="360" w:lineRule="auto"/>
        <w:jc w:val="both"/>
        <w:rPr>
          <w:rFonts w:ascii="Arial" w:hAnsi="Arial" w:cs="Arial"/>
          <w:sz w:val="24"/>
        </w:rPr>
      </w:pPr>
      <w:r w:rsidRPr="00CA756D">
        <w:rPr>
          <w:rFonts w:ascii="Arial" w:hAnsi="Arial" w:cs="Arial"/>
          <w:sz w:val="24"/>
        </w:rPr>
        <w:t>Industrias metálicas básicas</w:t>
      </w:r>
    </w:p>
    <w:p w14:paraId="17B9A2BA" w14:textId="4141D303"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Fabricación de equipo de transporte</w:t>
      </w:r>
    </w:p>
    <w:p w14:paraId="47A48912" w14:textId="2CFEC966"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Comercio</w:t>
      </w:r>
    </w:p>
    <w:p w14:paraId="0E2B46AB" w14:textId="15EB993A"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Autotransporte de carga</w:t>
      </w:r>
    </w:p>
    <w:p w14:paraId="2D42BA68" w14:textId="2F28B27F"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Transporte terrestre de pasajeros, excepto por ferrocarril</w:t>
      </w:r>
    </w:p>
    <w:p w14:paraId="73F5E8AB" w14:textId="0D9CB4C2"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Otras telecomunicaciones</w:t>
      </w:r>
    </w:p>
    <w:p w14:paraId="3BEBCD80" w14:textId="583F8F5A"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Banca central e instituciones crediticias y financieras</w:t>
      </w:r>
    </w:p>
    <w:p w14:paraId="60377832" w14:textId="453E4F71"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Servicios inmobiliarios</w:t>
      </w:r>
    </w:p>
    <w:p w14:paraId="4B0B080E" w14:textId="2D380ACC" w:rsidR="000A269D" w:rsidRPr="00CA756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Servicios de apoyo a los negocios</w:t>
      </w:r>
    </w:p>
    <w:p w14:paraId="0140DE87" w14:textId="42240CFD" w:rsidR="000A269D" w:rsidRDefault="000A269D" w:rsidP="000A269D">
      <w:pPr>
        <w:pStyle w:val="Prrafodelista"/>
        <w:numPr>
          <w:ilvl w:val="0"/>
          <w:numId w:val="38"/>
        </w:numPr>
        <w:spacing w:line="360" w:lineRule="auto"/>
        <w:jc w:val="both"/>
        <w:rPr>
          <w:rFonts w:ascii="Arial" w:hAnsi="Arial" w:cs="Arial"/>
          <w:sz w:val="24"/>
        </w:rPr>
      </w:pPr>
      <w:r>
        <w:rPr>
          <w:rFonts w:ascii="Arial" w:hAnsi="Arial" w:cs="Arial"/>
          <w:sz w:val="24"/>
        </w:rPr>
        <w:t>Servicios educativos</w:t>
      </w:r>
    </w:p>
    <w:p w14:paraId="740278A8" w14:textId="0F93BCB0" w:rsidR="00562786" w:rsidRPr="000D710B" w:rsidRDefault="000A269D" w:rsidP="00C37920">
      <w:pPr>
        <w:pStyle w:val="Prrafodelista"/>
        <w:numPr>
          <w:ilvl w:val="0"/>
          <w:numId w:val="38"/>
        </w:numPr>
        <w:spacing w:line="360" w:lineRule="auto"/>
        <w:jc w:val="both"/>
        <w:rPr>
          <w:rFonts w:ascii="Arial" w:hAnsi="Arial" w:cs="Arial"/>
          <w:sz w:val="24"/>
        </w:rPr>
      </w:pPr>
      <w:r>
        <w:rPr>
          <w:rFonts w:ascii="Arial" w:hAnsi="Arial" w:cs="Arial"/>
          <w:sz w:val="24"/>
        </w:rPr>
        <w:t>Actividades legislativas, gubernamentales y de impartición de justicia</w:t>
      </w:r>
    </w:p>
    <w:p w14:paraId="746E72ED" w14:textId="5E38C350" w:rsidR="00C00D99" w:rsidRDefault="00C00D99" w:rsidP="00C37920">
      <w:pPr>
        <w:spacing w:line="360" w:lineRule="auto"/>
        <w:jc w:val="both"/>
        <w:rPr>
          <w:rFonts w:ascii="Arial" w:eastAsiaTheme="minorEastAsia" w:hAnsi="Arial" w:cs="Arial"/>
          <w:sz w:val="24"/>
        </w:rPr>
      </w:pPr>
      <w:r>
        <w:rPr>
          <w:rFonts w:ascii="Arial" w:eastAsiaTheme="minorEastAsia" w:hAnsi="Arial" w:cs="Arial"/>
          <w:sz w:val="24"/>
        </w:rPr>
        <w:t>Como base de la metodología seguida, decide guiarse con la</w:t>
      </w:r>
      <w:r w:rsidR="00CB4653">
        <w:rPr>
          <w:rFonts w:ascii="Arial" w:eastAsiaTheme="minorEastAsia" w:hAnsi="Arial" w:cs="Arial"/>
          <w:sz w:val="24"/>
        </w:rPr>
        <w:t xml:space="preserve"> estrategia de Lahr basada en  cinco </w:t>
      </w:r>
      <w:r>
        <w:rPr>
          <w:rFonts w:ascii="Arial" w:eastAsiaTheme="minorEastAsia" w:hAnsi="Arial" w:cs="Arial"/>
          <w:sz w:val="24"/>
        </w:rPr>
        <w:t>etapas, donde sólo se aplicaron las tr</w:t>
      </w:r>
      <w:r w:rsidR="00C33A80">
        <w:rPr>
          <w:rFonts w:ascii="Arial" w:eastAsiaTheme="minorEastAsia" w:hAnsi="Arial" w:cs="Arial"/>
          <w:sz w:val="24"/>
        </w:rPr>
        <w:t>e</w:t>
      </w:r>
      <w:r>
        <w:rPr>
          <w:rFonts w:ascii="Arial" w:eastAsiaTheme="minorEastAsia" w:hAnsi="Arial" w:cs="Arial"/>
          <w:sz w:val="24"/>
        </w:rPr>
        <w:t xml:space="preserve">s </w:t>
      </w:r>
      <w:r w:rsidR="00C33A80">
        <w:rPr>
          <w:rFonts w:ascii="Arial" w:eastAsiaTheme="minorEastAsia" w:hAnsi="Arial" w:cs="Arial"/>
          <w:sz w:val="24"/>
        </w:rPr>
        <w:t>primeras</w:t>
      </w:r>
      <w:r>
        <w:rPr>
          <w:rFonts w:ascii="Arial" w:eastAsiaTheme="minorEastAsia" w:hAnsi="Arial" w:cs="Arial"/>
          <w:sz w:val="24"/>
        </w:rPr>
        <w:t>:</w:t>
      </w:r>
    </w:p>
    <w:p w14:paraId="4C3BEEFA" w14:textId="77777777" w:rsidR="00C00D99" w:rsidRPr="00C33A80" w:rsidRDefault="00C33A80" w:rsidP="00C33A80">
      <w:pPr>
        <w:pStyle w:val="Prrafodelista"/>
        <w:numPr>
          <w:ilvl w:val="0"/>
          <w:numId w:val="27"/>
        </w:numPr>
        <w:spacing w:line="360" w:lineRule="auto"/>
        <w:jc w:val="both"/>
        <w:rPr>
          <w:rFonts w:ascii="Arial" w:eastAsiaTheme="minorEastAsia" w:hAnsi="Arial" w:cs="Arial"/>
          <w:sz w:val="24"/>
        </w:rPr>
      </w:pPr>
      <w:r w:rsidRPr="00C33A80">
        <w:rPr>
          <w:rFonts w:ascii="Arial" w:eastAsiaTheme="minorEastAsia" w:hAnsi="Arial" w:cs="Arial"/>
          <w:sz w:val="24"/>
        </w:rPr>
        <w:t>Regionalización</w:t>
      </w:r>
      <w:r w:rsidR="00C00D99" w:rsidRPr="00C33A80">
        <w:rPr>
          <w:rFonts w:ascii="Arial" w:eastAsiaTheme="minorEastAsia" w:hAnsi="Arial" w:cs="Arial"/>
          <w:sz w:val="24"/>
        </w:rPr>
        <w:t xml:space="preserve"> de una MIP nacional con el mejor método indirecto disponible.</w:t>
      </w:r>
    </w:p>
    <w:p w14:paraId="324BC78F" w14:textId="77777777" w:rsidR="00C00D99" w:rsidRPr="00C33A80" w:rsidRDefault="00C00D99" w:rsidP="00C33A80">
      <w:pPr>
        <w:pStyle w:val="Prrafodelista"/>
        <w:numPr>
          <w:ilvl w:val="0"/>
          <w:numId w:val="27"/>
        </w:numPr>
        <w:spacing w:line="360" w:lineRule="auto"/>
        <w:jc w:val="both"/>
        <w:rPr>
          <w:rFonts w:ascii="Arial" w:eastAsiaTheme="minorEastAsia" w:hAnsi="Arial" w:cs="Arial"/>
          <w:sz w:val="24"/>
        </w:rPr>
      </w:pPr>
      <w:r w:rsidRPr="00C33A80">
        <w:rPr>
          <w:rFonts w:ascii="Arial" w:eastAsiaTheme="minorEastAsia" w:hAnsi="Arial" w:cs="Arial"/>
          <w:sz w:val="24"/>
        </w:rPr>
        <w:t>Identificación de los sectores estratégicos para la recolección de datos complementarios.</w:t>
      </w:r>
    </w:p>
    <w:p w14:paraId="20339184" w14:textId="77777777" w:rsidR="00C00D99" w:rsidRDefault="00C00D99" w:rsidP="00C33A80">
      <w:pPr>
        <w:pStyle w:val="Prrafodelista"/>
        <w:numPr>
          <w:ilvl w:val="0"/>
          <w:numId w:val="27"/>
        </w:numPr>
        <w:spacing w:line="360" w:lineRule="auto"/>
        <w:jc w:val="both"/>
        <w:rPr>
          <w:rFonts w:ascii="Arial" w:eastAsiaTheme="minorEastAsia" w:hAnsi="Arial" w:cs="Arial"/>
          <w:sz w:val="24"/>
        </w:rPr>
      </w:pPr>
      <w:r w:rsidRPr="00C33A80">
        <w:rPr>
          <w:rFonts w:ascii="Arial" w:eastAsiaTheme="minorEastAsia" w:hAnsi="Arial" w:cs="Arial"/>
          <w:sz w:val="24"/>
        </w:rPr>
        <w:t xml:space="preserve">Identificación de las </w:t>
      </w:r>
      <w:r w:rsidR="00C33A80" w:rsidRPr="00C33A80">
        <w:rPr>
          <w:rFonts w:ascii="Arial" w:eastAsiaTheme="minorEastAsia" w:hAnsi="Arial" w:cs="Arial"/>
          <w:sz w:val="24"/>
        </w:rPr>
        <w:t>transacciones</w:t>
      </w:r>
      <w:r w:rsidRPr="00C33A80">
        <w:rPr>
          <w:rFonts w:ascii="Arial" w:eastAsiaTheme="minorEastAsia" w:hAnsi="Arial" w:cs="Arial"/>
          <w:sz w:val="24"/>
        </w:rPr>
        <w:t xml:space="preserve"> intermedias estratégicas para la obtención de información adicional.</w:t>
      </w:r>
    </w:p>
    <w:p w14:paraId="11633E1F" w14:textId="77777777" w:rsidR="00EB4AD5" w:rsidRPr="00C33A80" w:rsidRDefault="00EB4AD5" w:rsidP="00EB4AD5">
      <w:pPr>
        <w:pStyle w:val="Prrafodelista"/>
        <w:spacing w:line="360" w:lineRule="auto"/>
        <w:jc w:val="both"/>
        <w:rPr>
          <w:rFonts w:ascii="Arial" w:eastAsiaTheme="minorEastAsia" w:hAnsi="Arial" w:cs="Arial"/>
          <w:sz w:val="24"/>
        </w:rPr>
      </w:pPr>
    </w:p>
    <w:p w14:paraId="75624340" w14:textId="77777777" w:rsidR="002B2D24" w:rsidRDefault="002B2D24" w:rsidP="00C37920">
      <w:pPr>
        <w:spacing w:line="360" w:lineRule="auto"/>
        <w:jc w:val="both"/>
        <w:rPr>
          <w:rFonts w:ascii="Arial" w:eastAsiaTheme="minorEastAsia" w:hAnsi="Arial" w:cs="Arial"/>
          <w:sz w:val="24"/>
        </w:rPr>
      </w:pPr>
      <w:r>
        <w:rPr>
          <w:rFonts w:ascii="Arial" w:eastAsiaTheme="minorEastAsia" w:hAnsi="Arial" w:cs="Arial"/>
          <w:sz w:val="24"/>
        </w:rPr>
        <w:t xml:space="preserve">Además del modelo de insumo-producto de </w:t>
      </w:r>
      <w:r w:rsidR="00C33A80">
        <w:rPr>
          <w:rFonts w:ascii="Arial" w:eastAsiaTheme="minorEastAsia" w:hAnsi="Arial" w:cs="Arial"/>
          <w:sz w:val="24"/>
        </w:rPr>
        <w:t>Leontief se planteó un modelo d</w:t>
      </w:r>
      <w:r>
        <w:rPr>
          <w:rFonts w:ascii="Arial" w:eastAsiaTheme="minorEastAsia" w:hAnsi="Arial" w:cs="Arial"/>
          <w:sz w:val="24"/>
        </w:rPr>
        <w:t>e</w:t>
      </w:r>
      <w:r w:rsidR="00C33A80">
        <w:rPr>
          <w:rFonts w:ascii="Arial" w:eastAsiaTheme="minorEastAsia" w:hAnsi="Arial" w:cs="Arial"/>
          <w:sz w:val="24"/>
        </w:rPr>
        <w:t xml:space="preserve"> </w:t>
      </w:r>
      <w:r>
        <w:rPr>
          <w:rFonts w:ascii="Arial" w:eastAsiaTheme="minorEastAsia" w:hAnsi="Arial" w:cs="Arial"/>
          <w:sz w:val="24"/>
        </w:rPr>
        <w:t>precios.</w:t>
      </w:r>
    </w:p>
    <w:p w14:paraId="0944A084" w14:textId="77777777" w:rsidR="00CB4653" w:rsidRDefault="00511AFD" w:rsidP="00C37920">
      <w:pPr>
        <w:spacing w:line="360" w:lineRule="auto"/>
        <w:jc w:val="both"/>
        <w:rPr>
          <w:rFonts w:ascii="Arial" w:eastAsiaTheme="minorEastAsia" w:hAnsi="Arial" w:cs="Arial"/>
          <w:sz w:val="24"/>
        </w:rPr>
      </w:pPr>
      <w:r>
        <w:rPr>
          <w:rFonts w:ascii="Arial" w:eastAsiaTheme="minorEastAsia" w:hAnsi="Arial" w:cs="Arial"/>
          <w:sz w:val="24"/>
        </w:rPr>
        <w:t xml:space="preserve">Dentro de las principales consideraciones </w:t>
      </w:r>
      <w:r w:rsidR="00CB4653">
        <w:rPr>
          <w:rFonts w:ascii="Arial" w:eastAsiaTheme="minorEastAsia" w:hAnsi="Arial" w:cs="Arial"/>
          <w:sz w:val="24"/>
        </w:rPr>
        <w:t>de este trabajo tenemos las siguientes:</w:t>
      </w:r>
    </w:p>
    <w:p w14:paraId="7E499618" w14:textId="18F9F5F5" w:rsidR="00511AFD" w:rsidRPr="00CB4653" w:rsidRDefault="00CB4653" w:rsidP="00CB4653">
      <w:pPr>
        <w:pStyle w:val="Prrafodelista"/>
        <w:numPr>
          <w:ilvl w:val="0"/>
          <w:numId w:val="43"/>
        </w:numPr>
        <w:spacing w:line="360" w:lineRule="auto"/>
        <w:jc w:val="both"/>
        <w:rPr>
          <w:rFonts w:ascii="Arial" w:eastAsiaTheme="minorEastAsia" w:hAnsi="Arial" w:cs="Arial"/>
          <w:sz w:val="24"/>
        </w:rPr>
      </w:pPr>
      <w:r w:rsidRPr="00CB4653">
        <w:rPr>
          <w:rFonts w:ascii="Arial" w:eastAsiaTheme="minorEastAsia" w:hAnsi="Arial" w:cs="Arial"/>
          <w:sz w:val="24"/>
        </w:rPr>
        <w:lastRenderedPageBreak/>
        <w:t>El que e</w:t>
      </w:r>
      <w:r w:rsidR="00511AFD" w:rsidRPr="00CB4653">
        <w:rPr>
          <w:rFonts w:ascii="Arial" w:eastAsiaTheme="minorEastAsia" w:hAnsi="Arial" w:cs="Arial"/>
          <w:sz w:val="24"/>
        </w:rPr>
        <w:t>l consumo privado fue estimado con un coeficiente mixto, el cual consiste en obtener el promedio de la participación poblacional nacional de la regiona</w:t>
      </w:r>
      <w:r w:rsidR="00CA6ABE" w:rsidRPr="00CB4653">
        <w:rPr>
          <w:rFonts w:ascii="Arial" w:eastAsiaTheme="minorEastAsia" w:hAnsi="Arial" w:cs="Arial"/>
          <w:sz w:val="24"/>
        </w:rPr>
        <w:t>l</w:t>
      </w:r>
      <w:r w:rsidR="00511AFD" w:rsidRPr="00CB4653">
        <w:rPr>
          <w:rFonts w:ascii="Arial" w:eastAsiaTheme="minorEastAsia" w:hAnsi="Arial" w:cs="Arial"/>
          <w:sz w:val="24"/>
        </w:rPr>
        <w:t xml:space="preserve"> en el</w:t>
      </w:r>
      <w:r w:rsidR="00CA6ABE" w:rsidRPr="00CB4653">
        <w:rPr>
          <w:rFonts w:ascii="Arial" w:eastAsiaTheme="minorEastAsia" w:hAnsi="Arial" w:cs="Arial"/>
          <w:sz w:val="24"/>
        </w:rPr>
        <w:t xml:space="preserve"> valor total del</w:t>
      </w:r>
      <w:r w:rsidR="00511AFD" w:rsidRPr="00CB4653">
        <w:rPr>
          <w:rFonts w:ascii="Arial" w:eastAsiaTheme="minorEastAsia" w:hAnsi="Arial" w:cs="Arial"/>
          <w:sz w:val="24"/>
        </w:rPr>
        <w:t xml:space="preserve"> PIB nacional.</w:t>
      </w:r>
    </w:p>
    <w:p w14:paraId="68101E56" w14:textId="1A14CE8A" w:rsidR="00511AFD" w:rsidRPr="00CB4653" w:rsidRDefault="00511AFD" w:rsidP="00CB4653">
      <w:pPr>
        <w:pStyle w:val="Prrafodelista"/>
        <w:numPr>
          <w:ilvl w:val="0"/>
          <w:numId w:val="43"/>
        </w:numPr>
        <w:spacing w:line="360" w:lineRule="auto"/>
        <w:jc w:val="both"/>
        <w:rPr>
          <w:rFonts w:ascii="Arial" w:eastAsiaTheme="minorEastAsia" w:hAnsi="Arial" w:cs="Arial"/>
          <w:sz w:val="24"/>
        </w:rPr>
      </w:pPr>
      <w:r w:rsidRPr="00CB4653">
        <w:rPr>
          <w:rFonts w:ascii="Arial" w:eastAsiaTheme="minorEastAsia" w:hAnsi="Arial" w:cs="Arial"/>
          <w:sz w:val="24"/>
        </w:rPr>
        <w:t>Las exportaciones totales se esti</w:t>
      </w:r>
      <w:r w:rsidR="00CB4653">
        <w:rPr>
          <w:rFonts w:ascii="Arial" w:eastAsiaTheme="minorEastAsia" w:hAnsi="Arial" w:cs="Arial"/>
          <w:sz w:val="24"/>
        </w:rPr>
        <w:t xml:space="preserve">maron con ayuda del método </w:t>
      </w:r>
      <w:r w:rsidR="00CB4653" w:rsidRPr="00CB4653">
        <w:rPr>
          <w:rFonts w:ascii="Arial" w:eastAsiaTheme="minorEastAsia" w:hAnsi="Arial" w:cs="Arial"/>
          <w:i/>
          <w:sz w:val="24"/>
        </w:rPr>
        <w:t>Cross-Hauling Adjusted Regionalization</w:t>
      </w:r>
      <w:r w:rsidR="00CB4653" w:rsidRPr="00CB4653">
        <w:rPr>
          <w:rFonts w:ascii="Arial" w:eastAsiaTheme="minorEastAsia" w:hAnsi="Arial" w:cs="Arial"/>
          <w:sz w:val="24"/>
        </w:rPr>
        <w:t xml:space="preserve"> </w:t>
      </w:r>
      <w:r w:rsidR="00CB4653">
        <w:rPr>
          <w:rFonts w:ascii="Arial" w:eastAsiaTheme="minorEastAsia" w:hAnsi="Arial" w:cs="Arial"/>
          <w:sz w:val="24"/>
        </w:rPr>
        <w:t>(CHARM)</w:t>
      </w:r>
      <w:r w:rsidR="00BA2FF2">
        <w:rPr>
          <w:rStyle w:val="Refdenotaalpie"/>
          <w:rFonts w:ascii="Arial" w:eastAsiaTheme="minorEastAsia" w:hAnsi="Arial" w:cs="Arial"/>
          <w:sz w:val="24"/>
        </w:rPr>
        <w:footnoteReference w:id="3"/>
      </w:r>
      <w:r w:rsidRPr="00CB4653">
        <w:rPr>
          <w:rFonts w:ascii="Arial" w:eastAsiaTheme="minorEastAsia" w:hAnsi="Arial" w:cs="Arial"/>
          <w:sz w:val="24"/>
        </w:rPr>
        <w:t>.</w:t>
      </w:r>
    </w:p>
    <w:p w14:paraId="4D68C0C1" w14:textId="77777777" w:rsidR="00511AFD" w:rsidRPr="00CB4653" w:rsidRDefault="00511AFD" w:rsidP="00CB4653">
      <w:pPr>
        <w:pStyle w:val="Prrafodelista"/>
        <w:numPr>
          <w:ilvl w:val="0"/>
          <w:numId w:val="43"/>
        </w:numPr>
        <w:spacing w:line="360" w:lineRule="auto"/>
        <w:jc w:val="both"/>
        <w:rPr>
          <w:rFonts w:ascii="Arial" w:eastAsiaTheme="minorEastAsia" w:hAnsi="Arial" w:cs="Arial"/>
          <w:sz w:val="24"/>
        </w:rPr>
      </w:pPr>
      <w:r w:rsidRPr="00CB4653">
        <w:rPr>
          <w:rFonts w:ascii="Arial" w:eastAsiaTheme="minorEastAsia" w:hAnsi="Arial" w:cs="Arial"/>
          <w:sz w:val="24"/>
        </w:rPr>
        <w:t xml:space="preserve">Los demás componentes tanto de la demanda final como del valor </w:t>
      </w:r>
      <w:r w:rsidR="00CA6ABE" w:rsidRPr="00CB4653">
        <w:rPr>
          <w:rFonts w:ascii="Arial" w:eastAsiaTheme="minorEastAsia" w:hAnsi="Arial" w:cs="Arial"/>
          <w:sz w:val="24"/>
        </w:rPr>
        <w:t>agregado</w:t>
      </w:r>
      <w:r w:rsidRPr="00CB4653">
        <w:rPr>
          <w:rFonts w:ascii="Arial" w:eastAsiaTheme="minorEastAsia" w:hAnsi="Arial" w:cs="Arial"/>
          <w:sz w:val="24"/>
        </w:rPr>
        <w:t xml:space="preserve"> bruto, se obtuvieron con la</w:t>
      </w:r>
      <w:r w:rsidR="00CA6ABE" w:rsidRPr="00CB4653">
        <w:rPr>
          <w:rFonts w:ascii="Arial" w:eastAsiaTheme="minorEastAsia" w:hAnsi="Arial" w:cs="Arial"/>
          <w:sz w:val="24"/>
        </w:rPr>
        <w:t xml:space="preserve"> participación</w:t>
      </w:r>
      <w:r w:rsidRPr="00CB4653">
        <w:rPr>
          <w:rFonts w:ascii="Arial" w:eastAsiaTheme="minorEastAsia" w:hAnsi="Arial" w:cs="Arial"/>
          <w:sz w:val="24"/>
        </w:rPr>
        <w:t xml:space="preserve"> de estos elementos en la demanda final y valor</w:t>
      </w:r>
      <w:r w:rsidR="00CA6ABE" w:rsidRPr="00CB4653">
        <w:rPr>
          <w:rFonts w:ascii="Arial" w:eastAsiaTheme="minorEastAsia" w:hAnsi="Arial" w:cs="Arial"/>
          <w:sz w:val="24"/>
        </w:rPr>
        <w:t xml:space="preserve"> agregado </w:t>
      </w:r>
      <w:r w:rsidRPr="00CB4653">
        <w:rPr>
          <w:rFonts w:ascii="Arial" w:eastAsiaTheme="minorEastAsia" w:hAnsi="Arial" w:cs="Arial"/>
          <w:sz w:val="24"/>
        </w:rPr>
        <w:t>nacionales respectivamente</w:t>
      </w:r>
      <w:r w:rsidR="00CA6ABE" w:rsidRPr="00CB4653">
        <w:rPr>
          <w:rFonts w:ascii="Arial" w:eastAsiaTheme="minorEastAsia" w:hAnsi="Arial" w:cs="Arial"/>
          <w:sz w:val="24"/>
        </w:rPr>
        <w:t>,</w:t>
      </w:r>
      <w:r w:rsidRPr="00CB4653">
        <w:rPr>
          <w:rFonts w:ascii="Arial" w:eastAsiaTheme="minorEastAsia" w:hAnsi="Arial" w:cs="Arial"/>
          <w:sz w:val="24"/>
        </w:rPr>
        <w:t xml:space="preserve"> para cada sector económico.</w:t>
      </w:r>
    </w:p>
    <w:p w14:paraId="46B77B16" w14:textId="77777777" w:rsidR="00511AFD" w:rsidRPr="00C81530" w:rsidRDefault="00511AFD" w:rsidP="00C37920">
      <w:pPr>
        <w:spacing w:line="360" w:lineRule="auto"/>
        <w:jc w:val="both"/>
        <w:rPr>
          <w:rFonts w:ascii="Arial" w:eastAsiaTheme="minorEastAsia" w:hAnsi="Arial" w:cs="Arial"/>
          <w:b/>
          <w:sz w:val="24"/>
        </w:rPr>
      </w:pPr>
      <w:r w:rsidRPr="00C81530">
        <w:rPr>
          <w:rFonts w:ascii="Arial" w:eastAsiaTheme="minorEastAsia" w:hAnsi="Arial" w:cs="Arial"/>
          <w:b/>
          <w:sz w:val="24"/>
        </w:rPr>
        <w:t>Coahuila</w:t>
      </w:r>
    </w:p>
    <w:p w14:paraId="705E8868" w14:textId="2752F751" w:rsidR="00F53F5F" w:rsidRDefault="00D9190B" w:rsidP="00C37920">
      <w:pPr>
        <w:spacing w:line="360" w:lineRule="auto"/>
        <w:jc w:val="both"/>
        <w:rPr>
          <w:rFonts w:ascii="Arial" w:eastAsiaTheme="minorEastAsia" w:hAnsi="Arial" w:cs="Arial"/>
          <w:sz w:val="24"/>
        </w:rPr>
      </w:pPr>
      <w:r>
        <w:rPr>
          <w:rFonts w:ascii="Arial" w:eastAsiaTheme="minorEastAsia" w:hAnsi="Arial" w:cs="Arial"/>
          <w:sz w:val="24"/>
        </w:rPr>
        <w:t>La base de este trabajo corresponde a la MIP nacional del año 1980 actualizada al año 1996 con ayuda del método RAS, considerando una agregación de 17 secto</w:t>
      </w:r>
      <w:r w:rsidR="00B87A6F">
        <w:rPr>
          <w:rFonts w:ascii="Arial" w:eastAsiaTheme="minorEastAsia" w:hAnsi="Arial" w:cs="Arial"/>
          <w:sz w:val="24"/>
        </w:rPr>
        <w:t>res económicos:</w:t>
      </w:r>
    </w:p>
    <w:p w14:paraId="5F6ACA9D"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Agricultura, silvicultura y pesca</w:t>
      </w:r>
    </w:p>
    <w:p w14:paraId="1EEBCCC4"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Minería</w:t>
      </w:r>
    </w:p>
    <w:p w14:paraId="571B4BFA"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Productos alimenticios, bebidas y tabaco</w:t>
      </w:r>
    </w:p>
    <w:p w14:paraId="4D3E8851"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Textiles, prendas de vestir, ind</w:t>
      </w:r>
      <w:r>
        <w:rPr>
          <w:rFonts w:ascii="Arial" w:hAnsi="Arial" w:cs="Arial"/>
          <w:sz w:val="24"/>
        </w:rPr>
        <w:t>ustria</w:t>
      </w:r>
      <w:r w:rsidRPr="00CA756D">
        <w:rPr>
          <w:rFonts w:ascii="Arial" w:hAnsi="Arial" w:cs="Arial"/>
          <w:sz w:val="24"/>
        </w:rPr>
        <w:t xml:space="preserve"> de</w:t>
      </w:r>
      <w:r>
        <w:rPr>
          <w:rFonts w:ascii="Arial" w:hAnsi="Arial" w:cs="Arial"/>
          <w:sz w:val="24"/>
        </w:rPr>
        <w:t>l</w:t>
      </w:r>
      <w:r w:rsidRPr="00CA756D">
        <w:rPr>
          <w:rFonts w:ascii="Arial" w:hAnsi="Arial" w:cs="Arial"/>
          <w:sz w:val="24"/>
        </w:rPr>
        <w:t xml:space="preserve"> cuero</w:t>
      </w:r>
    </w:p>
    <w:p w14:paraId="730064BD"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Industria de la madera y productos de madera</w:t>
      </w:r>
    </w:p>
    <w:p w14:paraId="71259447"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Papel</w:t>
      </w:r>
      <w:r>
        <w:rPr>
          <w:rFonts w:ascii="Arial" w:hAnsi="Arial" w:cs="Arial"/>
          <w:sz w:val="24"/>
        </w:rPr>
        <w:t xml:space="preserve">, </w:t>
      </w:r>
      <w:r w:rsidRPr="00CA756D">
        <w:rPr>
          <w:rFonts w:ascii="Arial" w:hAnsi="Arial" w:cs="Arial"/>
          <w:sz w:val="24"/>
        </w:rPr>
        <w:t>productos de papel</w:t>
      </w:r>
      <w:r>
        <w:rPr>
          <w:rFonts w:ascii="Arial" w:hAnsi="Arial" w:cs="Arial"/>
          <w:sz w:val="24"/>
        </w:rPr>
        <w:t>, imprentas y editoriales</w:t>
      </w:r>
    </w:p>
    <w:p w14:paraId="49B65E1B"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Sustancias químicas</w:t>
      </w:r>
      <w:r>
        <w:rPr>
          <w:rFonts w:ascii="Arial" w:hAnsi="Arial" w:cs="Arial"/>
          <w:sz w:val="24"/>
        </w:rPr>
        <w:t xml:space="preserve">, </w:t>
      </w:r>
      <w:r w:rsidRPr="00CA756D">
        <w:rPr>
          <w:rFonts w:ascii="Arial" w:hAnsi="Arial" w:cs="Arial"/>
          <w:sz w:val="24"/>
        </w:rPr>
        <w:t>derivados del petróleo</w:t>
      </w:r>
      <w:r>
        <w:rPr>
          <w:rFonts w:ascii="Arial" w:hAnsi="Arial" w:cs="Arial"/>
          <w:sz w:val="24"/>
        </w:rPr>
        <w:t>, productos de caucho y plástico</w:t>
      </w:r>
    </w:p>
    <w:p w14:paraId="74450474"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Productos de minerales no metálicos</w:t>
      </w:r>
    </w:p>
    <w:p w14:paraId="16C8BD65"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Industrias metálicas básicas</w:t>
      </w:r>
    </w:p>
    <w:p w14:paraId="2E168AB5"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Productos metálicos, maquinaria y equipo</w:t>
      </w:r>
    </w:p>
    <w:p w14:paraId="31D41261"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Otras industrias manufactureras</w:t>
      </w:r>
    </w:p>
    <w:p w14:paraId="2FD1D7CD"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Construcción</w:t>
      </w:r>
    </w:p>
    <w:p w14:paraId="20508EAB"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Electricidad, gas y agua</w:t>
      </w:r>
    </w:p>
    <w:p w14:paraId="4D7DFCA1"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Comercio, restaurantes y hoteles</w:t>
      </w:r>
    </w:p>
    <w:p w14:paraId="75518367"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t>Transporte, almac</w:t>
      </w:r>
      <w:r>
        <w:rPr>
          <w:rFonts w:ascii="Arial" w:hAnsi="Arial" w:cs="Arial"/>
          <w:sz w:val="24"/>
        </w:rPr>
        <w:t>enaje</w:t>
      </w:r>
      <w:r w:rsidRPr="00CA756D">
        <w:rPr>
          <w:rFonts w:ascii="Arial" w:hAnsi="Arial" w:cs="Arial"/>
          <w:sz w:val="24"/>
        </w:rPr>
        <w:t xml:space="preserve"> y comunicaciones</w:t>
      </w:r>
    </w:p>
    <w:p w14:paraId="532AFB3B" w14:textId="77777777" w:rsidR="00B87A6F" w:rsidRPr="00CA756D" w:rsidRDefault="00B87A6F" w:rsidP="00B87A6F">
      <w:pPr>
        <w:pStyle w:val="Prrafodelista"/>
        <w:numPr>
          <w:ilvl w:val="0"/>
          <w:numId w:val="39"/>
        </w:numPr>
        <w:spacing w:line="360" w:lineRule="auto"/>
        <w:jc w:val="both"/>
        <w:rPr>
          <w:rFonts w:ascii="Arial" w:hAnsi="Arial" w:cs="Arial"/>
          <w:sz w:val="24"/>
        </w:rPr>
      </w:pPr>
      <w:r w:rsidRPr="00CA756D">
        <w:rPr>
          <w:rFonts w:ascii="Arial" w:hAnsi="Arial" w:cs="Arial"/>
          <w:sz w:val="24"/>
        </w:rPr>
        <w:lastRenderedPageBreak/>
        <w:t>Servicios financieros, seguros y bienes inmuebles</w:t>
      </w:r>
    </w:p>
    <w:p w14:paraId="71442C77" w14:textId="1D52E054" w:rsidR="00B87A6F" w:rsidRPr="00B87A6F" w:rsidRDefault="00B87A6F" w:rsidP="00C37920">
      <w:pPr>
        <w:pStyle w:val="Prrafodelista"/>
        <w:numPr>
          <w:ilvl w:val="0"/>
          <w:numId w:val="39"/>
        </w:numPr>
        <w:spacing w:line="360" w:lineRule="auto"/>
        <w:jc w:val="both"/>
        <w:rPr>
          <w:rFonts w:ascii="Arial" w:hAnsi="Arial" w:cs="Arial"/>
          <w:sz w:val="24"/>
        </w:rPr>
      </w:pPr>
      <w:r>
        <w:rPr>
          <w:rFonts w:ascii="Arial" w:hAnsi="Arial" w:cs="Arial"/>
          <w:sz w:val="24"/>
        </w:rPr>
        <w:t>Servicios comunales, sociales y personales</w:t>
      </w:r>
    </w:p>
    <w:p w14:paraId="07F9E612" w14:textId="10BB01E3" w:rsidR="00CA6ABE" w:rsidRDefault="00D9190B" w:rsidP="00C37920">
      <w:pPr>
        <w:spacing w:line="360" w:lineRule="auto"/>
        <w:jc w:val="both"/>
        <w:rPr>
          <w:rFonts w:ascii="Arial" w:eastAsiaTheme="minorEastAsia" w:hAnsi="Arial" w:cs="Arial"/>
          <w:sz w:val="24"/>
        </w:rPr>
      </w:pPr>
      <w:r>
        <w:rPr>
          <w:rFonts w:ascii="Arial" w:eastAsiaTheme="minorEastAsia" w:hAnsi="Arial" w:cs="Arial"/>
          <w:sz w:val="24"/>
        </w:rPr>
        <w:t xml:space="preserve">(Dávila, 2002) generó un modelo multisectorial de producción y otro de precios para la MIP de 1996, utilizando el </w:t>
      </w:r>
      <w:r w:rsidR="00C81530">
        <w:rPr>
          <w:rFonts w:ascii="Arial" w:eastAsiaTheme="minorEastAsia" w:hAnsi="Arial" w:cs="Arial"/>
          <w:sz w:val="24"/>
        </w:rPr>
        <w:t>procedimiento</w:t>
      </w:r>
      <w:r>
        <w:rPr>
          <w:rFonts w:ascii="Arial" w:eastAsiaTheme="minorEastAsia" w:hAnsi="Arial" w:cs="Arial"/>
          <w:sz w:val="24"/>
        </w:rPr>
        <w:t xml:space="preserve"> desarrollado por Schintke y Stäglin para identificar los </w:t>
      </w:r>
      <w:r w:rsidR="00C81530">
        <w:rPr>
          <w:rFonts w:ascii="Arial" w:eastAsiaTheme="minorEastAsia" w:hAnsi="Arial" w:cs="Arial"/>
          <w:sz w:val="24"/>
        </w:rPr>
        <w:t>coeficientes</w:t>
      </w:r>
      <w:r>
        <w:rPr>
          <w:rFonts w:ascii="Arial" w:eastAsiaTheme="minorEastAsia" w:hAnsi="Arial" w:cs="Arial"/>
          <w:sz w:val="24"/>
        </w:rPr>
        <w:t xml:space="preserve"> y </w:t>
      </w:r>
      <w:r w:rsidR="00C81530">
        <w:rPr>
          <w:rFonts w:ascii="Arial" w:eastAsiaTheme="minorEastAsia" w:hAnsi="Arial" w:cs="Arial"/>
          <w:sz w:val="24"/>
        </w:rPr>
        <w:t>sectores</w:t>
      </w:r>
      <w:r>
        <w:rPr>
          <w:rFonts w:ascii="Arial" w:eastAsiaTheme="minorEastAsia" w:hAnsi="Arial" w:cs="Arial"/>
          <w:sz w:val="24"/>
        </w:rPr>
        <w:t xml:space="preserve"> </w:t>
      </w:r>
      <w:r w:rsidR="00C81530">
        <w:rPr>
          <w:rFonts w:ascii="Arial" w:eastAsiaTheme="minorEastAsia" w:hAnsi="Arial" w:cs="Arial"/>
          <w:sz w:val="24"/>
        </w:rPr>
        <w:t>más</w:t>
      </w:r>
      <w:r>
        <w:rPr>
          <w:rFonts w:ascii="Arial" w:eastAsiaTheme="minorEastAsia" w:hAnsi="Arial" w:cs="Arial"/>
          <w:sz w:val="24"/>
        </w:rPr>
        <w:t xml:space="preserve"> importantes del sistema productivo.</w:t>
      </w:r>
    </w:p>
    <w:p w14:paraId="18FBE34F" w14:textId="77777777" w:rsidR="00D9190B" w:rsidRDefault="00D9190B" w:rsidP="00C37920">
      <w:pPr>
        <w:spacing w:line="360" w:lineRule="auto"/>
        <w:jc w:val="both"/>
        <w:rPr>
          <w:rFonts w:ascii="Arial" w:eastAsiaTheme="minorEastAsia" w:hAnsi="Arial" w:cs="Arial"/>
          <w:sz w:val="24"/>
        </w:rPr>
      </w:pPr>
      <w:r>
        <w:rPr>
          <w:rFonts w:ascii="Arial" w:eastAsiaTheme="minorEastAsia" w:hAnsi="Arial" w:cs="Arial"/>
          <w:sz w:val="24"/>
        </w:rPr>
        <w:t xml:space="preserve">En cuanto al </w:t>
      </w:r>
      <w:r w:rsidR="00C81530">
        <w:rPr>
          <w:rFonts w:ascii="Arial" w:eastAsiaTheme="minorEastAsia" w:hAnsi="Arial" w:cs="Arial"/>
          <w:sz w:val="24"/>
        </w:rPr>
        <w:t>método</w:t>
      </w:r>
      <w:r>
        <w:rPr>
          <w:rFonts w:ascii="Arial" w:eastAsiaTheme="minorEastAsia" w:hAnsi="Arial" w:cs="Arial"/>
          <w:sz w:val="24"/>
        </w:rPr>
        <w:t xml:space="preserve"> utilizado, nuevamente hace presencia el </w:t>
      </w:r>
      <w:r w:rsidR="00C81530">
        <w:rPr>
          <w:rFonts w:ascii="Arial" w:eastAsiaTheme="minorEastAsia" w:hAnsi="Arial" w:cs="Arial"/>
          <w:sz w:val="24"/>
        </w:rPr>
        <w:t>método</w:t>
      </w:r>
      <w:r>
        <w:rPr>
          <w:rFonts w:ascii="Arial" w:eastAsiaTheme="minorEastAsia" w:hAnsi="Arial" w:cs="Arial"/>
          <w:sz w:val="24"/>
        </w:rPr>
        <w:t xml:space="preserve"> de Flegg y Webber para estimar la matriz de flujos intersectoriales, de </w:t>
      </w:r>
      <w:r w:rsidR="00C81530">
        <w:rPr>
          <w:rFonts w:ascii="Arial" w:eastAsiaTheme="minorEastAsia" w:hAnsi="Arial" w:cs="Arial"/>
          <w:sz w:val="24"/>
        </w:rPr>
        <w:t>coeficientes</w:t>
      </w:r>
      <w:r>
        <w:rPr>
          <w:rFonts w:ascii="Arial" w:eastAsiaTheme="minorEastAsia" w:hAnsi="Arial" w:cs="Arial"/>
          <w:sz w:val="24"/>
        </w:rPr>
        <w:t xml:space="preserve"> regionales de comercio y de </w:t>
      </w:r>
      <w:r w:rsidR="00C81530">
        <w:rPr>
          <w:rFonts w:ascii="Arial" w:eastAsiaTheme="minorEastAsia" w:hAnsi="Arial" w:cs="Arial"/>
          <w:sz w:val="24"/>
        </w:rPr>
        <w:t>requerimientos</w:t>
      </w:r>
      <w:r>
        <w:rPr>
          <w:rFonts w:ascii="Arial" w:eastAsiaTheme="minorEastAsia" w:hAnsi="Arial" w:cs="Arial"/>
          <w:sz w:val="24"/>
        </w:rPr>
        <w:t xml:space="preserve"> </w:t>
      </w:r>
      <w:r w:rsidR="00C81530">
        <w:rPr>
          <w:rFonts w:ascii="Arial" w:eastAsiaTheme="minorEastAsia" w:hAnsi="Arial" w:cs="Arial"/>
          <w:sz w:val="24"/>
        </w:rPr>
        <w:t>directos</w:t>
      </w:r>
      <w:r>
        <w:rPr>
          <w:rFonts w:ascii="Arial" w:eastAsiaTheme="minorEastAsia" w:hAnsi="Arial" w:cs="Arial"/>
          <w:sz w:val="24"/>
        </w:rPr>
        <w:t xml:space="preserve"> e </w:t>
      </w:r>
      <w:r w:rsidR="00C81530">
        <w:rPr>
          <w:rFonts w:ascii="Arial" w:eastAsiaTheme="minorEastAsia" w:hAnsi="Arial" w:cs="Arial"/>
          <w:sz w:val="24"/>
        </w:rPr>
        <w:t>indirectos</w:t>
      </w:r>
      <w:r>
        <w:rPr>
          <w:rFonts w:ascii="Arial" w:eastAsiaTheme="minorEastAsia" w:hAnsi="Arial" w:cs="Arial"/>
          <w:sz w:val="24"/>
        </w:rPr>
        <w:t>.</w:t>
      </w:r>
    </w:p>
    <w:p w14:paraId="124C0BF8" w14:textId="77777777" w:rsidR="00D9190B" w:rsidRDefault="00D9190B" w:rsidP="00C37920">
      <w:pPr>
        <w:spacing w:line="360" w:lineRule="auto"/>
        <w:jc w:val="both"/>
        <w:rPr>
          <w:rFonts w:ascii="Arial" w:eastAsiaTheme="minorEastAsia" w:hAnsi="Arial" w:cs="Arial"/>
          <w:sz w:val="24"/>
        </w:rPr>
      </w:pPr>
      <w:r>
        <w:rPr>
          <w:rFonts w:ascii="Arial" w:eastAsiaTheme="minorEastAsia" w:hAnsi="Arial" w:cs="Arial"/>
          <w:sz w:val="24"/>
        </w:rPr>
        <w:t>Algunas de las considerac</w:t>
      </w:r>
      <w:r w:rsidR="00C81530">
        <w:rPr>
          <w:rFonts w:ascii="Arial" w:eastAsiaTheme="minorEastAsia" w:hAnsi="Arial" w:cs="Arial"/>
          <w:sz w:val="24"/>
        </w:rPr>
        <w:t>io</w:t>
      </w:r>
      <w:r>
        <w:rPr>
          <w:rFonts w:ascii="Arial" w:eastAsiaTheme="minorEastAsia" w:hAnsi="Arial" w:cs="Arial"/>
          <w:sz w:val="24"/>
        </w:rPr>
        <w:t>n</w:t>
      </w:r>
      <w:r w:rsidR="00C81530">
        <w:rPr>
          <w:rFonts w:ascii="Arial" w:eastAsiaTheme="minorEastAsia" w:hAnsi="Arial" w:cs="Arial"/>
          <w:sz w:val="24"/>
        </w:rPr>
        <w:t>es</w:t>
      </w:r>
      <w:r>
        <w:rPr>
          <w:rFonts w:ascii="Arial" w:eastAsiaTheme="minorEastAsia" w:hAnsi="Arial" w:cs="Arial"/>
          <w:sz w:val="24"/>
        </w:rPr>
        <w:t xml:space="preserve"> relevantes de este trabajo son:</w:t>
      </w:r>
    </w:p>
    <w:p w14:paraId="0A73DA66" w14:textId="77777777" w:rsidR="00D9190B" w:rsidRPr="00F53F5F" w:rsidRDefault="00D9190B" w:rsidP="00F53F5F">
      <w:pPr>
        <w:pStyle w:val="Prrafodelista"/>
        <w:numPr>
          <w:ilvl w:val="0"/>
          <w:numId w:val="44"/>
        </w:numPr>
        <w:spacing w:line="360" w:lineRule="auto"/>
        <w:jc w:val="both"/>
        <w:rPr>
          <w:rFonts w:ascii="Arial" w:eastAsiaTheme="minorEastAsia" w:hAnsi="Arial" w:cs="Arial"/>
          <w:sz w:val="24"/>
        </w:rPr>
      </w:pPr>
      <w:r w:rsidRPr="00F53F5F">
        <w:rPr>
          <w:rFonts w:ascii="Arial" w:eastAsiaTheme="minorEastAsia" w:hAnsi="Arial" w:cs="Arial"/>
          <w:sz w:val="24"/>
        </w:rPr>
        <w:t xml:space="preserve">El consumo </w:t>
      </w:r>
      <w:r w:rsidR="00C81530" w:rsidRPr="00F53F5F">
        <w:rPr>
          <w:rFonts w:ascii="Arial" w:eastAsiaTheme="minorEastAsia" w:hAnsi="Arial" w:cs="Arial"/>
          <w:sz w:val="24"/>
        </w:rPr>
        <w:t>privado</w:t>
      </w:r>
      <w:r w:rsidRPr="00F53F5F">
        <w:rPr>
          <w:rFonts w:ascii="Arial" w:eastAsiaTheme="minorEastAsia" w:hAnsi="Arial" w:cs="Arial"/>
          <w:sz w:val="24"/>
        </w:rPr>
        <w:t xml:space="preserve"> y el consumo de gobierno se </w:t>
      </w:r>
      <w:r w:rsidR="00C81530" w:rsidRPr="00F53F5F">
        <w:rPr>
          <w:rFonts w:ascii="Arial" w:eastAsiaTheme="minorEastAsia" w:hAnsi="Arial" w:cs="Arial"/>
          <w:sz w:val="24"/>
        </w:rPr>
        <w:t>estimaron como promedios per cápi</w:t>
      </w:r>
      <w:r w:rsidRPr="00F53F5F">
        <w:rPr>
          <w:rFonts w:ascii="Arial" w:eastAsiaTheme="minorEastAsia" w:hAnsi="Arial" w:cs="Arial"/>
          <w:sz w:val="24"/>
        </w:rPr>
        <w:t>ta nacionales.</w:t>
      </w:r>
    </w:p>
    <w:p w14:paraId="198E4277" w14:textId="77777777" w:rsidR="00D9190B" w:rsidRPr="00F53F5F" w:rsidRDefault="00D9190B" w:rsidP="00F53F5F">
      <w:pPr>
        <w:pStyle w:val="Prrafodelista"/>
        <w:numPr>
          <w:ilvl w:val="0"/>
          <w:numId w:val="44"/>
        </w:numPr>
        <w:spacing w:line="360" w:lineRule="auto"/>
        <w:jc w:val="both"/>
        <w:rPr>
          <w:rFonts w:ascii="Arial" w:eastAsiaTheme="minorEastAsia" w:hAnsi="Arial" w:cs="Arial"/>
          <w:sz w:val="24"/>
        </w:rPr>
      </w:pPr>
      <w:r w:rsidRPr="00F53F5F">
        <w:rPr>
          <w:rFonts w:ascii="Arial" w:eastAsiaTheme="minorEastAsia" w:hAnsi="Arial" w:cs="Arial"/>
          <w:sz w:val="24"/>
        </w:rPr>
        <w:t xml:space="preserve">Los </w:t>
      </w:r>
      <w:r w:rsidR="00C81530" w:rsidRPr="00F53F5F">
        <w:rPr>
          <w:rFonts w:ascii="Arial" w:eastAsiaTheme="minorEastAsia" w:hAnsi="Arial" w:cs="Arial"/>
          <w:sz w:val="24"/>
        </w:rPr>
        <w:t>componentes tanto d</w:t>
      </w:r>
      <w:r w:rsidRPr="00F53F5F">
        <w:rPr>
          <w:rFonts w:ascii="Arial" w:eastAsiaTheme="minorEastAsia" w:hAnsi="Arial" w:cs="Arial"/>
          <w:sz w:val="24"/>
        </w:rPr>
        <w:t>e</w:t>
      </w:r>
      <w:r w:rsidR="00C81530" w:rsidRPr="00F53F5F">
        <w:rPr>
          <w:rFonts w:ascii="Arial" w:eastAsiaTheme="minorEastAsia" w:hAnsi="Arial" w:cs="Arial"/>
          <w:sz w:val="24"/>
        </w:rPr>
        <w:t xml:space="preserve"> </w:t>
      </w:r>
      <w:r w:rsidRPr="00F53F5F">
        <w:rPr>
          <w:rFonts w:ascii="Arial" w:eastAsiaTheme="minorEastAsia" w:hAnsi="Arial" w:cs="Arial"/>
          <w:sz w:val="24"/>
        </w:rPr>
        <w:t xml:space="preserve">la demanda final como del valor </w:t>
      </w:r>
      <w:r w:rsidR="00C81530" w:rsidRPr="00F53F5F">
        <w:rPr>
          <w:rFonts w:ascii="Arial" w:eastAsiaTheme="minorEastAsia" w:hAnsi="Arial" w:cs="Arial"/>
          <w:sz w:val="24"/>
        </w:rPr>
        <w:t>agregado</w:t>
      </w:r>
      <w:r w:rsidRPr="00F53F5F">
        <w:rPr>
          <w:rFonts w:ascii="Arial" w:eastAsiaTheme="minorEastAsia" w:hAnsi="Arial" w:cs="Arial"/>
          <w:sz w:val="24"/>
        </w:rPr>
        <w:t xml:space="preserve"> bruto, respetan la </w:t>
      </w:r>
      <w:r w:rsidR="00C81530" w:rsidRPr="00F53F5F">
        <w:rPr>
          <w:rFonts w:ascii="Arial" w:eastAsiaTheme="minorEastAsia" w:hAnsi="Arial" w:cs="Arial"/>
          <w:sz w:val="24"/>
        </w:rPr>
        <w:t>estructura</w:t>
      </w:r>
      <w:r w:rsidRPr="00F53F5F">
        <w:rPr>
          <w:rFonts w:ascii="Arial" w:eastAsiaTheme="minorEastAsia" w:hAnsi="Arial" w:cs="Arial"/>
          <w:sz w:val="24"/>
        </w:rPr>
        <w:t xml:space="preserve"> nacional de </w:t>
      </w:r>
      <w:r w:rsidR="00C81530" w:rsidRPr="00F53F5F">
        <w:rPr>
          <w:rFonts w:ascii="Arial" w:eastAsiaTheme="minorEastAsia" w:hAnsi="Arial" w:cs="Arial"/>
          <w:sz w:val="24"/>
        </w:rPr>
        <w:t>participación</w:t>
      </w:r>
      <w:r w:rsidRPr="00F53F5F">
        <w:rPr>
          <w:rFonts w:ascii="Arial" w:eastAsiaTheme="minorEastAsia" w:hAnsi="Arial" w:cs="Arial"/>
          <w:sz w:val="24"/>
        </w:rPr>
        <w:t xml:space="preserve"> </w:t>
      </w:r>
      <w:r w:rsidR="00C81530" w:rsidRPr="00F53F5F">
        <w:rPr>
          <w:rFonts w:ascii="Arial" w:eastAsiaTheme="minorEastAsia" w:hAnsi="Arial" w:cs="Arial"/>
          <w:sz w:val="24"/>
        </w:rPr>
        <w:t>de estos componente</w:t>
      </w:r>
      <w:r w:rsidRPr="00F53F5F">
        <w:rPr>
          <w:rFonts w:ascii="Arial" w:eastAsiaTheme="minorEastAsia" w:hAnsi="Arial" w:cs="Arial"/>
          <w:sz w:val="24"/>
        </w:rPr>
        <w:t>s e</w:t>
      </w:r>
      <w:r w:rsidR="00C81530" w:rsidRPr="00F53F5F">
        <w:rPr>
          <w:rFonts w:ascii="Arial" w:eastAsiaTheme="minorEastAsia" w:hAnsi="Arial" w:cs="Arial"/>
          <w:sz w:val="24"/>
        </w:rPr>
        <w:t>n ca</w:t>
      </w:r>
      <w:r w:rsidRPr="00F53F5F">
        <w:rPr>
          <w:rFonts w:ascii="Arial" w:eastAsiaTheme="minorEastAsia" w:hAnsi="Arial" w:cs="Arial"/>
          <w:sz w:val="24"/>
        </w:rPr>
        <w:t xml:space="preserve">da uno de sus respectivos indicadores </w:t>
      </w:r>
      <w:r w:rsidR="00C81530" w:rsidRPr="00F53F5F">
        <w:rPr>
          <w:rFonts w:ascii="Arial" w:eastAsiaTheme="minorEastAsia" w:hAnsi="Arial" w:cs="Arial"/>
          <w:sz w:val="24"/>
        </w:rPr>
        <w:t>económicos</w:t>
      </w:r>
      <w:r w:rsidRPr="00F53F5F">
        <w:rPr>
          <w:rFonts w:ascii="Arial" w:eastAsiaTheme="minorEastAsia" w:hAnsi="Arial" w:cs="Arial"/>
          <w:sz w:val="24"/>
        </w:rPr>
        <w:t>.</w:t>
      </w:r>
    </w:p>
    <w:p w14:paraId="019886AE" w14:textId="77777777" w:rsidR="00BE01BA" w:rsidRPr="00BE01BA" w:rsidRDefault="00BE01BA" w:rsidP="00C37920">
      <w:pPr>
        <w:spacing w:line="360" w:lineRule="auto"/>
        <w:jc w:val="both"/>
        <w:rPr>
          <w:rFonts w:ascii="Arial" w:eastAsiaTheme="minorEastAsia" w:hAnsi="Arial" w:cs="Arial"/>
          <w:b/>
          <w:sz w:val="24"/>
        </w:rPr>
      </w:pPr>
      <w:r w:rsidRPr="00BE01BA">
        <w:rPr>
          <w:rFonts w:ascii="Arial" w:eastAsiaTheme="minorEastAsia" w:hAnsi="Arial" w:cs="Arial"/>
          <w:b/>
          <w:sz w:val="24"/>
        </w:rPr>
        <w:t>Región Noroeste</w:t>
      </w:r>
    </w:p>
    <w:p w14:paraId="53738492" w14:textId="0B0D1496" w:rsidR="00341422" w:rsidRDefault="00BE01BA" w:rsidP="00C37920">
      <w:pPr>
        <w:spacing w:line="360" w:lineRule="auto"/>
        <w:jc w:val="both"/>
        <w:rPr>
          <w:rFonts w:ascii="Arial" w:eastAsiaTheme="minorEastAsia" w:hAnsi="Arial" w:cs="Arial"/>
          <w:sz w:val="24"/>
        </w:rPr>
      </w:pPr>
      <w:r>
        <w:rPr>
          <w:rFonts w:ascii="Arial" w:eastAsiaTheme="minorEastAsia" w:hAnsi="Arial" w:cs="Arial"/>
          <w:sz w:val="24"/>
        </w:rPr>
        <w:t>Esta región comprende a los estados de Baja California, Sonora y Chihuahua</w:t>
      </w:r>
      <w:r w:rsidR="00341422">
        <w:rPr>
          <w:rFonts w:ascii="Arial" w:eastAsiaTheme="minorEastAsia" w:hAnsi="Arial" w:cs="Arial"/>
          <w:sz w:val="24"/>
        </w:rPr>
        <w:t xml:space="preserve">. </w:t>
      </w:r>
      <w:r w:rsidR="00F53F5F">
        <w:rPr>
          <w:rFonts w:ascii="Arial" w:eastAsiaTheme="minorEastAsia" w:hAnsi="Arial" w:cs="Arial"/>
          <w:sz w:val="24"/>
        </w:rPr>
        <w:t>En este caso Peña</w:t>
      </w:r>
      <w:r w:rsidR="003F66DC">
        <w:rPr>
          <w:rFonts w:ascii="Arial" w:eastAsiaTheme="minorEastAsia" w:hAnsi="Arial" w:cs="Arial"/>
          <w:sz w:val="24"/>
        </w:rPr>
        <w:t xml:space="preserve"> </w:t>
      </w:r>
      <w:r w:rsidR="00F53F5F">
        <w:rPr>
          <w:rFonts w:ascii="Arial" w:eastAsiaTheme="minorEastAsia" w:hAnsi="Arial" w:cs="Arial"/>
          <w:sz w:val="24"/>
        </w:rPr>
        <w:t>(</w:t>
      </w:r>
      <w:r w:rsidR="003F66DC">
        <w:rPr>
          <w:rFonts w:ascii="Arial" w:eastAsiaTheme="minorEastAsia" w:hAnsi="Arial" w:cs="Arial"/>
          <w:sz w:val="24"/>
        </w:rPr>
        <w:t xml:space="preserve">2011) decidió crear un modelo interregional, el cual estudia dos regiones, la región de análisis y el resto del país. </w:t>
      </w:r>
      <w:r w:rsidR="00F53F5F">
        <w:rPr>
          <w:rFonts w:ascii="Arial" w:eastAsiaTheme="minorEastAsia" w:hAnsi="Arial" w:cs="Arial"/>
          <w:sz w:val="24"/>
        </w:rPr>
        <w:t>T</w:t>
      </w:r>
      <w:r w:rsidR="003F66DC">
        <w:rPr>
          <w:rFonts w:ascii="Arial" w:eastAsiaTheme="minorEastAsia" w:hAnsi="Arial" w:cs="Arial"/>
          <w:sz w:val="24"/>
        </w:rPr>
        <w:t xml:space="preserve">iene como base a la MIP nacional del año 2008, y </w:t>
      </w:r>
      <w:r w:rsidR="00547B9D">
        <w:rPr>
          <w:rFonts w:ascii="Arial" w:eastAsiaTheme="minorEastAsia" w:hAnsi="Arial" w:cs="Arial"/>
          <w:sz w:val="24"/>
        </w:rPr>
        <w:t>nuevamente se emp</w:t>
      </w:r>
      <w:r w:rsidR="003F66DC">
        <w:rPr>
          <w:rFonts w:ascii="Arial" w:eastAsiaTheme="minorEastAsia" w:hAnsi="Arial" w:cs="Arial"/>
          <w:sz w:val="24"/>
        </w:rPr>
        <w:t>l</w:t>
      </w:r>
      <w:r w:rsidR="00547B9D">
        <w:rPr>
          <w:rFonts w:ascii="Arial" w:eastAsiaTheme="minorEastAsia" w:hAnsi="Arial" w:cs="Arial"/>
          <w:sz w:val="24"/>
        </w:rPr>
        <w:t>e</w:t>
      </w:r>
      <w:r w:rsidR="003F66DC">
        <w:rPr>
          <w:rFonts w:ascii="Arial" w:eastAsiaTheme="minorEastAsia" w:hAnsi="Arial" w:cs="Arial"/>
          <w:sz w:val="24"/>
        </w:rPr>
        <w:t xml:space="preserve">a al método de Flegg y Webber para regionalizar </w:t>
      </w:r>
      <w:r w:rsidR="00D03FCD">
        <w:rPr>
          <w:rFonts w:ascii="Arial" w:eastAsiaTheme="minorEastAsia" w:hAnsi="Arial" w:cs="Arial"/>
          <w:sz w:val="24"/>
        </w:rPr>
        <w:t xml:space="preserve">una </w:t>
      </w:r>
      <w:r w:rsidR="003F66DC">
        <w:rPr>
          <w:rFonts w:ascii="Arial" w:eastAsiaTheme="minorEastAsia" w:hAnsi="Arial" w:cs="Arial"/>
          <w:sz w:val="24"/>
        </w:rPr>
        <w:t>matriz</w:t>
      </w:r>
      <w:r w:rsidR="007C4AB0">
        <w:rPr>
          <w:rFonts w:ascii="Arial" w:eastAsiaTheme="minorEastAsia" w:hAnsi="Arial" w:cs="Arial"/>
          <w:sz w:val="24"/>
        </w:rPr>
        <w:t xml:space="preserve"> de insumo-producto</w:t>
      </w:r>
      <w:r w:rsidR="003F66DC">
        <w:rPr>
          <w:rFonts w:ascii="Arial" w:eastAsiaTheme="minorEastAsia" w:hAnsi="Arial" w:cs="Arial"/>
          <w:sz w:val="24"/>
        </w:rPr>
        <w:t>.</w:t>
      </w:r>
      <w:r w:rsidR="00487AF0">
        <w:rPr>
          <w:rFonts w:ascii="Arial" w:eastAsiaTheme="minorEastAsia" w:hAnsi="Arial" w:cs="Arial"/>
          <w:sz w:val="24"/>
        </w:rPr>
        <w:t xml:space="preserve"> La desagregación sectorial implicada corresponde a 28 actividades económicas:</w:t>
      </w:r>
    </w:p>
    <w:p w14:paraId="6A8BAD1A" w14:textId="7FD06AEC" w:rsidR="007C165F" w:rsidRPr="00CA756D" w:rsidRDefault="007C165F" w:rsidP="007C165F">
      <w:pPr>
        <w:pStyle w:val="Prrafodelista"/>
        <w:numPr>
          <w:ilvl w:val="0"/>
          <w:numId w:val="40"/>
        </w:numPr>
        <w:spacing w:line="360" w:lineRule="auto"/>
        <w:jc w:val="both"/>
        <w:rPr>
          <w:rFonts w:ascii="Arial" w:hAnsi="Arial" w:cs="Arial"/>
          <w:sz w:val="24"/>
        </w:rPr>
      </w:pPr>
      <w:r w:rsidRPr="00CA756D">
        <w:rPr>
          <w:rFonts w:ascii="Arial" w:hAnsi="Arial" w:cs="Arial"/>
          <w:sz w:val="24"/>
        </w:rPr>
        <w:t xml:space="preserve">Agricultura, </w:t>
      </w:r>
      <w:r>
        <w:rPr>
          <w:rFonts w:ascii="Arial" w:hAnsi="Arial" w:cs="Arial"/>
          <w:sz w:val="24"/>
        </w:rPr>
        <w:t>ganadería, aprovechamiento forestal, pesca y caza</w:t>
      </w:r>
    </w:p>
    <w:p w14:paraId="0B7CA001" w14:textId="77777777" w:rsidR="007C165F" w:rsidRPr="00CA756D" w:rsidRDefault="007C165F" w:rsidP="007C165F">
      <w:pPr>
        <w:pStyle w:val="Prrafodelista"/>
        <w:numPr>
          <w:ilvl w:val="0"/>
          <w:numId w:val="40"/>
        </w:numPr>
        <w:spacing w:line="360" w:lineRule="auto"/>
        <w:jc w:val="both"/>
        <w:rPr>
          <w:rFonts w:ascii="Arial" w:hAnsi="Arial" w:cs="Arial"/>
          <w:sz w:val="24"/>
        </w:rPr>
      </w:pPr>
      <w:r w:rsidRPr="00CA756D">
        <w:rPr>
          <w:rFonts w:ascii="Arial" w:hAnsi="Arial" w:cs="Arial"/>
          <w:sz w:val="24"/>
        </w:rPr>
        <w:t>Minería</w:t>
      </w:r>
    </w:p>
    <w:p w14:paraId="47130CDF" w14:textId="2306E9FF"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 xml:space="preserve">Electricidad, agua y suministro de gas </w:t>
      </w:r>
    </w:p>
    <w:p w14:paraId="40E19DEE" w14:textId="571DA05F"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Construcción</w:t>
      </w:r>
    </w:p>
    <w:p w14:paraId="2A7481EA" w14:textId="3DF0E529" w:rsidR="007C165F" w:rsidRPr="00CA756D" w:rsidRDefault="007C165F" w:rsidP="007C165F">
      <w:pPr>
        <w:pStyle w:val="Prrafodelista"/>
        <w:numPr>
          <w:ilvl w:val="0"/>
          <w:numId w:val="40"/>
        </w:numPr>
        <w:spacing w:line="360" w:lineRule="auto"/>
        <w:jc w:val="both"/>
        <w:rPr>
          <w:rFonts w:ascii="Arial" w:hAnsi="Arial" w:cs="Arial"/>
          <w:sz w:val="24"/>
        </w:rPr>
      </w:pPr>
      <w:r w:rsidRPr="00CA756D">
        <w:rPr>
          <w:rFonts w:ascii="Arial" w:hAnsi="Arial" w:cs="Arial"/>
          <w:sz w:val="24"/>
        </w:rPr>
        <w:t>Ind</w:t>
      </w:r>
      <w:r>
        <w:rPr>
          <w:rFonts w:ascii="Arial" w:hAnsi="Arial" w:cs="Arial"/>
          <w:sz w:val="24"/>
        </w:rPr>
        <w:t>ustrias alimentaria, de las bebidas y del tabaco</w:t>
      </w:r>
    </w:p>
    <w:p w14:paraId="52A8A84D" w14:textId="4EBFF38A"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Textiles, prendas de vestir y productos de cuero</w:t>
      </w:r>
    </w:p>
    <w:p w14:paraId="2B4D77F4" w14:textId="7CFD3E25"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Industria de la madera</w:t>
      </w:r>
    </w:p>
    <w:p w14:paraId="55FF8748" w14:textId="435DBF40"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lastRenderedPageBreak/>
        <w:t>Industrias del papel, impresión e industrias conexas</w:t>
      </w:r>
    </w:p>
    <w:p w14:paraId="46F5C579" w14:textId="5EDB8CB1"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Derivados del petróleo y del carbón; industrias química, del plástico y del hule</w:t>
      </w:r>
    </w:p>
    <w:p w14:paraId="5DA59782" w14:textId="590292CF"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Fabricación de productos a base de minerales no metálicos</w:t>
      </w:r>
    </w:p>
    <w:p w14:paraId="34B24D4A" w14:textId="445D7F19"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I</w:t>
      </w:r>
      <w:r w:rsidRPr="00CA756D">
        <w:rPr>
          <w:rFonts w:ascii="Arial" w:hAnsi="Arial" w:cs="Arial"/>
          <w:sz w:val="24"/>
        </w:rPr>
        <w:t xml:space="preserve">ndustrias </w:t>
      </w:r>
      <w:r>
        <w:rPr>
          <w:rFonts w:ascii="Arial" w:hAnsi="Arial" w:cs="Arial"/>
          <w:sz w:val="24"/>
        </w:rPr>
        <w:t>metálicas</w:t>
      </w:r>
    </w:p>
    <w:p w14:paraId="374BDB69" w14:textId="59B9F803"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Maquinaria y equipo</w:t>
      </w:r>
    </w:p>
    <w:p w14:paraId="742D2894" w14:textId="6E52ACFD"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Fabricación de muebles y productos relacionados</w:t>
      </w:r>
    </w:p>
    <w:p w14:paraId="037AA304" w14:textId="050F10DC"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Otras industrias manufactureras</w:t>
      </w:r>
    </w:p>
    <w:p w14:paraId="12CC7D7D" w14:textId="4751A567"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Comercio</w:t>
      </w:r>
    </w:p>
    <w:p w14:paraId="49F6DE41" w14:textId="6F5D5426" w:rsidR="007C165F" w:rsidRPr="00CA756D"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Transportes, correo y almacenamiento</w:t>
      </w:r>
    </w:p>
    <w:p w14:paraId="1EB94625" w14:textId="3FA40C74" w:rsidR="007C165F" w:rsidRDefault="007C165F" w:rsidP="007C165F">
      <w:pPr>
        <w:pStyle w:val="Prrafodelista"/>
        <w:numPr>
          <w:ilvl w:val="0"/>
          <w:numId w:val="40"/>
        </w:numPr>
        <w:spacing w:line="360" w:lineRule="auto"/>
        <w:jc w:val="both"/>
        <w:rPr>
          <w:rFonts w:ascii="Arial" w:hAnsi="Arial" w:cs="Arial"/>
          <w:sz w:val="24"/>
        </w:rPr>
      </w:pPr>
      <w:r>
        <w:rPr>
          <w:rFonts w:ascii="Arial" w:hAnsi="Arial" w:cs="Arial"/>
          <w:sz w:val="24"/>
        </w:rPr>
        <w:t>Información en medios masivos</w:t>
      </w:r>
    </w:p>
    <w:p w14:paraId="137E88C6" w14:textId="6E8C51AA" w:rsidR="007C165F" w:rsidRDefault="00D3033E" w:rsidP="007C165F">
      <w:pPr>
        <w:pStyle w:val="Prrafodelista"/>
        <w:numPr>
          <w:ilvl w:val="0"/>
          <w:numId w:val="40"/>
        </w:numPr>
        <w:spacing w:line="360" w:lineRule="auto"/>
        <w:jc w:val="both"/>
        <w:rPr>
          <w:rFonts w:ascii="Arial" w:hAnsi="Arial" w:cs="Arial"/>
          <w:sz w:val="24"/>
        </w:rPr>
      </w:pPr>
      <w:r>
        <w:rPr>
          <w:rFonts w:ascii="Arial" w:hAnsi="Arial" w:cs="Arial"/>
          <w:sz w:val="24"/>
        </w:rPr>
        <w:t>Servicios financieros y de seguros</w:t>
      </w:r>
    </w:p>
    <w:p w14:paraId="139D3FFB" w14:textId="65C01AF4" w:rsidR="00D3033E" w:rsidRDefault="00D3033E" w:rsidP="007C165F">
      <w:pPr>
        <w:pStyle w:val="Prrafodelista"/>
        <w:numPr>
          <w:ilvl w:val="0"/>
          <w:numId w:val="40"/>
        </w:numPr>
        <w:spacing w:line="360" w:lineRule="auto"/>
        <w:jc w:val="both"/>
        <w:rPr>
          <w:rFonts w:ascii="Arial" w:hAnsi="Arial" w:cs="Arial"/>
          <w:sz w:val="24"/>
        </w:rPr>
      </w:pPr>
      <w:r>
        <w:rPr>
          <w:rFonts w:ascii="Arial" w:hAnsi="Arial" w:cs="Arial"/>
          <w:sz w:val="24"/>
        </w:rPr>
        <w:t>Servicios inmobiliarios y de alquiler de bienes muebles e intangibles</w:t>
      </w:r>
    </w:p>
    <w:p w14:paraId="15D6F103" w14:textId="57900E34" w:rsidR="00D3033E" w:rsidRDefault="00D3033E" w:rsidP="007C165F">
      <w:pPr>
        <w:pStyle w:val="Prrafodelista"/>
        <w:numPr>
          <w:ilvl w:val="0"/>
          <w:numId w:val="40"/>
        </w:numPr>
        <w:spacing w:line="360" w:lineRule="auto"/>
        <w:jc w:val="both"/>
        <w:rPr>
          <w:rFonts w:ascii="Arial" w:hAnsi="Arial" w:cs="Arial"/>
          <w:sz w:val="24"/>
        </w:rPr>
      </w:pPr>
      <w:r>
        <w:rPr>
          <w:rFonts w:ascii="Arial" w:hAnsi="Arial" w:cs="Arial"/>
          <w:sz w:val="24"/>
        </w:rPr>
        <w:t>Servicios profesionales, científicos y técnicos</w:t>
      </w:r>
    </w:p>
    <w:p w14:paraId="4C7DC944" w14:textId="1F413ED4" w:rsidR="00D3033E" w:rsidRDefault="00D3033E" w:rsidP="007C165F">
      <w:pPr>
        <w:pStyle w:val="Prrafodelista"/>
        <w:numPr>
          <w:ilvl w:val="0"/>
          <w:numId w:val="40"/>
        </w:numPr>
        <w:spacing w:line="360" w:lineRule="auto"/>
        <w:jc w:val="both"/>
        <w:rPr>
          <w:rFonts w:ascii="Arial" w:hAnsi="Arial" w:cs="Arial"/>
          <w:sz w:val="24"/>
        </w:rPr>
      </w:pPr>
      <w:r>
        <w:rPr>
          <w:rFonts w:ascii="Arial" w:hAnsi="Arial" w:cs="Arial"/>
          <w:sz w:val="24"/>
        </w:rPr>
        <w:t>Dirección de corporativos y empresas</w:t>
      </w:r>
    </w:p>
    <w:p w14:paraId="251420CF" w14:textId="635C10DE" w:rsidR="00D3033E" w:rsidRDefault="00D3033E" w:rsidP="007C165F">
      <w:pPr>
        <w:pStyle w:val="Prrafodelista"/>
        <w:numPr>
          <w:ilvl w:val="0"/>
          <w:numId w:val="40"/>
        </w:numPr>
        <w:spacing w:line="360" w:lineRule="auto"/>
        <w:jc w:val="both"/>
        <w:rPr>
          <w:rFonts w:ascii="Arial" w:hAnsi="Arial" w:cs="Arial"/>
          <w:sz w:val="24"/>
        </w:rPr>
      </w:pPr>
      <w:r>
        <w:rPr>
          <w:rFonts w:ascii="Arial" w:hAnsi="Arial" w:cs="Arial"/>
          <w:sz w:val="24"/>
        </w:rPr>
        <w:t>Servicios de apoyo a los negocios y manejo de desechos y servicios de remediación</w:t>
      </w:r>
    </w:p>
    <w:p w14:paraId="5E000F4E" w14:textId="6EC5D91B" w:rsidR="00D3033E" w:rsidRDefault="004637EA" w:rsidP="007C165F">
      <w:pPr>
        <w:pStyle w:val="Prrafodelista"/>
        <w:numPr>
          <w:ilvl w:val="0"/>
          <w:numId w:val="40"/>
        </w:numPr>
        <w:spacing w:line="360" w:lineRule="auto"/>
        <w:jc w:val="both"/>
        <w:rPr>
          <w:rFonts w:ascii="Arial" w:hAnsi="Arial" w:cs="Arial"/>
          <w:sz w:val="24"/>
        </w:rPr>
      </w:pPr>
      <w:r>
        <w:rPr>
          <w:rFonts w:ascii="Arial" w:hAnsi="Arial" w:cs="Arial"/>
          <w:sz w:val="24"/>
        </w:rPr>
        <w:t>Servicios educativos</w:t>
      </w:r>
    </w:p>
    <w:p w14:paraId="509D6DDC" w14:textId="485300C3" w:rsidR="004637EA" w:rsidRDefault="004637EA" w:rsidP="007C165F">
      <w:pPr>
        <w:pStyle w:val="Prrafodelista"/>
        <w:numPr>
          <w:ilvl w:val="0"/>
          <w:numId w:val="40"/>
        </w:numPr>
        <w:spacing w:line="360" w:lineRule="auto"/>
        <w:jc w:val="both"/>
        <w:rPr>
          <w:rFonts w:ascii="Arial" w:hAnsi="Arial" w:cs="Arial"/>
          <w:sz w:val="24"/>
        </w:rPr>
      </w:pPr>
      <w:r>
        <w:rPr>
          <w:rFonts w:ascii="Arial" w:hAnsi="Arial" w:cs="Arial"/>
          <w:sz w:val="24"/>
        </w:rPr>
        <w:t>Servicios de salud y asistencia asocial</w:t>
      </w:r>
    </w:p>
    <w:p w14:paraId="227ACEE6" w14:textId="345F0446" w:rsidR="004637EA" w:rsidRDefault="004637EA" w:rsidP="007C165F">
      <w:pPr>
        <w:pStyle w:val="Prrafodelista"/>
        <w:numPr>
          <w:ilvl w:val="0"/>
          <w:numId w:val="40"/>
        </w:numPr>
        <w:spacing w:line="360" w:lineRule="auto"/>
        <w:jc w:val="both"/>
        <w:rPr>
          <w:rFonts w:ascii="Arial" w:hAnsi="Arial" w:cs="Arial"/>
          <w:sz w:val="24"/>
        </w:rPr>
      </w:pPr>
      <w:r>
        <w:rPr>
          <w:rFonts w:ascii="Arial" w:hAnsi="Arial" w:cs="Arial"/>
          <w:sz w:val="24"/>
        </w:rPr>
        <w:t xml:space="preserve">Servicios de esparcimiento, culturales y deportivos y otros servicios recreativos </w:t>
      </w:r>
    </w:p>
    <w:p w14:paraId="3C33C25A" w14:textId="68E8F7A0" w:rsidR="004637EA" w:rsidRDefault="00FA4EC7" w:rsidP="007C165F">
      <w:pPr>
        <w:pStyle w:val="Prrafodelista"/>
        <w:numPr>
          <w:ilvl w:val="0"/>
          <w:numId w:val="40"/>
        </w:numPr>
        <w:spacing w:line="360" w:lineRule="auto"/>
        <w:jc w:val="both"/>
        <w:rPr>
          <w:rFonts w:ascii="Arial" w:hAnsi="Arial" w:cs="Arial"/>
          <w:sz w:val="24"/>
        </w:rPr>
      </w:pPr>
      <w:r>
        <w:rPr>
          <w:rFonts w:ascii="Arial" w:hAnsi="Arial" w:cs="Arial"/>
          <w:sz w:val="24"/>
        </w:rPr>
        <w:t>Servicios de alojamiento temporal y de preparación de alimentos y bebidas</w:t>
      </w:r>
    </w:p>
    <w:p w14:paraId="4C7096D5" w14:textId="0C14104B" w:rsidR="00FA4EC7" w:rsidRDefault="00FA4EC7" w:rsidP="007C165F">
      <w:pPr>
        <w:pStyle w:val="Prrafodelista"/>
        <w:numPr>
          <w:ilvl w:val="0"/>
          <w:numId w:val="40"/>
        </w:numPr>
        <w:spacing w:line="360" w:lineRule="auto"/>
        <w:jc w:val="both"/>
        <w:rPr>
          <w:rFonts w:ascii="Arial" w:hAnsi="Arial" w:cs="Arial"/>
          <w:sz w:val="24"/>
        </w:rPr>
      </w:pPr>
      <w:r>
        <w:rPr>
          <w:rFonts w:ascii="Arial" w:hAnsi="Arial" w:cs="Arial"/>
          <w:sz w:val="24"/>
        </w:rPr>
        <w:t>Otros servicios, excepto actividades del gobierno</w:t>
      </w:r>
    </w:p>
    <w:p w14:paraId="2D031C94" w14:textId="008A1C11" w:rsidR="00487AF0" w:rsidRPr="00914FF4" w:rsidRDefault="00FA4EC7" w:rsidP="00C37920">
      <w:pPr>
        <w:pStyle w:val="Prrafodelista"/>
        <w:numPr>
          <w:ilvl w:val="0"/>
          <w:numId w:val="40"/>
        </w:numPr>
        <w:spacing w:line="360" w:lineRule="auto"/>
        <w:jc w:val="both"/>
        <w:rPr>
          <w:rFonts w:ascii="Arial" w:hAnsi="Arial" w:cs="Arial"/>
          <w:sz w:val="24"/>
        </w:rPr>
      </w:pPr>
      <w:r>
        <w:rPr>
          <w:rFonts w:ascii="Arial" w:hAnsi="Arial" w:cs="Arial"/>
          <w:sz w:val="24"/>
        </w:rPr>
        <w:t>Actividades del gobierno</w:t>
      </w:r>
    </w:p>
    <w:p w14:paraId="11B1BA32" w14:textId="77777777" w:rsidR="00547B9D" w:rsidRDefault="00547B9D" w:rsidP="00C37920">
      <w:pPr>
        <w:spacing w:line="360" w:lineRule="auto"/>
        <w:jc w:val="both"/>
        <w:rPr>
          <w:rFonts w:ascii="Arial" w:eastAsiaTheme="minorEastAsia" w:hAnsi="Arial" w:cs="Arial"/>
          <w:sz w:val="24"/>
        </w:rPr>
      </w:pPr>
      <w:r>
        <w:rPr>
          <w:rFonts w:ascii="Arial" w:eastAsiaTheme="minorEastAsia" w:hAnsi="Arial" w:cs="Arial"/>
          <w:sz w:val="24"/>
        </w:rPr>
        <w:t xml:space="preserve">Como aclaración, el valor del </w:t>
      </w:r>
      <w:r w:rsidR="00361993">
        <w:rPr>
          <w:rFonts w:ascii="Arial" w:eastAsiaTheme="minorEastAsia" w:hAnsi="Arial" w:cs="Arial"/>
          <w:sz w:val="24"/>
        </w:rPr>
        <w:t>exponente</w:t>
      </w:r>
      <w:r>
        <w:rPr>
          <w:rFonts w:ascii="Arial" w:eastAsiaTheme="minorEastAsia" w:hAnsi="Arial" w:cs="Arial"/>
          <w:sz w:val="24"/>
        </w:rPr>
        <w:t xml:space="preserve"> del f</w:t>
      </w:r>
      <w:r w:rsidR="00361993">
        <w:rPr>
          <w:rFonts w:ascii="Arial" w:eastAsiaTheme="minorEastAsia" w:hAnsi="Arial" w:cs="Arial"/>
          <w:sz w:val="24"/>
        </w:rPr>
        <w:t>actor d</w:t>
      </w:r>
      <w:r>
        <w:rPr>
          <w:rFonts w:ascii="Arial" w:eastAsiaTheme="minorEastAsia" w:hAnsi="Arial" w:cs="Arial"/>
          <w:sz w:val="24"/>
        </w:rPr>
        <w:t>e</w:t>
      </w:r>
      <w:r w:rsidR="00361993">
        <w:rPr>
          <w:rFonts w:ascii="Arial" w:eastAsiaTheme="minorEastAsia" w:hAnsi="Arial" w:cs="Arial"/>
          <w:sz w:val="24"/>
        </w:rPr>
        <w:t xml:space="preserve"> ponderación es </w:t>
      </w:r>
      <w:r>
        <w:rPr>
          <w:rFonts w:ascii="Arial" w:eastAsiaTheme="minorEastAsia" w:hAnsi="Arial" w:cs="Arial"/>
          <w:sz w:val="24"/>
        </w:rPr>
        <w:t>δ = 0.25</w:t>
      </w:r>
      <w:r w:rsidR="00361993">
        <w:rPr>
          <w:rFonts w:ascii="Arial" w:eastAsiaTheme="minorEastAsia" w:hAnsi="Arial" w:cs="Arial"/>
          <w:sz w:val="24"/>
        </w:rPr>
        <w:t>, la autora se basa en estudios empíricos para justificar dicho valor, ya que según ella, este minimiza la desviación y dispersión en los coeficientes y en los multiplicadores estimados.</w:t>
      </w:r>
    </w:p>
    <w:p w14:paraId="34E6B6EB" w14:textId="77777777" w:rsidR="00EB4AD5" w:rsidRDefault="00EB4AD5" w:rsidP="00C37920">
      <w:pPr>
        <w:spacing w:line="360" w:lineRule="auto"/>
        <w:jc w:val="both"/>
        <w:rPr>
          <w:rFonts w:ascii="Arial" w:eastAsiaTheme="minorEastAsia" w:hAnsi="Arial" w:cs="Arial"/>
          <w:sz w:val="24"/>
        </w:rPr>
      </w:pPr>
    </w:p>
    <w:p w14:paraId="6A40D758" w14:textId="77777777" w:rsidR="00D9190B" w:rsidRDefault="006A67EA" w:rsidP="00C37920">
      <w:pPr>
        <w:spacing w:line="360" w:lineRule="auto"/>
        <w:jc w:val="both"/>
        <w:rPr>
          <w:rFonts w:ascii="Arial" w:eastAsiaTheme="minorEastAsia" w:hAnsi="Arial" w:cs="Arial"/>
          <w:sz w:val="24"/>
        </w:rPr>
      </w:pPr>
      <w:r>
        <w:rPr>
          <w:rFonts w:ascii="Arial" w:eastAsiaTheme="minorEastAsia" w:hAnsi="Arial" w:cs="Arial"/>
          <w:sz w:val="24"/>
        </w:rPr>
        <w:t>A groso modo, los pasos seguidos en la metodología propuesta son los siguientes:</w:t>
      </w:r>
    </w:p>
    <w:p w14:paraId="54923A3D" w14:textId="77777777" w:rsidR="006A67EA" w:rsidRPr="002A738F" w:rsidRDefault="006A67EA" w:rsidP="002A738F">
      <w:pPr>
        <w:pStyle w:val="Prrafodelista"/>
        <w:numPr>
          <w:ilvl w:val="0"/>
          <w:numId w:val="28"/>
        </w:numPr>
        <w:spacing w:line="360" w:lineRule="auto"/>
        <w:jc w:val="both"/>
        <w:rPr>
          <w:rFonts w:ascii="Arial" w:eastAsiaTheme="minorEastAsia" w:hAnsi="Arial" w:cs="Arial"/>
          <w:sz w:val="24"/>
        </w:rPr>
      </w:pPr>
      <w:r w:rsidRPr="002A738F">
        <w:rPr>
          <w:rFonts w:ascii="Arial" w:eastAsiaTheme="minorEastAsia" w:hAnsi="Arial" w:cs="Arial"/>
          <w:sz w:val="24"/>
        </w:rPr>
        <w:lastRenderedPageBreak/>
        <w:t xml:space="preserve">Identificación de las </w:t>
      </w:r>
      <w:r w:rsidR="00415CC3" w:rsidRPr="002A738F">
        <w:rPr>
          <w:rFonts w:ascii="Arial" w:eastAsiaTheme="minorEastAsia" w:hAnsi="Arial" w:cs="Arial"/>
          <w:sz w:val="24"/>
        </w:rPr>
        <w:t>fuentes</w:t>
      </w:r>
      <w:r w:rsidRPr="002A738F">
        <w:rPr>
          <w:rFonts w:ascii="Arial" w:eastAsiaTheme="minorEastAsia" w:hAnsi="Arial" w:cs="Arial"/>
          <w:sz w:val="24"/>
        </w:rPr>
        <w:t xml:space="preserve"> de información y homologación de los sectores en que se compone la MIP, con el fin de obtener la cobertura sectorial que se desea medir.</w:t>
      </w:r>
    </w:p>
    <w:p w14:paraId="08D105E3" w14:textId="77777777" w:rsidR="006A67EA" w:rsidRPr="002A738F" w:rsidRDefault="006A67EA" w:rsidP="002A738F">
      <w:pPr>
        <w:pStyle w:val="Prrafodelista"/>
        <w:numPr>
          <w:ilvl w:val="0"/>
          <w:numId w:val="28"/>
        </w:numPr>
        <w:spacing w:line="360" w:lineRule="auto"/>
        <w:jc w:val="both"/>
        <w:rPr>
          <w:rFonts w:ascii="Arial" w:eastAsiaTheme="minorEastAsia" w:hAnsi="Arial" w:cs="Arial"/>
          <w:sz w:val="24"/>
        </w:rPr>
      </w:pPr>
      <w:r w:rsidRPr="002A738F">
        <w:rPr>
          <w:rFonts w:ascii="Arial" w:eastAsiaTheme="minorEastAsia" w:hAnsi="Arial" w:cs="Arial"/>
          <w:sz w:val="24"/>
        </w:rPr>
        <w:t xml:space="preserve">Obtención </w:t>
      </w:r>
      <w:r w:rsidR="00415CC3" w:rsidRPr="002A738F">
        <w:rPr>
          <w:rFonts w:ascii="Arial" w:eastAsiaTheme="minorEastAsia" w:hAnsi="Arial" w:cs="Arial"/>
          <w:sz w:val="24"/>
        </w:rPr>
        <w:t>del cuadrante del v</w:t>
      </w:r>
      <w:r w:rsidRPr="002A738F">
        <w:rPr>
          <w:rFonts w:ascii="Arial" w:eastAsiaTheme="minorEastAsia" w:hAnsi="Arial" w:cs="Arial"/>
          <w:sz w:val="24"/>
        </w:rPr>
        <w:t xml:space="preserve">alor </w:t>
      </w:r>
      <w:r w:rsidR="00415CC3" w:rsidRPr="002A738F">
        <w:rPr>
          <w:rFonts w:ascii="Arial" w:eastAsiaTheme="minorEastAsia" w:hAnsi="Arial" w:cs="Arial"/>
          <w:sz w:val="24"/>
        </w:rPr>
        <w:t>agregado</w:t>
      </w:r>
      <w:r w:rsidRPr="002A738F">
        <w:rPr>
          <w:rFonts w:ascii="Arial" w:eastAsiaTheme="minorEastAsia" w:hAnsi="Arial" w:cs="Arial"/>
          <w:sz w:val="24"/>
        </w:rPr>
        <w:t xml:space="preserve"> bruto, </w:t>
      </w:r>
      <w:r w:rsidR="00415CC3" w:rsidRPr="002A738F">
        <w:rPr>
          <w:rFonts w:ascii="Arial" w:eastAsiaTheme="minorEastAsia" w:hAnsi="Arial" w:cs="Arial"/>
          <w:sz w:val="24"/>
        </w:rPr>
        <w:t>mediante</w:t>
      </w:r>
      <w:r w:rsidRPr="002A738F">
        <w:rPr>
          <w:rFonts w:ascii="Arial" w:eastAsiaTheme="minorEastAsia" w:hAnsi="Arial" w:cs="Arial"/>
          <w:sz w:val="24"/>
        </w:rPr>
        <w:t xml:space="preserve"> el </w:t>
      </w:r>
      <w:r w:rsidR="00415CC3" w:rsidRPr="002A738F">
        <w:rPr>
          <w:rFonts w:ascii="Arial" w:eastAsiaTheme="minorEastAsia" w:hAnsi="Arial" w:cs="Arial"/>
          <w:sz w:val="24"/>
        </w:rPr>
        <w:t>método</w:t>
      </w:r>
      <w:r w:rsidRPr="002A738F">
        <w:rPr>
          <w:rFonts w:ascii="Arial" w:eastAsiaTheme="minorEastAsia" w:hAnsi="Arial" w:cs="Arial"/>
          <w:sz w:val="24"/>
        </w:rPr>
        <w:t xml:space="preserve"> de </w:t>
      </w:r>
      <w:r w:rsidR="00415CC3" w:rsidRPr="002A738F">
        <w:rPr>
          <w:rFonts w:ascii="Arial" w:eastAsiaTheme="minorEastAsia" w:hAnsi="Arial" w:cs="Arial"/>
          <w:sz w:val="24"/>
        </w:rPr>
        <w:t>ponderación</w:t>
      </w:r>
      <w:r w:rsidRPr="002A738F">
        <w:rPr>
          <w:rFonts w:ascii="Arial" w:eastAsiaTheme="minorEastAsia" w:hAnsi="Arial" w:cs="Arial"/>
          <w:sz w:val="24"/>
        </w:rPr>
        <w:t xml:space="preserve"> regional bajo el supuesto de igual tecnología a nivel nacional y regional, utilizando como estimador la </w:t>
      </w:r>
      <w:r w:rsidR="00415CC3" w:rsidRPr="002A738F">
        <w:rPr>
          <w:rFonts w:ascii="Arial" w:eastAsiaTheme="minorEastAsia" w:hAnsi="Arial" w:cs="Arial"/>
          <w:sz w:val="24"/>
        </w:rPr>
        <w:t>participación</w:t>
      </w:r>
      <w:r w:rsidRPr="002A738F">
        <w:rPr>
          <w:rFonts w:ascii="Arial" w:eastAsiaTheme="minorEastAsia" w:hAnsi="Arial" w:cs="Arial"/>
          <w:sz w:val="24"/>
        </w:rPr>
        <w:t xml:space="preserve"> regional en el </w:t>
      </w:r>
      <w:r w:rsidR="007B73AA" w:rsidRPr="002A738F">
        <w:rPr>
          <w:rFonts w:ascii="Arial" w:eastAsiaTheme="minorEastAsia" w:hAnsi="Arial" w:cs="Arial"/>
          <w:sz w:val="24"/>
        </w:rPr>
        <w:t>PI</w:t>
      </w:r>
      <w:r w:rsidRPr="002A738F">
        <w:rPr>
          <w:rFonts w:ascii="Arial" w:eastAsiaTheme="minorEastAsia" w:hAnsi="Arial" w:cs="Arial"/>
          <w:sz w:val="24"/>
        </w:rPr>
        <w:t>B nacional.</w:t>
      </w:r>
    </w:p>
    <w:p w14:paraId="55DB9321" w14:textId="2E46CB50" w:rsidR="007B73AA" w:rsidRPr="002A738F" w:rsidRDefault="007B73AA" w:rsidP="00251DA4">
      <w:pPr>
        <w:pStyle w:val="Prrafodelista"/>
        <w:spacing w:line="360" w:lineRule="auto"/>
        <w:jc w:val="center"/>
        <w:rPr>
          <w:rFonts w:ascii="Arial" w:eastAsiaTheme="minorEastAsia" w:hAnsi="Arial" w:cs="Arial"/>
          <w:sz w:val="24"/>
        </w:rPr>
      </w:pPr>
      <m:oMath>
        <m:r>
          <w:rPr>
            <w:rFonts w:ascii="Cambria Math" w:eastAsiaTheme="minorEastAsia" w:hAnsi="Cambria Math" w:cs="Arial"/>
            <w:sz w:val="24"/>
          </w:rPr>
          <m:t>Coeficiente de transferencia=</m:t>
        </m:r>
        <m:f>
          <m:fPr>
            <m:ctrlPr>
              <w:rPr>
                <w:rFonts w:ascii="Cambria Math" w:eastAsiaTheme="minorEastAsia" w:hAnsi="Cambria Math" w:cs="Arial"/>
                <w:i/>
                <w:sz w:val="24"/>
              </w:rPr>
            </m:ctrlPr>
          </m:fPr>
          <m:num>
            <m:sSub>
              <m:sSubPr>
                <m:ctrlPr>
                  <w:rPr>
                    <w:rFonts w:ascii="Cambria Math" w:eastAsiaTheme="minorEastAsia" w:hAnsi="Cambria Math" w:cs="Arial"/>
                    <w:i/>
                    <w:sz w:val="24"/>
                  </w:rPr>
                </m:ctrlPr>
              </m:sSubPr>
              <m:e>
                <m:r>
                  <w:rPr>
                    <w:rFonts w:ascii="Cambria Math" w:eastAsiaTheme="minorEastAsia" w:hAnsi="Cambria Math" w:cs="Arial"/>
                    <w:sz w:val="24"/>
                  </w:rPr>
                  <m:t>VAB nacional</m:t>
                </m:r>
              </m:e>
              <m:sub>
                <m:r>
                  <w:rPr>
                    <w:rFonts w:ascii="Cambria Math" w:eastAsiaTheme="minorEastAsia" w:hAnsi="Cambria Math" w:cs="Arial"/>
                    <w:sz w:val="24"/>
                  </w:rPr>
                  <m:t>i</m:t>
                </m:r>
              </m:sub>
            </m:sSub>
          </m:num>
          <m:den>
            <m:sSub>
              <m:sSubPr>
                <m:ctrlPr>
                  <w:rPr>
                    <w:rFonts w:ascii="Cambria Math" w:eastAsiaTheme="minorEastAsia" w:hAnsi="Cambria Math" w:cs="Arial"/>
                    <w:i/>
                    <w:sz w:val="24"/>
                  </w:rPr>
                </m:ctrlPr>
              </m:sSubPr>
              <m:e>
                <m:r>
                  <w:rPr>
                    <w:rFonts w:ascii="Cambria Math" w:eastAsiaTheme="minorEastAsia" w:hAnsi="Cambria Math" w:cs="Arial"/>
                    <w:sz w:val="24"/>
                  </w:rPr>
                  <m:t>PIB nacional</m:t>
                </m:r>
              </m:e>
              <m:sub>
                <m:r>
                  <w:rPr>
                    <w:rFonts w:ascii="Cambria Math" w:eastAsiaTheme="minorEastAsia" w:hAnsi="Cambria Math" w:cs="Arial"/>
                    <w:sz w:val="24"/>
                  </w:rPr>
                  <m:t>i</m:t>
                </m:r>
              </m:sub>
            </m:sSub>
          </m:den>
        </m:f>
      </m:oMath>
      <w:r w:rsidR="00251DA4">
        <w:rPr>
          <w:rFonts w:ascii="Arial" w:eastAsiaTheme="minorEastAsia" w:hAnsi="Arial" w:cs="Arial"/>
          <w:sz w:val="24"/>
        </w:rPr>
        <w:t xml:space="preserve"> </w:t>
      </w:r>
      <w:r w:rsidR="00251DA4">
        <w:rPr>
          <w:rFonts w:ascii="Arial" w:eastAsiaTheme="minorEastAsia" w:hAnsi="Arial" w:cs="Arial"/>
          <w:sz w:val="24"/>
        </w:rPr>
        <w:tab/>
      </w:r>
      <w:r w:rsidR="00251DA4">
        <w:rPr>
          <w:rFonts w:ascii="Arial" w:eastAsiaTheme="minorEastAsia" w:hAnsi="Arial" w:cs="Arial"/>
          <w:sz w:val="24"/>
        </w:rPr>
        <w:tab/>
      </w:r>
      <w:r w:rsidR="00251DA4">
        <w:rPr>
          <w:rFonts w:ascii="Arial" w:eastAsiaTheme="minorEastAsia" w:hAnsi="Arial" w:cs="Arial"/>
          <w:sz w:val="24"/>
        </w:rPr>
        <w:tab/>
      </w:r>
      <w:r w:rsidR="00251DA4">
        <w:rPr>
          <w:rFonts w:ascii="Arial" w:eastAsiaTheme="minorEastAsia" w:hAnsi="Arial" w:cs="Arial"/>
          <w:sz w:val="24"/>
        </w:rPr>
        <w:tab/>
      </w:r>
      <w:r w:rsidR="001D4456">
        <w:rPr>
          <w:rFonts w:ascii="Arial" w:eastAsiaTheme="minorEastAsia" w:hAnsi="Arial" w:cs="Arial"/>
          <w:sz w:val="24"/>
        </w:rPr>
        <w:t xml:space="preserve">       </w:t>
      </w:r>
      <w:r w:rsidR="007D47AE">
        <w:rPr>
          <w:rFonts w:ascii="Arial" w:eastAsiaTheme="minorEastAsia" w:hAnsi="Arial" w:cs="Arial"/>
          <w:sz w:val="24"/>
        </w:rPr>
        <w:t xml:space="preserve"> </w:t>
      </w:r>
      <w:r w:rsidR="003925E2">
        <w:rPr>
          <w:rFonts w:ascii="Arial" w:eastAsiaTheme="minorEastAsia" w:hAnsi="Arial" w:cs="Arial"/>
          <w:sz w:val="24"/>
        </w:rPr>
        <w:t>(1.17</w:t>
      </w:r>
      <w:r w:rsidR="00251DA4">
        <w:rPr>
          <w:rFonts w:ascii="Arial" w:eastAsiaTheme="minorEastAsia" w:hAnsi="Arial" w:cs="Arial"/>
          <w:sz w:val="24"/>
        </w:rPr>
        <w:t>)</w:t>
      </w:r>
    </w:p>
    <w:p w14:paraId="63A845A2" w14:textId="7CD281D1" w:rsidR="007B73AA" w:rsidRPr="002A738F" w:rsidRDefault="001B49BC" w:rsidP="00251DA4">
      <w:pPr>
        <w:pStyle w:val="Prrafodelista"/>
        <w:spacing w:line="360" w:lineRule="auto"/>
        <w:jc w:val="center"/>
        <w:rPr>
          <w:rFonts w:ascii="Arial" w:eastAsiaTheme="minorEastAsia" w:hAnsi="Arial" w:cs="Arial"/>
          <w:sz w:val="24"/>
        </w:rPr>
      </w:pPr>
      <m:oMath>
        <m:sSub>
          <m:sSubPr>
            <m:ctrlPr>
              <w:rPr>
                <w:rFonts w:ascii="Cambria Math" w:eastAsiaTheme="minorEastAsia" w:hAnsi="Cambria Math" w:cs="Arial"/>
                <w:i/>
                <w:sz w:val="24"/>
              </w:rPr>
            </m:ctrlPr>
          </m:sSubPr>
          <m:e>
            <m:r>
              <w:rPr>
                <w:rFonts w:ascii="Cambria Math" w:eastAsiaTheme="minorEastAsia" w:hAnsi="Cambria Math" w:cs="Arial"/>
                <w:sz w:val="24"/>
              </w:rPr>
              <m:t>VAB regio</m:t>
            </m:r>
            <m:r>
              <w:rPr>
                <w:rFonts w:ascii="Cambria Math" w:eastAsiaTheme="minorEastAsia" w:hAnsi="Cambria Math" w:cs="Arial"/>
                <w:sz w:val="24"/>
              </w:rPr>
              <m:t>nal</m:t>
            </m:r>
          </m:e>
          <m:sub>
            <m:r>
              <w:rPr>
                <w:rFonts w:ascii="Cambria Math" w:eastAsiaTheme="minorEastAsia" w:hAnsi="Cambria Math" w:cs="Arial"/>
                <w:sz w:val="24"/>
              </w:rPr>
              <m:t>i</m:t>
            </m:r>
          </m:sub>
        </m:sSub>
        <m:r>
          <w:rPr>
            <w:rFonts w:ascii="Cambria Math" w:eastAsiaTheme="minorEastAsia" w:hAnsi="Cambria Math" w:cs="Arial"/>
            <w:sz w:val="24"/>
          </w:rPr>
          <m:t>=coeficente de transferencia*</m:t>
        </m:r>
        <m:sSub>
          <m:sSubPr>
            <m:ctrlPr>
              <w:rPr>
                <w:rFonts w:ascii="Cambria Math" w:eastAsiaTheme="minorEastAsia" w:hAnsi="Cambria Math" w:cs="Arial"/>
                <w:i/>
                <w:sz w:val="24"/>
              </w:rPr>
            </m:ctrlPr>
          </m:sSubPr>
          <m:e>
            <m:r>
              <w:rPr>
                <w:rFonts w:ascii="Cambria Math" w:eastAsiaTheme="minorEastAsia" w:hAnsi="Cambria Math" w:cs="Arial"/>
                <w:sz w:val="24"/>
              </w:rPr>
              <m:t>PIB regional</m:t>
            </m:r>
          </m:e>
          <m:sub>
            <m:r>
              <w:rPr>
                <w:rFonts w:ascii="Cambria Math" w:eastAsiaTheme="minorEastAsia" w:hAnsi="Cambria Math" w:cs="Arial"/>
                <w:sz w:val="24"/>
              </w:rPr>
              <m:t>i</m:t>
            </m:r>
          </m:sub>
        </m:sSub>
      </m:oMath>
      <w:r w:rsidR="003925E2">
        <w:rPr>
          <w:rFonts w:ascii="Arial" w:eastAsiaTheme="minorEastAsia" w:hAnsi="Arial" w:cs="Arial"/>
          <w:sz w:val="24"/>
        </w:rPr>
        <w:t xml:space="preserve"> </w:t>
      </w:r>
      <w:r w:rsidR="003925E2">
        <w:rPr>
          <w:rFonts w:ascii="Arial" w:eastAsiaTheme="minorEastAsia" w:hAnsi="Arial" w:cs="Arial"/>
          <w:sz w:val="24"/>
        </w:rPr>
        <w:tab/>
        <w:t>(1.18</w:t>
      </w:r>
      <w:r w:rsidR="00251DA4">
        <w:rPr>
          <w:rFonts w:ascii="Arial" w:eastAsiaTheme="minorEastAsia" w:hAnsi="Arial" w:cs="Arial"/>
          <w:sz w:val="24"/>
        </w:rPr>
        <w:t>)</w:t>
      </w:r>
    </w:p>
    <w:p w14:paraId="4984403A" w14:textId="77777777" w:rsidR="006A67EA" w:rsidRPr="002A738F" w:rsidRDefault="00415CC3" w:rsidP="002A738F">
      <w:pPr>
        <w:pStyle w:val="Prrafodelista"/>
        <w:numPr>
          <w:ilvl w:val="0"/>
          <w:numId w:val="28"/>
        </w:numPr>
        <w:spacing w:line="360" w:lineRule="auto"/>
        <w:jc w:val="both"/>
        <w:rPr>
          <w:rFonts w:ascii="Arial" w:eastAsiaTheme="minorEastAsia" w:hAnsi="Arial" w:cs="Arial"/>
          <w:sz w:val="24"/>
        </w:rPr>
      </w:pPr>
      <w:r w:rsidRPr="002A738F">
        <w:rPr>
          <w:rFonts w:ascii="Arial" w:eastAsiaTheme="minorEastAsia" w:hAnsi="Arial" w:cs="Arial"/>
          <w:sz w:val="24"/>
        </w:rPr>
        <w:t>Construcción</w:t>
      </w:r>
      <w:r w:rsidR="006A67EA" w:rsidRPr="002A738F">
        <w:rPr>
          <w:rFonts w:ascii="Arial" w:eastAsiaTheme="minorEastAsia" w:hAnsi="Arial" w:cs="Arial"/>
          <w:sz w:val="24"/>
        </w:rPr>
        <w:t xml:space="preserve"> del consumo intermedio (con la técnica de Flegg y Webber)</w:t>
      </w:r>
      <w:r w:rsidRPr="002A738F">
        <w:rPr>
          <w:rFonts w:ascii="Arial" w:eastAsiaTheme="minorEastAsia" w:hAnsi="Arial" w:cs="Arial"/>
          <w:sz w:val="24"/>
        </w:rPr>
        <w:t>.</w:t>
      </w:r>
    </w:p>
    <w:p w14:paraId="71A0CBE1" w14:textId="77777777" w:rsidR="006A67EA" w:rsidRPr="002A738F" w:rsidRDefault="006A67EA" w:rsidP="002A738F">
      <w:pPr>
        <w:pStyle w:val="Prrafodelista"/>
        <w:numPr>
          <w:ilvl w:val="0"/>
          <w:numId w:val="28"/>
        </w:numPr>
        <w:spacing w:line="360" w:lineRule="auto"/>
        <w:jc w:val="both"/>
        <w:rPr>
          <w:rFonts w:ascii="Arial" w:eastAsiaTheme="minorEastAsia" w:hAnsi="Arial" w:cs="Arial"/>
          <w:sz w:val="24"/>
        </w:rPr>
      </w:pPr>
      <w:r w:rsidRPr="002A738F">
        <w:rPr>
          <w:rFonts w:ascii="Arial" w:eastAsiaTheme="minorEastAsia" w:hAnsi="Arial" w:cs="Arial"/>
          <w:sz w:val="24"/>
        </w:rPr>
        <w:t xml:space="preserve">Obtención </w:t>
      </w:r>
      <w:r w:rsidR="00415CC3" w:rsidRPr="002A738F">
        <w:rPr>
          <w:rFonts w:ascii="Arial" w:eastAsiaTheme="minorEastAsia" w:hAnsi="Arial" w:cs="Arial"/>
          <w:sz w:val="24"/>
        </w:rPr>
        <w:t>d</w:t>
      </w:r>
      <w:r w:rsidRPr="002A738F">
        <w:rPr>
          <w:rFonts w:ascii="Arial" w:eastAsiaTheme="minorEastAsia" w:hAnsi="Arial" w:cs="Arial"/>
          <w:sz w:val="24"/>
        </w:rPr>
        <w:t>e</w:t>
      </w:r>
      <w:r w:rsidR="00415CC3" w:rsidRPr="002A738F">
        <w:rPr>
          <w:rFonts w:ascii="Arial" w:eastAsiaTheme="minorEastAsia" w:hAnsi="Arial" w:cs="Arial"/>
          <w:sz w:val="24"/>
        </w:rPr>
        <w:t xml:space="preserve"> </w:t>
      </w:r>
      <w:r w:rsidRPr="002A738F">
        <w:rPr>
          <w:rFonts w:ascii="Arial" w:eastAsiaTheme="minorEastAsia" w:hAnsi="Arial" w:cs="Arial"/>
          <w:sz w:val="24"/>
        </w:rPr>
        <w:t>la demanda final (en este caso sólo se</w:t>
      </w:r>
      <w:r w:rsidR="00415CC3" w:rsidRPr="002A738F">
        <w:rPr>
          <w:rFonts w:ascii="Arial" w:eastAsiaTheme="minorEastAsia" w:hAnsi="Arial" w:cs="Arial"/>
          <w:sz w:val="24"/>
        </w:rPr>
        <w:t xml:space="preserve"> consideró</w:t>
      </w:r>
      <w:r w:rsidRPr="002A738F">
        <w:rPr>
          <w:rFonts w:ascii="Arial" w:eastAsiaTheme="minorEastAsia" w:hAnsi="Arial" w:cs="Arial"/>
          <w:sz w:val="24"/>
        </w:rPr>
        <w:t xml:space="preserve"> al consumo </w:t>
      </w:r>
      <w:r w:rsidR="00415CC3" w:rsidRPr="002A738F">
        <w:rPr>
          <w:rFonts w:ascii="Arial" w:eastAsiaTheme="minorEastAsia" w:hAnsi="Arial" w:cs="Arial"/>
          <w:sz w:val="24"/>
        </w:rPr>
        <w:t>privado</w:t>
      </w:r>
      <w:r w:rsidRPr="002A738F">
        <w:rPr>
          <w:rFonts w:ascii="Arial" w:eastAsiaTheme="minorEastAsia" w:hAnsi="Arial" w:cs="Arial"/>
          <w:sz w:val="24"/>
        </w:rPr>
        <w:t xml:space="preserve"> como único componente).</w:t>
      </w:r>
    </w:p>
    <w:p w14:paraId="40BA7CA3" w14:textId="77777777" w:rsidR="006A67EA" w:rsidRPr="002A738F" w:rsidRDefault="006A67EA" w:rsidP="002A738F">
      <w:pPr>
        <w:pStyle w:val="Prrafodelista"/>
        <w:numPr>
          <w:ilvl w:val="0"/>
          <w:numId w:val="28"/>
        </w:numPr>
        <w:spacing w:line="360" w:lineRule="auto"/>
        <w:jc w:val="both"/>
        <w:rPr>
          <w:rFonts w:ascii="Arial" w:eastAsiaTheme="minorEastAsia" w:hAnsi="Arial" w:cs="Arial"/>
          <w:sz w:val="24"/>
        </w:rPr>
      </w:pPr>
      <w:r w:rsidRPr="002A738F">
        <w:rPr>
          <w:rFonts w:ascii="Arial" w:eastAsiaTheme="minorEastAsia" w:hAnsi="Arial" w:cs="Arial"/>
          <w:sz w:val="24"/>
        </w:rPr>
        <w:t>Formulación del modelo interregional.</w:t>
      </w:r>
    </w:p>
    <w:p w14:paraId="4D4C4378" w14:textId="77777777" w:rsidR="00415CC3" w:rsidRPr="00251DA4" w:rsidRDefault="0031736A" w:rsidP="00C37920">
      <w:pPr>
        <w:spacing w:line="360" w:lineRule="auto"/>
        <w:jc w:val="both"/>
        <w:rPr>
          <w:rFonts w:ascii="Arial" w:eastAsiaTheme="minorEastAsia" w:hAnsi="Arial" w:cs="Arial"/>
          <w:b/>
          <w:sz w:val="24"/>
        </w:rPr>
      </w:pPr>
      <w:r w:rsidRPr="00251DA4">
        <w:rPr>
          <w:rFonts w:ascii="Arial" w:eastAsiaTheme="minorEastAsia" w:hAnsi="Arial" w:cs="Arial"/>
          <w:b/>
          <w:sz w:val="24"/>
        </w:rPr>
        <w:t>Región Noreste</w:t>
      </w:r>
    </w:p>
    <w:p w14:paraId="01C52CA9" w14:textId="56DC46F2" w:rsidR="0031736A" w:rsidRDefault="0031736A" w:rsidP="00C37920">
      <w:pPr>
        <w:spacing w:line="360" w:lineRule="auto"/>
        <w:jc w:val="both"/>
        <w:rPr>
          <w:rFonts w:ascii="Arial" w:eastAsiaTheme="minorEastAsia" w:hAnsi="Arial" w:cs="Arial"/>
          <w:sz w:val="24"/>
        </w:rPr>
      </w:pPr>
      <w:r>
        <w:rPr>
          <w:rFonts w:ascii="Arial" w:eastAsiaTheme="minorEastAsia" w:hAnsi="Arial" w:cs="Arial"/>
          <w:sz w:val="24"/>
        </w:rPr>
        <w:t>Esta región comprende a los estados de Nuevo león, Tamaulipas y Chihuahua.</w:t>
      </w:r>
      <w:r w:rsidR="003D3347">
        <w:rPr>
          <w:rFonts w:ascii="Arial" w:eastAsiaTheme="minorEastAsia" w:hAnsi="Arial" w:cs="Arial"/>
          <w:sz w:val="24"/>
        </w:rPr>
        <w:t xml:space="preserve"> Chapa, Ayala &amp; Hernández (</w:t>
      </w:r>
      <w:r w:rsidR="00F8232D">
        <w:rPr>
          <w:rFonts w:ascii="Arial" w:eastAsiaTheme="minorEastAsia" w:hAnsi="Arial" w:cs="Arial"/>
          <w:sz w:val="24"/>
        </w:rPr>
        <w:t>2009) tuvieron como objetivo estimar una MIP para el año 2004 que reflejara la generación de producción sectorial en la región e identificara el intercambio comercial con Texas. Para ello, la base de este trabajo fue la MIP nacional del año 2004, la cual a</w:t>
      </w:r>
      <w:r w:rsidR="000A4600">
        <w:rPr>
          <w:rFonts w:ascii="Arial" w:eastAsiaTheme="minorEastAsia" w:hAnsi="Arial" w:cs="Arial"/>
          <w:sz w:val="24"/>
        </w:rPr>
        <w:t xml:space="preserve"> </w:t>
      </w:r>
      <w:r w:rsidR="00F8232D">
        <w:rPr>
          <w:rFonts w:ascii="Arial" w:eastAsiaTheme="minorEastAsia" w:hAnsi="Arial" w:cs="Arial"/>
          <w:sz w:val="24"/>
        </w:rPr>
        <w:t xml:space="preserve">su vez es una actualización de la MIP nacional para el año 2000. </w:t>
      </w:r>
    </w:p>
    <w:p w14:paraId="044F0F9D" w14:textId="6D4C254A" w:rsidR="00F8232D" w:rsidRDefault="00F8232D" w:rsidP="00C37920">
      <w:pPr>
        <w:spacing w:line="360" w:lineRule="auto"/>
        <w:jc w:val="both"/>
        <w:rPr>
          <w:rFonts w:ascii="Arial" w:eastAsiaTheme="minorEastAsia" w:hAnsi="Arial" w:cs="Arial"/>
          <w:sz w:val="24"/>
        </w:rPr>
      </w:pPr>
      <w:r>
        <w:rPr>
          <w:rFonts w:ascii="Arial" w:eastAsiaTheme="minorEastAsia" w:hAnsi="Arial" w:cs="Arial"/>
          <w:sz w:val="24"/>
        </w:rPr>
        <w:t xml:space="preserve">Se </w:t>
      </w:r>
      <w:r w:rsidR="000A4600">
        <w:rPr>
          <w:rFonts w:ascii="Arial" w:eastAsiaTheme="minorEastAsia" w:hAnsi="Arial" w:cs="Arial"/>
          <w:sz w:val="24"/>
        </w:rPr>
        <w:t>contempló</w:t>
      </w:r>
      <w:r>
        <w:rPr>
          <w:rFonts w:ascii="Arial" w:eastAsiaTheme="minorEastAsia" w:hAnsi="Arial" w:cs="Arial"/>
          <w:sz w:val="24"/>
        </w:rPr>
        <w:t xml:space="preserve"> </w:t>
      </w:r>
      <w:r w:rsidR="000A4600">
        <w:rPr>
          <w:rFonts w:ascii="Arial" w:eastAsiaTheme="minorEastAsia" w:hAnsi="Arial" w:cs="Arial"/>
          <w:sz w:val="24"/>
        </w:rPr>
        <w:t>el</w:t>
      </w:r>
      <w:r>
        <w:rPr>
          <w:rFonts w:ascii="Arial" w:eastAsiaTheme="minorEastAsia" w:hAnsi="Arial" w:cs="Arial"/>
          <w:sz w:val="24"/>
        </w:rPr>
        <w:t xml:space="preserve"> uso del </w:t>
      </w:r>
      <w:r w:rsidR="000A4600">
        <w:rPr>
          <w:rFonts w:ascii="Arial" w:eastAsiaTheme="minorEastAsia" w:hAnsi="Arial" w:cs="Arial"/>
          <w:sz w:val="24"/>
        </w:rPr>
        <w:t>método</w:t>
      </w:r>
      <w:r>
        <w:rPr>
          <w:rFonts w:ascii="Arial" w:eastAsiaTheme="minorEastAsia" w:hAnsi="Arial" w:cs="Arial"/>
          <w:sz w:val="24"/>
        </w:rPr>
        <w:t xml:space="preserve"> de Flegg aumentado, el cual según los autores, toma en cuenta las d</w:t>
      </w:r>
      <w:r w:rsidR="000A4600">
        <w:rPr>
          <w:rFonts w:ascii="Arial" w:eastAsiaTheme="minorEastAsia" w:hAnsi="Arial" w:cs="Arial"/>
          <w:sz w:val="24"/>
        </w:rPr>
        <w:t>iferencias entre los sectores, e</w:t>
      </w:r>
      <w:r>
        <w:rPr>
          <w:rFonts w:ascii="Arial" w:eastAsiaTheme="minorEastAsia" w:hAnsi="Arial" w:cs="Arial"/>
          <w:sz w:val="24"/>
        </w:rPr>
        <w:t xml:space="preserve">l tamaño y la </w:t>
      </w:r>
      <w:r w:rsidR="00066366">
        <w:rPr>
          <w:rFonts w:ascii="Arial" w:eastAsiaTheme="minorEastAsia" w:hAnsi="Arial" w:cs="Arial"/>
          <w:sz w:val="24"/>
        </w:rPr>
        <w:t>especialización de las regiones; así como una desagreg</w:t>
      </w:r>
      <w:r w:rsidR="00364F17">
        <w:rPr>
          <w:rFonts w:ascii="Arial" w:eastAsiaTheme="minorEastAsia" w:hAnsi="Arial" w:cs="Arial"/>
          <w:sz w:val="24"/>
        </w:rPr>
        <w:t>ación de 17</w:t>
      </w:r>
      <w:r w:rsidR="00066366">
        <w:rPr>
          <w:rFonts w:ascii="Arial" w:eastAsiaTheme="minorEastAsia" w:hAnsi="Arial" w:cs="Arial"/>
          <w:sz w:val="24"/>
        </w:rPr>
        <w:t xml:space="preserve"> sectores económicos:</w:t>
      </w:r>
    </w:p>
    <w:p w14:paraId="42109C9D" w14:textId="2CA4394D"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 xml:space="preserve">Agricultura, </w:t>
      </w:r>
      <w:r>
        <w:rPr>
          <w:rFonts w:ascii="Arial" w:hAnsi="Arial" w:cs="Arial"/>
          <w:sz w:val="24"/>
        </w:rPr>
        <w:t xml:space="preserve">ganadería, </w:t>
      </w:r>
      <w:r w:rsidRPr="00CA756D">
        <w:rPr>
          <w:rFonts w:ascii="Arial" w:hAnsi="Arial" w:cs="Arial"/>
          <w:sz w:val="24"/>
        </w:rPr>
        <w:t>silvicultura y pesca</w:t>
      </w:r>
    </w:p>
    <w:p w14:paraId="12551B1D"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Minería</w:t>
      </w:r>
    </w:p>
    <w:p w14:paraId="65FDE679"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Productos alimenticios, bebidas y tabaco</w:t>
      </w:r>
    </w:p>
    <w:p w14:paraId="587F9FF9" w14:textId="317A9D00" w:rsidR="00364F17" w:rsidRPr="00CA756D" w:rsidRDefault="00364F17" w:rsidP="00364F17">
      <w:pPr>
        <w:pStyle w:val="Prrafodelista"/>
        <w:numPr>
          <w:ilvl w:val="0"/>
          <w:numId w:val="41"/>
        </w:numPr>
        <w:spacing w:line="360" w:lineRule="auto"/>
        <w:jc w:val="both"/>
        <w:rPr>
          <w:rFonts w:ascii="Arial" w:hAnsi="Arial" w:cs="Arial"/>
          <w:sz w:val="24"/>
        </w:rPr>
      </w:pPr>
      <w:r>
        <w:rPr>
          <w:rFonts w:ascii="Arial" w:hAnsi="Arial" w:cs="Arial"/>
          <w:sz w:val="24"/>
        </w:rPr>
        <w:t>Industria textil</w:t>
      </w:r>
    </w:p>
    <w:p w14:paraId="33290280"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Industria de la madera y productos de madera</w:t>
      </w:r>
    </w:p>
    <w:p w14:paraId="4751C9AF"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Papel</w:t>
      </w:r>
      <w:r>
        <w:rPr>
          <w:rFonts w:ascii="Arial" w:hAnsi="Arial" w:cs="Arial"/>
          <w:sz w:val="24"/>
        </w:rPr>
        <w:t xml:space="preserve">, </w:t>
      </w:r>
      <w:r w:rsidRPr="00CA756D">
        <w:rPr>
          <w:rFonts w:ascii="Arial" w:hAnsi="Arial" w:cs="Arial"/>
          <w:sz w:val="24"/>
        </w:rPr>
        <w:t>productos de papel</w:t>
      </w:r>
      <w:r>
        <w:rPr>
          <w:rFonts w:ascii="Arial" w:hAnsi="Arial" w:cs="Arial"/>
          <w:sz w:val="24"/>
        </w:rPr>
        <w:t>, imprentas y editoriales</w:t>
      </w:r>
    </w:p>
    <w:p w14:paraId="27B3089B"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Sustancias químicas</w:t>
      </w:r>
      <w:r>
        <w:rPr>
          <w:rFonts w:ascii="Arial" w:hAnsi="Arial" w:cs="Arial"/>
          <w:sz w:val="24"/>
        </w:rPr>
        <w:t xml:space="preserve">, </w:t>
      </w:r>
      <w:r w:rsidRPr="00CA756D">
        <w:rPr>
          <w:rFonts w:ascii="Arial" w:hAnsi="Arial" w:cs="Arial"/>
          <w:sz w:val="24"/>
        </w:rPr>
        <w:t>derivados del petróleo</w:t>
      </w:r>
      <w:r>
        <w:rPr>
          <w:rFonts w:ascii="Arial" w:hAnsi="Arial" w:cs="Arial"/>
          <w:sz w:val="24"/>
        </w:rPr>
        <w:t>, productos de caucho y plástico</w:t>
      </w:r>
    </w:p>
    <w:p w14:paraId="1A5DE778"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Productos de minerales no metálicos</w:t>
      </w:r>
    </w:p>
    <w:p w14:paraId="1F85B32C"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lastRenderedPageBreak/>
        <w:t>Industrias metálicas básicas</w:t>
      </w:r>
    </w:p>
    <w:p w14:paraId="67376AE2"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Productos metálicos, maquinaria y equipo</w:t>
      </w:r>
    </w:p>
    <w:p w14:paraId="540C6061"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Otras industrias manufactureras</w:t>
      </w:r>
    </w:p>
    <w:p w14:paraId="79DA41E0"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Construcción</w:t>
      </w:r>
    </w:p>
    <w:p w14:paraId="451E2A02"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Electricidad, gas y agua</w:t>
      </w:r>
    </w:p>
    <w:p w14:paraId="313E5D54"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Comercio, restaurantes y hoteles</w:t>
      </w:r>
    </w:p>
    <w:p w14:paraId="408F27BF" w14:textId="77777777"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Transporte, almac</w:t>
      </w:r>
      <w:r>
        <w:rPr>
          <w:rFonts w:ascii="Arial" w:hAnsi="Arial" w:cs="Arial"/>
          <w:sz w:val="24"/>
        </w:rPr>
        <w:t>enaje</w:t>
      </w:r>
      <w:r w:rsidRPr="00CA756D">
        <w:rPr>
          <w:rFonts w:ascii="Arial" w:hAnsi="Arial" w:cs="Arial"/>
          <w:sz w:val="24"/>
        </w:rPr>
        <w:t xml:space="preserve"> y comunicaciones</w:t>
      </w:r>
    </w:p>
    <w:p w14:paraId="4EF4A81F" w14:textId="26441294" w:rsidR="00364F17" w:rsidRPr="00CA756D" w:rsidRDefault="00364F17" w:rsidP="00364F17">
      <w:pPr>
        <w:pStyle w:val="Prrafodelista"/>
        <w:numPr>
          <w:ilvl w:val="0"/>
          <w:numId w:val="41"/>
        </w:numPr>
        <w:spacing w:line="360" w:lineRule="auto"/>
        <w:jc w:val="both"/>
        <w:rPr>
          <w:rFonts w:ascii="Arial" w:hAnsi="Arial" w:cs="Arial"/>
          <w:sz w:val="24"/>
        </w:rPr>
      </w:pPr>
      <w:r w:rsidRPr="00CA756D">
        <w:rPr>
          <w:rFonts w:ascii="Arial" w:hAnsi="Arial" w:cs="Arial"/>
          <w:sz w:val="24"/>
        </w:rPr>
        <w:t>Servicios financieros</w:t>
      </w:r>
      <w:r>
        <w:rPr>
          <w:rFonts w:ascii="Arial" w:hAnsi="Arial" w:cs="Arial"/>
          <w:sz w:val="24"/>
        </w:rPr>
        <w:t xml:space="preserve"> </w:t>
      </w:r>
      <w:r w:rsidRPr="00CA756D">
        <w:rPr>
          <w:rFonts w:ascii="Arial" w:hAnsi="Arial" w:cs="Arial"/>
          <w:sz w:val="24"/>
        </w:rPr>
        <w:t xml:space="preserve">y </w:t>
      </w:r>
      <w:r>
        <w:rPr>
          <w:rFonts w:ascii="Arial" w:hAnsi="Arial" w:cs="Arial"/>
          <w:sz w:val="24"/>
        </w:rPr>
        <w:t>de alquiler de inmuebles</w:t>
      </w:r>
    </w:p>
    <w:p w14:paraId="1F9BA13E" w14:textId="1225D3BA" w:rsidR="00066366" w:rsidRPr="00C21F79" w:rsidRDefault="00364F17" w:rsidP="00C37920">
      <w:pPr>
        <w:pStyle w:val="Prrafodelista"/>
        <w:numPr>
          <w:ilvl w:val="0"/>
          <w:numId w:val="41"/>
        </w:numPr>
        <w:spacing w:line="360" w:lineRule="auto"/>
        <w:jc w:val="both"/>
        <w:rPr>
          <w:rFonts w:ascii="Arial" w:hAnsi="Arial" w:cs="Arial"/>
          <w:sz w:val="24"/>
        </w:rPr>
      </w:pPr>
      <w:r>
        <w:rPr>
          <w:rFonts w:ascii="Arial" w:hAnsi="Arial" w:cs="Arial"/>
          <w:sz w:val="24"/>
        </w:rPr>
        <w:t>Servicios comunales, sociales y personales</w:t>
      </w:r>
    </w:p>
    <w:p w14:paraId="6816A0B3" w14:textId="77777777" w:rsidR="00A75EBE" w:rsidRDefault="00A75EBE" w:rsidP="00C37920">
      <w:pPr>
        <w:spacing w:line="360" w:lineRule="auto"/>
        <w:jc w:val="both"/>
        <w:rPr>
          <w:rFonts w:ascii="Arial" w:eastAsiaTheme="minorEastAsia" w:hAnsi="Arial" w:cs="Arial"/>
          <w:sz w:val="24"/>
        </w:rPr>
      </w:pPr>
      <w:r>
        <w:rPr>
          <w:rFonts w:ascii="Arial" w:eastAsiaTheme="minorEastAsia" w:hAnsi="Arial" w:cs="Arial"/>
          <w:sz w:val="24"/>
        </w:rPr>
        <w:t xml:space="preserve">Algunas </w:t>
      </w:r>
      <w:r w:rsidR="00F270F4">
        <w:rPr>
          <w:rFonts w:ascii="Arial" w:eastAsiaTheme="minorEastAsia" w:hAnsi="Arial" w:cs="Arial"/>
          <w:sz w:val="24"/>
        </w:rPr>
        <w:t>consideraciones</w:t>
      </w:r>
      <w:r>
        <w:rPr>
          <w:rFonts w:ascii="Arial" w:eastAsiaTheme="minorEastAsia" w:hAnsi="Arial" w:cs="Arial"/>
          <w:sz w:val="24"/>
        </w:rPr>
        <w:t xml:space="preserve"> relevantes sobre el citado trabajo de investigación</w:t>
      </w:r>
      <w:r w:rsidR="00CA4D0D">
        <w:rPr>
          <w:rFonts w:ascii="Arial" w:eastAsiaTheme="minorEastAsia" w:hAnsi="Arial" w:cs="Arial"/>
          <w:sz w:val="24"/>
        </w:rPr>
        <w:t xml:space="preserve"> son</w:t>
      </w:r>
      <w:r>
        <w:rPr>
          <w:rFonts w:ascii="Arial" w:eastAsiaTheme="minorEastAsia" w:hAnsi="Arial" w:cs="Arial"/>
          <w:sz w:val="24"/>
        </w:rPr>
        <w:t>:</w:t>
      </w:r>
    </w:p>
    <w:p w14:paraId="471FD95F" w14:textId="77777777" w:rsidR="00A75EBE" w:rsidRPr="003D3347" w:rsidRDefault="00D97444" w:rsidP="003D3347">
      <w:pPr>
        <w:pStyle w:val="Prrafodelista"/>
        <w:numPr>
          <w:ilvl w:val="0"/>
          <w:numId w:val="45"/>
        </w:numPr>
        <w:spacing w:line="360" w:lineRule="auto"/>
        <w:jc w:val="both"/>
        <w:rPr>
          <w:rFonts w:ascii="Arial" w:eastAsiaTheme="minorEastAsia" w:hAnsi="Arial" w:cs="Arial"/>
          <w:sz w:val="24"/>
        </w:rPr>
      </w:pPr>
      <w:r w:rsidRPr="003D3347">
        <w:rPr>
          <w:rFonts w:ascii="Arial" w:eastAsiaTheme="minorEastAsia" w:hAnsi="Arial" w:cs="Arial"/>
          <w:sz w:val="24"/>
        </w:rPr>
        <w:t xml:space="preserve">El consumo privado se </w:t>
      </w:r>
      <w:r w:rsidR="00CA4D0D" w:rsidRPr="003D3347">
        <w:rPr>
          <w:rFonts w:ascii="Arial" w:eastAsiaTheme="minorEastAsia" w:hAnsi="Arial" w:cs="Arial"/>
          <w:sz w:val="24"/>
        </w:rPr>
        <w:t>estimó</w:t>
      </w:r>
      <w:r w:rsidRPr="003D3347">
        <w:rPr>
          <w:rFonts w:ascii="Arial" w:eastAsiaTheme="minorEastAsia" w:hAnsi="Arial" w:cs="Arial"/>
          <w:sz w:val="24"/>
        </w:rPr>
        <w:t xml:space="preserve"> con </w:t>
      </w:r>
      <w:r w:rsidR="00CA4D0D" w:rsidRPr="003D3347">
        <w:rPr>
          <w:rFonts w:ascii="Arial" w:eastAsiaTheme="minorEastAsia" w:hAnsi="Arial" w:cs="Arial"/>
          <w:sz w:val="24"/>
        </w:rPr>
        <w:t>ayuda</w:t>
      </w:r>
      <w:r w:rsidRPr="003D3347">
        <w:rPr>
          <w:rFonts w:ascii="Arial" w:eastAsiaTheme="minorEastAsia" w:hAnsi="Arial" w:cs="Arial"/>
          <w:sz w:val="24"/>
        </w:rPr>
        <w:t xml:space="preserve"> del </w:t>
      </w:r>
      <w:r w:rsidR="00CA4D0D" w:rsidRPr="003D3347">
        <w:rPr>
          <w:rFonts w:ascii="Arial" w:eastAsiaTheme="minorEastAsia" w:hAnsi="Arial" w:cs="Arial"/>
          <w:sz w:val="24"/>
        </w:rPr>
        <w:t>método</w:t>
      </w:r>
      <w:r w:rsidRPr="003D3347">
        <w:rPr>
          <w:rFonts w:ascii="Arial" w:eastAsiaTheme="minorEastAsia" w:hAnsi="Arial" w:cs="Arial"/>
          <w:sz w:val="24"/>
        </w:rPr>
        <w:t xml:space="preserve"> de </w:t>
      </w:r>
      <w:r w:rsidR="00CA4D0D" w:rsidRPr="003D3347">
        <w:rPr>
          <w:rFonts w:ascii="Arial" w:eastAsiaTheme="minorEastAsia" w:hAnsi="Arial" w:cs="Arial"/>
          <w:sz w:val="24"/>
        </w:rPr>
        <w:t xml:space="preserve">ponderación regional </w:t>
      </w:r>
      <w:r w:rsidRPr="003D3347">
        <w:rPr>
          <w:rFonts w:ascii="Arial" w:eastAsiaTheme="minorEastAsia" w:hAnsi="Arial" w:cs="Arial"/>
          <w:sz w:val="24"/>
        </w:rPr>
        <w:t>basado en la población, su principal fuente de información fue l</w:t>
      </w:r>
      <w:r w:rsidR="00CA4D0D" w:rsidRPr="003D3347">
        <w:rPr>
          <w:rFonts w:ascii="Arial" w:eastAsiaTheme="minorEastAsia" w:hAnsi="Arial" w:cs="Arial"/>
          <w:sz w:val="24"/>
        </w:rPr>
        <w:t xml:space="preserve">a encuesta nacional de ingreso </w:t>
      </w:r>
      <w:r w:rsidRPr="003D3347">
        <w:rPr>
          <w:rFonts w:ascii="Arial" w:eastAsiaTheme="minorEastAsia" w:hAnsi="Arial" w:cs="Arial"/>
          <w:sz w:val="24"/>
        </w:rPr>
        <w:t>y gasto de los hogares.</w:t>
      </w:r>
    </w:p>
    <w:p w14:paraId="2BE2E0B6" w14:textId="77777777" w:rsidR="00D97444" w:rsidRPr="003D3347" w:rsidRDefault="00D97444" w:rsidP="003D3347">
      <w:pPr>
        <w:pStyle w:val="Prrafodelista"/>
        <w:numPr>
          <w:ilvl w:val="0"/>
          <w:numId w:val="45"/>
        </w:numPr>
        <w:spacing w:line="360" w:lineRule="auto"/>
        <w:jc w:val="both"/>
        <w:rPr>
          <w:rFonts w:ascii="Arial" w:eastAsiaTheme="minorEastAsia" w:hAnsi="Arial" w:cs="Arial"/>
          <w:sz w:val="24"/>
        </w:rPr>
      </w:pPr>
      <w:r w:rsidRPr="003D3347">
        <w:rPr>
          <w:rFonts w:ascii="Arial" w:eastAsiaTheme="minorEastAsia" w:hAnsi="Arial" w:cs="Arial"/>
          <w:sz w:val="24"/>
        </w:rPr>
        <w:t xml:space="preserve">El consumo de gobierno se obtuvo de la </w:t>
      </w:r>
      <w:r w:rsidR="00CA4D0D" w:rsidRPr="003D3347">
        <w:rPr>
          <w:rFonts w:ascii="Arial" w:eastAsiaTheme="minorEastAsia" w:hAnsi="Arial" w:cs="Arial"/>
          <w:sz w:val="24"/>
        </w:rPr>
        <w:t>estructura sectorial nacional referen</w:t>
      </w:r>
      <w:r w:rsidRPr="003D3347">
        <w:rPr>
          <w:rFonts w:ascii="Arial" w:eastAsiaTheme="minorEastAsia" w:hAnsi="Arial" w:cs="Arial"/>
          <w:sz w:val="24"/>
        </w:rPr>
        <w:t xml:space="preserve">te </w:t>
      </w:r>
      <w:r w:rsidR="00CA4D0D" w:rsidRPr="003D3347">
        <w:rPr>
          <w:rFonts w:ascii="Arial" w:eastAsiaTheme="minorEastAsia" w:hAnsi="Arial" w:cs="Arial"/>
          <w:sz w:val="24"/>
        </w:rPr>
        <w:t>a</w:t>
      </w:r>
      <w:r w:rsidRPr="003D3347">
        <w:rPr>
          <w:rFonts w:ascii="Arial" w:eastAsiaTheme="minorEastAsia" w:hAnsi="Arial" w:cs="Arial"/>
          <w:sz w:val="24"/>
        </w:rPr>
        <w:t xml:space="preserve">l año 2000, cuya fuente de </w:t>
      </w:r>
      <w:r w:rsidR="00CA4D0D" w:rsidRPr="003D3347">
        <w:rPr>
          <w:rFonts w:ascii="Arial" w:eastAsiaTheme="minorEastAsia" w:hAnsi="Arial" w:cs="Arial"/>
          <w:sz w:val="24"/>
        </w:rPr>
        <w:t xml:space="preserve">información </w:t>
      </w:r>
      <w:r w:rsidRPr="003D3347">
        <w:rPr>
          <w:rFonts w:ascii="Arial" w:eastAsiaTheme="minorEastAsia" w:hAnsi="Arial" w:cs="Arial"/>
          <w:sz w:val="24"/>
        </w:rPr>
        <w:t>es INEGI.</w:t>
      </w:r>
    </w:p>
    <w:p w14:paraId="39D37FBB" w14:textId="77777777" w:rsidR="00D97444" w:rsidRPr="003D3347" w:rsidRDefault="00563C1F" w:rsidP="003D3347">
      <w:pPr>
        <w:pStyle w:val="Prrafodelista"/>
        <w:numPr>
          <w:ilvl w:val="0"/>
          <w:numId w:val="45"/>
        </w:numPr>
        <w:spacing w:line="360" w:lineRule="auto"/>
        <w:jc w:val="both"/>
        <w:rPr>
          <w:rFonts w:ascii="Arial" w:eastAsiaTheme="minorEastAsia" w:hAnsi="Arial" w:cs="Arial"/>
          <w:sz w:val="24"/>
        </w:rPr>
      </w:pPr>
      <w:r w:rsidRPr="003D3347">
        <w:rPr>
          <w:rFonts w:ascii="Arial" w:eastAsiaTheme="minorEastAsia" w:hAnsi="Arial" w:cs="Arial"/>
          <w:sz w:val="24"/>
        </w:rPr>
        <w:t xml:space="preserve">La formación </w:t>
      </w:r>
      <w:r w:rsidR="00F72879" w:rsidRPr="003D3347">
        <w:rPr>
          <w:rFonts w:ascii="Arial" w:eastAsiaTheme="minorEastAsia" w:hAnsi="Arial" w:cs="Arial"/>
          <w:sz w:val="24"/>
        </w:rPr>
        <w:t xml:space="preserve">bruta de </w:t>
      </w:r>
      <w:r w:rsidR="00CA4D0D" w:rsidRPr="003D3347">
        <w:rPr>
          <w:rFonts w:ascii="Arial" w:eastAsiaTheme="minorEastAsia" w:hAnsi="Arial" w:cs="Arial"/>
          <w:sz w:val="24"/>
        </w:rPr>
        <w:t>capital</w:t>
      </w:r>
      <w:r w:rsidR="00F72879" w:rsidRPr="003D3347">
        <w:rPr>
          <w:rFonts w:ascii="Arial" w:eastAsiaTheme="minorEastAsia" w:hAnsi="Arial" w:cs="Arial"/>
          <w:sz w:val="24"/>
        </w:rPr>
        <w:t xml:space="preserve"> fijo, las exportaciones, las importaciones y </w:t>
      </w:r>
      <w:r w:rsidR="007205AA" w:rsidRPr="003D3347">
        <w:rPr>
          <w:rFonts w:ascii="Arial" w:eastAsiaTheme="minorEastAsia" w:hAnsi="Arial" w:cs="Arial"/>
          <w:sz w:val="24"/>
        </w:rPr>
        <w:t>la</w:t>
      </w:r>
      <w:r w:rsidR="00CA4D0D" w:rsidRPr="003D3347">
        <w:rPr>
          <w:rFonts w:ascii="Arial" w:eastAsiaTheme="minorEastAsia" w:hAnsi="Arial" w:cs="Arial"/>
          <w:sz w:val="24"/>
        </w:rPr>
        <w:t xml:space="preserve"> variaci</w:t>
      </w:r>
      <w:r w:rsidR="007205AA" w:rsidRPr="003D3347">
        <w:rPr>
          <w:rFonts w:ascii="Arial" w:eastAsiaTheme="minorEastAsia" w:hAnsi="Arial" w:cs="Arial"/>
          <w:sz w:val="24"/>
        </w:rPr>
        <w:t>ón</w:t>
      </w:r>
      <w:r w:rsidRPr="003D3347">
        <w:rPr>
          <w:rFonts w:ascii="Arial" w:eastAsiaTheme="minorEastAsia" w:hAnsi="Arial" w:cs="Arial"/>
          <w:sz w:val="24"/>
        </w:rPr>
        <w:t xml:space="preserve"> de existencias</w:t>
      </w:r>
      <w:r w:rsidR="007205AA" w:rsidRPr="003D3347">
        <w:rPr>
          <w:rFonts w:ascii="Arial" w:eastAsiaTheme="minorEastAsia" w:hAnsi="Arial" w:cs="Arial"/>
          <w:sz w:val="24"/>
        </w:rPr>
        <w:t>,</w:t>
      </w:r>
      <w:r w:rsidRPr="003D3347">
        <w:rPr>
          <w:rFonts w:ascii="Arial" w:eastAsiaTheme="minorEastAsia" w:hAnsi="Arial" w:cs="Arial"/>
          <w:sz w:val="24"/>
        </w:rPr>
        <w:t xml:space="preserve"> se estimaron con ayuda del </w:t>
      </w:r>
      <w:r w:rsidR="00CA4D0D" w:rsidRPr="003D3347">
        <w:rPr>
          <w:rFonts w:ascii="Arial" w:eastAsiaTheme="minorEastAsia" w:hAnsi="Arial" w:cs="Arial"/>
          <w:sz w:val="24"/>
        </w:rPr>
        <w:t>método</w:t>
      </w:r>
      <w:r w:rsidRPr="003D3347">
        <w:rPr>
          <w:rFonts w:ascii="Arial" w:eastAsiaTheme="minorEastAsia" w:hAnsi="Arial" w:cs="Arial"/>
          <w:sz w:val="24"/>
        </w:rPr>
        <w:t xml:space="preserve"> de </w:t>
      </w:r>
      <w:r w:rsidR="00CA4D0D" w:rsidRPr="003D3347">
        <w:rPr>
          <w:rFonts w:ascii="Arial" w:eastAsiaTheme="minorEastAsia" w:hAnsi="Arial" w:cs="Arial"/>
          <w:sz w:val="24"/>
        </w:rPr>
        <w:t>ponderación</w:t>
      </w:r>
      <w:r w:rsidRPr="003D3347">
        <w:rPr>
          <w:rFonts w:ascii="Arial" w:eastAsiaTheme="minorEastAsia" w:hAnsi="Arial" w:cs="Arial"/>
          <w:sz w:val="24"/>
        </w:rPr>
        <w:t xml:space="preserve"> regional basado en el PIB.</w:t>
      </w:r>
    </w:p>
    <w:p w14:paraId="01D80C11" w14:textId="74A8BE92" w:rsidR="00A61142" w:rsidRPr="003D3347" w:rsidRDefault="00A61142" w:rsidP="003D3347">
      <w:pPr>
        <w:pStyle w:val="Prrafodelista"/>
        <w:numPr>
          <w:ilvl w:val="0"/>
          <w:numId w:val="45"/>
        </w:numPr>
        <w:spacing w:line="360" w:lineRule="auto"/>
        <w:jc w:val="both"/>
        <w:rPr>
          <w:rFonts w:ascii="Arial" w:eastAsiaTheme="minorEastAsia" w:hAnsi="Arial" w:cs="Arial"/>
          <w:sz w:val="24"/>
        </w:rPr>
      </w:pPr>
      <w:r w:rsidRPr="003D3347">
        <w:rPr>
          <w:rFonts w:ascii="Arial" w:eastAsiaTheme="minorEastAsia" w:hAnsi="Arial" w:cs="Arial"/>
          <w:sz w:val="24"/>
        </w:rPr>
        <w:t>Las remune</w:t>
      </w:r>
      <w:r w:rsidR="00CA4D0D" w:rsidRPr="003D3347">
        <w:rPr>
          <w:rFonts w:ascii="Arial" w:eastAsiaTheme="minorEastAsia" w:hAnsi="Arial" w:cs="Arial"/>
          <w:sz w:val="24"/>
        </w:rPr>
        <w:t>raciones y el excedente bruto d</w:t>
      </w:r>
      <w:r w:rsidRPr="003D3347">
        <w:rPr>
          <w:rFonts w:ascii="Arial" w:eastAsiaTheme="minorEastAsia" w:hAnsi="Arial" w:cs="Arial"/>
          <w:sz w:val="24"/>
        </w:rPr>
        <w:t>e</w:t>
      </w:r>
      <w:r w:rsidR="00CA4D0D" w:rsidRPr="003D3347">
        <w:rPr>
          <w:rFonts w:ascii="Arial" w:eastAsiaTheme="minorEastAsia" w:hAnsi="Arial" w:cs="Arial"/>
          <w:sz w:val="24"/>
        </w:rPr>
        <w:t xml:space="preserve"> explotación</w:t>
      </w:r>
      <w:r w:rsidR="007205AA" w:rsidRPr="003D3347">
        <w:rPr>
          <w:rFonts w:ascii="Arial" w:eastAsiaTheme="minorEastAsia" w:hAnsi="Arial" w:cs="Arial"/>
          <w:sz w:val="24"/>
        </w:rPr>
        <w:t xml:space="preserve"> se obtuvieron</w:t>
      </w:r>
      <w:r w:rsidR="00CA4D0D" w:rsidRPr="003D3347">
        <w:rPr>
          <w:rFonts w:ascii="Arial" w:eastAsiaTheme="minorEastAsia" w:hAnsi="Arial" w:cs="Arial"/>
          <w:sz w:val="24"/>
        </w:rPr>
        <w:t xml:space="preserve"> aplicando</w:t>
      </w:r>
      <w:r w:rsidRPr="003D3347">
        <w:rPr>
          <w:rFonts w:ascii="Arial" w:eastAsiaTheme="minorEastAsia" w:hAnsi="Arial" w:cs="Arial"/>
          <w:sz w:val="24"/>
        </w:rPr>
        <w:t xml:space="preserve"> la </w:t>
      </w:r>
      <w:r w:rsidR="00CA4D0D" w:rsidRPr="003D3347">
        <w:rPr>
          <w:rFonts w:ascii="Arial" w:eastAsiaTheme="minorEastAsia" w:hAnsi="Arial" w:cs="Arial"/>
          <w:sz w:val="24"/>
        </w:rPr>
        <w:t xml:space="preserve">estructura porcentual </w:t>
      </w:r>
      <w:r w:rsidR="00CB4653" w:rsidRPr="003D3347">
        <w:rPr>
          <w:rFonts w:ascii="Arial" w:eastAsiaTheme="minorEastAsia" w:hAnsi="Arial" w:cs="Arial"/>
          <w:sz w:val="24"/>
        </w:rPr>
        <w:t>de los censos económicos aplicados</w:t>
      </w:r>
      <w:r w:rsidRPr="003D3347">
        <w:rPr>
          <w:rFonts w:ascii="Arial" w:eastAsiaTheme="minorEastAsia" w:hAnsi="Arial" w:cs="Arial"/>
          <w:sz w:val="24"/>
        </w:rPr>
        <w:t xml:space="preserve"> al PIB.</w:t>
      </w:r>
    </w:p>
    <w:p w14:paraId="5853A790" w14:textId="77777777" w:rsidR="00A61142" w:rsidRPr="00CA4D0D" w:rsidRDefault="00A61142" w:rsidP="00C37920">
      <w:pPr>
        <w:spacing w:line="360" w:lineRule="auto"/>
        <w:jc w:val="both"/>
        <w:rPr>
          <w:rFonts w:ascii="Arial" w:eastAsiaTheme="minorEastAsia" w:hAnsi="Arial" w:cs="Arial"/>
          <w:b/>
          <w:sz w:val="24"/>
        </w:rPr>
      </w:pPr>
      <w:r w:rsidRPr="00CA4D0D">
        <w:rPr>
          <w:rFonts w:ascii="Arial" w:eastAsiaTheme="minorEastAsia" w:hAnsi="Arial" w:cs="Arial"/>
          <w:b/>
          <w:sz w:val="24"/>
        </w:rPr>
        <w:t>Región petrolera del Golfo-Sureste</w:t>
      </w:r>
    </w:p>
    <w:p w14:paraId="352694BC" w14:textId="77777777" w:rsidR="00CF350B" w:rsidRDefault="00A61142" w:rsidP="00C37920">
      <w:pPr>
        <w:spacing w:line="360" w:lineRule="auto"/>
        <w:jc w:val="both"/>
        <w:rPr>
          <w:rFonts w:ascii="Arial" w:eastAsiaTheme="minorEastAsia" w:hAnsi="Arial" w:cs="Arial"/>
          <w:sz w:val="24"/>
        </w:rPr>
      </w:pPr>
      <w:r>
        <w:rPr>
          <w:rFonts w:ascii="Arial" w:eastAsiaTheme="minorEastAsia" w:hAnsi="Arial" w:cs="Arial"/>
          <w:sz w:val="24"/>
        </w:rPr>
        <w:t>Esta región comprende a los estado</w:t>
      </w:r>
      <w:r w:rsidR="000107E1">
        <w:rPr>
          <w:rFonts w:ascii="Arial" w:eastAsiaTheme="minorEastAsia" w:hAnsi="Arial" w:cs="Arial"/>
          <w:sz w:val="24"/>
        </w:rPr>
        <w:t>s</w:t>
      </w:r>
      <w:r>
        <w:rPr>
          <w:rFonts w:ascii="Arial" w:eastAsiaTheme="minorEastAsia" w:hAnsi="Arial" w:cs="Arial"/>
          <w:sz w:val="24"/>
        </w:rPr>
        <w:t xml:space="preserve"> de Veracruz, Tabasco y Campeche.</w:t>
      </w:r>
      <w:r w:rsidR="000F2E2A">
        <w:rPr>
          <w:rFonts w:ascii="Arial" w:eastAsiaTheme="minorEastAsia" w:hAnsi="Arial" w:cs="Arial"/>
          <w:sz w:val="24"/>
        </w:rPr>
        <w:t xml:space="preserve"> La base de este trabajo es la MIP nacional del año 2003 desagregada a 28 sectores económico</w:t>
      </w:r>
      <w:r w:rsidR="00CF350B">
        <w:rPr>
          <w:rFonts w:ascii="Arial" w:eastAsiaTheme="minorEastAsia" w:hAnsi="Arial" w:cs="Arial"/>
          <w:sz w:val="24"/>
        </w:rPr>
        <w:t>s:</w:t>
      </w:r>
    </w:p>
    <w:p w14:paraId="7EF3B7A8" w14:textId="77777777" w:rsidR="00CF350B" w:rsidRPr="00CA756D" w:rsidRDefault="00CF350B" w:rsidP="00CF350B">
      <w:pPr>
        <w:pStyle w:val="Prrafodelista"/>
        <w:numPr>
          <w:ilvl w:val="0"/>
          <w:numId w:val="42"/>
        </w:numPr>
        <w:spacing w:line="360" w:lineRule="auto"/>
        <w:jc w:val="both"/>
        <w:rPr>
          <w:rFonts w:ascii="Arial" w:hAnsi="Arial" w:cs="Arial"/>
          <w:sz w:val="24"/>
        </w:rPr>
      </w:pPr>
      <w:r w:rsidRPr="00CA756D">
        <w:rPr>
          <w:rFonts w:ascii="Arial" w:hAnsi="Arial" w:cs="Arial"/>
          <w:sz w:val="24"/>
        </w:rPr>
        <w:t xml:space="preserve">Agricultura, </w:t>
      </w:r>
      <w:r>
        <w:rPr>
          <w:rFonts w:ascii="Arial" w:hAnsi="Arial" w:cs="Arial"/>
          <w:sz w:val="24"/>
        </w:rPr>
        <w:t>ganadería, aprovechamiento forestal, pesca y caza</w:t>
      </w:r>
    </w:p>
    <w:p w14:paraId="66D99CEB" w14:textId="77777777" w:rsidR="00CF350B" w:rsidRPr="00CA756D" w:rsidRDefault="00CF350B" w:rsidP="00CF350B">
      <w:pPr>
        <w:pStyle w:val="Prrafodelista"/>
        <w:numPr>
          <w:ilvl w:val="0"/>
          <w:numId w:val="42"/>
        </w:numPr>
        <w:spacing w:line="360" w:lineRule="auto"/>
        <w:jc w:val="both"/>
        <w:rPr>
          <w:rFonts w:ascii="Arial" w:hAnsi="Arial" w:cs="Arial"/>
          <w:sz w:val="24"/>
        </w:rPr>
      </w:pPr>
      <w:r w:rsidRPr="00CA756D">
        <w:rPr>
          <w:rFonts w:ascii="Arial" w:hAnsi="Arial" w:cs="Arial"/>
          <w:sz w:val="24"/>
        </w:rPr>
        <w:t>Minería</w:t>
      </w:r>
    </w:p>
    <w:p w14:paraId="4565CAFF"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 xml:space="preserve">Electricidad, agua y suministro de gas </w:t>
      </w:r>
    </w:p>
    <w:p w14:paraId="6D297A7E"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Construcción</w:t>
      </w:r>
    </w:p>
    <w:p w14:paraId="6B4D1627" w14:textId="77777777" w:rsidR="00CF350B" w:rsidRPr="00CA756D" w:rsidRDefault="00CF350B" w:rsidP="00CF350B">
      <w:pPr>
        <w:pStyle w:val="Prrafodelista"/>
        <w:numPr>
          <w:ilvl w:val="0"/>
          <w:numId w:val="42"/>
        </w:numPr>
        <w:spacing w:line="360" w:lineRule="auto"/>
        <w:jc w:val="both"/>
        <w:rPr>
          <w:rFonts w:ascii="Arial" w:hAnsi="Arial" w:cs="Arial"/>
          <w:sz w:val="24"/>
        </w:rPr>
      </w:pPr>
      <w:r w:rsidRPr="00CA756D">
        <w:rPr>
          <w:rFonts w:ascii="Arial" w:hAnsi="Arial" w:cs="Arial"/>
          <w:sz w:val="24"/>
        </w:rPr>
        <w:t>Ind</w:t>
      </w:r>
      <w:r>
        <w:rPr>
          <w:rFonts w:ascii="Arial" w:hAnsi="Arial" w:cs="Arial"/>
          <w:sz w:val="24"/>
        </w:rPr>
        <w:t>ustrias alimentaria, de las bebidas y del tabaco</w:t>
      </w:r>
    </w:p>
    <w:p w14:paraId="0757C30B"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Textiles, prendas de vestir y productos de cuero</w:t>
      </w:r>
    </w:p>
    <w:p w14:paraId="4CE22DA0"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lastRenderedPageBreak/>
        <w:t>Industria de la madera</w:t>
      </w:r>
    </w:p>
    <w:p w14:paraId="1BFD288C"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Industrias del papel, impresión e industrias conexas</w:t>
      </w:r>
    </w:p>
    <w:p w14:paraId="5A093908"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Derivados del petróleo y del carbón; industrias química, del plástico y del hule</w:t>
      </w:r>
    </w:p>
    <w:p w14:paraId="2EDDCE42"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Fabricación de productos a base de minerales no metálicos</w:t>
      </w:r>
    </w:p>
    <w:p w14:paraId="0E3E9877"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I</w:t>
      </w:r>
      <w:r w:rsidRPr="00CA756D">
        <w:rPr>
          <w:rFonts w:ascii="Arial" w:hAnsi="Arial" w:cs="Arial"/>
          <w:sz w:val="24"/>
        </w:rPr>
        <w:t xml:space="preserve">ndustrias </w:t>
      </w:r>
      <w:r>
        <w:rPr>
          <w:rFonts w:ascii="Arial" w:hAnsi="Arial" w:cs="Arial"/>
          <w:sz w:val="24"/>
        </w:rPr>
        <w:t>metálicas</w:t>
      </w:r>
    </w:p>
    <w:p w14:paraId="126BC295"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Maquinaria y equipo</w:t>
      </w:r>
    </w:p>
    <w:p w14:paraId="4B148E31"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Fabricación de muebles y productos relacionados</w:t>
      </w:r>
    </w:p>
    <w:p w14:paraId="6E9FD340"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Otras industrias manufactureras</w:t>
      </w:r>
    </w:p>
    <w:p w14:paraId="04783C35"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Comercio</w:t>
      </w:r>
    </w:p>
    <w:p w14:paraId="13AA7DC5" w14:textId="77777777" w:rsidR="00CF350B" w:rsidRPr="00CA756D"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Transportes, correo y almacenamiento</w:t>
      </w:r>
    </w:p>
    <w:p w14:paraId="0EA7B11B"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Información en medios masivos</w:t>
      </w:r>
    </w:p>
    <w:p w14:paraId="524217AC"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Servicios financieros y de seguros</w:t>
      </w:r>
    </w:p>
    <w:p w14:paraId="4C930A89"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Servicios inmobiliarios y de alquiler de bienes muebles e intangibles</w:t>
      </w:r>
    </w:p>
    <w:p w14:paraId="4007F692"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Servicios profesionales, científicos y técnicos</w:t>
      </w:r>
    </w:p>
    <w:p w14:paraId="0C8B1FDA"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Dirección de corporativos y empresas</w:t>
      </w:r>
    </w:p>
    <w:p w14:paraId="50519562"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Servicios de apoyo a los negocios y manejo de desechos y servicios de remediación</w:t>
      </w:r>
    </w:p>
    <w:p w14:paraId="64DCAA5D"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Servicios educativos</w:t>
      </w:r>
    </w:p>
    <w:p w14:paraId="0080A2DB"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Servicios de salud y asistencia asocial</w:t>
      </w:r>
    </w:p>
    <w:p w14:paraId="61F462B4"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 xml:space="preserve">Servicios de esparcimiento, culturales y deportivos y otros servicios recreativos </w:t>
      </w:r>
    </w:p>
    <w:p w14:paraId="777B879A"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Servicios de alojamiento temporal y de preparación de alimentos y bebidas</w:t>
      </w:r>
    </w:p>
    <w:p w14:paraId="590E200C" w14:textId="77777777"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Otros servicios, excepto actividades del gobierno</w:t>
      </w:r>
    </w:p>
    <w:p w14:paraId="5DFA6F5A" w14:textId="37D4DDD2" w:rsidR="00CF350B" w:rsidRDefault="00CF350B" w:rsidP="00CF350B">
      <w:pPr>
        <w:pStyle w:val="Prrafodelista"/>
        <w:numPr>
          <w:ilvl w:val="0"/>
          <w:numId w:val="42"/>
        </w:numPr>
        <w:spacing w:line="360" w:lineRule="auto"/>
        <w:jc w:val="both"/>
        <w:rPr>
          <w:rFonts w:ascii="Arial" w:hAnsi="Arial" w:cs="Arial"/>
          <w:sz w:val="24"/>
        </w:rPr>
      </w:pPr>
      <w:r>
        <w:rPr>
          <w:rFonts w:ascii="Arial" w:hAnsi="Arial" w:cs="Arial"/>
          <w:sz w:val="24"/>
        </w:rPr>
        <w:t>Actividades del gobierno</w:t>
      </w:r>
    </w:p>
    <w:p w14:paraId="1C5032C8" w14:textId="2797B8AD" w:rsidR="00A61142" w:rsidRDefault="00B11CBA" w:rsidP="00C37920">
      <w:pPr>
        <w:spacing w:line="360" w:lineRule="auto"/>
        <w:jc w:val="both"/>
        <w:rPr>
          <w:rFonts w:ascii="Arial" w:eastAsiaTheme="minorEastAsia" w:hAnsi="Arial" w:cs="Arial"/>
          <w:sz w:val="24"/>
        </w:rPr>
      </w:pPr>
      <w:r>
        <w:rPr>
          <w:rFonts w:ascii="Arial" w:eastAsiaTheme="minorEastAsia" w:hAnsi="Arial" w:cs="Arial"/>
          <w:sz w:val="24"/>
        </w:rPr>
        <w:t xml:space="preserve">La metodología utilizada por Ayala, Chapa &amp; Treviño (2015) </w:t>
      </w:r>
      <w:r w:rsidR="000F2E2A">
        <w:rPr>
          <w:rFonts w:ascii="Arial" w:eastAsiaTheme="minorEastAsia" w:hAnsi="Arial" w:cs="Arial"/>
          <w:sz w:val="24"/>
        </w:rPr>
        <w:t>es la de Flegg y Webber.</w:t>
      </w:r>
    </w:p>
    <w:p w14:paraId="4BB8E99D" w14:textId="77777777" w:rsidR="000F2E2A" w:rsidRDefault="000F2E2A" w:rsidP="00C37920">
      <w:pPr>
        <w:spacing w:line="360" w:lineRule="auto"/>
        <w:jc w:val="both"/>
        <w:rPr>
          <w:rFonts w:ascii="Arial" w:eastAsiaTheme="minorEastAsia" w:hAnsi="Arial" w:cs="Arial"/>
          <w:sz w:val="24"/>
        </w:rPr>
      </w:pPr>
      <w:r>
        <w:rPr>
          <w:rFonts w:ascii="Arial" w:eastAsiaTheme="minorEastAsia" w:hAnsi="Arial" w:cs="Arial"/>
          <w:sz w:val="24"/>
        </w:rPr>
        <w:t>Algunas consideraciones relevantes del citado trabajo son:</w:t>
      </w:r>
    </w:p>
    <w:p w14:paraId="0FE70667" w14:textId="77777777" w:rsidR="000F2E2A" w:rsidRDefault="000F2E2A" w:rsidP="00C37920">
      <w:pPr>
        <w:spacing w:line="360" w:lineRule="auto"/>
        <w:jc w:val="both"/>
        <w:rPr>
          <w:rFonts w:ascii="Arial" w:eastAsiaTheme="minorEastAsia" w:hAnsi="Arial" w:cs="Arial"/>
          <w:sz w:val="24"/>
        </w:rPr>
      </w:pPr>
      <w:r>
        <w:rPr>
          <w:rFonts w:ascii="Arial" w:eastAsiaTheme="minorEastAsia" w:hAnsi="Arial" w:cs="Arial"/>
          <w:sz w:val="24"/>
        </w:rPr>
        <w:t xml:space="preserve">El vector de consumo privado por sector económico, se </w:t>
      </w:r>
      <w:r w:rsidR="00F037E6">
        <w:rPr>
          <w:rFonts w:ascii="Arial" w:eastAsiaTheme="minorEastAsia" w:hAnsi="Arial" w:cs="Arial"/>
          <w:sz w:val="24"/>
        </w:rPr>
        <w:t>derivó</w:t>
      </w:r>
      <w:r>
        <w:rPr>
          <w:rFonts w:ascii="Arial" w:eastAsiaTheme="minorEastAsia" w:hAnsi="Arial" w:cs="Arial"/>
          <w:sz w:val="24"/>
        </w:rPr>
        <w:t xml:space="preserve"> aplicando el </w:t>
      </w:r>
      <w:r w:rsidR="00F037E6">
        <w:rPr>
          <w:rFonts w:ascii="Arial" w:eastAsiaTheme="minorEastAsia" w:hAnsi="Arial" w:cs="Arial"/>
          <w:sz w:val="24"/>
        </w:rPr>
        <w:t>método</w:t>
      </w:r>
      <w:r>
        <w:rPr>
          <w:rFonts w:ascii="Arial" w:eastAsiaTheme="minorEastAsia" w:hAnsi="Arial" w:cs="Arial"/>
          <w:sz w:val="24"/>
        </w:rPr>
        <w:t xml:space="preserve"> de </w:t>
      </w:r>
      <w:r w:rsidR="00F037E6">
        <w:rPr>
          <w:rFonts w:ascii="Arial" w:eastAsiaTheme="minorEastAsia" w:hAnsi="Arial" w:cs="Arial"/>
          <w:sz w:val="24"/>
        </w:rPr>
        <w:t>ponderación</w:t>
      </w:r>
      <w:r>
        <w:rPr>
          <w:rFonts w:ascii="Arial" w:eastAsiaTheme="minorEastAsia" w:hAnsi="Arial" w:cs="Arial"/>
          <w:sz w:val="24"/>
        </w:rPr>
        <w:t xml:space="preserve"> regional basado en la población del conteo de población y vivienda 2005, realizado por INEGI.</w:t>
      </w:r>
    </w:p>
    <w:p w14:paraId="2CED5325" w14:textId="77777777" w:rsidR="000F2E2A" w:rsidRDefault="000F2E2A" w:rsidP="00C37920">
      <w:pPr>
        <w:spacing w:line="360" w:lineRule="auto"/>
        <w:jc w:val="both"/>
        <w:rPr>
          <w:rFonts w:ascii="Arial" w:eastAsiaTheme="minorEastAsia" w:hAnsi="Arial" w:cs="Arial"/>
          <w:sz w:val="24"/>
        </w:rPr>
      </w:pPr>
      <w:r>
        <w:rPr>
          <w:rFonts w:ascii="Arial" w:eastAsiaTheme="minorEastAsia" w:hAnsi="Arial" w:cs="Arial"/>
          <w:sz w:val="24"/>
        </w:rPr>
        <w:t xml:space="preserve">Los componentes del valor </w:t>
      </w:r>
      <w:r w:rsidR="00F037E6">
        <w:rPr>
          <w:rFonts w:ascii="Arial" w:eastAsiaTheme="minorEastAsia" w:hAnsi="Arial" w:cs="Arial"/>
          <w:sz w:val="24"/>
        </w:rPr>
        <w:t>agregado</w:t>
      </w:r>
      <w:r>
        <w:rPr>
          <w:rFonts w:ascii="Arial" w:eastAsiaTheme="minorEastAsia" w:hAnsi="Arial" w:cs="Arial"/>
          <w:sz w:val="24"/>
        </w:rPr>
        <w:t xml:space="preserve"> bruto tienen la misma distribución que la observada a </w:t>
      </w:r>
      <w:r w:rsidR="00F037E6">
        <w:rPr>
          <w:rFonts w:ascii="Arial" w:eastAsiaTheme="minorEastAsia" w:hAnsi="Arial" w:cs="Arial"/>
          <w:sz w:val="24"/>
        </w:rPr>
        <w:t>n</w:t>
      </w:r>
      <w:r>
        <w:rPr>
          <w:rFonts w:ascii="Arial" w:eastAsiaTheme="minorEastAsia" w:hAnsi="Arial" w:cs="Arial"/>
          <w:sz w:val="24"/>
        </w:rPr>
        <w:t>ivel nacional.</w:t>
      </w:r>
    </w:p>
    <w:p w14:paraId="279B6EFC" w14:textId="77F2DBC2" w:rsidR="00883055" w:rsidRDefault="001B49BC" w:rsidP="00F037E6">
      <w:pPr>
        <w:spacing w:line="360" w:lineRule="auto"/>
        <w:jc w:val="center"/>
        <w:rPr>
          <w:rFonts w:ascii="Arial" w:eastAsiaTheme="minorEastAsia" w:hAnsi="Arial" w:cs="Arial"/>
          <w:sz w:val="24"/>
        </w:rPr>
      </w:pPr>
      <m:oMath>
        <m:sSub>
          <m:sSubPr>
            <m:ctrlPr>
              <w:rPr>
                <w:rFonts w:ascii="Cambria Math" w:eastAsiaTheme="minorEastAsia" w:hAnsi="Cambria Math" w:cs="Arial"/>
                <w:i/>
                <w:sz w:val="20"/>
              </w:rPr>
            </m:ctrlPr>
          </m:sSubPr>
          <m:e>
            <m:sSub>
              <m:sSubPr>
                <m:ctrlPr>
                  <w:rPr>
                    <w:rFonts w:ascii="Cambria Math" w:eastAsiaTheme="minorEastAsia" w:hAnsi="Cambria Math" w:cs="Arial"/>
                    <w:i/>
                    <w:sz w:val="20"/>
                  </w:rPr>
                </m:ctrlPr>
              </m:sSubPr>
              <m:e>
                <m:r>
                  <w:rPr>
                    <w:rFonts w:ascii="Cambria Math" w:eastAsiaTheme="minorEastAsia" w:hAnsi="Cambria Math" w:cs="Arial"/>
                    <w:sz w:val="20"/>
                  </w:rPr>
                  <m:t>Resto de la demanda final</m:t>
                </m:r>
              </m:e>
              <m:sub>
                <m:r>
                  <w:rPr>
                    <w:rFonts w:ascii="Cambria Math" w:eastAsiaTheme="minorEastAsia" w:hAnsi="Cambria Math" w:cs="Arial"/>
                    <w:sz w:val="20"/>
                  </w:rPr>
                  <m:t>i</m:t>
                </m:r>
              </m:sub>
            </m:sSub>
            <m:r>
              <w:rPr>
                <w:rFonts w:ascii="Cambria Math" w:eastAsiaTheme="minorEastAsia" w:hAnsi="Cambria Math" w:cs="Arial"/>
                <w:sz w:val="20"/>
              </w:rPr>
              <m:t>=VBP regional</m:t>
            </m:r>
          </m:e>
          <m:sub>
            <m:r>
              <w:rPr>
                <w:rFonts w:ascii="Cambria Math" w:eastAsiaTheme="minorEastAsia" w:hAnsi="Cambria Math" w:cs="Arial"/>
                <w:sz w:val="20"/>
              </w:rPr>
              <m:t>i</m:t>
            </m:r>
          </m:sub>
        </m:sSub>
        <m:r>
          <w:rPr>
            <w:rFonts w:ascii="Cambria Math" w:eastAsiaTheme="minorEastAsia" w:hAnsi="Cambria Math" w:cs="Arial"/>
            <w:sz w:val="20"/>
          </w:rPr>
          <m:t>-</m:t>
        </m:r>
        <m:sSub>
          <m:sSubPr>
            <m:ctrlPr>
              <w:rPr>
                <w:rFonts w:ascii="Cambria Math" w:eastAsiaTheme="minorEastAsia" w:hAnsi="Cambria Math" w:cs="Arial"/>
                <w:i/>
                <w:sz w:val="20"/>
              </w:rPr>
            </m:ctrlPr>
          </m:sSubPr>
          <m:e>
            <m:r>
              <w:rPr>
                <w:rFonts w:ascii="Cambria Math" w:eastAsiaTheme="minorEastAsia" w:hAnsi="Cambria Math" w:cs="Arial"/>
                <w:sz w:val="20"/>
              </w:rPr>
              <m:t>demanda intermedia</m:t>
            </m:r>
          </m:e>
          <m:sub>
            <m:r>
              <w:rPr>
                <w:rFonts w:ascii="Cambria Math" w:eastAsiaTheme="minorEastAsia" w:hAnsi="Cambria Math" w:cs="Arial"/>
                <w:sz w:val="20"/>
              </w:rPr>
              <m:t>i</m:t>
            </m:r>
          </m:sub>
        </m:sSub>
        <m:r>
          <w:rPr>
            <w:rFonts w:ascii="Cambria Math" w:eastAsiaTheme="minorEastAsia" w:hAnsi="Cambria Math" w:cs="Arial"/>
            <w:sz w:val="20"/>
          </w:rPr>
          <m:t>-</m:t>
        </m:r>
        <m:sSub>
          <m:sSubPr>
            <m:ctrlPr>
              <w:rPr>
                <w:rFonts w:ascii="Cambria Math" w:eastAsiaTheme="minorEastAsia" w:hAnsi="Cambria Math" w:cs="Arial"/>
                <w:i/>
                <w:sz w:val="20"/>
              </w:rPr>
            </m:ctrlPr>
          </m:sSubPr>
          <m:e>
            <m:r>
              <w:rPr>
                <w:rFonts w:ascii="Cambria Math" w:eastAsiaTheme="minorEastAsia" w:hAnsi="Cambria Math" w:cs="Arial"/>
                <w:sz w:val="20"/>
              </w:rPr>
              <m:t>consumo privado</m:t>
            </m:r>
          </m:e>
          <m:sub>
            <m:r>
              <w:rPr>
                <w:rFonts w:ascii="Cambria Math" w:eastAsiaTheme="minorEastAsia" w:hAnsi="Cambria Math" w:cs="Arial"/>
                <w:sz w:val="20"/>
              </w:rPr>
              <m:t>i</m:t>
            </m:r>
          </m:sub>
        </m:sSub>
      </m:oMath>
      <w:r w:rsidR="00F037E6">
        <w:rPr>
          <w:rFonts w:ascii="Arial" w:eastAsiaTheme="minorEastAsia" w:hAnsi="Arial" w:cs="Arial"/>
        </w:rPr>
        <w:t xml:space="preserve"> </w:t>
      </w:r>
      <w:r w:rsidR="003925E2">
        <w:rPr>
          <w:rFonts w:ascii="Arial" w:eastAsiaTheme="minorEastAsia" w:hAnsi="Arial" w:cs="Arial"/>
          <w:sz w:val="20"/>
        </w:rPr>
        <w:t>(1.19</w:t>
      </w:r>
      <w:r w:rsidR="00F037E6" w:rsidRPr="00F037E6">
        <w:rPr>
          <w:rFonts w:ascii="Arial" w:eastAsiaTheme="minorEastAsia" w:hAnsi="Arial" w:cs="Arial"/>
          <w:sz w:val="20"/>
        </w:rPr>
        <w:t>)</w:t>
      </w:r>
    </w:p>
    <w:p w14:paraId="10FD8A66" w14:textId="2D2FC022" w:rsidR="00C00D99" w:rsidRPr="00F037E6" w:rsidRDefault="00F037E6" w:rsidP="00C37920">
      <w:pPr>
        <w:spacing w:line="360" w:lineRule="auto"/>
        <w:jc w:val="both"/>
        <w:rPr>
          <w:rFonts w:ascii="Arial" w:eastAsiaTheme="minorEastAsia" w:hAnsi="Arial" w:cs="Arial"/>
          <w:sz w:val="24"/>
        </w:rPr>
      </w:pPr>
      <w:r>
        <w:rPr>
          <w:rFonts w:ascii="Arial" w:eastAsiaTheme="minorEastAsia" w:hAnsi="Arial" w:cs="Arial"/>
          <w:sz w:val="24"/>
        </w:rPr>
        <w:t>E</w:t>
      </w:r>
      <w:r w:rsidR="003925E2">
        <w:rPr>
          <w:rFonts w:ascii="Arial" w:eastAsiaTheme="minorEastAsia" w:hAnsi="Arial" w:cs="Arial"/>
          <w:sz w:val="24"/>
        </w:rPr>
        <w:t>l resultado de la ecuación (1.19</w:t>
      </w:r>
      <w:r>
        <w:rPr>
          <w:rFonts w:ascii="Arial" w:eastAsiaTheme="minorEastAsia" w:hAnsi="Arial" w:cs="Arial"/>
          <w:sz w:val="24"/>
        </w:rPr>
        <w:t xml:space="preserve">) </w:t>
      </w:r>
      <w:r w:rsidR="007618AD">
        <w:rPr>
          <w:rFonts w:ascii="Arial" w:eastAsiaTheme="minorEastAsia" w:hAnsi="Arial" w:cs="Arial"/>
          <w:sz w:val="24"/>
        </w:rPr>
        <w:t xml:space="preserve">se reparte </w:t>
      </w:r>
      <w:r>
        <w:rPr>
          <w:rFonts w:ascii="Arial" w:eastAsiaTheme="minorEastAsia" w:hAnsi="Arial" w:cs="Arial"/>
          <w:sz w:val="24"/>
        </w:rPr>
        <w:t xml:space="preserve">entre los demás elementos de la demanda final, siguiendo el patrón de la estructura proporcional </w:t>
      </w:r>
      <w:r w:rsidR="007618AD">
        <w:rPr>
          <w:rFonts w:ascii="Arial" w:eastAsiaTheme="minorEastAsia" w:hAnsi="Arial" w:cs="Arial"/>
          <w:sz w:val="24"/>
        </w:rPr>
        <w:t xml:space="preserve">observada a escala </w:t>
      </w:r>
      <w:r>
        <w:rPr>
          <w:rFonts w:ascii="Arial" w:eastAsiaTheme="minorEastAsia" w:hAnsi="Arial" w:cs="Arial"/>
          <w:sz w:val="24"/>
        </w:rPr>
        <w:t>nacional.</w:t>
      </w:r>
    </w:p>
    <w:p w14:paraId="69B31E27" w14:textId="1C488A23" w:rsidR="007143C4" w:rsidRPr="00517CB9" w:rsidRDefault="007143C4" w:rsidP="00CD501F">
      <w:pPr>
        <w:pStyle w:val="Ttulo2"/>
        <w:numPr>
          <w:ilvl w:val="1"/>
          <w:numId w:val="21"/>
        </w:numPr>
        <w:spacing w:line="360" w:lineRule="auto"/>
        <w:jc w:val="both"/>
        <w:rPr>
          <w:rFonts w:ascii="Arial" w:hAnsi="Arial" w:cs="Arial"/>
          <w:color w:val="auto"/>
          <w:sz w:val="24"/>
        </w:rPr>
      </w:pPr>
      <w:bookmarkStart w:id="41" w:name="_Toc495765591"/>
      <w:bookmarkStart w:id="42" w:name="_Toc510266912"/>
      <w:bookmarkStart w:id="43" w:name="_Toc510645356"/>
      <w:bookmarkStart w:id="44" w:name="_Toc518171893"/>
      <w:r w:rsidRPr="00517CB9">
        <w:rPr>
          <w:rFonts w:ascii="Arial" w:hAnsi="Arial" w:cs="Arial"/>
          <w:color w:val="auto"/>
          <w:sz w:val="24"/>
        </w:rPr>
        <w:t>Metodologías para la construcción de M</w:t>
      </w:r>
      <w:r w:rsidR="005421E2">
        <w:rPr>
          <w:rFonts w:ascii="Arial" w:hAnsi="Arial" w:cs="Arial"/>
          <w:color w:val="auto"/>
          <w:sz w:val="24"/>
        </w:rPr>
        <w:t xml:space="preserve">atriz de </w:t>
      </w:r>
      <w:r w:rsidRPr="00517CB9">
        <w:rPr>
          <w:rFonts w:ascii="Arial" w:hAnsi="Arial" w:cs="Arial"/>
          <w:color w:val="auto"/>
          <w:sz w:val="24"/>
        </w:rPr>
        <w:t>I</w:t>
      </w:r>
      <w:r w:rsidR="005421E2">
        <w:rPr>
          <w:rFonts w:ascii="Arial" w:hAnsi="Arial" w:cs="Arial"/>
          <w:color w:val="auto"/>
          <w:sz w:val="24"/>
        </w:rPr>
        <w:t>nsumo-</w:t>
      </w:r>
      <w:r w:rsidRPr="00517CB9">
        <w:rPr>
          <w:rFonts w:ascii="Arial" w:hAnsi="Arial" w:cs="Arial"/>
          <w:color w:val="auto"/>
          <w:sz w:val="24"/>
        </w:rPr>
        <w:t>P</w:t>
      </w:r>
      <w:r w:rsidR="005421E2">
        <w:rPr>
          <w:rFonts w:ascii="Arial" w:hAnsi="Arial" w:cs="Arial"/>
          <w:color w:val="auto"/>
          <w:sz w:val="24"/>
        </w:rPr>
        <w:t>roducto</w:t>
      </w:r>
      <w:r w:rsidRPr="00517CB9">
        <w:rPr>
          <w:rFonts w:ascii="Arial" w:hAnsi="Arial" w:cs="Arial"/>
          <w:color w:val="auto"/>
          <w:sz w:val="24"/>
        </w:rPr>
        <w:t xml:space="preserve"> regional</w:t>
      </w:r>
      <w:bookmarkEnd w:id="41"/>
      <w:bookmarkEnd w:id="42"/>
      <w:bookmarkEnd w:id="43"/>
      <w:bookmarkEnd w:id="44"/>
    </w:p>
    <w:p w14:paraId="1798B9BA" w14:textId="43FDE6C7" w:rsidR="00742A3F" w:rsidRPr="00742A3F" w:rsidRDefault="00742A3F" w:rsidP="00742A3F">
      <w:pPr>
        <w:spacing w:line="360" w:lineRule="auto"/>
        <w:jc w:val="both"/>
        <w:rPr>
          <w:rFonts w:ascii="Arial" w:hAnsi="Arial" w:cs="Arial"/>
          <w:sz w:val="24"/>
          <w:szCs w:val="24"/>
        </w:rPr>
      </w:pPr>
      <w:r w:rsidRPr="00742A3F">
        <w:rPr>
          <w:rFonts w:ascii="Arial" w:hAnsi="Arial" w:cs="Arial"/>
          <w:sz w:val="24"/>
          <w:szCs w:val="24"/>
        </w:rPr>
        <w:t>Habremos de iniciar diciendo que el análisis de insumo-producto regional se desarrolla bajo dos enfoques: directo e indirecto; el primero consiste en la aplicación de cuestionarios para recabar la información directamente de los agentes económicos que intervienen en el proceso productivo, el segundo trata de estimar esa misma información mediante técnicas indirectas de regionalización usando como base la información disponible a escala nacional, en nuestro caso, las fuentes de información son las matrices de insumo-producto (total, doméstica y de coeficientes técnicos) publicadas por INEGI</w:t>
      </w:r>
      <w:r w:rsidR="00612F60">
        <w:rPr>
          <w:rFonts w:ascii="Arial" w:hAnsi="Arial" w:cs="Arial"/>
          <w:sz w:val="24"/>
          <w:szCs w:val="24"/>
        </w:rPr>
        <w:t xml:space="preserve"> para el año 2008</w:t>
      </w:r>
      <w:r w:rsidRPr="00742A3F">
        <w:rPr>
          <w:rFonts w:ascii="Arial" w:hAnsi="Arial" w:cs="Arial"/>
          <w:sz w:val="24"/>
          <w:szCs w:val="24"/>
        </w:rPr>
        <w:t>.</w:t>
      </w:r>
    </w:p>
    <w:p w14:paraId="5919DC33" w14:textId="77777777" w:rsidR="00742A3F" w:rsidRDefault="00742A3F" w:rsidP="00742A3F">
      <w:pPr>
        <w:spacing w:line="360" w:lineRule="auto"/>
        <w:jc w:val="both"/>
        <w:rPr>
          <w:rFonts w:ascii="Arial" w:hAnsi="Arial" w:cs="Arial"/>
          <w:sz w:val="24"/>
          <w:szCs w:val="24"/>
        </w:rPr>
      </w:pPr>
      <w:r w:rsidRPr="00742A3F">
        <w:rPr>
          <w:rFonts w:ascii="Arial" w:hAnsi="Arial" w:cs="Arial"/>
          <w:sz w:val="24"/>
          <w:szCs w:val="24"/>
        </w:rPr>
        <w:t>La ventaja de usar un enfoque indirecto sobre uno directo, radica básicamente en que es una forma mucho más rápida y por supuesto barata de obtener información, sin embargo debe tenerse en cuenta que en función de la técnica utilizada, las estimaciones resultantes tendrán un mayor o menor grado de precisión, aun así la discrepancia que se presenta en los datos suele ser en la mayoría de los casos estadísticamente aceptable.</w:t>
      </w:r>
    </w:p>
    <w:p w14:paraId="5021833E" w14:textId="77777777" w:rsidR="00BF3549" w:rsidRDefault="00BF3549" w:rsidP="00BF3549">
      <w:pPr>
        <w:spacing w:line="360" w:lineRule="auto"/>
        <w:jc w:val="both"/>
        <w:rPr>
          <w:rFonts w:ascii="Arial" w:hAnsi="Arial" w:cs="Arial"/>
          <w:sz w:val="24"/>
          <w:szCs w:val="24"/>
        </w:rPr>
      </w:pPr>
      <w:r>
        <w:rPr>
          <w:rFonts w:ascii="Arial" w:hAnsi="Arial" w:cs="Arial"/>
          <w:sz w:val="24"/>
          <w:szCs w:val="24"/>
        </w:rPr>
        <w:t>Dado que la aplicación del enfoque directo presentaba complicaciones</w:t>
      </w:r>
      <w:r w:rsidRPr="00B522A6">
        <w:rPr>
          <w:rFonts w:ascii="Arial" w:hAnsi="Arial" w:cs="Arial"/>
          <w:sz w:val="24"/>
          <w:szCs w:val="24"/>
        </w:rPr>
        <w:t>, durante la década de los setenta se plantearon nuevas metodologías que pretendían obtener el mejor esti</w:t>
      </w:r>
      <w:r>
        <w:rPr>
          <w:rFonts w:ascii="Arial" w:hAnsi="Arial" w:cs="Arial"/>
          <w:sz w:val="24"/>
          <w:szCs w:val="24"/>
        </w:rPr>
        <w:t>mador para una matriz de insumo-</w:t>
      </w:r>
      <w:r w:rsidRPr="00B522A6">
        <w:rPr>
          <w:rFonts w:ascii="Arial" w:hAnsi="Arial" w:cs="Arial"/>
          <w:sz w:val="24"/>
          <w:szCs w:val="24"/>
        </w:rPr>
        <w:t>producto, aplicando</w:t>
      </w:r>
      <w:r w:rsidR="00A513E1">
        <w:rPr>
          <w:rFonts w:ascii="Arial" w:hAnsi="Arial" w:cs="Arial"/>
          <w:sz w:val="24"/>
          <w:szCs w:val="24"/>
        </w:rPr>
        <w:t xml:space="preserve"> para ello, </w:t>
      </w:r>
      <w:r w:rsidRPr="00B522A6">
        <w:rPr>
          <w:rFonts w:ascii="Arial" w:hAnsi="Arial" w:cs="Arial"/>
          <w:sz w:val="24"/>
          <w:szCs w:val="24"/>
        </w:rPr>
        <w:t>técnicas matemáticas que tenían como insumo los resultados obtenidos de manera directa para otra región o país que guard</w:t>
      </w:r>
      <w:r>
        <w:rPr>
          <w:rFonts w:ascii="Arial" w:hAnsi="Arial" w:cs="Arial"/>
          <w:sz w:val="24"/>
          <w:szCs w:val="24"/>
        </w:rPr>
        <w:t xml:space="preserve">aba </w:t>
      </w:r>
      <w:r w:rsidRPr="00B522A6">
        <w:rPr>
          <w:rFonts w:ascii="Arial" w:hAnsi="Arial" w:cs="Arial"/>
          <w:sz w:val="24"/>
          <w:szCs w:val="24"/>
        </w:rPr>
        <w:t xml:space="preserve">una </w:t>
      </w:r>
      <w:r>
        <w:rPr>
          <w:rFonts w:ascii="Arial" w:hAnsi="Arial" w:cs="Arial"/>
          <w:sz w:val="24"/>
          <w:szCs w:val="24"/>
        </w:rPr>
        <w:t xml:space="preserve">amplia </w:t>
      </w:r>
      <w:r w:rsidRPr="00B522A6">
        <w:rPr>
          <w:rFonts w:ascii="Arial" w:hAnsi="Arial" w:cs="Arial"/>
          <w:sz w:val="24"/>
          <w:szCs w:val="24"/>
        </w:rPr>
        <w:t>similitud geográfica, económica y social con la región de</w:t>
      </w:r>
      <w:r>
        <w:rPr>
          <w:rFonts w:ascii="Arial" w:hAnsi="Arial" w:cs="Arial"/>
          <w:sz w:val="24"/>
          <w:szCs w:val="24"/>
        </w:rPr>
        <w:t xml:space="preserve"> interés</w:t>
      </w:r>
      <w:r w:rsidRPr="00B522A6">
        <w:rPr>
          <w:rFonts w:ascii="Arial" w:hAnsi="Arial" w:cs="Arial"/>
          <w:sz w:val="24"/>
          <w:szCs w:val="24"/>
        </w:rPr>
        <w:t>.</w:t>
      </w:r>
    </w:p>
    <w:p w14:paraId="30B4BEE3" w14:textId="77777777" w:rsidR="00BF3549" w:rsidRDefault="00BF3549" w:rsidP="00BF3549">
      <w:pPr>
        <w:spacing w:line="360" w:lineRule="auto"/>
        <w:jc w:val="both"/>
        <w:rPr>
          <w:rFonts w:ascii="Arial" w:hAnsi="Arial" w:cs="Arial"/>
          <w:sz w:val="24"/>
          <w:szCs w:val="24"/>
        </w:rPr>
      </w:pPr>
      <w:r>
        <w:rPr>
          <w:rFonts w:ascii="Arial" w:hAnsi="Arial" w:cs="Arial"/>
          <w:sz w:val="24"/>
          <w:szCs w:val="24"/>
        </w:rPr>
        <w:t>A partir de estas consideraciones, se intentaron diferentes procedimientos para obtener los mejores estimadores. Entre los más populares se encuentran:</w:t>
      </w:r>
    </w:p>
    <w:p w14:paraId="210BCA62" w14:textId="77777777" w:rsidR="00BF3549" w:rsidRPr="00770B68" w:rsidRDefault="00BF3549" w:rsidP="00770B68">
      <w:pPr>
        <w:pStyle w:val="Prrafodelista"/>
        <w:numPr>
          <w:ilvl w:val="0"/>
          <w:numId w:val="5"/>
        </w:numPr>
        <w:autoSpaceDE w:val="0"/>
        <w:autoSpaceDN w:val="0"/>
        <w:adjustRightInd w:val="0"/>
        <w:spacing w:after="0" w:line="360" w:lineRule="auto"/>
        <w:jc w:val="both"/>
        <w:rPr>
          <w:rFonts w:ascii="Arial" w:hAnsi="Arial" w:cs="Arial"/>
          <w:sz w:val="24"/>
          <w:szCs w:val="24"/>
        </w:rPr>
      </w:pPr>
      <w:r w:rsidRPr="005E2D9C">
        <w:rPr>
          <w:rFonts w:ascii="Arial" w:hAnsi="Arial" w:cs="Arial"/>
          <w:sz w:val="24"/>
          <w:szCs w:val="24"/>
        </w:rPr>
        <w:t>El método de ponderación regional, en el cual se estiman diversas variables económicas como: empleo, valor agregado, importaciones y exportaciones de la región de estudio</w:t>
      </w:r>
      <w:r w:rsidR="00636A53">
        <w:rPr>
          <w:rFonts w:ascii="Arial" w:hAnsi="Arial" w:cs="Arial"/>
          <w:sz w:val="24"/>
          <w:szCs w:val="24"/>
        </w:rPr>
        <w:t>,</w:t>
      </w:r>
      <w:r>
        <w:rPr>
          <w:rFonts w:ascii="Arial" w:hAnsi="Arial" w:cs="Arial"/>
          <w:sz w:val="24"/>
          <w:szCs w:val="24"/>
        </w:rPr>
        <w:t xml:space="preserve"> asumiendo que su comportamiento es muy similar a </w:t>
      </w:r>
      <w:r w:rsidRPr="005E2D9C">
        <w:rPr>
          <w:rFonts w:ascii="Arial" w:hAnsi="Arial" w:cs="Arial"/>
          <w:sz w:val="24"/>
          <w:szCs w:val="24"/>
        </w:rPr>
        <w:t xml:space="preserve">la </w:t>
      </w:r>
      <w:r w:rsidRPr="005E2D9C">
        <w:rPr>
          <w:rFonts w:ascii="Arial" w:hAnsi="Arial" w:cs="Arial"/>
          <w:sz w:val="24"/>
          <w:szCs w:val="24"/>
        </w:rPr>
        <w:lastRenderedPageBreak/>
        <w:t>proporción de esa misma variable a</w:t>
      </w:r>
      <w:r>
        <w:rPr>
          <w:rFonts w:ascii="Arial" w:hAnsi="Arial" w:cs="Arial"/>
          <w:sz w:val="24"/>
          <w:szCs w:val="24"/>
        </w:rPr>
        <w:t xml:space="preserve"> nivel nacional; </w:t>
      </w:r>
      <w:r w:rsidR="00636A53">
        <w:rPr>
          <w:rFonts w:ascii="Arial" w:hAnsi="Arial" w:cs="Arial"/>
          <w:sz w:val="24"/>
          <w:szCs w:val="24"/>
        </w:rPr>
        <w:t xml:space="preserve">tomando </w:t>
      </w:r>
      <w:r>
        <w:rPr>
          <w:rFonts w:ascii="Arial" w:hAnsi="Arial" w:cs="Arial"/>
          <w:sz w:val="24"/>
          <w:szCs w:val="24"/>
        </w:rPr>
        <w:t>como base los totales regionales y nacionales de cada nivel de consumo respectivamente.</w:t>
      </w:r>
    </w:p>
    <w:p w14:paraId="5C5FC2C1" w14:textId="6A66DE76" w:rsidR="00BF3549" w:rsidRPr="00EE76DB" w:rsidRDefault="00BF3549" w:rsidP="00BF3549">
      <w:pPr>
        <w:pStyle w:val="Prrafodelista"/>
        <w:numPr>
          <w:ilvl w:val="0"/>
          <w:numId w:val="5"/>
        </w:numPr>
        <w:autoSpaceDE w:val="0"/>
        <w:autoSpaceDN w:val="0"/>
        <w:adjustRightInd w:val="0"/>
        <w:spacing w:after="0" w:line="360" w:lineRule="auto"/>
        <w:jc w:val="both"/>
        <w:rPr>
          <w:rFonts w:ascii="Times New Roman" w:hAnsi="Times New Roman" w:cs="Times New Roman"/>
          <w:sz w:val="23"/>
          <w:szCs w:val="23"/>
        </w:rPr>
      </w:pPr>
      <w:r w:rsidRPr="00B11E58">
        <w:rPr>
          <w:rFonts w:ascii="Arial" w:hAnsi="Arial" w:cs="Arial"/>
          <w:sz w:val="24"/>
          <w:szCs w:val="24"/>
        </w:rPr>
        <w:t>El ajuste biproporcional, conocido como el método RAS,</w:t>
      </w:r>
      <w:r>
        <w:rPr>
          <w:rFonts w:ascii="Arial" w:hAnsi="Arial" w:cs="Arial"/>
          <w:sz w:val="24"/>
          <w:szCs w:val="24"/>
        </w:rPr>
        <w:t xml:space="preserve"> </w:t>
      </w:r>
      <w:r w:rsidRPr="00B11E58">
        <w:rPr>
          <w:rFonts w:ascii="Arial" w:hAnsi="Arial" w:cs="Arial"/>
          <w:sz w:val="24"/>
          <w:szCs w:val="24"/>
        </w:rPr>
        <w:t>consiste en un procedimiento iterativo de multiplicación</w:t>
      </w:r>
      <w:r>
        <w:rPr>
          <w:rFonts w:ascii="Arial" w:hAnsi="Arial" w:cs="Arial"/>
          <w:sz w:val="24"/>
          <w:szCs w:val="24"/>
        </w:rPr>
        <w:t xml:space="preserve"> de</w:t>
      </w:r>
      <w:r w:rsidRPr="00B11E58">
        <w:rPr>
          <w:rFonts w:ascii="Arial" w:hAnsi="Arial" w:cs="Arial"/>
          <w:sz w:val="24"/>
          <w:szCs w:val="24"/>
        </w:rPr>
        <w:t xml:space="preserve"> filas y columnas de la MIP base hasta que se logra consistencia con los totales reportados en el </w:t>
      </w:r>
      <w:r w:rsidR="001C4B25">
        <w:rPr>
          <w:rFonts w:ascii="Arial" w:hAnsi="Arial" w:cs="Arial"/>
          <w:sz w:val="24"/>
          <w:szCs w:val="24"/>
        </w:rPr>
        <w:t xml:space="preserve">SCN </w:t>
      </w:r>
      <w:r w:rsidRPr="00B11E58">
        <w:rPr>
          <w:rFonts w:ascii="Arial" w:hAnsi="Arial" w:cs="Arial"/>
          <w:sz w:val="24"/>
          <w:szCs w:val="24"/>
        </w:rPr>
        <w:t xml:space="preserve">para el año de interés.  </w:t>
      </w:r>
      <w:r>
        <w:rPr>
          <w:rFonts w:ascii="Arial" w:hAnsi="Arial" w:cs="Arial"/>
          <w:sz w:val="24"/>
          <w:szCs w:val="24"/>
        </w:rPr>
        <w:t>Este método representa una opción viable debido a su simplicidad y a sus sencillos requerimientos de información.</w:t>
      </w:r>
    </w:p>
    <w:p w14:paraId="60BF45F2" w14:textId="77777777" w:rsidR="00BF3549" w:rsidRPr="00EE76DB" w:rsidRDefault="00BF3549" w:rsidP="00BF3549">
      <w:pPr>
        <w:pStyle w:val="Prrafodelista"/>
        <w:rPr>
          <w:rFonts w:ascii="Arial" w:hAnsi="Arial" w:cs="Arial"/>
          <w:sz w:val="24"/>
          <w:szCs w:val="24"/>
        </w:rPr>
      </w:pPr>
    </w:p>
    <w:p w14:paraId="24EB3AF8" w14:textId="77777777" w:rsidR="00BF3549" w:rsidRPr="000B78C7" w:rsidRDefault="00BF3549" w:rsidP="00BF3549">
      <w:pPr>
        <w:pStyle w:val="Prrafodelista"/>
        <w:numPr>
          <w:ilvl w:val="0"/>
          <w:numId w:val="5"/>
        </w:numPr>
        <w:autoSpaceDE w:val="0"/>
        <w:autoSpaceDN w:val="0"/>
        <w:adjustRightInd w:val="0"/>
        <w:spacing w:after="0" w:line="360" w:lineRule="auto"/>
        <w:jc w:val="both"/>
        <w:rPr>
          <w:rFonts w:ascii="Times New Roman" w:hAnsi="Times New Roman" w:cs="Times New Roman"/>
          <w:sz w:val="23"/>
          <w:szCs w:val="23"/>
        </w:rPr>
      </w:pPr>
      <w:r w:rsidRPr="0071270B">
        <w:rPr>
          <w:rFonts w:ascii="Arial" w:hAnsi="Arial" w:cs="Arial"/>
          <w:sz w:val="24"/>
          <w:szCs w:val="24"/>
        </w:rPr>
        <w:t xml:space="preserve">El cálculo de los coeficientes regionales de compras, consistente en la estimación de un coeficiente regional que será una proporción del comercio regional multiplicado por el coeficiente de consumo intermedio nacional. </w:t>
      </w:r>
      <w:r>
        <w:rPr>
          <w:rFonts w:ascii="Arial" w:hAnsi="Arial" w:cs="Arial"/>
          <w:sz w:val="24"/>
          <w:szCs w:val="24"/>
        </w:rPr>
        <w:t>Este será utilizado siempre que la proporción regional sea menor o igual a la unidad.</w:t>
      </w:r>
    </w:p>
    <w:p w14:paraId="6F41FEB4" w14:textId="77777777" w:rsidR="00BF3549" w:rsidRPr="000B78C7" w:rsidRDefault="00BF3549" w:rsidP="00BF3549">
      <w:pPr>
        <w:pStyle w:val="Prrafodelista"/>
        <w:rPr>
          <w:rFonts w:ascii="Arial" w:hAnsi="Arial" w:cs="Arial"/>
          <w:sz w:val="24"/>
          <w:szCs w:val="24"/>
        </w:rPr>
      </w:pPr>
    </w:p>
    <w:p w14:paraId="79F5FE6B" w14:textId="500EFF04" w:rsidR="0012585A" w:rsidRPr="0010715F" w:rsidRDefault="00BF3549" w:rsidP="00A918CF">
      <w:pPr>
        <w:pStyle w:val="Prrafodelista"/>
        <w:numPr>
          <w:ilvl w:val="0"/>
          <w:numId w:val="5"/>
        </w:numPr>
        <w:autoSpaceDE w:val="0"/>
        <w:autoSpaceDN w:val="0"/>
        <w:adjustRightInd w:val="0"/>
        <w:spacing w:after="0" w:line="360" w:lineRule="auto"/>
        <w:jc w:val="both"/>
        <w:rPr>
          <w:rFonts w:ascii="Times New Roman" w:hAnsi="Times New Roman" w:cs="Times New Roman"/>
          <w:sz w:val="23"/>
          <w:szCs w:val="23"/>
        </w:rPr>
      </w:pPr>
      <w:r w:rsidRPr="000B78C7">
        <w:rPr>
          <w:rFonts w:ascii="Arial" w:hAnsi="Arial" w:cs="Arial"/>
          <w:sz w:val="24"/>
          <w:szCs w:val="24"/>
        </w:rPr>
        <w:t xml:space="preserve">El uso de los coeficientes de localización, este método </w:t>
      </w:r>
      <w:r>
        <w:rPr>
          <w:rFonts w:ascii="Arial" w:hAnsi="Arial" w:cs="Arial"/>
          <w:sz w:val="24"/>
          <w:szCs w:val="24"/>
        </w:rPr>
        <w:t>se ha conso</w:t>
      </w:r>
      <w:r w:rsidRPr="000B78C7">
        <w:rPr>
          <w:rFonts w:ascii="Arial" w:hAnsi="Arial" w:cs="Arial"/>
          <w:sz w:val="24"/>
          <w:szCs w:val="24"/>
        </w:rPr>
        <w:t>lidado como el método de referencia a la hora de regionalizar una matriz nacional. Estos coeficientes son estimaciones de los flujos y coeficientes de comercio regional, que permiten comparar industria a industria su participación regional con su participación nacional.</w:t>
      </w:r>
    </w:p>
    <w:p w14:paraId="04A78D5A" w14:textId="77777777" w:rsidR="0010715F" w:rsidRDefault="0010715F" w:rsidP="00A918CF">
      <w:pPr>
        <w:spacing w:line="360" w:lineRule="auto"/>
        <w:jc w:val="both"/>
        <w:rPr>
          <w:rFonts w:ascii="Arial" w:hAnsi="Arial" w:cs="Arial"/>
          <w:sz w:val="24"/>
          <w:szCs w:val="24"/>
        </w:rPr>
      </w:pPr>
    </w:p>
    <w:p w14:paraId="6D2E4268" w14:textId="77777777" w:rsidR="00304E52" w:rsidRDefault="00742A3F" w:rsidP="00A918CF">
      <w:pPr>
        <w:spacing w:line="360" w:lineRule="auto"/>
        <w:jc w:val="both"/>
        <w:rPr>
          <w:rFonts w:ascii="Arial" w:hAnsi="Arial" w:cs="Arial"/>
          <w:sz w:val="24"/>
          <w:szCs w:val="24"/>
        </w:rPr>
      </w:pPr>
      <w:r w:rsidRPr="00BF3549">
        <w:rPr>
          <w:rFonts w:ascii="Arial" w:hAnsi="Arial" w:cs="Arial"/>
          <w:sz w:val="24"/>
          <w:szCs w:val="24"/>
        </w:rPr>
        <w:t>Cada una de las técnicas sintéticas de regionalización, tratan de estimar los coeficientes de comercio interregional producidos entre los diferentes sectores económicos. Las dos técnicas que emplearemos son de las más reconocidas por la literatura económica, a saber: el método de Flegg y Webber y el método RAS.</w:t>
      </w:r>
    </w:p>
    <w:p w14:paraId="22B69395" w14:textId="77777777" w:rsidR="00AF4868" w:rsidRDefault="00AF4868" w:rsidP="00A900DD">
      <w:pPr>
        <w:pStyle w:val="Ttulo3"/>
        <w:numPr>
          <w:ilvl w:val="2"/>
          <w:numId w:val="21"/>
        </w:numPr>
        <w:spacing w:line="360" w:lineRule="auto"/>
        <w:jc w:val="both"/>
        <w:rPr>
          <w:rFonts w:ascii="Arial" w:hAnsi="Arial" w:cs="Arial"/>
          <w:color w:val="auto"/>
          <w:sz w:val="24"/>
        </w:rPr>
      </w:pPr>
      <w:bookmarkStart w:id="45" w:name="_Toc495765592"/>
      <w:bookmarkStart w:id="46" w:name="_Toc510266913"/>
      <w:bookmarkStart w:id="47" w:name="_Toc510645357"/>
      <w:bookmarkStart w:id="48" w:name="_Toc518171894"/>
      <w:r w:rsidRPr="00AF4868">
        <w:rPr>
          <w:rFonts w:ascii="Arial" w:hAnsi="Arial" w:cs="Arial"/>
          <w:color w:val="auto"/>
          <w:sz w:val="24"/>
        </w:rPr>
        <w:t>Método de Flegg y Webber</w:t>
      </w:r>
      <w:bookmarkEnd w:id="45"/>
      <w:bookmarkEnd w:id="46"/>
      <w:bookmarkEnd w:id="47"/>
      <w:bookmarkEnd w:id="48"/>
    </w:p>
    <w:p w14:paraId="51488216" w14:textId="77777777" w:rsidR="00BF2730" w:rsidRDefault="00BF2730" w:rsidP="00BF2730">
      <w:pPr>
        <w:spacing w:line="360" w:lineRule="auto"/>
        <w:jc w:val="both"/>
        <w:rPr>
          <w:rFonts w:ascii="Arial" w:hAnsi="Arial" w:cs="Arial"/>
          <w:sz w:val="24"/>
          <w:szCs w:val="24"/>
        </w:rPr>
      </w:pPr>
      <w:r w:rsidRPr="00BF2730">
        <w:rPr>
          <w:rFonts w:ascii="Arial" w:hAnsi="Arial" w:cs="Arial"/>
          <w:sz w:val="24"/>
          <w:szCs w:val="24"/>
        </w:rPr>
        <w:t>La metodología planteada por Flegg y Webber pretende ajustar los datos presentados en la matriz de insumo-producto nacional a la economía regional mediante la aplicación de la técnica de coeficientes de localización. De esta técnica se desprenden algunas variantes como lo son los coeficientes de localización simple (CLS) y los coeficientes de localización interindustrial (CLI).</w:t>
      </w:r>
    </w:p>
    <w:p w14:paraId="65B3605B" w14:textId="77777777" w:rsidR="00EE19D4" w:rsidRDefault="004F6019" w:rsidP="00314AA9">
      <w:pPr>
        <w:spacing w:line="360" w:lineRule="auto"/>
        <w:jc w:val="both"/>
        <w:rPr>
          <w:rFonts w:ascii="Arial" w:hAnsi="Arial" w:cs="Arial"/>
          <w:noProof/>
          <w:sz w:val="24"/>
          <w:szCs w:val="24"/>
        </w:rPr>
      </w:pPr>
      <w:r>
        <w:rPr>
          <w:rFonts w:ascii="Arial" w:hAnsi="Arial" w:cs="Arial"/>
          <w:sz w:val="24"/>
          <w:szCs w:val="24"/>
        </w:rPr>
        <w:t>Los CLS</w:t>
      </w:r>
      <w:r w:rsidR="00EE19D4">
        <w:rPr>
          <w:rFonts w:ascii="Arial" w:hAnsi="Arial" w:cs="Arial"/>
          <w:sz w:val="24"/>
          <w:szCs w:val="24"/>
        </w:rPr>
        <w:t xml:space="preserve"> parte</w:t>
      </w:r>
      <w:r>
        <w:rPr>
          <w:rFonts w:ascii="Arial" w:hAnsi="Arial" w:cs="Arial"/>
          <w:sz w:val="24"/>
          <w:szCs w:val="24"/>
        </w:rPr>
        <w:t>n</w:t>
      </w:r>
      <w:r w:rsidR="00EE19D4">
        <w:rPr>
          <w:rFonts w:ascii="Arial" w:hAnsi="Arial" w:cs="Arial"/>
          <w:sz w:val="24"/>
          <w:szCs w:val="24"/>
        </w:rPr>
        <w:t xml:space="preserve"> del supuesto de que los coeficientes técnicos regionales </w:t>
      </w:r>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ij</m:t>
            </m:r>
          </m:sub>
        </m:sSub>
        <m:r>
          <w:rPr>
            <w:rFonts w:ascii="Cambria Math" w:hAnsi="Cambria Math" w:cs="Arial"/>
            <w:sz w:val="24"/>
            <w:szCs w:val="24"/>
          </w:rPr>
          <m:t>)</m:t>
        </m:r>
      </m:oMath>
      <w:r w:rsidR="00EE19D4">
        <w:rPr>
          <w:rFonts w:ascii="Arial" w:hAnsi="Arial" w:cs="Arial"/>
          <w:sz w:val="24"/>
          <w:szCs w:val="24"/>
        </w:rPr>
        <w:t xml:space="preserve"> difieren de los nacionales </w:t>
      </w:r>
      <m:oMath>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ij</m:t>
            </m:r>
          </m:sub>
        </m:sSub>
        <m:r>
          <w:rPr>
            <w:rFonts w:ascii="Cambria Math" w:hAnsi="Cambria Math" w:cs="Arial"/>
            <w:sz w:val="24"/>
            <w:szCs w:val="24"/>
          </w:rPr>
          <m:t>)</m:t>
        </m:r>
      </m:oMath>
      <w:r w:rsidR="00EE19D4">
        <w:rPr>
          <w:rFonts w:ascii="Arial" w:hAnsi="Arial" w:cs="Arial"/>
          <w:sz w:val="24"/>
          <w:szCs w:val="24"/>
        </w:rPr>
        <w:t xml:space="preserve">  solo por un factor de participación de cada industria en la región </w:t>
      </w:r>
      <w:r w:rsidR="00EE19D4">
        <w:rPr>
          <w:rFonts w:ascii="Arial" w:hAnsi="Arial" w:cs="Arial"/>
          <w:sz w:val="24"/>
          <w:szCs w:val="24"/>
        </w:rPr>
        <w:lastRenderedPageBreak/>
        <w:t xml:space="preserve">en proporción con la de esa misma industria a nivel nacional </w:t>
      </w:r>
      <w:r w:rsidR="00EE19D4">
        <w:rPr>
          <w:rFonts w:ascii="Arial" w:hAnsi="Arial" w:cs="Arial"/>
          <w:noProof/>
          <w:sz w:val="24"/>
          <w:szCs w:val="24"/>
        </w:rPr>
        <w:t>(Fuentes &amp; Brugués, 2001</w:t>
      </w:r>
      <w:r w:rsidR="00EE19D4" w:rsidRPr="00BF2730">
        <w:rPr>
          <w:rFonts w:ascii="Arial" w:hAnsi="Arial" w:cs="Arial"/>
          <w:noProof/>
          <w:sz w:val="24"/>
          <w:szCs w:val="24"/>
        </w:rPr>
        <w:t>).</w:t>
      </w:r>
    </w:p>
    <w:p w14:paraId="2D845F26" w14:textId="3F07E7A6" w:rsidR="00EE19D4" w:rsidRDefault="001B49BC" w:rsidP="00EE19D4">
      <w:pPr>
        <w:autoSpaceDE w:val="0"/>
        <w:autoSpaceDN w:val="0"/>
        <w:adjustRightInd w:val="0"/>
        <w:spacing w:after="0" w:line="360" w:lineRule="auto"/>
        <w:jc w:val="center"/>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CLS</m:t>
            </m:r>
          </m:e>
          <m:sub>
            <m:r>
              <w:rPr>
                <w:rFonts w:ascii="Cambria Math" w:hAnsi="Cambria Math" w:cs="Arial"/>
                <w:sz w:val="24"/>
                <w:szCs w:val="24"/>
              </w:rPr>
              <m:t>ij</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 xml:space="preserve">ij      </m:t>
            </m:r>
          </m:sub>
        </m:sSub>
        <m:r>
          <w:rPr>
            <w:rFonts w:ascii="Cambria Math" w:hAnsi="Cambria Math" w:cs="Arial"/>
            <w:sz w:val="24"/>
            <w:szCs w:val="24"/>
          </w:rPr>
          <m:t xml:space="preserve">      sí   </m:t>
        </m:r>
        <m:sSub>
          <m:sSubPr>
            <m:ctrlPr>
              <w:rPr>
                <w:rFonts w:ascii="Cambria Math" w:hAnsi="Cambria Math" w:cs="Arial"/>
                <w:i/>
                <w:sz w:val="24"/>
                <w:szCs w:val="24"/>
              </w:rPr>
            </m:ctrlPr>
          </m:sSubPr>
          <m:e>
            <m:r>
              <w:rPr>
                <w:rFonts w:ascii="Cambria Math" w:hAnsi="Cambria Math" w:cs="Arial"/>
                <w:sz w:val="24"/>
                <w:szCs w:val="24"/>
              </w:rPr>
              <m:t>CLS</m:t>
            </m:r>
          </m:e>
          <m:sub>
            <m:r>
              <w:rPr>
                <w:rFonts w:ascii="Cambria Math" w:hAnsi="Cambria Math" w:cs="Arial"/>
                <w:sz w:val="24"/>
                <w:szCs w:val="24"/>
              </w:rPr>
              <m:t>ij</m:t>
            </m:r>
          </m:sub>
        </m:sSub>
        <m:r>
          <w:rPr>
            <w:rFonts w:ascii="Cambria Math" w:hAnsi="Cambria Math" w:cs="Arial"/>
            <w:sz w:val="24"/>
            <w:szCs w:val="24"/>
          </w:rPr>
          <m:t>≤1</m:t>
        </m:r>
      </m:oMath>
      <w:r w:rsidR="007049AA">
        <w:rPr>
          <w:rFonts w:ascii="Arial" w:eastAsiaTheme="minorEastAsia" w:hAnsi="Arial" w:cs="Arial"/>
          <w:sz w:val="24"/>
          <w:szCs w:val="24"/>
        </w:rPr>
        <w:t xml:space="preserve">  </w:t>
      </w:r>
      <w:r w:rsidR="0005727D">
        <w:rPr>
          <w:rFonts w:ascii="Arial" w:eastAsiaTheme="minorEastAsia" w:hAnsi="Arial" w:cs="Arial"/>
          <w:sz w:val="24"/>
          <w:szCs w:val="24"/>
        </w:rPr>
        <w:t xml:space="preserve"> </w:t>
      </w:r>
      <w:r w:rsidR="00C26A9A">
        <w:rPr>
          <w:rFonts w:ascii="Arial" w:eastAsiaTheme="minorEastAsia" w:hAnsi="Arial" w:cs="Arial"/>
          <w:sz w:val="24"/>
          <w:szCs w:val="24"/>
        </w:rPr>
        <w:tab/>
      </w:r>
      <w:r w:rsidR="00620781">
        <w:rPr>
          <w:rFonts w:ascii="Arial" w:eastAsiaTheme="minorEastAsia" w:hAnsi="Arial" w:cs="Arial"/>
          <w:sz w:val="24"/>
          <w:szCs w:val="24"/>
        </w:rPr>
        <w:t xml:space="preserve">                 </w:t>
      </w:r>
      <w:r w:rsidR="007049AA">
        <w:rPr>
          <w:rFonts w:ascii="Arial" w:eastAsiaTheme="minorEastAsia" w:hAnsi="Arial" w:cs="Arial"/>
          <w:sz w:val="24"/>
          <w:szCs w:val="24"/>
        </w:rPr>
        <w:t>(</w:t>
      </w:r>
      <w:r w:rsidR="00C26A9A">
        <w:rPr>
          <w:rFonts w:ascii="Arial" w:eastAsiaTheme="minorEastAsia" w:hAnsi="Arial" w:cs="Arial"/>
          <w:sz w:val="24"/>
          <w:szCs w:val="24"/>
        </w:rPr>
        <w:t>1.</w:t>
      </w:r>
      <w:r w:rsidR="00F86850">
        <w:rPr>
          <w:rFonts w:ascii="Arial" w:eastAsiaTheme="minorEastAsia" w:hAnsi="Arial" w:cs="Arial"/>
          <w:sz w:val="24"/>
          <w:szCs w:val="24"/>
        </w:rPr>
        <w:t>20</w:t>
      </w:r>
      <w:r w:rsidR="007049AA">
        <w:rPr>
          <w:rFonts w:ascii="Arial" w:eastAsiaTheme="minorEastAsia" w:hAnsi="Arial" w:cs="Arial"/>
          <w:sz w:val="24"/>
          <w:szCs w:val="24"/>
        </w:rPr>
        <w:t>)</w:t>
      </w:r>
    </w:p>
    <w:p w14:paraId="4A42F159" w14:textId="26810775" w:rsidR="00EE19D4" w:rsidRDefault="001B49BC" w:rsidP="00EE19D4">
      <w:pPr>
        <w:autoSpaceDE w:val="0"/>
        <w:autoSpaceDN w:val="0"/>
        <w:adjustRightInd w:val="0"/>
        <w:spacing w:after="0" w:line="360" w:lineRule="auto"/>
        <w:jc w:val="center"/>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 xml:space="preserve">ij      </m:t>
            </m:r>
          </m:sub>
        </m:sSub>
        <m:r>
          <w:rPr>
            <w:rFonts w:ascii="Cambria Math" w:hAnsi="Cambria Math" w:cs="Arial"/>
            <w:sz w:val="24"/>
            <w:szCs w:val="24"/>
          </w:rPr>
          <m:t xml:space="preserve">                     sí </m:t>
        </m:r>
        <m:sSub>
          <m:sSubPr>
            <m:ctrlPr>
              <w:rPr>
                <w:rFonts w:ascii="Cambria Math" w:hAnsi="Cambria Math" w:cs="Arial"/>
                <w:i/>
                <w:sz w:val="24"/>
                <w:szCs w:val="24"/>
              </w:rPr>
            </m:ctrlPr>
          </m:sSubPr>
          <m:e>
            <m:r>
              <w:rPr>
                <w:rFonts w:ascii="Cambria Math" w:hAnsi="Cambria Math" w:cs="Arial"/>
                <w:sz w:val="24"/>
                <w:szCs w:val="24"/>
              </w:rPr>
              <m:t xml:space="preserve">  CLS</m:t>
            </m:r>
          </m:e>
          <m:sub>
            <m:r>
              <w:rPr>
                <w:rFonts w:ascii="Cambria Math" w:hAnsi="Cambria Math" w:cs="Arial"/>
                <w:sz w:val="24"/>
                <w:szCs w:val="24"/>
              </w:rPr>
              <m:t>ij</m:t>
            </m:r>
          </m:sub>
        </m:sSub>
        <m:r>
          <w:rPr>
            <w:rFonts w:ascii="Cambria Math" w:hAnsi="Cambria Math" w:cs="Arial"/>
            <w:sz w:val="24"/>
            <w:szCs w:val="24"/>
          </w:rPr>
          <m:t xml:space="preserve"> &gt;1</m:t>
        </m:r>
      </m:oMath>
      <w:r w:rsidR="007049AA">
        <w:rPr>
          <w:rFonts w:ascii="Arial" w:eastAsiaTheme="minorEastAsia" w:hAnsi="Arial" w:cs="Arial"/>
          <w:sz w:val="24"/>
          <w:szCs w:val="24"/>
        </w:rPr>
        <w:t xml:space="preserve">   </w:t>
      </w:r>
      <w:r w:rsidR="00C26A9A">
        <w:rPr>
          <w:rFonts w:ascii="Arial" w:eastAsiaTheme="minorEastAsia" w:hAnsi="Arial" w:cs="Arial"/>
          <w:sz w:val="24"/>
          <w:szCs w:val="24"/>
        </w:rPr>
        <w:tab/>
      </w:r>
      <w:r w:rsidR="00620781">
        <w:rPr>
          <w:rFonts w:ascii="Arial" w:eastAsiaTheme="minorEastAsia" w:hAnsi="Arial" w:cs="Arial"/>
          <w:sz w:val="24"/>
          <w:szCs w:val="24"/>
        </w:rPr>
        <w:t xml:space="preserve">                 </w:t>
      </w:r>
      <w:r w:rsidR="007049AA">
        <w:rPr>
          <w:rFonts w:ascii="Arial" w:eastAsiaTheme="minorEastAsia" w:hAnsi="Arial" w:cs="Arial"/>
          <w:sz w:val="24"/>
          <w:szCs w:val="24"/>
        </w:rPr>
        <w:t>(</w:t>
      </w:r>
      <w:r w:rsidR="00C26A9A">
        <w:rPr>
          <w:rFonts w:ascii="Arial" w:eastAsiaTheme="minorEastAsia" w:hAnsi="Arial" w:cs="Arial"/>
          <w:sz w:val="24"/>
          <w:szCs w:val="24"/>
        </w:rPr>
        <w:t>1.</w:t>
      </w:r>
      <w:r w:rsidR="00F86850">
        <w:rPr>
          <w:rFonts w:ascii="Arial" w:eastAsiaTheme="minorEastAsia" w:hAnsi="Arial" w:cs="Arial"/>
          <w:sz w:val="24"/>
          <w:szCs w:val="24"/>
        </w:rPr>
        <w:t>21</w:t>
      </w:r>
      <w:r w:rsidR="007049AA">
        <w:rPr>
          <w:rFonts w:ascii="Arial" w:eastAsiaTheme="minorEastAsia" w:hAnsi="Arial" w:cs="Arial"/>
          <w:sz w:val="24"/>
          <w:szCs w:val="24"/>
        </w:rPr>
        <w:t>)</w:t>
      </w:r>
    </w:p>
    <w:p w14:paraId="0531B42F" w14:textId="77777777" w:rsidR="00EE19D4" w:rsidRDefault="00EE19D4" w:rsidP="00EE19D4">
      <w:pPr>
        <w:autoSpaceDE w:val="0"/>
        <w:autoSpaceDN w:val="0"/>
        <w:adjustRightInd w:val="0"/>
        <w:spacing w:after="0" w:line="360" w:lineRule="auto"/>
        <w:rPr>
          <w:rFonts w:ascii="Arial" w:eastAsiaTheme="minorEastAsia" w:hAnsi="Arial" w:cs="Arial"/>
          <w:sz w:val="24"/>
          <w:szCs w:val="24"/>
        </w:rPr>
      </w:pPr>
      <w:r>
        <w:rPr>
          <w:rFonts w:ascii="Arial" w:eastAsiaTheme="minorEastAsia" w:hAnsi="Arial" w:cs="Arial"/>
          <w:sz w:val="24"/>
          <w:szCs w:val="24"/>
        </w:rPr>
        <w:t>Con:</w:t>
      </w:r>
    </w:p>
    <w:p w14:paraId="5EDA222C" w14:textId="0A788F90" w:rsidR="00EE19D4" w:rsidRPr="00960451" w:rsidRDefault="001B49BC" w:rsidP="00960451">
      <w:pPr>
        <w:autoSpaceDE w:val="0"/>
        <w:autoSpaceDN w:val="0"/>
        <w:adjustRightInd w:val="0"/>
        <w:spacing w:after="0" w:line="360" w:lineRule="auto"/>
        <w:jc w:val="center"/>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CLS</m:t>
            </m:r>
          </m:e>
          <m:sub>
            <m:r>
              <w:rPr>
                <w:rFonts w:ascii="Cambria Math" w:hAnsi="Cambria Math" w:cs="Arial"/>
                <w:sz w:val="24"/>
                <w:szCs w:val="24"/>
              </w:rPr>
              <m:t>ij</m:t>
            </m:r>
          </m:sub>
        </m:sSub>
        <m:r>
          <w:rPr>
            <w:rFonts w:ascii="Cambria Math" w:hAnsi="Cambria Math" w:cs="Arial"/>
            <w:sz w:val="24"/>
            <w:szCs w:val="24"/>
          </w:rPr>
          <m:t>=</m:t>
        </m:r>
        <m:f>
          <m:fPr>
            <m:ctrlPr>
              <w:rPr>
                <w:rFonts w:ascii="Cambria Math" w:hAnsi="Cambria Math" w:cs="Arial"/>
                <w:i/>
                <w:sz w:val="24"/>
                <w:szCs w:val="24"/>
              </w:rPr>
            </m:ctrlPr>
          </m:fPr>
          <m:num>
            <m:f>
              <m:fPr>
                <m:type m:val="skw"/>
                <m:ctrlPr>
                  <w:rPr>
                    <w:rFonts w:ascii="Cambria Math" w:hAnsi="Cambria Math" w:cs="Arial"/>
                    <w:i/>
                    <w:sz w:val="24"/>
                    <w:szCs w:val="24"/>
                  </w:rPr>
                </m:ctrlPr>
              </m:fPr>
              <m:num>
                <m:r>
                  <w:rPr>
                    <w:rFonts w:ascii="Cambria Math" w:hAnsi="Cambria Math" w:cs="Arial"/>
                    <w:sz w:val="24"/>
                    <w:szCs w:val="24"/>
                  </w:rPr>
                  <m:t>PIB regional de la ctividad i</m:t>
                </m:r>
              </m:num>
              <m:den>
                <m:r>
                  <w:rPr>
                    <w:rFonts w:ascii="Cambria Math" w:hAnsi="Cambria Math" w:cs="Arial"/>
                    <w:sz w:val="24"/>
                    <w:szCs w:val="24"/>
                  </w:rPr>
                  <m:t>PIB total de la región</m:t>
                </m:r>
              </m:den>
            </m:f>
          </m:num>
          <m:den>
            <m:f>
              <m:fPr>
                <m:type m:val="skw"/>
                <m:ctrlPr>
                  <w:rPr>
                    <w:rFonts w:ascii="Cambria Math" w:hAnsi="Cambria Math" w:cs="Arial"/>
                    <w:i/>
                    <w:sz w:val="24"/>
                    <w:szCs w:val="24"/>
                  </w:rPr>
                </m:ctrlPr>
              </m:fPr>
              <m:num>
                <m:r>
                  <w:rPr>
                    <w:rFonts w:ascii="Cambria Math" w:hAnsi="Cambria Math" w:cs="Arial"/>
                    <w:sz w:val="24"/>
                    <w:szCs w:val="24"/>
                  </w:rPr>
                  <m:t>PIB nacional de la ctividad i</m:t>
                </m:r>
              </m:num>
              <m:den>
                <m:r>
                  <w:rPr>
                    <w:rFonts w:ascii="Cambria Math" w:hAnsi="Cambria Math" w:cs="Arial"/>
                    <w:sz w:val="24"/>
                    <w:szCs w:val="24"/>
                  </w:rPr>
                  <m:t>PIB total nacional</m:t>
                </m:r>
              </m:den>
            </m:f>
          </m:den>
        </m:f>
      </m:oMath>
      <w:r w:rsidR="00E50CD9">
        <w:rPr>
          <w:rFonts w:ascii="Arial" w:eastAsiaTheme="minorEastAsia" w:hAnsi="Arial" w:cs="Arial"/>
          <w:sz w:val="24"/>
          <w:szCs w:val="24"/>
        </w:rPr>
        <w:t xml:space="preserve">   (</w:t>
      </w:r>
      <w:r w:rsidR="00C26A9A">
        <w:rPr>
          <w:rFonts w:ascii="Arial" w:eastAsiaTheme="minorEastAsia" w:hAnsi="Arial" w:cs="Arial"/>
          <w:sz w:val="24"/>
          <w:szCs w:val="24"/>
        </w:rPr>
        <w:t>1.</w:t>
      </w:r>
      <w:r w:rsidR="00E50CD9">
        <w:rPr>
          <w:rFonts w:ascii="Arial" w:eastAsiaTheme="minorEastAsia" w:hAnsi="Arial" w:cs="Arial"/>
          <w:sz w:val="24"/>
          <w:szCs w:val="24"/>
        </w:rPr>
        <w:t>2</w:t>
      </w:r>
      <w:r w:rsidR="00F86850">
        <w:rPr>
          <w:rFonts w:ascii="Arial" w:eastAsiaTheme="minorEastAsia" w:hAnsi="Arial" w:cs="Arial"/>
          <w:sz w:val="24"/>
          <w:szCs w:val="24"/>
        </w:rPr>
        <w:t>2</w:t>
      </w:r>
      <w:r w:rsidR="00E50CD9">
        <w:rPr>
          <w:rFonts w:ascii="Arial" w:eastAsiaTheme="minorEastAsia" w:hAnsi="Arial" w:cs="Arial"/>
          <w:sz w:val="24"/>
          <w:szCs w:val="24"/>
        </w:rPr>
        <w:t>)</w:t>
      </w:r>
    </w:p>
    <w:p w14:paraId="715DED8A" w14:textId="77777777" w:rsidR="00960451" w:rsidRDefault="00960451" w:rsidP="00EE19D4">
      <w:pPr>
        <w:autoSpaceDE w:val="0"/>
        <w:autoSpaceDN w:val="0"/>
        <w:adjustRightInd w:val="0"/>
        <w:spacing w:after="0" w:line="360" w:lineRule="auto"/>
        <w:jc w:val="both"/>
        <w:rPr>
          <w:rFonts w:ascii="Arial" w:hAnsi="Arial" w:cs="Arial"/>
          <w:sz w:val="24"/>
          <w:szCs w:val="24"/>
        </w:rPr>
      </w:pPr>
    </w:p>
    <w:p w14:paraId="3B6EB521" w14:textId="77777777" w:rsidR="00EE19D4" w:rsidRDefault="00EE19D4" w:rsidP="00EE19D4">
      <w:pPr>
        <w:autoSpaceDE w:val="0"/>
        <w:autoSpaceDN w:val="0"/>
        <w:adjustRightInd w:val="0"/>
        <w:spacing w:after="0" w:line="360" w:lineRule="auto"/>
        <w:jc w:val="both"/>
        <w:rPr>
          <w:rFonts w:ascii="Arial" w:eastAsiaTheme="minorEastAsia" w:hAnsi="Arial" w:cs="Arial"/>
          <w:sz w:val="24"/>
          <w:szCs w:val="24"/>
        </w:rPr>
      </w:pPr>
      <w:r>
        <w:rPr>
          <w:rFonts w:ascii="Arial" w:hAnsi="Arial" w:cs="Arial"/>
          <w:sz w:val="24"/>
          <w:szCs w:val="24"/>
        </w:rPr>
        <w:t>Las fórmulas anteriores implican que si la región es autosuficiente será capaz de exportar el remanente</w:t>
      </w:r>
      <m:oMath>
        <m:sSub>
          <m:sSubPr>
            <m:ctrlPr>
              <w:rPr>
                <w:rFonts w:ascii="Cambria Math" w:hAnsi="Cambria Math" w:cs="Arial"/>
                <w:i/>
                <w:sz w:val="24"/>
                <w:szCs w:val="24"/>
              </w:rPr>
            </m:ctrlPr>
          </m:sSubPr>
          <m:e>
            <m:r>
              <w:rPr>
                <w:rFonts w:ascii="Cambria Math" w:hAnsi="Cambria Math" w:cs="Arial"/>
                <w:sz w:val="24"/>
                <w:szCs w:val="24"/>
              </w:rPr>
              <m:t xml:space="preserve"> ( CLS</m:t>
            </m:r>
          </m:e>
          <m:sub>
            <m:r>
              <w:rPr>
                <w:rFonts w:ascii="Cambria Math" w:hAnsi="Cambria Math" w:cs="Arial"/>
                <w:sz w:val="24"/>
                <w:szCs w:val="24"/>
              </w:rPr>
              <m:t>ij</m:t>
            </m:r>
          </m:sub>
        </m:sSub>
        <m:r>
          <w:rPr>
            <w:rFonts w:ascii="Cambria Math" w:hAnsi="Cambria Math" w:cs="Arial"/>
            <w:sz w:val="24"/>
            <w:szCs w:val="24"/>
          </w:rPr>
          <m:t>&gt;1)</m:t>
        </m:r>
      </m:oMath>
      <w:r>
        <w:rPr>
          <w:rFonts w:ascii="Arial" w:eastAsiaTheme="minorEastAsia" w:hAnsi="Arial" w:cs="Arial"/>
          <w:sz w:val="24"/>
          <w:szCs w:val="24"/>
        </w:rPr>
        <w:t xml:space="preserve">; entonces el coeficiente regional será igual al nacional, debido a que se supone que la tecnología utilizada por el sector a nivel regional y nacional es la misma. En contraste cuando la región es importadora </w:t>
      </w:r>
      <m:oMath>
        <m:sSub>
          <m:sSubPr>
            <m:ctrlPr>
              <w:rPr>
                <w:rFonts w:ascii="Cambria Math" w:hAnsi="Cambria Math" w:cs="Arial"/>
                <w:i/>
                <w:sz w:val="24"/>
                <w:szCs w:val="24"/>
              </w:rPr>
            </m:ctrlPr>
          </m:sSubPr>
          <m:e>
            <m:r>
              <w:rPr>
                <w:rFonts w:ascii="Cambria Math" w:hAnsi="Cambria Math" w:cs="Arial"/>
                <w:sz w:val="24"/>
                <w:szCs w:val="24"/>
              </w:rPr>
              <m:t>(CLS</m:t>
            </m:r>
          </m:e>
          <m:sub>
            <m:r>
              <w:rPr>
                <w:rFonts w:ascii="Cambria Math" w:hAnsi="Cambria Math" w:cs="Arial"/>
                <w:sz w:val="24"/>
                <w:szCs w:val="24"/>
              </w:rPr>
              <m:t>ij</m:t>
            </m:r>
          </m:sub>
        </m:sSub>
        <m:r>
          <w:rPr>
            <w:rFonts w:ascii="Cambria Math" w:hAnsi="Cambria Math" w:cs="Arial"/>
            <w:sz w:val="24"/>
            <w:szCs w:val="24"/>
          </w:rPr>
          <m:t>≤1)</m:t>
        </m:r>
      </m:oMath>
      <w:r>
        <w:rPr>
          <w:rFonts w:ascii="Arial" w:eastAsiaTheme="minorEastAsia" w:hAnsi="Arial" w:cs="Arial"/>
          <w:sz w:val="24"/>
          <w:szCs w:val="24"/>
        </w:rPr>
        <w:t>, el coeficiente regional será una proporción del nacional.</w:t>
      </w:r>
    </w:p>
    <w:p w14:paraId="034D09F8" w14:textId="77777777" w:rsidR="00CE1748" w:rsidRDefault="00AB3034" w:rsidP="00EE19D4">
      <w:pPr>
        <w:autoSpaceDE w:val="0"/>
        <w:autoSpaceDN w:val="0"/>
        <w:adjustRightInd w:val="0"/>
        <w:spacing w:after="0" w:line="360" w:lineRule="auto"/>
        <w:jc w:val="both"/>
        <w:rPr>
          <w:rFonts w:ascii="Arial" w:eastAsiaTheme="minorEastAsia" w:hAnsi="Arial" w:cs="Arial"/>
          <w:sz w:val="24"/>
          <w:szCs w:val="24"/>
        </w:rPr>
      </w:pPr>
      <w:r>
        <w:rPr>
          <w:rFonts w:ascii="Arial" w:eastAsiaTheme="minorEastAsia" w:hAnsi="Arial" w:cs="Arial"/>
          <w:sz w:val="24"/>
          <w:szCs w:val="24"/>
        </w:rPr>
        <w:t>Una de l</w:t>
      </w:r>
      <w:r w:rsidR="00EE19D4" w:rsidRPr="005A769F">
        <w:rPr>
          <w:rFonts w:ascii="Arial" w:eastAsiaTheme="minorEastAsia" w:hAnsi="Arial" w:cs="Arial"/>
          <w:sz w:val="24"/>
          <w:szCs w:val="24"/>
        </w:rPr>
        <w:t xml:space="preserve">as principales ventajas de </w:t>
      </w:r>
      <w:r w:rsidR="00B247B4">
        <w:rPr>
          <w:rFonts w:ascii="Arial" w:eastAsiaTheme="minorEastAsia" w:hAnsi="Arial" w:cs="Arial"/>
          <w:sz w:val="24"/>
          <w:szCs w:val="24"/>
        </w:rPr>
        <w:t>esta técnica es</w:t>
      </w:r>
      <w:r w:rsidR="00EE19D4" w:rsidRPr="005A769F">
        <w:rPr>
          <w:rFonts w:ascii="Arial" w:eastAsiaTheme="minorEastAsia" w:hAnsi="Arial" w:cs="Arial"/>
          <w:sz w:val="24"/>
          <w:szCs w:val="24"/>
        </w:rPr>
        <w:t xml:space="preserve"> que permite estimaciones sectoriales sin obtener información directa del flujo interindustrial de bienes y servicios; además de necesitar como insumo datos regionales y nacionales que son simples de obtener. </w:t>
      </w:r>
    </w:p>
    <w:p w14:paraId="3D842F02" w14:textId="77777777" w:rsidR="00EE19D4" w:rsidRDefault="00647C27" w:rsidP="00EE19D4">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Derivado de que los </w:t>
      </w:r>
      <w:r w:rsidRPr="00BF2730">
        <w:rPr>
          <w:rFonts w:ascii="Arial" w:hAnsi="Arial" w:cs="Arial"/>
          <w:sz w:val="24"/>
          <w:szCs w:val="24"/>
        </w:rPr>
        <w:t>CLS consideran una igualdad en el tamaño de los sectores de abasto y compra</w:t>
      </w:r>
      <w:r>
        <w:rPr>
          <w:rFonts w:ascii="Arial" w:hAnsi="Arial" w:cs="Arial"/>
          <w:sz w:val="24"/>
          <w:szCs w:val="24"/>
        </w:rPr>
        <w:t xml:space="preserve">, </w:t>
      </w:r>
      <w:r w:rsidR="004C581C">
        <w:rPr>
          <w:rFonts w:ascii="Arial" w:hAnsi="Arial" w:cs="Arial"/>
          <w:sz w:val="24"/>
          <w:szCs w:val="24"/>
        </w:rPr>
        <w:t>se propuso como solución utilizar a los CLI</w:t>
      </w:r>
      <w:r w:rsidR="006E205E">
        <w:rPr>
          <w:rFonts w:ascii="Arial" w:hAnsi="Arial" w:cs="Arial"/>
          <w:sz w:val="24"/>
          <w:szCs w:val="24"/>
        </w:rPr>
        <w:t>.</w:t>
      </w:r>
    </w:p>
    <w:p w14:paraId="56B03C5C" w14:textId="77777777" w:rsidR="004C581C" w:rsidRPr="004C581C" w:rsidRDefault="004C581C" w:rsidP="004C581C">
      <w:pPr>
        <w:spacing w:line="360" w:lineRule="auto"/>
        <w:jc w:val="both"/>
        <w:rPr>
          <w:rFonts w:ascii="Arial" w:hAnsi="Arial" w:cs="Arial"/>
          <w:sz w:val="24"/>
          <w:szCs w:val="24"/>
        </w:rPr>
      </w:pPr>
      <w:r w:rsidRPr="004C581C">
        <w:rPr>
          <w:rFonts w:ascii="Arial" w:hAnsi="Arial" w:cs="Arial"/>
          <w:sz w:val="24"/>
          <w:szCs w:val="24"/>
        </w:rPr>
        <w:t xml:space="preserve">“Los CLI consideran la importancia relativa de la industria vendedora i en la región, así como la industria compradora j. El coeficiente compara la proporción de la producción nacional de la industria vendedora i en la región con la respectiva de la industria compradora j” </w:t>
      </w:r>
      <w:r w:rsidRPr="004C581C">
        <w:rPr>
          <w:rFonts w:ascii="Arial" w:hAnsi="Arial" w:cs="Arial"/>
          <w:noProof/>
          <w:sz w:val="24"/>
          <w:szCs w:val="24"/>
        </w:rPr>
        <w:t>(Fuentes &amp; Brugués, 2001, p. 183)</w:t>
      </w:r>
      <w:r w:rsidRPr="004C581C">
        <w:rPr>
          <w:rFonts w:ascii="Arial" w:hAnsi="Arial" w:cs="Arial"/>
          <w:sz w:val="24"/>
          <w:szCs w:val="24"/>
        </w:rPr>
        <w:t>.</w:t>
      </w:r>
    </w:p>
    <w:p w14:paraId="42087268" w14:textId="77777777" w:rsidR="004C581C" w:rsidRPr="004C581C" w:rsidRDefault="004C581C" w:rsidP="004C581C">
      <w:pPr>
        <w:spacing w:line="360" w:lineRule="auto"/>
        <w:jc w:val="both"/>
        <w:rPr>
          <w:rFonts w:ascii="Arial" w:hAnsi="Arial" w:cs="Arial"/>
          <w:noProof/>
          <w:sz w:val="24"/>
          <w:szCs w:val="24"/>
        </w:rPr>
      </w:pPr>
      <w:r w:rsidRPr="004C581C">
        <w:rPr>
          <w:rFonts w:ascii="Arial" w:hAnsi="Arial" w:cs="Arial"/>
          <w:noProof/>
          <w:sz w:val="24"/>
          <w:szCs w:val="24"/>
        </w:rPr>
        <w:t>La expresión matemática es la siguiente:</w:t>
      </w:r>
    </w:p>
    <w:p w14:paraId="5919E994" w14:textId="07A1CEEA" w:rsidR="004C581C" w:rsidRPr="00BF2730" w:rsidRDefault="001B49BC" w:rsidP="00F71A82">
      <w:pPr>
        <w:pStyle w:val="Prrafodelista"/>
        <w:spacing w:line="360" w:lineRule="auto"/>
        <w:ind w:left="390"/>
        <w:jc w:val="center"/>
        <w:rPr>
          <w:rFonts w:ascii="Arial"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CLI</m:t>
            </m:r>
          </m:e>
          <m:sub>
            <m:r>
              <w:rPr>
                <w:rFonts w:ascii="Cambria Math" w:eastAsiaTheme="minorEastAsia" w:hAnsi="Cambria Math" w:cs="Arial"/>
                <w:sz w:val="24"/>
                <w:szCs w:val="24"/>
              </w:rPr>
              <m:t>ij</m:t>
            </m:r>
          </m:sub>
        </m:sSub>
        <m:r>
          <w:rPr>
            <w:rFonts w:ascii="Cambria Math" w:eastAsiaTheme="minorEastAsia" w:hAnsi="Cambria Math" w:cs="Arial"/>
            <w:sz w:val="24"/>
            <w:szCs w:val="24"/>
          </w:rPr>
          <m:t>=</m:t>
        </m:r>
        <m:f>
          <m:fPr>
            <m:type m:val="lin"/>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CLS</m:t>
                </m:r>
              </m:e>
              <m:sub>
                <m:r>
                  <w:rPr>
                    <w:rFonts w:ascii="Cambria Math" w:eastAsiaTheme="minorEastAsia" w:hAnsi="Cambria Math" w:cs="Arial"/>
                    <w:sz w:val="24"/>
                    <w:szCs w:val="24"/>
                  </w:rPr>
                  <m:t>i</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CLS</m:t>
                </m:r>
              </m:e>
              <m:sub>
                <m:r>
                  <w:rPr>
                    <w:rFonts w:ascii="Cambria Math" w:eastAsiaTheme="minorEastAsia" w:hAnsi="Cambria Math" w:cs="Arial"/>
                    <w:sz w:val="24"/>
                    <w:szCs w:val="24"/>
                  </w:rPr>
                  <m:t>j</m:t>
                </m:r>
              </m:sub>
            </m:sSub>
          </m:den>
        </m:f>
      </m:oMath>
      <w:r w:rsidR="00F71A82">
        <w:rPr>
          <w:rFonts w:ascii="Arial" w:eastAsiaTheme="minorEastAsia" w:hAnsi="Arial" w:cs="Arial"/>
          <w:sz w:val="24"/>
          <w:szCs w:val="24"/>
        </w:rPr>
        <w:t xml:space="preserve">    </w:t>
      </w:r>
      <w:r w:rsidR="00284FBB">
        <w:rPr>
          <w:rFonts w:ascii="Arial" w:eastAsiaTheme="minorEastAsia" w:hAnsi="Arial" w:cs="Arial"/>
          <w:sz w:val="24"/>
          <w:szCs w:val="24"/>
        </w:rPr>
        <w:tab/>
      </w:r>
      <w:r w:rsidR="00D6713C">
        <w:rPr>
          <w:rFonts w:ascii="Arial" w:eastAsiaTheme="minorEastAsia" w:hAnsi="Arial" w:cs="Arial"/>
          <w:sz w:val="24"/>
          <w:szCs w:val="24"/>
        </w:rPr>
        <w:tab/>
      </w:r>
      <w:r w:rsidR="00D6713C">
        <w:rPr>
          <w:rFonts w:ascii="Arial" w:eastAsiaTheme="minorEastAsia" w:hAnsi="Arial" w:cs="Arial"/>
          <w:sz w:val="24"/>
          <w:szCs w:val="24"/>
        </w:rPr>
        <w:tab/>
      </w:r>
      <w:r w:rsidR="00620781">
        <w:rPr>
          <w:rFonts w:ascii="Arial" w:eastAsiaTheme="minorEastAsia" w:hAnsi="Arial" w:cs="Arial"/>
          <w:sz w:val="24"/>
          <w:szCs w:val="24"/>
        </w:rPr>
        <w:t xml:space="preserve">                       </w:t>
      </w:r>
      <w:r w:rsidR="00F71A82">
        <w:rPr>
          <w:rFonts w:ascii="Arial" w:eastAsiaTheme="minorEastAsia" w:hAnsi="Arial" w:cs="Arial"/>
          <w:sz w:val="24"/>
          <w:szCs w:val="24"/>
        </w:rPr>
        <w:t>(</w:t>
      </w:r>
      <w:r w:rsidR="00284FBB">
        <w:rPr>
          <w:rFonts w:ascii="Arial" w:eastAsiaTheme="minorEastAsia" w:hAnsi="Arial" w:cs="Arial"/>
          <w:sz w:val="24"/>
          <w:szCs w:val="24"/>
        </w:rPr>
        <w:t>1.</w:t>
      </w:r>
      <w:r w:rsidR="00F86850">
        <w:rPr>
          <w:rFonts w:ascii="Arial" w:eastAsiaTheme="minorEastAsia" w:hAnsi="Arial" w:cs="Arial"/>
          <w:sz w:val="24"/>
          <w:szCs w:val="24"/>
        </w:rPr>
        <w:t>23</w:t>
      </w:r>
      <w:r w:rsidR="00F71A82">
        <w:rPr>
          <w:rFonts w:ascii="Arial" w:eastAsiaTheme="minorEastAsia" w:hAnsi="Arial" w:cs="Arial"/>
          <w:sz w:val="24"/>
          <w:szCs w:val="24"/>
        </w:rPr>
        <w:t>)</w:t>
      </w:r>
    </w:p>
    <w:p w14:paraId="5222BEE3" w14:textId="77777777" w:rsidR="00334ABD" w:rsidRDefault="00334ABD" w:rsidP="00334ABD">
      <w:pPr>
        <w:autoSpaceDE w:val="0"/>
        <w:autoSpaceDN w:val="0"/>
        <w:adjustRightInd w:val="0"/>
        <w:spacing w:after="0" w:line="360" w:lineRule="auto"/>
        <w:jc w:val="both"/>
        <w:rPr>
          <w:rFonts w:ascii="Arial" w:eastAsiaTheme="minorEastAsia" w:hAnsi="Arial" w:cs="Arial"/>
          <w:sz w:val="24"/>
          <w:szCs w:val="24"/>
        </w:rPr>
      </w:pPr>
      <w:r>
        <w:rPr>
          <w:rFonts w:ascii="Arial" w:eastAsiaTheme="minorEastAsia" w:hAnsi="Arial" w:cs="Arial"/>
          <w:sz w:val="24"/>
          <w:szCs w:val="24"/>
        </w:rPr>
        <w:t>Sin embargo aun con esta corrección, se sigue dejando fuera del cálculo el tamaño de la región de estudio en términos monetarios</w:t>
      </w:r>
      <w:r w:rsidRPr="005A769F">
        <w:rPr>
          <w:rFonts w:ascii="Arial" w:eastAsiaTheme="minorEastAsia" w:hAnsi="Arial" w:cs="Arial"/>
          <w:sz w:val="24"/>
          <w:szCs w:val="24"/>
        </w:rPr>
        <w:t xml:space="preserve">. </w:t>
      </w:r>
      <w:r>
        <w:rPr>
          <w:rFonts w:ascii="Arial" w:eastAsiaTheme="minorEastAsia" w:hAnsi="Arial" w:cs="Arial"/>
          <w:sz w:val="24"/>
          <w:szCs w:val="24"/>
        </w:rPr>
        <w:t>Lo que implica</w:t>
      </w:r>
      <w:r w:rsidRPr="005A769F">
        <w:rPr>
          <w:rFonts w:ascii="Arial" w:eastAsiaTheme="minorEastAsia" w:hAnsi="Arial" w:cs="Arial"/>
          <w:sz w:val="24"/>
          <w:szCs w:val="24"/>
        </w:rPr>
        <w:t xml:space="preserve"> una subestimación de las propensione</w:t>
      </w:r>
      <w:r w:rsidR="0080604A">
        <w:rPr>
          <w:rFonts w:ascii="Arial" w:eastAsiaTheme="minorEastAsia" w:hAnsi="Arial" w:cs="Arial"/>
          <w:sz w:val="24"/>
          <w:szCs w:val="24"/>
        </w:rPr>
        <w:t>s a importar en algunos casos o</w:t>
      </w:r>
      <w:r w:rsidRPr="005A769F">
        <w:rPr>
          <w:rFonts w:ascii="Arial" w:eastAsiaTheme="minorEastAsia" w:hAnsi="Arial" w:cs="Arial"/>
          <w:sz w:val="24"/>
          <w:szCs w:val="24"/>
        </w:rPr>
        <w:t xml:space="preserve"> una autosuficiencia mayor a la real.</w:t>
      </w:r>
    </w:p>
    <w:p w14:paraId="1A01E86D" w14:textId="77777777" w:rsidR="00EE19D4" w:rsidRPr="005A769F" w:rsidRDefault="00EE19D4" w:rsidP="00EE19D4">
      <w:pPr>
        <w:autoSpaceDE w:val="0"/>
        <w:autoSpaceDN w:val="0"/>
        <w:adjustRightInd w:val="0"/>
        <w:spacing w:after="0" w:line="360" w:lineRule="auto"/>
        <w:jc w:val="both"/>
        <w:rPr>
          <w:rFonts w:ascii="Arial" w:eastAsiaTheme="minorEastAsia" w:hAnsi="Arial" w:cs="Arial"/>
          <w:sz w:val="24"/>
          <w:szCs w:val="24"/>
        </w:rPr>
      </w:pPr>
      <w:r w:rsidRPr="005A769F">
        <w:rPr>
          <w:rFonts w:ascii="Arial" w:eastAsiaTheme="minorEastAsia" w:hAnsi="Arial" w:cs="Arial"/>
          <w:sz w:val="24"/>
          <w:szCs w:val="24"/>
        </w:rPr>
        <w:t>Para da</w:t>
      </w:r>
      <w:r w:rsidR="009F1A6A">
        <w:rPr>
          <w:rFonts w:ascii="Arial" w:eastAsiaTheme="minorEastAsia" w:hAnsi="Arial" w:cs="Arial"/>
          <w:sz w:val="24"/>
          <w:szCs w:val="24"/>
        </w:rPr>
        <w:t>rle solución a esto</w:t>
      </w:r>
      <w:r w:rsidR="0060706F">
        <w:rPr>
          <w:rFonts w:ascii="Arial" w:eastAsiaTheme="minorEastAsia" w:hAnsi="Arial" w:cs="Arial"/>
          <w:sz w:val="24"/>
          <w:szCs w:val="24"/>
        </w:rPr>
        <w:t>,</w:t>
      </w:r>
      <w:r w:rsidRPr="005A769F">
        <w:rPr>
          <w:rFonts w:ascii="Arial" w:eastAsiaTheme="minorEastAsia" w:hAnsi="Arial" w:cs="Arial"/>
          <w:sz w:val="24"/>
          <w:szCs w:val="24"/>
        </w:rPr>
        <w:t xml:space="preserve"> Flegg</w:t>
      </w:r>
      <w:r>
        <w:rPr>
          <w:rFonts w:ascii="Arial" w:eastAsiaTheme="minorEastAsia" w:hAnsi="Arial" w:cs="Arial"/>
          <w:sz w:val="24"/>
          <w:szCs w:val="24"/>
        </w:rPr>
        <w:t xml:space="preserve"> y Webber</w:t>
      </w:r>
      <w:r w:rsidRPr="005A769F">
        <w:rPr>
          <w:rFonts w:ascii="Arial" w:eastAsiaTheme="minorEastAsia" w:hAnsi="Arial" w:cs="Arial"/>
          <w:sz w:val="24"/>
          <w:szCs w:val="24"/>
        </w:rPr>
        <w:t xml:space="preserve"> propone</w:t>
      </w:r>
      <w:r>
        <w:rPr>
          <w:rFonts w:ascii="Arial" w:eastAsiaTheme="minorEastAsia" w:hAnsi="Arial" w:cs="Arial"/>
          <w:sz w:val="24"/>
          <w:szCs w:val="24"/>
        </w:rPr>
        <w:t>n</w:t>
      </w:r>
      <w:r w:rsidRPr="005A769F">
        <w:rPr>
          <w:rFonts w:ascii="Arial" w:eastAsiaTheme="minorEastAsia" w:hAnsi="Arial" w:cs="Arial"/>
          <w:sz w:val="24"/>
          <w:szCs w:val="24"/>
        </w:rPr>
        <w:t xml:space="preserve"> la siguiente alternativa de ponderación:</w:t>
      </w:r>
    </w:p>
    <w:p w14:paraId="563E6EE5" w14:textId="77777777" w:rsidR="00EE19D4" w:rsidRPr="005A769F" w:rsidRDefault="00EE19D4" w:rsidP="00EE19D4">
      <w:pPr>
        <w:autoSpaceDE w:val="0"/>
        <w:autoSpaceDN w:val="0"/>
        <w:adjustRightInd w:val="0"/>
        <w:spacing w:after="0" w:line="360" w:lineRule="auto"/>
        <w:jc w:val="both"/>
        <w:rPr>
          <w:rFonts w:ascii="Arial" w:eastAsiaTheme="minorEastAsia" w:hAnsi="Arial" w:cs="Arial"/>
          <w:sz w:val="24"/>
          <w:szCs w:val="24"/>
        </w:rPr>
      </w:pPr>
    </w:p>
    <w:p w14:paraId="3431241B" w14:textId="51DD94C6" w:rsidR="00EE19D4" w:rsidRDefault="001B49BC" w:rsidP="00AE1DDC">
      <w:pPr>
        <w:autoSpaceDE w:val="0"/>
        <w:autoSpaceDN w:val="0"/>
        <w:adjustRightInd w:val="0"/>
        <w:spacing w:after="0" w:line="360" w:lineRule="auto"/>
        <w:jc w:val="center"/>
        <w:rPr>
          <w:rFonts w:ascii="Arial" w:eastAsiaTheme="minorEastAsia" w:hAnsi="Arial" w:cs="Arial"/>
          <w:sz w:val="24"/>
          <w:szCs w:val="24"/>
        </w:rPr>
      </w:pPr>
      <m:oMath>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r</m:t>
            </m:r>
          </m:e>
          <m:sub>
            <m:r>
              <m:rPr>
                <m:sty m:val="p"/>
              </m:rPr>
              <w:rPr>
                <w:rFonts w:ascii="Cambria Math" w:eastAsiaTheme="minorEastAsia" w:hAnsi="Cambria Math" w:cs="Arial"/>
                <w:sz w:val="24"/>
                <w:szCs w:val="24"/>
              </w:rPr>
              <m:t>ij</m:t>
            </m:r>
          </m:sub>
        </m:sSub>
        <m:r>
          <m:rPr>
            <m:sty m:val="p"/>
          </m:rPr>
          <w:rPr>
            <w:rFonts w:ascii="Cambria Math" w:eastAsiaTheme="minorEastAsia" w:hAnsi="Cambria Math" w:cs="Arial"/>
            <w:sz w:val="24"/>
            <w:szCs w:val="24"/>
          </w:rPr>
          <m:t>=</m:t>
        </m:r>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FLQ</m:t>
            </m:r>
          </m:e>
          <m:sub>
            <m:r>
              <m:rPr>
                <m:sty m:val="p"/>
              </m:rPr>
              <w:rPr>
                <w:rFonts w:ascii="Cambria Math" w:eastAsiaTheme="minorEastAsia" w:hAnsi="Cambria Math" w:cs="Arial"/>
                <w:sz w:val="24"/>
                <w:szCs w:val="24"/>
              </w:rPr>
              <m:t>ij</m:t>
            </m:r>
          </m:sub>
        </m:sSub>
        <m:r>
          <m:rPr>
            <m:sty m:val="p"/>
          </m:rPr>
          <w:rPr>
            <w:rFonts w:ascii="Cambria Math" w:eastAsiaTheme="minorEastAsia" w:hAnsi="Cambria Math" w:cs="Arial"/>
            <w:sz w:val="24"/>
            <w:szCs w:val="24"/>
          </w:rPr>
          <m:t xml:space="preserve">* </m:t>
        </m:r>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a</m:t>
            </m:r>
          </m:e>
          <m:sub>
            <m:r>
              <m:rPr>
                <m:sty m:val="p"/>
              </m:rPr>
              <w:rPr>
                <w:rFonts w:ascii="Cambria Math" w:eastAsiaTheme="minorEastAsia" w:hAnsi="Cambria Math" w:cs="Arial"/>
                <w:sz w:val="24"/>
                <w:szCs w:val="24"/>
              </w:rPr>
              <m:t xml:space="preserve">ij      </m:t>
            </m:r>
          </m:sub>
        </m:sSub>
        <m:r>
          <m:rPr>
            <m:sty m:val="p"/>
          </m:rPr>
          <w:rPr>
            <w:rFonts w:ascii="Cambria Math" w:eastAsiaTheme="minorEastAsia" w:hAnsi="Cambria Math" w:cs="Arial"/>
            <w:sz w:val="24"/>
            <w:szCs w:val="24"/>
          </w:rPr>
          <m:t xml:space="preserve">      sí   F</m:t>
        </m:r>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LQ</m:t>
            </m:r>
          </m:e>
          <m:sub>
            <m:r>
              <m:rPr>
                <m:sty m:val="p"/>
              </m:rPr>
              <w:rPr>
                <w:rFonts w:ascii="Cambria Math" w:eastAsiaTheme="minorEastAsia" w:hAnsi="Cambria Math" w:cs="Arial"/>
                <w:sz w:val="24"/>
                <w:szCs w:val="24"/>
              </w:rPr>
              <m:t>ij</m:t>
            </m:r>
          </m:sub>
        </m:sSub>
        <m:r>
          <m:rPr>
            <m:sty m:val="p"/>
          </m:rPr>
          <w:rPr>
            <w:rFonts w:ascii="Cambria Math" w:eastAsiaTheme="minorEastAsia" w:hAnsi="Cambria Math" w:cs="Arial"/>
            <w:sz w:val="24"/>
            <w:szCs w:val="24"/>
          </w:rPr>
          <m:t>≤1</m:t>
        </m:r>
      </m:oMath>
      <w:r w:rsidR="00AE1DDC">
        <w:rPr>
          <w:rFonts w:ascii="Arial" w:eastAsiaTheme="minorEastAsia" w:hAnsi="Arial" w:cs="Arial"/>
          <w:sz w:val="24"/>
          <w:szCs w:val="24"/>
        </w:rPr>
        <w:t xml:space="preserve">  </w:t>
      </w:r>
      <w:r w:rsidR="00267971">
        <w:rPr>
          <w:rFonts w:ascii="Arial" w:eastAsiaTheme="minorEastAsia" w:hAnsi="Arial" w:cs="Arial"/>
          <w:sz w:val="24"/>
          <w:szCs w:val="24"/>
        </w:rPr>
        <w:t xml:space="preserve"> </w:t>
      </w:r>
      <w:r w:rsidR="00D6713C">
        <w:rPr>
          <w:rFonts w:ascii="Arial" w:eastAsiaTheme="minorEastAsia" w:hAnsi="Arial" w:cs="Arial"/>
          <w:sz w:val="24"/>
          <w:szCs w:val="24"/>
        </w:rPr>
        <w:tab/>
      </w:r>
      <w:r w:rsidR="00620781">
        <w:rPr>
          <w:rFonts w:ascii="Arial" w:eastAsiaTheme="minorEastAsia" w:hAnsi="Arial" w:cs="Arial"/>
          <w:sz w:val="24"/>
          <w:szCs w:val="24"/>
        </w:rPr>
        <w:t xml:space="preserve">              </w:t>
      </w:r>
      <w:r w:rsidR="00AE1DDC">
        <w:rPr>
          <w:rFonts w:ascii="Arial" w:eastAsiaTheme="minorEastAsia" w:hAnsi="Arial" w:cs="Arial"/>
          <w:sz w:val="24"/>
          <w:szCs w:val="24"/>
        </w:rPr>
        <w:t>(</w:t>
      </w:r>
      <w:r w:rsidR="00D6713C">
        <w:rPr>
          <w:rFonts w:ascii="Arial" w:eastAsiaTheme="minorEastAsia" w:hAnsi="Arial" w:cs="Arial"/>
          <w:sz w:val="24"/>
          <w:szCs w:val="24"/>
        </w:rPr>
        <w:t>1.</w:t>
      </w:r>
      <w:r w:rsidR="00F86850">
        <w:rPr>
          <w:rFonts w:ascii="Arial" w:eastAsiaTheme="minorEastAsia" w:hAnsi="Arial" w:cs="Arial"/>
          <w:sz w:val="24"/>
          <w:szCs w:val="24"/>
        </w:rPr>
        <w:t>24</w:t>
      </w:r>
      <w:r w:rsidR="00AE1DDC">
        <w:rPr>
          <w:rFonts w:ascii="Arial" w:eastAsiaTheme="minorEastAsia" w:hAnsi="Arial" w:cs="Arial"/>
          <w:sz w:val="24"/>
          <w:szCs w:val="24"/>
        </w:rPr>
        <w:t>)</w:t>
      </w:r>
    </w:p>
    <w:p w14:paraId="5C42DC46" w14:textId="3CA15622" w:rsidR="00EE19D4" w:rsidRPr="005A769F" w:rsidRDefault="001B49BC" w:rsidP="00AE1DDC">
      <w:pPr>
        <w:autoSpaceDE w:val="0"/>
        <w:autoSpaceDN w:val="0"/>
        <w:adjustRightInd w:val="0"/>
        <w:spacing w:after="0" w:line="360" w:lineRule="auto"/>
        <w:jc w:val="center"/>
        <w:rPr>
          <w:rFonts w:ascii="Arial" w:eastAsiaTheme="minorEastAsia" w:hAnsi="Arial" w:cs="Arial"/>
          <w:sz w:val="24"/>
          <w:szCs w:val="24"/>
        </w:rPr>
      </w:pPr>
      <m:oMath>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r</m:t>
            </m:r>
          </m:e>
          <m:sub>
            <m:r>
              <m:rPr>
                <m:sty m:val="p"/>
              </m:rPr>
              <w:rPr>
                <w:rFonts w:ascii="Cambria Math" w:eastAsiaTheme="minorEastAsia" w:hAnsi="Cambria Math" w:cs="Arial"/>
                <w:sz w:val="24"/>
                <w:szCs w:val="24"/>
              </w:rPr>
              <m:t>ij</m:t>
            </m:r>
          </m:sub>
        </m:sSub>
        <m:r>
          <m:rPr>
            <m:sty m:val="p"/>
          </m:rPr>
          <w:rPr>
            <w:rFonts w:ascii="Cambria Math" w:eastAsiaTheme="minorEastAsia" w:hAnsi="Cambria Math" w:cs="Arial"/>
            <w:sz w:val="24"/>
            <w:szCs w:val="24"/>
          </w:rPr>
          <m:t>=</m:t>
        </m:r>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a</m:t>
            </m:r>
          </m:e>
          <m:sub>
            <m:r>
              <m:rPr>
                <m:sty m:val="p"/>
              </m:rPr>
              <w:rPr>
                <w:rFonts w:ascii="Cambria Math" w:eastAsiaTheme="minorEastAsia" w:hAnsi="Cambria Math" w:cs="Arial"/>
                <w:sz w:val="24"/>
                <w:szCs w:val="24"/>
              </w:rPr>
              <m:t xml:space="preserve">ij      </m:t>
            </m:r>
          </m:sub>
        </m:sSub>
        <m:r>
          <m:rPr>
            <m:sty m:val="p"/>
          </m:rPr>
          <w:rPr>
            <w:rFonts w:ascii="Cambria Math" w:eastAsiaTheme="minorEastAsia" w:hAnsi="Cambria Math" w:cs="Arial"/>
            <w:sz w:val="24"/>
            <w:szCs w:val="24"/>
          </w:rPr>
          <m:t xml:space="preserve">                      sí </m:t>
        </m:r>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 xml:space="preserve">  FLQ</m:t>
            </m:r>
          </m:e>
          <m:sub>
            <m:r>
              <m:rPr>
                <m:sty m:val="p"/>
              </m:rPr>
              <w:rPr>
                <w:rFonts w:ascii="Cambria Math" w:eastAsiaTheme="minorEastAsia" w:hAnsi="Cambria Math" w:cs="Arial"/>
                <w:sz w:val="24"/>
                <w:szCs w:val="24"/>
              </w:rPr>
              <m:t>ij</m:t>
            </m:r>
          </m:sub>
        </m:sSub>
        <m:r>
          <m:rPr>
            <m:sty m:val="p"/>
          </m:rPr>
          <w:rPr>
            <w:rFonts w:ascii="Cambria Math" w:eastAsiaTheme="minorEastAsia" w:hAnsi="Cambria Math" w:cs="Arial"/>
            <w:sz w:val="24"/>
            <w:szCs w:val="24"/>
          </w:rPr>
          <m:t>&gt;1</m:t>
        </m:r>
      </m:oMath>
      <w:r w:rsidR="00AE1DDC">
        <w:rPr>
          <w:rFonts w:ascii="Arial" w:eastAsiaTheme="minorEastAsia" w:hAnsi="Arial" w:cs="Arial"/>
          <w:sz w:val="24"/>
          <w:szCs w:val="24"/>
        </w:rPr>
        <w:t xml:space="preserve">   </w:t>
      </w:r>
      <w:r w:rsidR="00D6713C">
        <w:rPr>
          <w:rFonts w:ascii="Arial" w:eastAsiaTheme="minorEastAsia" w:hAnsi="Arial" w:cs="Arial"/>
          <w:sz w:val="24"/>
          <w:szCs w:val="24"/>
        </w:rPr>
        <w:tab/>
      </w:r>
      <w:r w:rsidR="00620781">
        <w:rPr>
          <w:rFonts w:ascii="Arial" w:eastAsiaTheme="minorEastAsia" w:hAnsi="Arial" w:cs="Arial"/>
          <w:sz w:val="24"/>
          <w:szCs w:val="24"/>
        </w:rPr>
        <w:t xml:space="preserve">              </w:t>
      </w:r>
      <w:r w:rsidR="00AE1DDC">
        <w:rPr>
          <w:rFonts w:ascii="Arial" w:eastAsiaTheme="minorEastAsia" w:hAnsi="Arial" w:cs="Arial"/>
          <w:sz w:val="24"/>
          <w:szCs w:val="24"/>
        </w:rPr>
        <w:t>(</w:t>
      </w:r>
      <w:r w:rsidR="00D6713C">
        <w:rPr>
          <w:rFonts w:ascii="Arial" w:eastAsiaTheme="minorEastAsia" w:hAnsi="Arial" w:cs="Arial"/>
          <w:sz w:val="24"/>
          <w:szCs w:val="24"/>
        </w:rPr>
        <w:t>1.</w:t>
      </w:r>
      <w:r w:rsidR="00F86850">
        <w:rPr>
          <w:rFonts w:ascii="Arial" w:eastAsiaTheme="minorEastAsia" w:hAnsi="Arial" w:cs="Arial"/>
          <w:sz w:val="24"/>
          <w:szCs w:val="24"/>
        </w:rPr>
        <w:t>25</w:t>
      </w:r>
      <w:r w:rsidR="00AE1DDC">
        <w:rPr>
          <w:rFonts w:ascii="Arial" w:eastAsiaTheme="minorEastAsia" w:hAnsi="Arial" w:cs="Arial"/>
          <w:sz w:val="24"/>
          <w:szCs w:val="24"/>
        </w:rPr>
        <w:t>)</w:t>
      </w:r>
    </w:p>
    <w:p w14:paraId="0C0959AD" w14:textId="77777777" w:rsidR="00EE19D4" w:rsidRDefault="00EE19D4" w:rsidP="00EE19D4">
      <w:pPr>
        <w:autoSpaceDE w:val="0"/>
        <w:autoSpaceDN w:val="0"/>
        <w:adjustRightInd w:val="0"/>
        <w:spacing w:after="0" w:line="360" w:lineRule="auto"/>
        <w:jc w:val="both"/>
        <w:rPr>
          <w:rFonts w:ascii="Arial" w:eastAsiaTheme="minorEastAsia" w:hAnsi="Arial" w:cs="Arial"/>
          <w:sz w:val="24"/>
          <w:szCs w:val="24"/>
        </w:rPr>
      </w:pPr>
    </w:p>
    <w:p w14:paraId="5DC1F911" w14:textId="77777777" w:rsidR="00EE19D4" w:rsidRDefault="006978D1" w:rsidP="00EE19D4">
      <w:pPr>
        <w:autoSpaceDE w:val="0"/>
        <w:autoSpaceDN w:val="0"/>
        <w:adjustRightInd w:val="0"/>
        <w:spacing w:after="0" w:line="360" w:lineRule="auto"/>
        <w:jc w:val="both"/>
        <w:rPr>
          <w:rFonts w:ascii="Arial" w:eastAsiaTheme="minorEastAsia" w:hAnsi="Arial" w:cs="Arial"/>
          <w:sz w:val="24"/>
          <w:szCs w:val="24"/>
        </w:rPr>
      </w:pPr>
      <w:r>
        <w:rPr>
          <w:rFonts w:ascii="Arial" w:eastAsiaTheme="minorEastAsia" w:hAnsi="Arial" w:cs="Arial"/>
          <w:sz w:val="24"/>
          <w:szCs w:val="24"/>
        </w:rPr>
        <w:t>Donde el nuevo f</w:t>
      </w:r>
      <w:r w:rsidR="00EE19D4">
        <w:rPr>
          <w:rFonts w:ascii="Arial" w:eastAsiaTheme="minorEastAsia" w:hAnsi="Arial" w:cs="Arial"/>
          <w:sz w:val="24"/>
          <w:szCs w:val="24"/>
        </w:rPr>
        <w:t xml:space="preserve">actor de Flegg y Webber </w:t>
      </w:r>
      <m:oMath>
        <m:sSub>
          <m:sSubPr>
            <m:ctrlPr>
              <w:rPr>
                <w:rFonts w:ascii="Cambria Math" w:hAnsi="Cambria Math" w:cs="Arial"/>
                <w:i/>
                <w:sz w:val="24"/>
                <w:szCs w:val="24"/>
              </w:rPr>
            </m:ctrlPr>
          </m:sSubPr>
          <m:e>
            <m:r>
              <w:rPr>
                <w:rFonts w:ascii="Cambria Math" w:hAnsi="Cambria Math" w:cs="Arial"/>
                <w:sz w:val="24"/>
                <w:szCs w:val="24"/>
              </w:rPr>
              <m:t>(FLQ</m:t>
            </m:r>
          </m:e>
          <m:sub>
            <m:r>
              <w:rPr>
                <w:rFonts w:ascii="Cambria Math" w:hAnsi="Cambria Math" w:cs="Arial"/>
                <w:sz w:val="24"/>
                <w:szCs w:val="24"/>
              </w:rPr>
              <m:t>ij</m:t>
            </m:r>
          </m:sub>
        </m:sSub>
        <m:r>
          <w:rPr>
            <w:rFonts w:ascii="Cambria Math" w:hAnsi="Cambria Math" w:cs="Arial"/>
            <w:sz w:val="24"/>
            <w:szCs w:val="24"/>
          </w:rPr>
          <m:t>)</m:t>
        </m:r>
      </m:oMath>
      <w:r w:rsidR="00EE19D4">
        <w:rPr>
          <w:rFonts w:ascii="Arial" w:eastAsiaTheme="minorEastAsia" w:hAnsi="Arial" w:cs="Arial"/>
          <w:sz w:val="24"/>
          <w:szCs w:val="24"/>
        </w:rPr>
        <w:t xml:space="preserve"> resulta de la consideración del coeficiente de industria cruzada y de un factor relativo al tamaño de la región:</w:t>
      </w:r>
    </w:p>
    <w:p w14:paraId="757CFC5B" w14:textId="77777777" w:rsidR="00EE19D4" w:rsidRDefault="00EE19D4" w:rsidP="00EE19D4">
      <w:pPr>
        <w:autoSpaceDE w:val="0"/>
        <w:autoSpaceDN w:val="0"/>
        <w:adjustRightInd w:val="0"/>
        <w:spacing w:after="0" w:line="360" w:lineRule="auto"/>
        <w:jc w:val="both"/>
        <w:rPr>
          <w:rFonts w:ascii="Arial" w:hAnsi="Arial" w:cs="Arial"/>
          <w:sz w:val="24"/>
          <w:szCs w:val="24"/>
        </w:rPr>
      </w:pPr>
    </w:p>
    <w:p w14:paraId="56EA2093" w14:textId="7A4B2981" w:rsidR="00EE19D4" w:rsidRPr="00F41E46" w:rsidRDefault="001B49BC" w:rsidP="00DD0AA3">
      <w:pPr>
        <w:autoSpaceDE w:val="0"/>
        <w:autoSpaceDN w:val="0"/>
        <w:adjustRightInd w:val="0"/>
        <w:spacing w:after="0" w:line="360" w:lineRule="auto"/>
        <w:jc w:val="center"/>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FLQ</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CLI</m:t>
            </m:r>
          </m:e>
          <m:sub>
            <m:r>
              <w:rPr>
                <w:rFonts w:ascii="Cambria Math" w:hAnsi="Cambria Math" w:cs="Arial"/>
                <w:sz w:val="24"/>
                <w:szCs w:val="24"/>
              </w:rPr>
              <m:t>ij</m:t>
            </m:r>
          </m:sub>
        </m:sSub>
        <m:r>
          <w:rPr>
            <w:rFonts w:ascii="Cambria Math" w:hAnsi="Cambria Math" w:cs="Arial"/>
            <w:sz w:val="24"/>
            <w:szCs w:val="24"/>
          </w:rPr>
          <m:t xml:space="preserve">* </m:t>
        </m:r>
        <m:sSup>
          <m:sSupPr>
            <m:ctrlPr>
              <w:rPr>
                <w:rFonts w:ascii="Cambria Math" w:hAnsi="Cambria Math" w:cs="Arial"/>
                <w:i/>
                <w:sz w:val="24"/>
                <w:szCs w:val="24"/>
              </w:rPr>
            </m:ctrlPr>
          </m:sSupPr>
          <m:e>
            <m:r>
              <w:rPr>
                <w:rFonts w:ascii="Cambria Math" w:hAnsi="Cambria Math" w:cs="Arial"/>
                <w:sz w:val="24"/>
                <w:szCs w:val="24"/>
              </w:rPr>
              <m:t>λ</m:t>
            </m:r>
          </m:e>
          <m:sup>
            <m:r>
              <w:rPr>
                <w:rFonts w:ascii="Cambria Math" w:hAnsi="Cambria Math" w:cs="Arial"/>
                <w:sz w:val="24"/>
                <w:szCs w:val="24"/>
              </w:rPr>
              <m:t>δ</m:t>
            </m:r>
          </m:sup>
        </m:sSup>
      </m:oMath>
      <w:r w:rsidR="00DD0AA3">
        <w:rPr>
          <w:rFonts w:ascii="Arial" w:eastAsiaTheme="minorEastAsia" w:hAnsi="Arial" w:cs="Arial"/>
          <w:sz w:val="24"/>
          <w:szCs w:val="24"/>
        </w:rPr>
        <w:t xml:space="preserve">   </w:t>
      </w:r>
      <w:r w:rsidR="00D6713C">
        <w:rPr>
          <w:rFonts w:ascii="Arial" w:eastAsiaTheme="minorEastAsia" w:hAnsi="Arial" w:cs="Arial"/>
          <w:sz w:val="24"/>
          <w:szCs w:val="24"/>
        </w:rPr>
        <w:tab/>
      </w:r>
      <w:r w:rsidR="00D6713C">
        <w:rPr>
          <w:rFonts w:ascii="Arial" w:eastAsiaTheme="minorEastAsia" w:hAnsi="Arial" w:cs="Arial"/>
          <w:sz w:val="24"/>
          <w:szCs w:val="24"/>
        </w:rPr>
        <w:tab/>
      </w:r>
      <w:r w:rsidR="00D6713C">
        <w:rPr>
          <w:rFonts w:ascii="Arial" w:eastAsiaTheme="minorEastAsia" w:hAnsi="Arial" w:cs="Arial"/>
          <w:sz w:val="24"/>
          <w:szCs w:val="24"/>
        </w:rPr>
        <w:tab/>
      </w:r>
      <w:r w:rsidR="00D6713C">
        <w:rPr>
          <w:rFonts w:ascii="Arial" w:eastAsiaTheme="minorEastAsia" w:hAnsi="Arial" w:cs="Arial"/>
          <w:sz w:val="24"/>
          <w:szCs w:val="24"/>
        </w:rPr>
        <w:tab/>
      </w:r>
      <w:r w:rsidR="00620781">
        <w:rPr>
          <w:rFonts w:ascii="Arial" w:eastAsiaTheme="minorEastAsia" w:hAnsi="Arial" w:cs="Arial"/>
          <w:sz w:val="24"/>
          <w:szCs w:val="24"/>
        </w:rPr>
        <w:t xml:space="preserve">             </w:t>
      </w:r>
      <w:r w:rsidR="00DD0AA3">
        <w:rPr>
          <w:rFonts w:ascii="Arial" w:eastAsiaTheme="minorEastAsia" w:hAnsi="Arial" w:cs="Arial"/>
          <w:sz w:val="24"/>
          <w:szCs w:val="24"/>
        </w:rPr>
        <w:t>(</w:t>
      </w:r>
      <w:r w:rsidR="00D6713C">
        <w:rPr>
          <w:rFonts w:ascii="Arial" w:eastAsiaTheme="minorEastAsia" w:hAnsi="Arial" w:cs="Arial"/>
          <w:sz w:val="24"/>
          <w:szCs w:val="24"/>
        </w:rPr>
        <w:t>1.</w:t>
      </w:r>
      <w:r w:rsidR="00F86850">
        <w:rPr>
          <w:rFonts w:ascii="Arial" w:eastAsiaTheme="minorEastAsia" w:hAnsi="Arial" w:cs="Arial"/>
          <w:sz w:val="24"/>
          <w:szCs w:val="24"/>
        </w:rPr>
        <w:t>26</w:t>
      </w:r>
      <w:r w:rsidR="00DD0AA3">
        <w:rPr>
          <w:rFonts w:ascii="Arial" w:eastAsiaTheme="minorEastAsia" w:hAnsi="Arial" w:cs="Arial"/>
          <w:sz w:val="24"/>
          <w:szCs w:val="24"/>
        </w:rPr>
        <w:t>)</w:t>
      </w:r>
    </w:p>
    <w:p w14:paraId="6EF0886F" w14:textId="77777777" w:rsidR="00EE19D4" w:rsidRPr="004C581C" w:rsidRDefault="004C581C" w:rsidP="00EE19D4">
      <w:pPr>
        <w:autoSpaceDE w:val="0"/>
        <w:autoSpaceDN w:val="0"/>
        <w:adjustRightInd w:val="0"/>
        <w:spacing w:after="0" w:line="360" w:lineRule="auto"/>
        <w:jc w:val="both"/>
        <w:rPr>
          <w:rFonts w:ascii="Arial" w:eastAsiaTheme="minorEastAsia" w:hAnsi="Arial" w:cs="Arial"/>
          <w:sz w:val="24"/>
          <w:szCs w:val="24"/>
        </w:rPr>
      </w:pPr>
      <w:r>
        <w:rPr>
          <w:rFonts w:ascii="Arial" w:eastAsiaTheme="minorEastAsia" w:hAnsi="Arial" w:cs="Arial"/>
          <w:sz w:val="24"/>
          <w:szCs w:val="24"/>
        </w:rPr>
        <w:t>Con:</w:t>
      </w:r>
    </w:p>
    <w:p w14:paraId="1CAEECC8" w14:textId="22D7B4FF" w:rsidR="00BF2730" w:rsidRPr="00BF2730" w:rsidRDefault="001B49BC" w:rsidP="00EE19D4">
      <w:pPr>
        <w:spacing w:line="360" w:lineRule="auto"/>
        <w:jc w:val="both"/>
        <w:rPr>
          <w:rFonts w:ascii="Arial" w:hAnsi="Arial" w:cs="Arial"/>
          <w:sz w:val="24"/>
          <w:szCs w:val="24"/>
        </w:rPr>
      </w:pP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λ</m:t>
            </m:r>
          </m:e>
          <m:sup>
            <m:r>
              <w:rPr>
                <w:rFonts w:ascii="Cambria Math" w:eastAsiaTheme="minorEastAsia" w:hAnsi="Cambria Math" w:cs="Arial"/>
                <w:sz w:val="24"/>
                <w:szCs w:val="24"/>
              </w:rPr>
              <m:t>δ</m:t>
            </m:r>
          </m:sup>
        </m:sSup>
        <m:r>
          <w:rPr>
            <w:rFonts w:ascii="Cambria Math" w:eastAsiaTheme="minorEastAsia" w:hAnsi="Cambria Math" w:cs="Arial"/>
            <w:sz w:val="24"/>
            <w:szCs w:val="24"/>
          </w:rPr>
          <m:t xml:space="preserve">= </m:t>
        </m:r>
        <m:sSup>
          <m:sSupPr>
            <m:ctrlPr>
              <w:rPr>
                <w:rFonts w:ascii="Cambria Math" w:eastAsiaTheme="minorEastAsia" w:hAnsi="Cambria Math" w:cs="Arial"/>
                <w:i/>
                <w:sz w:val="24"/>
                <w:szCs w:val="24"/>
              </w:rPr>
            </m:ctrlPr>
          </m:sSup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log</m:t>
                </m:r>
              </m:e>
              <m:sub>
                <m:r>
                  <w:rPr>
                    <w:rFonts w:ascii="Cambria Math" w:eastAsiaTheme="minorEastAsia" w:hAnsi="Cambria Math" w:cs="Arial"/>
                    <w:sz w:val="24"/>
                    <w:szCs w:val="24"/>
                  </w:rPr>
                  <m:t>2</m:t>
                </m:r>
              </m:sub>
            </m:sSub>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PIB</m:t>
                        </m:r>
                      </m:e>
                      <m:sub>
                        <m:r>
                          <w:rPr>
                            <w:rFonts w:ascii="Cambria Math" w:eastAsiaTheme="minorEastAsia" w:hAnsi="Cambria Math" w:cs="Arial"/>
                            <w:sz w:val="24"/>
                            <w:szCs w:val="24"/>
                          </w:rPr>
                          <m:t>regional</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 xml:space="preserve">PIB </m:t>
                        </m:r>
                      </m:e>
                      <m:sub>
                        <m:r>
                          <w:rPr>
                            <w:rFonts w:ascii="Cambria Math" w:eastAsiaTheme="minorEastAsia" w:hAnsi="Cambria Math" w:cs="Arial"/>
                            <w:sz w:val="24"/>
                            <w:szCs w:val="24"/>
                          </w:rPr>
                          <m:t>nacional</m:t>
                        </m:r>
                      </m:sub>
                    </m:sSub>
                  </m:den>
                </m:f>
              </m:e>
            </m:d>
          </m:e>
          <m:sup>
            <m:r>
              <w:rPr>
                <w:rFonts w:ascii="Cambria Math" w:eastAsiaTheme="minorEastAsia" w:hAnsi="Cambria Math" w:cs="Arial"/>
                <w:sz w:val="24"/>
                <w:szCs w:val="24"/>
              </w:rPr>
              <m:t>δ</m:t>
            </m:r>
          </m:sup>
        </m:sSup>
        <m:r>
          <w:rPr>
            <w:rFonts w:ascii="Cambria Math" w:eastAsiaTheme="minorEastAsia" w:hAnsi="Cambria Math" w:cs="Arial"/>
            <w:sz w:val="24"/>
            <w:szCs w:val="24"/>
          </w:rPr>
          <m:t xml:space="preserve">, </m:t>
        </m:r>
        <m:r>
          <m:rPr>
            <m:sty m:val="p"/>
          </m:rPr>
          <w:rPr>
            <w:rFonts w:ascii="Cambria Math" w:hAnsi="Cambria Math"/>
          </w:rPr>
          <m:t>Factor de ponderación del tamaño relativo de la región</m:t>
        </m:r>
        <m:r>
          <m:rPr>
            <m:sty m:val="p"/>
          </m:rPr>
          <w:rPr>
            <w:rStyle w:val="Refdenotaalpie"/>
            <w:rFonts w:ascii="Cambria Math" w:hAnsi="Cambria Math"/>
          </w:rPr>
          <w:footnoteReference w:id="4"/>
        </m:r>
      </m:oMath>
      <w:r w:rsidR="00DE07C8">
        <w:rPr>
          <w:rFonts w:ascii="Arial" w:eastAsiaTheme="minorEastAsia" w:hAnsi="Arial" w:cs="Arial"/>
        </w:rPr>
        <w:t xml:space="preserve"> </w:t>
      </w:r>
      <w:r w:rsidR="00EB7C6D">
        <w:rPr>
          <w:rFonts w:ascii="Arial" w:eastAsiaTheme="minorEastAsia" w:hAnsi="Arial" w:cs="Arial"/>
        </w:rPr>
        <w:t xml:space="preserve"> </w:t>
      </w:r>
      <w:r w:rsidR="00DE07C8" w:rsidRPr="004E2142">
        <w:rPr>
          <w:rFonts w:ascii="Arial" w:eastAsiaTheme="minorEastAsia" w:hAnsi="Arial" w:cs="Arial"/>
          <w:sz w:val="18"/>
        </w:rPr>
        <w:t>(</w:t>
      </w:r>
      <w:r w:rsidR="004E2142" w:rsidRPr="004E2142">
        <w:rPr>
          <w:rFonts w:ascii="Arial" w:eastAsiaTheme="minorEastAsia" w:hAnsi="Arial" w:cs="Arial"/>
          <w:sz w:val="18"/>
        </w:rPr>
        <w:t>1.</w:t>
      </w:r>
      <w:r w:rsidR="00327C20">
        <w:rPr>
          <w:rFonts w:ascii="Arial" w:eastAsiaTheme="minorEastAsia" w:hAnsi="Arial" w:cs="Arial"/>
          <w:sz w:val="18"/>
        </w:rPr>
        <w:t>2</w:t>
      </w:r>
      <w:r w:rsidR="00DE07C8" w:rsidRPr="004E2142">
        <w:rPr>
          <w:rFonts w:ascii="Arial" w:eastAsiaTheme="minorEastAsia" w:hAnsi="Arial" w:cs="Arial"/>
          <w:sz w:val="18"/>
        </w:rPr>
        <w:t>7)</w:t>
      </w:r>
    </w:p>
    <w:p w14:paraId="10960505" w14:textId="5E37C3A8" w:rsidR="00EB7C6D" w:rsidRPr="001F2043" w:rsidRDefault="00BF2730" w:rsidP="001F2043">
      <w:pPr>
        <w:spacing w:line="360" w:lineRule="auto"/>
        <w:jc w:val="both"/>
        <w:rPr>
          <w:rFonts w:ascii="Arial" w:eastAsiaTheme="minorEastAsia" w:hAnsi="Arial" w:cs="Arial"/>
          <w:sz w:val="24"/>
          <w:szCs w:val="24"/>
        </w:rPr>
      </w:pPr>
      <w:r w:rsidRPr="001F2043">
        <w:rPr>
          <w:rFonts w:ascii="Arial" w:eastAsiaTheme="minorEastAsia" w:hAnsi="Arial" w:cs="Arial"/>
          <w:sz w:val="24"/>
          <w:szCs w:val="24"/>
        </w:rPr>
        <w:t xml:space="preserve">Una vez hechos los cálculos se procede a obtener los estimadores de Flegg y Webber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ij</m:t>
            </m:r>
          </m:sub>
        </m:sSub>
      </m:oMath>
      <w:r w:rsidRPr="001F2043">
        <w:rPr>
          <w:rFonts w:ascii="Arial" w:eastAsiaTheme="minorEastAsia" w:hAnsi="Arial" w:cs="Arial"/>
          <w:sz w:val="24"/>
          <w:szCs w:val="24"/>
        </w:rPr>
        <w:t>. Así cuando:</w:t>
      </w:r>
    </w:p>
    <w:p w14:paraId="664B5BAB" w14:textId="43ABEBD1" w:rsidR="00BF2730" w:rsidRPr="00BF2730" w:rsidRDefault="001B49BC" w:rsidP="00EB7C6D">
      <w:pPr>
        <w:pStyle w:val="Prrafodelista"/>
        <w:spacing w:line="360" w:lineRule="auto"/>
        <w:ind w:left="390"/>
        <w:jc w:val="center"/>
        <w:rPr>
          <w:rFonts w:ascii="Arial" w:eastAsiaTheme="minorEastAsia" w:hAnsi="Arial" w:cs="Arial"/>
          <w:b/>
          <w:sz w:val="24"/>
          <w:szCs w:val="24"/>
        </w:rPr>
      </w:pPr>
      <m:oMath>
        <m:sSub>
          <m:sSubPr>
            <m:ctrlPr>
              <w:rPr>
                <w:rFonts w:ascii="Cambria Math" w:eastAsiaTheme="minorEastAsia" w:hAnsi="Cambria Math" w:cs="Arial"/>
                <w:b/>
                <w:i/>
                <w:sz w:val="24"/>
                <w:szCs w:val="24"/>
              </w:rPr>
            </m:ctrlPr>
          </m:sSubPr>
          <m:e>
            <m:r>
              <m:rPr>
                <m:sty m:val="bi"/>
              </m:rPr>
              <w:rPr>
                <w:rFonts w:ascii="Cambria Math" w:eastAsiaTheme="minorEastAsia" w:hAnsi="Cambria Math" w:cs="Arial"/>
                <w:sz w:val="24"/>
                <w:szCs w:val="24"/>
              </w:rPr>
              <m:t>FLQ</m:t>
            </m:r>
          </m:e>
          <m:sub>
            <m:r>
              <m:rPr>
                <m:sty m:val="bi"/>
              </m:rPr>
              <w:rPr>
                <w:rFonts w:ascii="Cambria Math" w:eastAsiaTheme="minorEastAsia" w:hAnsi="Cambria Math" w:cs="Arial"/>
                <w:sz w:val="24"/>
                <w:szCs w:val="24"/>
              </w:rPr>
              <m:t>ij</m:t>
            </m:r>
          </m:sub>
        </m:sSub>
        <m:r>
          <m:rPr>
            <m:sty m:val="bi"/>
          </m:rPr>
          <w:rPr>
            <w:rFonts w:ascii="Cambria Math" w:eastAsiaTheme="minorEastAsia" w:hAnsi="Cambria Math" w:cs="Arial"/>
            <w:sz w:val="24"/>
            <w:szCs w:val="24"/>
          </w:rPr>
          <m:t>&lt;1 →</m:t>
        </m:r>
        <m:sSub>
          <m:sSubPr>
            <m:ctrlPr>
              <w:rPr>
                <w:rFonts w:ascii="Cambria Math" w:eastAsiaTheme="minorEastAsia" w:hAnsi="Cambria Math" w:cs="Arial"/>
                <w:b/>
                <w:i/>
                <w:sz w:val="24"/>
                <w:szCs w:val="24"/>
              </w:rPr>
            </m:ctrlPr>
          </m:sSubPr>
          <m:e>
            <m:r>
              <m:rPr>
                <m:sty m:val="bi"/>
              </m:rPr>
              <w:rPr>
                <w:rFonts w:ascii="Cambria Math" w:eastAsiaTheme="minorEastAsia" w:hAnsi="Cambria Math" w:cs="Arial"/>
                <w:sz w:val="24"/>
                <w:szCs w:val="24"/>
              </w:rPr>
              <m:t>t</m:t>
            </m:r>
          </m:e>
          <m:sub>
            <m:r>
              <m:rPr>
                <m:sty m:val="bi"/>
              </m:rPr>
              <w:rPr>
                <w:rFonts w:ascii="Cambria Math" w:eastAsiaTheme="minorEastAsia" w:hAnsi="Cambria Math" w:cs="Arial"/>
                <w:sz w:val="24"/>
                <w:szCs w:val="24"/>
              </w:rPr>
              <m:t>ij</m:t>
            </m:r>
          </m:sub>
        </m:sSub>
        <m:r>
          <m:rPr>
            <m:sty m:val="bi"/>
          </m:rPr>
          <w:rPr>
            <w:rFonts w:ascii="Cambria Math" w:eastAsiaTheme="minorEastAsia" w:hAnsi="Cambria Math" w:cs="Arial"/>
            <w:sz w:val="24"/>
            <w:szCs w:val="24"/>
          </w:rPr>
          <m:t xml:space="preserve">= </m:t>
        </m:r>
        <m:sSub>
          <m:sSubPr>
            <m:ctrlPr>
              <w:rPr>
                <w:rFonts w:ascii="Cambria Math" w:eastAsiaTheme="minorEastAsia" w:hAnsi="Cambria Math" w:cs="Arial"/>
                <w:b/>
                <w:i/>
                <w:sz w:val="24"/>
                <w:szCs w:val="24"/>
              </w:rPr>
            </m:ctrlPr>
          </m:sSubPr>
          <m:e>
            <m:r>
              <m:rPr>
                <m:sty m:val="bi"/>
              </m:rPr>
              <w:rPr>
                <w:rFonts w:ascii="Cambria Math" w:eastAsiaTheme="minorEastAsia" w:hAnsi="Cambria Math" w:cs="Arial"/>
                <w:sz w:val="24"/>
                <w:szCs w:val="24"/>
              </w:rPr>
              <m:t>FLQ</m:t>
            </m:r>
          </m:e>
          <m:sub>
            <m:r>
              <m:rPr>
                <m:sty m:val="bi"/>
              </m:rPr>
              <w:rPr>
                <w:rFonts w:ascii="Cambria Math" w:eastAsiaTheme="minorEastAsia" w:hAnsi="Cambria Math" w:cs="Arial"/>
                <w:sz w:val="24"/>
                <w:szCs w:val="24"/>
              </w:rPr>
              <m:t>ij</m:t>
            </m:r>
          </m:sub>
        </m:sSub>
      </m:oMath>
      <w:r w:rsidR="00EB7C6D">
        <w:rPr>
          <w:rFonts w:ascii="Arial" w:eastAsiaTheme="minorEastAsia" w:hAnsi="Arial" w:cs="Arial"/>
          <w:b/>
          <w:sz w:val="24"/>
          <w:szCs w:val="24"/>
        </w:rPr>
        <w:t xml:space="preserve">   </w:t>
      </w:r>
      <w:r w:rsidR="004E2142">
        <w:rPr>
          <w:rFonts w:ascii="Arial" w:eastAsiaTheme="minorEastAsia" w:hAnsi="Arial" w:cs="Arial"/>
          <w:b/>
          <w:sz w:val="24"/>
          <w:szCs w:val="24"/>
        </w:rPr>
        <w:tab/>
      </w:r>
      <w:r w:rsidR="00321496">
        <w:rPr>
          <w:rFonts w:ascii="Arial" w:eastAsiaTheme="minorEastAsia" w:hAnsi="Arial" w:cs="Arial"/>
          <w:b/>
          <w:sz w:val="24"/>
          <w:szCs w:val="24"/>
        </w:rPr>
        <w:tab/>
      </w:r>
      <w:r w:rsidR="00620781">
        <w:rPr>
          <w:rFonts w:ascii="Arial" w:eastAsiaTheme="minorEastAsia" w:hAnsi="Arial" w:cs="Arial"/>
          <w:b/>
          <w:sz w:val="24"/>
          <w:szCs w:val="24"/>
        </w:rPr>
        <w:t xml:space="preserve">            </w:t>
      </w:r>
      <w:r w:rsidR="00EB7C6D" w:rsidRPr="00EB7C6D">
        <w:rPr>
          <w:rFonts w:ascii="Arial" w:eastAsiaTheme="minorEastAsia" w:hAnsi="Arial" w:cs="Arial"/>
          <w:sz w:val="24"/>
          <w:szCs w:val="24"/>
        </w:rPr>
        <w:t>(</w:t>
      </w:r>
      <w:r w:rsidR="004E2142">
        <w:rPr>
          <w:rFonts w:ascii="Arial" w:eastAsiaTheme="minorEastAsia" w:hAnsi="Arial" w:cs="Arial"/>
          <w:sz w:val="24"/>
          <w:szCs w:val="24"/>
        </w:rPr>
        <w:t>1.</w:t>
      </w:r>
      <w:r w:rsidR="00327C20">
        <w:rPr>
          <w:rFonts w:ascii="Arial" w:eastAsiaTheme="minorEastAsia" w:hAnsi="Arial" w:cs="Arial"/>
          <w:sz w:val="24"/>
          <w:szCs w:val="24"/>
        </w:rPr>
        <w:t>28</w:t>
      </w:r>
      <w:r w:rsidR="00EB7C6D" w:rsidRPr="00EB7C6D">
        <w:rPr>
          <w:rFonts w:ascii="Arial" w:eastAsiaTheme="minorEastAsia" w:hAnsi="Arial" w:cs="Arial"/>
          <w:sz w:val="24"/>
          <w:szCs w:val="24"/>
        </w:rPr>
        <w:t>)</w:t>
      </w:r>
    </w:p>
    <w:p w14:paraId="74089A91" w14:textId="35828FDC" w:rsidR="00BF2730" w:rsidRPr="00BF2730" w:rsidRDefault="001B49BC" w:rsidP="00EB7C6D">
      <w:pPr>
        <w:pStyle w:val="Prrafodelista"/>
        <w:spacing w:line="360" w:lineRule="auto"/>
        <w:ind w:left="390"/>
        <w:jc w:val="center"/>
        <w:rPr>
          <w:rFonts w:ascii="Arial" w:eastAsiaTheme="minorEastAsia" w:hAnsi="Arial" w:cs="Arial"/>
          <w:b/>
          <w:sz w:val="24"/>
          <w:szCs w:val="24"/>
        </w:rPr>
      </w:pPr>
      <m:oMath>
        <m:sSub>
          <m:sSubPr>
            <m:ctrlPr>
              <w:rPr>
                <w:rFonts w:ascii="Cambria Math" w:eastAsiaTheme="minorEastAsia" w:hAnsi="Cambria Math" w:cs="Arial"/>
                <w:b/>
                <w:i/>
                <w:sz w:val="24"/>
                <w:szCs w:val="24"/>
              </w:rPr>
            </m:ctrlPr>
          </m:sSubPr>
          <m:e>
            <m:r>
              <m:rPr>
                <m:sty m:val="bi"/>
              </m:rPr>
              <w:rPr>
                <w:rFonts w:ascii="Cambria Math" w:eastAsiaTheme="minorEastAsia" w:hAnsi="Cambria Math" w:cs="Arial"/>
                <w:sz w:val="24"/>
                <w:szCs w:val="24"/>
              </w:rPr>
              <m:t>FLQ</m:t>
            </m:r>
          </m:e>
          <m:sub>
            <m:r>
              <m:rPr>
                <m:sty m:val="bi"/>
              </m:rPr>
              <w:rPr>
                <w:rFonts w:ascii="Cambria Math" w:eastAsiaTheme="minorEastAsia" w:hAnsi="Cambria Math" w:cs="Arial"/>
                <w:sz w:val="24"/>
                <w:szCs w:val="24"/>
              </w:rPr>
              <m:t>ij</m:t>
            </m:r>
          </m:sub>
        </m:sSub>
        <m:r>
          <m:rPr>
            <m:sty m:val="bi"/>
          </m:rPr>
          <w:rPr>
            <w:rFonts w:ascii="Cambria Math" w:eastAsiaTheme="minorEastAsia" w:hAnsi="Cambria Math" w:cs="Arial"/>
            <w:sz w:val="24"/>
            <w:szCs w:val="24"/>
          </w:rPr>
          <m:t>≥1 →</m:t>
        </m:r>
        <m:sSub>
          <m:sSubPr>
            <m:ctrlPr>
              <w:rPr>
                <w:rFonts w:ascii="Cambria Math" w:eastAsiaTheme="minorEastAsia" w:hAnsi="Cambria Math" w:cs="Arial"/>
                <w:b/>
                <w:i/>
                <w:sz w:val="24"/>
                <w:szCs w:val="24"/>
              </w:rPr>
            </m:ctrlPr>
          </m:sSubPr>
          <m:e>
            <m:r>
              <m:rPr>
                <m:sty m:val="bi"/>
              </m:rPr>
              <w:rPr>
                <w:rFonts w:ascii="Cambria Math" w:eastAsiaTheme="minorEastAsia" w:hAnsi="Cambria Math" w:cs="Arial"/>
                <w:sz w:val="24"/>
                <w:szCs w:val="24"/>
              </w:rPr>
              <m:t>t</m:t>
            </m:r>
          </m:e>
          <m:sub>
            <m:r>
              <m:rPr>
                <m:sty m:val="bi"/>
              </m:rPr>
              <w:rPr>
                <w:rFonts w:ascii="Cambria Math" w:eastAsiaTheme="minorEastAsia" w:hAnsi="Cambria Math" w:cs="Arial"/>
                <w:sz w:val="24"/>
                <w:szCs w:val="24"/>
              </w:rPr>
              <m:t>ij</m:t>
            </m:r>
          </m:sub>
        </m:sSub>
        <m:r>
          <m:rPr>
            <m:sty m:val="bi"/>
          </m:rPr>
          <w:rPr>
            <w:rFonts w:ascii="Cambria Math" w:eastAsiaTheme="minorEastAsia" w:hAnsi="Cambria Math" w:cs="Arial"/>
            <w:sz w:val="24"/>
            <w:szCs w:val="24"/>
          </w:rPr>
          <m:t>= 1</m:t>
        </m:r>
      </m:oMath>
      <w:r w:rsidR="00EB7C6D">
        <w:rPr>
          <w:rFonts w:ascii="Arial" w:eastAsiaTheme="minorEastAsia" w:hAnsi="Arial" w:cs="Arial"/>
          <w:b/>
          <w:sz w:val="24"/>
          <w:szCs w:val="24"/>
        </w:rPr>
        <w:t xml:space="preserve">          </w:t>
      </w:r>
      <w:r w:rsidR="004E2142">
        <w:rPr>
          <w:rFonts w:ascii="Arial" w:eastAsiaTheme="minorEastAsia" w:hAnsi="Arial" w:cs="Arial"/>
          <w:b/>
          <w:sz w:val="24"/>
          <w:szCs w:val="24"/>
        </w:rPr>
        <w:tab/>
      </w:r>
      <w:r w:rsidR="00321496">
        <w:rPr>
          <w:rFonts w:ascii="Arial" w:eastAsiaTheme="minorEastAsia" w:hAnsi="Arial" w:cs="Arial"/>
          <w:b/>
          <w:sz w:val="24"/>
          <w:szCs w:val="24"/>
        </w:rPr>
        <w:tab/>
      </w:r>
      <w:r w:rsidR="00620781">
        <w:rPr>
          <w:rFonts w:ascii="Arial" w:eastAsiaTheme="minorEastAsia" w:hAnsi="Arial" w:cs="Arial"/>
          <w:b/>
          <w:sz w:val="24"/>
          <w:szCs w:val="24"/>
        </w:rPr>
        <w:t xml:space="preserve">            </w:t>
      </w:r>
      <w:r w:rsidR="00EB7C6D" w:rsidRPr="00EB7C6D">
        <w:rPr>
          <w:rFonts w:ascii="Arial" w:eastAsiaTheme="minorEastAsia" w:hAnsi="Arial" w:cs="Arial"/>
          <w:sz w:val="24"/>
          <w:szCs w:val="24"/>
        </w:rPr>
        <w:t>(</w:t>
      </w:r>
      <w:r w:rsidR="004E2142">
        <w:rPr>
          <w:rFonts w:ascii="Arial" w:eastAsiaTheme="minorEastAsia" w:hAnsi="Arial" w:cs="Arial"/>
          <w:sz w:val="24"/>
          <w:szCs w:val="24"/>
        </w:rPr>
        <w:t>1.</w:t>
      </w:r>
      <w:r w:rsidR="00327C20">
        <w:rPr>
          <w:rFonts w:ascii="Arial" w:eastAsiaTheme="minorEastAsia" w:hAnsi="Arial" w:cs="Arial"/>
          <w:sz w:val="24"/>
          <w:szCs w:val="24"/>
        </w:rPr>
        <w:t>29</w:t>
      </w:r>
      <w:r w:rsidR="00EB7C6D" w:rsidRPr="00EB7C6D">
        <w:rPr>
          <w:rFonts w:ascii="Arial" w:eastAsiaTheme="minorEastAsia" w:hAnsi="Arial" w:cs="Arial"/>
          <w:sz w:val="24"/>
          <w:szCs w:val="24"/>
        </w:rPr>
        <w:t>)</w:t>
      </w:r>
    </w:p>
    <w:p w14:paraId="091E98A7" w14:textId="77777777" w:rsidR="00BF2730" w:rsidRPr="001F2043" w:rsidRDefault="00BF2730" w:rsidP="001F2043">
      <w:pPr>
        <w:spacing w:line="360" w:lineRule="auto"/>
        <w:jc w:val="both"/>
        <w:rPr>
          <w:rFonts w:ascii="Arial" w:eastAsiaTheme="minorEastAsia" w:hAnsi="Arial" w:cs="Arial"/>
          <w:sz w:val="24"/>
          <w:szCs w:val="24"/>
        </w:rPr>
      </w:pPr>
      <w:r w:rsidRPr="001F2043">
        <w:rPr>
          <w:rFonts w:ascii="Arial" w:eastAsiaTheme="minorEastAsia" w:hAnsi="Arial" w:cs="Arial"/>
          <w:sz w:val="24"/>
          <w:szCs w:val="24"/>
        </w:rPr>
        <w:t>Finalmente se obtiene el valor de los coeficientes de comercio interregionales (</w:t>
      </w: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ij</m:t>
            </m:r>
          </m:sub>
        </m:sSub>
        <m:r>
          <w:rPr>
            <w:rFonts w:ascii="Cambria Math" w:eastAsiaTheme="minorEastAsia" w:hAnsi="Cambria Math" w:cs="Arial"/>
            <w:sz w:val="24"/>
            <w:szCs w:val="24"/>
          </w:rPr>
          <m:t>):</m:t>
        </m:r>
      </m:oMath>
    </w:p>
    <w:p w14:paraId="75D2E866" w14:textId="60B65554" w:rsidR="00BF2730" w:rsidRPr="00BF2730" w:rsidRDefault="001B49BC" w:rsidP="00E24642">
      <w:pPr>
        <w:pStyle w:val="Prrafodelista"/>
        <w:spacing w:line="360" w:lineRule="auto"/>
        <w:ind w:left="390"/>
        <w:jc w:val="center"/>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ij</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ij</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ij</m:t>
            </m:r>
          </m:sub>
        </m:sSub>
      </m:oMath>
      <w:r w:rsidR="00E24642">
        <w:rPr>
          <w:rFonts w:ascii="Arial" w:eastAsiaTheme="minorEastAsia" w:hAnsi="Arial" w:cs="Arial"/>
          <w:sz w:val="24"/>
          <w:szCs w:val="24"/>
        </w:rPr>
        <w:t xml:space="preserve">   </w:t>
      </w:r>
      <w:r w:rsidR="004E2142">
        <w:rPr>
          <w:rFonts w:ascii="Arial" w:eastAsiaTheme="minorEastAsia" w:hAnsi="Arial" w:cs="Arial"/>
          <w:sz w:val="24"/>
          <w:szCs w:val="24"/>
        </w:rPr>
        <w:tab/>
      </w:r>
      <w:r w:rsidR="004E2142">
        <w:rPr>
          <w:rFonts w:ascii="Arial" w:eastAsiaTheme="minorEastAsia" w:hAnsi="Arial" w:cs="Arial"/>
          <w:sz w:val="24"/>
          <w:szCs w:val="24"/>
        </w:rPr>
        <w:tab/>
      </w:r>
      <w:r w:rsidR="004E2142">
        <w:rPr>
          <w:rFonts w:ascii="Arial" w:eastAsiaTheme="minorEastAsia" w:hAnsi="Arial" w:cs="Arial"/>
          <w:sz w:val="24"/>
          <w:szCs w:val="24"/>
        </w:rPr>
        <w:tab/>
      </w:r>
      <w:r w:rsidR="00321496">
        <w:rPr>
          <w:rFonts w:ascii="Arial" w:eastAsiaTheme="minorEastAsia" w:hAnsi="Arial" w:cs="Arial"/>
          <w:sz w:val="24"/>
          <w:szCs w:val="24"/>
        </w:rPr>
        <w:tab/>
      </w:r>
      <w:r w:rsidR="00620781">
        <w:rPr>
          <w:rFonts w:ascii="Arial" w:eastAsiaTheme="minorEastAsia" w:hAnsi="Arial" w:cs="Arial"/>
          <w:sz w:val="24"/>
          <w:szCs w:val="24"/>
        </w:rPr>
        <w:t xml:space="preserve">                   </w:t>
      </w:r>
      <w:r w:rsidR="00E24642">
        <w:rPr>
          <w:rFonts w:ascii="Arial" w:eastAsiaTheme="minorEastAsia" w:hAnsi="Arial" w:cs="Arial"/>
          <w:sz w:val="24"/>
          <w:szCs w:val="24"/>
        </w:rPr>
        <w:t>(</w:t>
      </w:r>
      <w:r w:rsidR="004E2142">
        <w:rPr>
          <w:rFonts w:ascii="Arial" w:eastAsiaTheme="minorEastAsia" w:hAnsi="Arial" w:cs="Arial"/>
          <w:sz w:val="24"/>
          <w:szCs w:val="24"/>
        </w:rPr>
        <w:t>1.</w:t>
      </w:r>
      <w:r w:rsidR="00327C20">
        <w:rPr>
          <w:rFonts w:ascii="Arial" w:eastAsiaTheme="minorEastAsia" w:hAnsi="Arial" w:cs="Arial"/>
          <w:sz w:val="24"/>
          <w:szCs w:val="24"/>
        </w:rPr>
        <w:t>30</w:t>
      </w:r>
      <w:r w:rsidR="00E24642">
        <w:rPr>
          <w:rFonts w:ascii="Arial" w:eastAsiaTheme="minorEastAsia" w:hAnsi="Arial" w:cs="Arial"/>
          <w:sz w:val="24"/>
          <w:szCs w:val="24"/>
        </w:rPr>
        <w:t>)</w:t>
      </w:r>
    </w:p>
    <w:p w14:paraId="372A97ED" w14:textId="77777777" w:rsidR="00BF2730" w:rsidRPr="001F2043" w:rsidRDefault="00BF2730" w:rsidP="001F2043">
      <w:pPr>
        <w:spacing w:line="360" w:lineRule="auto"/>
        <w:jc w:val="both"/>
        <w:rPr>
          <w:rFonts w:ascii="Arial" w:eastAsiaTheme="minorEastAsia" w:hAnsi="Arial" w:cs="Arial"/>
          <w:sz w:val="24"/>
          <w:szCs w:val="24"/>
        </w:rPr>
      </w:pPr>
      <w:r w:rsidRPr="001F2043">
        <w:rPr>
          <w:rFonts w:ascii="Arial" w:eastAsiaTheme="minorEastAsia" w:hAnsi="Arial" w:cs="Arial"/>
          <w:sz w:val="24"/>
          <w:szCs w:val="24"/>
        </w:rPr>
        <w:t>Con:</w:t>
      </w:r>
    </w:p>
    <w:p w14:paraId="78133723" w14:textId="77777777" w:rsidR="00BF2730" w:rsidRPr="00EB4AD5" w:rsidRDefault="001B49BC" w:rsidP="001F2043">
      <w:pPr>
        <w:spacing w:line="360" w:lineRule="auto"/>
        <w:jc w:val="both"/>
        <w:rPr>
          <w:rFonts w:ascii="Arial" w:eastAsiaTheme="minorEastAsia" w:hAnsi="Arial" w:cs="Arial"/>
          <w:sz w:val="24"/>
          <w:szCs w:val="24"/>
        </w:rPr>
      </w:pPr>
      <m:oMathPara>
        <m:oMathParaPr>
          <m:jc m:val="left"/>
        </m:oMathPara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ij</m:t>
              </m:r>
            </m:sub>
          </m:sSub>
          <m:r>
            <w:rPr>
              <w:rFonts w:ascii="Cambria Math" w:eastAsiaTheme="minorEastAsia" w:hAnsi="Cambria Math" w:cs="Arial"/>
              <w:sz w:val="24"/>
              <w:szCs w:val="24"/>
            </w:rPr>
            <m:t>.</m:t>
          </m:r>
          <m:r>
            <w:rPr>
              <w:rFonts w:ascii="Cambria Math" w:hAnsi="Cambria Math" w:cs="Arial"/>
              <w:sz w:val="24"/>
              <w:szCs w:val="24"/>
            </w:rPr>
            <m:t xml:space="preserve"> Coeficiente técnico correspondiente de la MIP nacional.</m:t>
          </m:r>
        </m:oMath>
      </m:oMathPara>
    </w:p>
    <w:p w14:paraId="42CDFC3C" w14:textId="77777777" w:rsidR="00EB4AD5" w:rsidRPr="001F2043" w:rsidRDefault="00EB4AD5" w:rsidP="001F2043">
      <w:pPr>
        <w:spacing w:line="360" w:lineRule="auto"/>
        <w:jc w:val="both"/>
        <w:rPr>
          <w:rFonts w:ascii="Arial" w:eastAsiaTheme="minorEastAsia" w:hAnsi="Arial" w:cs="Arial"/>
          <w:sz w:val="24"/>
          <w:szCs w:val="24"/>
        </w:rPr>
      </w:pPr>
    </w:p>
    <w:p w14:paraId="143723F7" w14:textId="77777777" w:rsidR="00BF2730" w:rsidRDefault="006F7120" w:rsidP="00A900DD">
      <w:pPr>
        <w:pStyle w:val="Ttulo3"/>
        <w:numPr>
          <w:ilvl w:val="2"/>
          <w:numId w:val="21"/>
        </w:numPr>
        <w:spacing w:line="360" w:lineRule="auto"/>
        <w:jc w:val="both"/>
        <w:rPr>
          <w:rFonts w:ascii="Arial" w:hAnsi="Arial" w:cs="Arial"/>
          <w:color w:val="auto"/>
          <w:sz w:val="24"/>
        </w:rPr>
      </w:pPr>
      <w:bookmarkStart w:id="49" w:name="_Toc495765593"/>
      <w:bookmarkStart w:id="50" w:name="_Toc510266914"/>
      <w:bookmarkStart w:id="51" w:name="_Toc510645358"/>
      <w:bookmarkStart w:id="52" w:name="_Toc518171895"/>
      <w:r w:rsidRPr="006F7120">
        <w:rPr>
          <w:rFonts w:ascii="Arial" w:hAnsi="Arial" w:cs="Arial"/>
          <w:color w:val="auto"/>
          <w:sz w:val="24"/>
        </w:rPr>
        <w:t>Método RAS</w:t>
      </w:r>
      <w:bookmarkEnd w:id="49"/>
      <w:bookmarkEnd w:id="50"/>
      <w:bookmarkEnd w:id="51"/>
      <w:bookmarkEnd w:id="52"/>
    </w:p>
    <w:p w14:paraId="12041CB5" w14:textId="77777777" w:rsidR="00EB4AD5" w:rsidRPr="00EB4AD5" w:rsidRDefault="00EB4AD5" w:rsidP="00EB4AD5"/>
    <w:p w14:paraId="226B8416" w14:textId="1EDFA77C" w:rsidR="003E6F32" w:rsidRDefault="006F7120" w:rsidP="003E6F32">
      <w:pPr>
        <w:autoSpaceDE w:val="0"/>
        <w:autoSpaceDN w:val="0"/>
        <w:adjustRightInd w:val="0"/>
        <w:spacing w:after="0" w:line="360" w:lineRule="auto"/>
        <w:jc w:val="both"/>
        <w:rPr>
          <w:rFonts w:ascii="Arial" w:hAnsi="Arial" w:cs="Arial"/>
          <w:sz w:val="24"/>
          <w:szCs w:val="24"/>
        </w:rPr>
      </w:pPr>
      <w:r w:rsidRPr="006F7120">
        <w:rPr>
          <w:rFonts w:ascii="Arial" w:hAnsi="Arial" w:cs="Arial"/>
          <w:sz w:val="24"/>
          <w:szCs w:val="24"/>
        </w:rPr>
        <w:t>El método RAS</w:t>
      </w:r>
      <w:r w:rsidRPr="00D11C00">
        <w:rPr>
          <w:rStyle w:val="Refdenotaalpie"/>
          <w:rFonts w:ascii="Arial" w:hAnsi="Arial" w:cs="Arial"/>
          <w:sz w:val="24"/>
          <w:szCs w:val="24"/>
        </w:rPr>
        <w:footnoteReference w:id="5"/>
      </w:r>
      <w:r w:rsidRPr="006F7120">
        <w:rPr>
          <w:rFonts w:ascii="Arial" w:hAnsi="Arial" w:cs="Arial"/>
          <w:sz w:val="24"/>
          <w:szCs w:val="24"/>
        </w:rPr>
        <w:t xml:space="preserve"> fue desarrollado en Cambridge (Reino Unido) por Richard Stone (1963) y es un procedimiento iterativo dentro de las técnicas indirectas. En su planteamiento inicial se utilizó como técnica de actualización de una MIP ya existente. Posteriormente, </w:t>
      </w:r>
      <w:r w:rsidRPr="006F7120">
        <w:rPr>
          <w:rFonts w:ascii="Arial" w:hAnsi="Arial" w:cs="Arial"/>
          <w:sz w:val="24"/>
          <w:szCs w:val="24"/>
        </w:rPr>
        <w:lastRenderedPageBreak/>
        <w:t>fue adaptado por Czamanski y Malizia (1969) al problema de la estimación de una MIP regional a partir de una tabla nacional.</w:t>
      </w:r>
    </w:p>
    <w:p w14:paraId="11B7132A" w14:textId="77777777" w:rsidR="003E6F32" w:rsidRDefault="003E6F32" w:rsidP="003E6F32">
      <w:pPr>
        <w:autoSpaceDE w:val="0"/>
        <w:autoSpaceDN w:val="0"/>
        <w:adjustRightInd w:val="0"/>
        <w:spacing w:after="0" w:line="360" w:lineRule="auto"/>
        <w:jc w:val="both"/>
        <w:rPr>
          <w:rFonts w:ascii="Arial" w:hAnsi="Arial" w:cs="Arial"/>
          <w:sz w:val="24"/>
          <w:szCs w:val="24"/>
        </w:rPr>
      </w:pPr>
    </w:p>
    <w:p w14:paraId="051A45D9" w14:textId="1C59F1F4" w:rsidR="00C24D00" w:rsidRDefault="003E6F32" w:rsidP="000E343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w:t>
      </w:r>
      <w:r w:rsidR="004A4301">
        <w:rPr>
          <w:rFonts w:ascii="Arial" w:hAnsi="Arial" w:cs="Arial"/>
          <w:sz w:val="24"/>
          <w:szCs w:val="24"/>
        </w:rPr>
        <w:t>l</w:t>
      </w:r>
      <w:r>
        <w:rPr>
          <w:rFonts w:ascii="Arial" w:hAnsi="Arial" w:cs="Arial"/>
          <w:sz w:val="24"/>
          <w:szCs w:val="24"/>
        </w:rPr>
        <w:t xml:space="preserve"> método se</w:t>
      </w:r>
      <w:r w:rsidRPr="000255F6">
        <w:rPr>
          <w:rFonts w:ascii="Arial" w:hAnsi="Arial" w:cs="Arial"/>
          <w:sz w:val="24"/>
          <w:szCs w:val="24"/>
        </w:rPr>
        <w:t xml:space="preserve"> basa en </w:t>
      </w:r>
      <w:r>
        <w:rPr>
          <w:rFonts w:ascii="Arial" w:hAnsi="Arial" w:cs="Arial"/>
          <w:sz w:val="24"/>
          <w:szCs w:val="24"/>
        </w:rPr>
        <w:t>mo</w:t>
      </w:r>
      <w:r w:rsidRPr="000255F6">
        <w:rPr>
          <w:rFonts w:ascii="Arial" w:hAnsi="Arial" w:cs="Arial"/>
          <w:sz w:val="24"/>
          <w:szCs w:val="24"/>
        </w:rPr>
        <w:t>d</w:t>
      </w:r>
      <w:r>
        <w:rPr>
          <w:rFonts w:ascii="Arial" w:hAnsi="Arial" w:cs="Arial"/>
          <w:sz w:val="24"/>
          <w:szCs w:val="24"/>
        </w:rPr>
        <w:t xml:space="preserve">ificar una </w:t>
      </w:r>
      <w:r w:rsidRPr="000255F6">
        <w:rPr>
          <w:rFonts w:ascii="Arial" w:hAnsi="Arial" w:cs="Arial"/>
          <w:sz w:val="24"/>
          <w:szCs w:val="24"/>
        </w:rPr>
        <w:t>matriz de partida, la cual se multiplica por coeficientes correctores tanto por filas como por columnas</w:t>
      </w:r>
      <w:r>
        <w:rPr>
          <w:rFonts w:ascii="Arial" w:hAnsi="Arial" w:cs="Arial"/>
          <w:sz w:val="24"/>
          <w:szCs w:val="24"/>
        </w:rPr>
        <w:t>,</w:t>
      </w:r>
      <w:r w:rsidRPr="000255F6">
        <w:rPr>
          <w:rFonts w:ascii="Arial" w:hAnsi="Arial" w:cs="Arial"/>
          <w:sz w:val="24"/>
          <w:szCs w:val="24"/>
        </w:rPr>
        <w:t xml:space="preserve"> tal que los totales de filas y columnas se aproximen</w:t>
      </w:r>
      <w:r>
        <w:rPr>
          <w:rFonts w:ascii="Arial" w:hAnsi="Arial" w:cs="Arial"/>
          <w:sz w:val="24"/>
          <w:szCs w:val="24"/>
        </w:rPr>
        <w:t xml:space="preserve"> a valore</w:t>
      </w:r>
      <w:r w:rsidRPr="000255F6">
        <w:rPr>
          <w:rFonts w:ascii="Arial" w:hAnsi="Arial" w:cs="Arial"/>
          <w:sz w:val="24"/>
          <w:szCs w:val="24"/>
        </w:rPr>
        <w:t>s</w:t>
      </w:r>
      <w:r>
        <w:rPr>
          <w:rFonts w:ascii="Arial" w:hAnsi="Arial" w:cs="Arial"/>
          <w:sz w:val="24"/>
          <w:szCs w:val="24"/>
        </w:rPr>
        <w:t xml:space="preserve"> </w:t>
      </w:r>
      <w:r w:rsidRPr="000255F6">
        <w:rPr>
          <w:rFonts w:ascii="Arial" w:hAnsi="Arial" w:cs="Arial"/>
          <w:sz w:val="24"/>
          <w:szCs w:val="24"/>
        </w:rPr>
        <w:t>conocidos. A</w:t>
      </w:r>
      <w:r>
        <w:rPr>
          <w:rFonts w:ascii="Arial" w:hAnsi="Arial" w:cs="Arial"/>
          <w:sz w:val="24"/>
          <w:szCs w:val="24"/>
        </w:rPr>
        <w:t xml:space="preserve"> </w:t>
      </w:r>
      <w:r w:rsidRPr="000255F6">
        <w:rPr>
          <w:rFonts w:ascii="Arial" w:hAnsi="Arial" w:cs="Arial"/>
          <w:sz w:val="24"/>
          <w:szCs w:val="24"/>
        </w:rPr>
        <w:t>partir de  una m</w:t>
      </w:r>
      <w:r>
        <w:rPr>
          <w:rFonts w:ascii="Arial" w:hAnsi="Arial" w:cs="Arial"/>
          <w:sz w:val="24"/>
          <w:szCs w:val="24"/>
        </w:rPr>
        <w:t>a</w:t>
      </w:r>
      <w:r w:rsidRPr="000255F6">
        <w:rPr>
          <w:rFonts w:ascii="Arial" w:hAnsi="Arial" w:cs="Arial"/>
          <w:sz w:val="24"/>
          <w:szCs w:val="24"/>
        </w:rPr>
        <w:t>triz de coeficientes técnicos inicial se estima una nueva tabla referida a un momento posterior, en el que se conocen, al menos, las sumas de sus filas y columnas. El método se basa en un ajuste b</w:t>
      </w:r>
      <w:r>
        <w:rPr>
          <w:rFonts w:ascii="Arial" w:hAnsi="Arial" w:cs="Arial"/>
          <w:sz w:val="24"/>
          <w:szCs w:val="24"/>
        </w:rPr>
        <w:t>iproporcional, ya que se efectúa una doble corrección: agregados por filas y columnas (</w:t>
      </w:r>
      <w:r w:rsidRPr="004D198D">
        <w:rPr>
          <w:rFonts w:ascii="Arial" w:hAnsi="Arial" w:cs="Arial"/>
          <w:sz w:val="24"/>
          <w:szCs w:val="24"/>
        </w:rPr>
        <w:t>Schuschny</w:t>
      </w:r>
      <w:r>
        <w:rPr>
          <w:rFonts w:ascii="Arial" w:hAnsi="Arial" w:cs="Arial"/>
          <w:sz w:val="24"/>
          <w:szCs w:val="24"/>
        </w:rPr>
        <w:t>, 2005, p. 24).</w:t>
      </w:r>
    </w:p>
    <w:p w14:paraId="5BF642B6" w14:textId="061FF07C" w:rsidR="00182269" w:rsidRDefault="000E3433" w:rsidP="000E3433">
      <w:pPr>
        <w:autoSpaceDE w:val="0"/>
        <w:autoSpaceDN w:val="0"/>
        <w:adjustRightInd w:val="0"/>
        <w:spacing w:after="0" w:line="360" w:lineRule="auto"/>
        <w:jc w:val="both"/>
        <w:rPr>
          <w:rFonts w:ascii="Arial" w:hAnsi="Arial" w:cs="Arial"/>
          <w:sz w:val="24"/>
          <w:szCs w:val="24"/>
        </w:rPr>
      </w:pPr>
      <w:r w:rsidRPr="00810044">
        <w:rPr>
          <w:rFonts w:ascii="Arial" w:hAnsi="Arial" w:cs="Arial"/>
          <w:sz w:val="24"/>
          <w:szCs w:val="24"/>
        </w:rPr>
        <w:t>Concretamente el proceso de regionalización bajo este método consiste e</w:t>
      </w:r>
      <w:r w:rsidR="00360204">
        <w:rPr>
          <w:rFonts w:ascii="Arial" w:hAnsi="Arial" w:cs="Arial"/>
          <w:sz w:val="24"/>
          <w:szCs w:val="24"/>
        </w:rPr>
        <w:t xml:space="preserve">n ajustar </w:t>
      </w:r>
      <w:r w:rsidRPr="00810044">
        <w:rPr>
          <w:rFonts w:ascii="Arial" w:hAnsi="Arial" w:cs="Arial"/>
          <w:sz w:val="24"/>
          <w:szCs w:val="24"/>
        </w:rPr>
        <w:t xml:space="preserve">Ia </w:t>
      </w:r>
      <w:r>
        <w:rPr>
          <w:rFonts w:ascii="Arial" w:hAnsi="Arial" w:cs="Arial"/>
          <w:sz w:val="24"/>
          <w:szCs w:val="24"/>
        </w:rPr>
        <w:t xml:space="preserve">MIP </w:t>
      </w:r>
      <w:r w:rsidRPr="00810044">
        <w:rPr>
          <w:rFonts w:ascii="Arial" w:hAnsi="Arial" w:cs="Arial"/>
          <w:sz w:val="24"/>
          <w:szCs w:val="24"/>
        </w:rPr>
        <w:t>nacional a los nuevos márgenes regionales. En térm</w:t>
      </w:r>
      <w:r>
        <w:rPr>
          <w:rFonts w:ascii="Arial" w:hAnsi="Arial" w:cs="Arial"/>
          <w:sz w:val="24"/>
          <w:szCs w:val="24"/>
        </w:rPr>
        <w:t>inos matemá</w:t>
      </w:r>
      <w:r w:rsidRPr="00810044">
        <w:rPr>
          <w:rFonts w:ascii="Arial" w:hAnsi="Arial" w:cs="Arial"/>
          <w:sz w:val="24"/>
          <w:szCs w:val="24"/>
        </w:rPr>
        <w:t>ticos, el método consiste en encontrar una serie de multiplicadores para ajustar las filas y otra serie de multiplicadores para ajustar las columnas de la matriz de referencia a los nuevos márgenes. Estos m</w:t>
      </w:r>
      <w:r>
        <w:rPr>
          <w:rFonts w:ascii="Arial" w:hAnsi="Arial" w:cs="Arial"/>
          <w:sz w:val="24"/>
          <w:szCs w:val="24"/>
        </w:rPr>
        <w:t>árgenes</w:t>
      </w:r>
      <w:r w:rsidRPr="00810044">
        <w:rPr>
          <w:rFonts w:ascii="Arial" w:hAnsi="Arial" w:cs="Arial"/>
          <w:sz w:val="24"/>
          <w:szCs w:val="24"/>
        </w:rPr>
        <w:t xml:space="preserve"> corresponden a los vectores regionales del valor total de las compras y ventas inter</w:t>
      </w:r>
      <w:r w:rsidR="00EE2A35">
        <w:rPr>
          <w:rFonts w:ascii="Arial" w:hAnsi="Arial" w:cs="Arial"/>
          <w:sz w:val="24"/>
          <w:szCs w:val="24"/>
        </w:rPr>
        <w:t>medias por sector (Miller</w:t>
      </w:r>
      <w:r w:rsidRPr="00810044">
        <w:rPr>
          <w:rFonts w:ascii="Arial" w:hAnsi="Arial" w:cs="Arial"/>
          <w:sz w:val="24"/>
          <w:szCs w:val="24"/>
        </w:rPr>
        <w:t>, 1998)</w:t>
      </w:r>
      <w:r>
        <w:rPr>
          <w:rFonts w:ascii="Arial" w:hAnsi="Arial" w:cs="Arial"/>
          <w:color w:val="FF0000"/>
          <w:sz w:val="24"/>
          <w:szCs w:val="24"/>
        </w:rPr>
        <w:t>.</w:t>
      </w:r>
      <w:r>
        <w:rPr>
          <w:rFonts w:ascii="Arial" w:hAnsi="Arial" w:cs="Arial"/>
          <w:sz w:val="24"/>
          <w:szCs w:val="24"/>
        </w:rPr>
        <w:t xml:space="preserve"> </w:t>
      </w:r>
    </w:p>
    <w:p w14:paraId="116A38C1" w14:textId="77777777" w:rsidR="000E3433" w:rsidRDefault="00182269" w:rsidP="000E343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Matemáticamente la explicación anterior queda expresada como:</w:t>
      </w:r>
    </w:p>
    <w:p w14:paraId="33100886" w14:textId="2EB755FE" w:rsidR="000E3433" w:rsidRPr="0046744D" w:rsidRDefault="001B49BC" w:rsidP="00F665B3">
      <w:pPr>
        <w:autoSpaceDE w:val="0"/>
        <w:autoSpaceDN w:val="0"/>
        <w:adjustRightInd w:val="0"/>
        <w:spacing w:after="0" w:line="360" w:lineRule="auto"/>
        <w:jc w:val="center"/>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1</m:t>
            </m:r>
          </m:sub>
        </m:sSub>
        <m:r>
          <w:rPr>
            <w:rFonts w:ascii="Cambria Math" w:hAnsi="Cambria Math" w:cs="Arial"/>
            <w:sz w:val="24"/>
            <w:szCs w:val="24"/>
          </w:rPr>
          <m:t>=</m:t>
        </m:r>
        <m:acc>
          <m:accPr>
            <m:ctrlPr>
              <w:rPr>
                <w:rFonts w:ascii="Cambria Math" w:hAnsi="Cambria Math" w:cs="Arial"/>
                <w:i/>
                <w:sz w:val="24"/>
                <w:szCs w:val="24"/>
              </w:rPr>
            </m:ctrlPr>
          </m:accPr>
          <m:e>
            <m:r>
              <w:rPr>
                <w:rFonts w:ascii="Cambria Math" w:hAnsi="Cambria Math" w:cs="Arial"/>
                <w:sz w:val="24"/>
                <w:szCs w:val="24"/>
              </w:rPr>
              <m:t>r</m:t>
            </m:r>
          </m:e>
        </m:acc>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acc>
          <m:accPr>
            <m:ctrlPr>
              <w:rPr>
                <w:rFonts w:ascii="Cambria Math" w:hAnsi="Cambria Math" w:cs="Arial"/>
                <w:i/>
                <w:sz w:val="24"/>
                <w:szCs w:val="24"/>
              </w:rPr>
            </m:ctrlPr>
          </m:accPr>
          <m:e>
            <m:r>
              <w:rPr>
                <w:rFonts w:ascii="Cambria Math" w:hAnsi="Cambria Math" w:cs="Arial"/>
                <w:sz w:val="24"/>
                <w:szCs w:val="24"/>
              </w:rPr>
              <m:t>s</m:t>
            </m:r>
          </m:e>
        </m:acc>
      </m:oMath>
      <w:r w:rsidR="00F665B3">
        <w:rPr>
          <w:rFonts w:ascii="Arial" w:eastAsiaTheme="minorEastAsia" w:hAnsi="Arial" w:cs="Arial"/>
          <w:sz w:val="24"/>
          <w:szCs w:val="24"/>
        </w:rPr>
        <w:t xml:space="preserve">   </w:t>
      </w:r>
      <w:r w:rsidR="00423748">
        <w:rPr>
          <w:rFonts w:ascii="Arial" w:eastAsiaTheme="minorEastAsia" w:hAnsi="Arial" w:cs="Arial"/>
          <w:sz w:val="24"/>
          <w:szCs w:val="24"/>
        </w:rPr>
        <w:tab/>
      </w:r>
      <w:r w:rsidR="00F665B3">
        <w:rPr>
          <w:rFonts w:ascii="Arial" w:eastAsiaTheme="minorEastAsia" w:hAnsi="Arial" w:cs="Arial"/>
          <w:sz w:val="24"/>
          <w:szCs w:val="24"/>
        </w:rPr>
        <w:t>(</w:t>
      </w:r>
      <w:r w:rsidR="00423748">
        <w:rPr>
          <w:rFonts w:ascii="Arial" w:eastAsiaTheme="minorEastAsia" w:hAnsi="Arial" w:cs="Arial"/>
          <w:sz w:val="24"/>
          <w:szCs w:val="24"/>
        </w:rPr>
        <w:t>1.</w:t>
      </w:r>
      <w:r w:rsidR="00327C20">
        <w:rPr>
          <w:rFonts w:ascii="Arial" w:eastAsiaTheme="minorEastAsia" w:hAnsi="Arial" w:cs="Arial"/>
          <w:sz w:val="24"/>
          <w:szCs w:val="24"/>
        </w:rPr>
        <w:t>31</w:t>
      </w:r>
      <w:r w:rsidR="00F665B3">
        <w:rPr>
          <w:rFonts w:ascii="Arial" w:eastAsiaTheme="minorEastAsia" w:hAnsi="Arial" w:cs="Arial"/>
          <w:sz w:val="24"/>
          <w:szCs w:val="24"/>
        </w:rPr>
        <w:t>)</w:t>
      </w:r>
    </w:p>
    <w:p w14:paraId="0923D04E" w14:textId="77777777" w:rsidR="000E3433" w:rsidRDefault="000E3433" w:rsidP="000E3433">
      <w:pPr>
        <w:autoSpaceDE w:val="0"/>
        <w:autoSpaceDN w:val="0"/>
        <w:adjustRightInd w:val="0"/>
        <w:spacing w:after="0" w:line="360" w:lineRule="auto"/>
        <w:jc w:val="both"/>
        <w:rPr>
          <w:rFonts w:ascii="Arial" w:eastAsiaTheme="minorEastAsia" w:hAnsi="Arial" w:cs="Arial"/>
          <w:sz w:val="24"/>
          <w:szCs w:val="24"/>
        </w:rPr>
      </w:pPr>
      <w:r>
        <w:rPr>
          <w:rFonts w:ascii="Arial" w:eastAsiaTheme="minorEastAsia" w:hAnsi="Arial" w:cs="Arial"/>
          <w:sz w:val="24"/>
          <w:szCs w:val="24"/>
        </w:rPr>
        <w:t>Donde:</w:t>
      </w:r>
    </w:p>
    <w:p w14:paraId="3DFAE8B9" w14:textId="77777777" w:rsidR="000E3433" w:rsidRPr="00806615" w:rsidRDefault="001B49BC" w:rsidP="000E3433">
      <w:pPr>
        <w:autoSpaceDE w:val="0"/>
        <w:autoSpaceDN w:val="0"/>
        <w:adjustRightInd w:val="0"/>
        <w:spacing w:after="0" w:line="360" w:lineRule="auto"/>
        <w:jc w:val="both"/>
        <w:rPr>
          <w:rFonts w:ascii="Arial" w:eastAsiaTheme="minorEastAsia" w:hAnsi="Arial" w:cs="Arial"/>
          <w:sz w:val="24"/>
          <w:szCs w:val="24"/>
        </w:rPr>
      </w:pPr>
      <m:oMathPara>
        <m:oMathParaPr>
          <m:jc m:val="left"/>
        </m:oMathPara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0</m:t>
              </m:r>
            </m:sub>
          </m:sSub>
          <m:r>
            <w:rPr>
              <w:rFonts w:ascii="Cambria Math" w:eastAsiaTheme="minorEastAsia" w:hAnsi="Cambria Math" w:cs="Arial"/>
              <w:sz w:val="24"/>
              <w:szCs w:val="24"/>
            </w:rPr>
            <m:t>=Matriz de Insumo-Producto Nacional.</m:t>
          </m:r>
        </m:oMath>
      </m:oMathPara>
    </w:p>
    <w:p w14:paraId="5DBED760" w14:textId="77777777" w:rsidR="000E3433" w:rsidRPr="00806615" w:rsidRDefault="001B49BC" w:rsidP="000E3433">
      <w:pPr>
        <w:autoSpaceDE w:val="0"/>
        <w:autoSpaceDN w:val="0"/>
        <w:adjustRightInd w:val="0"/>
        <w:spacing w:after="0" w:line="360" w:lineRule="auto"/>
        <w:jc w:val="both"/>
        <w:rPr>
          <w:rFonts w:ascii="Arial" w:eastAsiaTheme="minorEastAsia" w:hAnsi="Arial" w:cs="Arial"/>
          <w:sz w:val="24"/>
          <w:szCs w:val="24"/>
        </w:rPr>
      </w:pPr>
      <m:oMathPara>
        <m:oMathParaPr>
          <m:jc m:val="left"/>
        </m:oMathPara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1</m:t>
              </m:r>
            </m:sub>
          </m:sSub>
          <m:r>
            <w:rPr>
              <w:rFonts w:ascii="Cambria Math" w:eastAsiaTheme="minorEastAsia" w:hAnsi="Cambria Math" w:cs="Arial"/>
              <w:sz w:val="24"/>
              <w:szCs w:val="24"/>
            </w:rPr>
            <m:t>=Matriz de Insumo-Producto regional, estimada.</m:t>
          </m:r>
        </m:oMath>
      </m:oMathPara>
    </w:p>
    <w:p w14:paraId="7D59535D" w14:textId="77777777" w:rsidR="000E3433" w:rsidRPr="003775E9" w:rsidRDefault="001B49BC" w:rsidP="000E3433">
      <w:pPr>
        <w:autoSpaceDE w:val="0"/>
        <w:autoSpaceDN w:val="0"/>
        <w:adjustRightInd w:val="0"/>
        <w:spacing w:after="0" w:line="360" w:lineRule="auto"/>
        <w:jc w:val="both"/>
        <w:rPr>
          <w:rFonts w:eastAsiaTheme="minorEastAsia"/>
        </w:rPr>
      </w:pPr>
      <m:oMathPara>
        <m:oMathParaPr>
          <m:jc m:val="left"/>
        </m:oMathParaPr>
        <m:oMath>
          <m:acc>
            <m:accPr>
              <m:ctrlPr>
                <w:rPr>
                  <w:rFonts w:ascii="Cambria Math" w:hAnsi="Cambria Math" w:cs="Arial"/>
                  <w:i/>
                  <w:sz w:val="24"/>
                  <w:szCs w:val="24"/>
                </w:rPr>
              </m:ctrlPr>
            </m:accPr>
            <m:e>
              <m:r>
                <w:rPr>
                  <w:rFonts w:ascii="Cambria Math" w:hAnsi="Cambria Math" w:cs="Arial"/>
                  <w:sz w:val="24"/>
                  <w:szCs w:val="24"/>
                </w:rPr>
                <m:t>r</m:t>
              </m:r>
            </m:e>
          </m:acc>
          <m:r>
            <w:rPr>
              <w:rFonts w:ascii="Cambria Math" w:hAnsi="Cambria Math" w:cs="Arial"/>
              <w:sz w:val="24"/>
              <w:szCs w:val="24"/>
            </w:rPr>
            <m:t>,</m:t>
          </m:r>
          <m:acc>
            <m:accPr>
              <m:ctrlPr>
                <w:rPr>
                  <w:rFonts w:ascii="Cambria Math" w:hAnsi="Cambria Math" w:cs="Arial"/>
                  <w:i/>
                  <w:sz w:val="24"/>
                  <w:szCs w:val="24"/>
                </w:rPr>
              </m:ctrlPr>
            </m:accPr>
            <m:e>
              <m:r>
                <w:rPr>
                  <w:rFonts w:ascii="Cambria Math" w:hAnsi="Cambria Math" w:cs="Arial"/>
                  <w:sz w:val="24"/>
                  <w:szCs w:val="24"/>
                </w:rPr>
                <m:t>s</m:t>
              </m:r>
            </m:e>
          </m:acc>
          <m:r>
            <w:rPr>
              <w:rFonts w:ascii="Cambria Math" w:hAnsi="Cambria Math" w:cs="Arial"/>
              <w:sz w:val="24"/>
              <w:szCs w:val="24"/>
            </w:rPr>
            <m:t>=Matrices diagonales de ajuste</m:t>
          </m:r>
          <m:r>
            <m:rPr>
              <m:sty m:val="p"/>
            </m:rPr>
            <w:rPr>
              <w:rFonts w:ascii="Cambria Math" w:hAnsi="Cambria Math"/>
            </w:rPr>
            <m:t xml:space="preserve">. </m:t>
          </m:r>
        </m:oMath>
      </m:oMathPara>
    </w:p>
    <w:p w14:paraId="41A3E306" w14:textId="77777777" w:rsidR="0033605F" w:rsidRDefault="0033605F" w:rsidP="000900DB">
      <w:pPr>
        <w:spacing w:line="360" w:lineRule="auto"/>
        <w:jc w:val="both"/>
      </w:pPr>
    </w:p>
    <w:p w14:paraId="3F5188E6" w14:textId="77777777" w:rsidR="000E3433" w:rsidRPr="000900DB" w:rsidRDefault="000E3433" w:rsidP="000900DB">
      <w:pPr>
        <w:spacing w:line="360" w:lineRule="auto"/>
        <w:jc w:val="both"/>
        <w:rPr>
          <w:rFonts w:ascii="Arial" w:hAnsi="Arial" w:cs="Arial"/>
          <w:sz w:val="24"/>
          <w:lang w:val="es-ES"/>
        </w:rPr>
      </w:pPr>
      <w:r w:rsidRPr="000900DB">
        <w:rPr>
          <w:rFonts w:ascii="Arial" w:hAnsi="Arial" w:cs="Arial"/>
          <w:sz w:val="24"/>
          <w:lang w:val="es-ES"/>
        </w:rPr>
        <w:t xml:space="preserve">Los </w:t>
      </w:r>
      <w:r w:rsidR="00A476B1">
        <w:rPr>
          <w:rFonts w:ascii="Arial" w:hAnsi="Arial" w:cs="Arial"/>
          <w:sz w:val="24"/>
          <w:lang w:val="es-ES"/>
        </w:rPr>
        <w:t>multiplicadores de sustitución q</w:t>
      </w:r>
      <w:r w:rsidRPr="000900DB">
        <w:rPr>
          <w:rFonts w:ascii="Arial" w:hAnsi="Arial" w:cs="Arial"/>
          <w:sz w:val="24"/>
          <w:lang w:val="es-ES"/>
        </w:rPr>
        <w:t>ue operan a lo largo de l</w:t>
      </w:r>
      <w:r w:rsidR="00A476B1">
        <w:rPr>
          <w:rFonts w:ascii="Arial" w:hAnsi="Arial" w:cs="Arial"/>
          <w:sz w:val="24"/>
          <w:lang w:val="es-ES"/>
        </w:rPr>
        <w:t>as filas se denotan como vector</w:t>
      </w:r>
      <w:r w:rsidRPr="000900DB">
        <w:rPr>
          <w:rFonts w:ascii="Arial" w:hAnsi="Arial" w:cs="Arial"/>
          <w:sz w:val="24"/>
          <w:lang w:val="es-ES"/>
        </w:rPr>
        <w:t xml:space="preserve"> </w:t>
      </w:r>
      <m:oMath>
        <m:acc>
          <m:accPr>
            <m:ctrlPr>
              <w:rPr>
                <w:rFonts w:ascii="Cambria Math" w:hAnsi="Cambria Math" w:cs="Arial"/>
                <w:i/>
                <w:sz w:val="24"/>
                <w:lang w:val="es-ES"/>
              </w:rPr>
            </m:ctrlPr>
          </m:accPr>
          <m:e>
            <m:r>
              <w:rPr>
                <w:rFonts w:ascii="Cambria Math" w:hAnsi="Cambria Math" w:cs="Arial"/>
                <w:sz w:val="24"/>
                <w:lang w:val="es-ES"/>
              </w:rPr>
              <m:t>r</m:t>
            </m:r>
          </m:e>
        </m:acc>
      </m:oMath>
      <w:r w:rsidRPr="000900DB">
        <w:rPr>
          <w:rFonts w:ascii="Arial" w:hAnsi="Arial" w:cs="Arial"/>
          <w:sz w:val="24"/>
          <w:lang w:val="es-ES"/>
        </w:rPr>
        <w:t xml:space="preserve"> y los multiplicadores de fabricación que operan sobre las columnas como vector </w:t>
      </w:r>
      <m:oMath>
        <m:acc>
          <m:accPr>
            <m:ctrlPr>
              <w:rPr>
                <w:rFonts w:ascii="Cambria Math" w:hAnsi="Cambria Math" w:cs="Arial"/>
                <w:i/>
                <w:sz w:val="24"/>
                <w:lang w:val="es-ES"/>
              </w:rPr>
            </m:ctrlPr>
          </m:accPr>
          <m:e>
            <m:r>
              <w:rPr>
                <w:rFonts w:ascii="Cambria Math" w:hAnsi="Cambria Math" w:cs="Arial"/>
                <w:sz w:val="24"/>
                <w:lang w:val="es-ES"/>
              </w:rPr>
              <m:t>s</m:t>
            </m:r>
          </m:e>
        </m:acc>
      </m:oMath>
      <w:r w:rsidRPr="000900DB">
        <w:rPr>
          <w:rFonts w:ascii="Arial" w:hAnsi="Arial" w:cs="Arial"/>
          <w:sz w:val="24"/>
          <w:lang w:val="es-ES"/>
        </w:rPr>
        <w:t xml:space="preserve">. Cada celda de la matriz de referencia </w:t>
      </w:r>
      <m:oMath>
        <m:sSub>
          <m:sSubPr>
            <m:ctrlPr>
              <w:rPr>
                <w:rFonts w:ascii="Cambria Math" w:hAnsi="Cambria Math" w:cs="Arial"/>
                <w:i/>
                <w:sz w:val="24"/>
                <w:lang w:val="es-ES"/>
              </w:rPr>
            </m:ctrlPr>
          </m:sSubPr>
          <m:e>
            <m:r>
              <w:rPr>
                <w:rFonts w:ascii="Cambria Math" w:hAnsi="Cambria Math" w:cs="Arial"/>
                <w:sz w:val="24"/>
                <w:lang w:val="es-ES"/>
              </w:rPr>
              <m:t>A</m:t>
            </m:r>
          </m:e>
          <m:sub>
            <m:r>
              <w:rPr>
                <w:rFonts w:ascii="Cambria Math" w:hAnsi="Cambria Math" w:cs="Arial"/>
                <w:sz w:val="24"/>
                <w:lang w:val="es-ES"/>
              </w:rPr>
              <m:t>0</m:t>
            </m:r>
          </m:sub>
        </m:sSub>
      </m:oMath>
      <w:r w:rsidRPr="000900DB">
        <w:rPr>
          <w:rFonts w:ascii="Arial" w:hAnsi="Arial" w:cs="Arial"/>
          <w:sz w:val="24"/>
          <w:lang w:val="es-ES"/>
        </w:rPr>
        <w:t xml:space="preserve">, estará sujeta a estos dos efectos. </w:t>
      </w:r>
      <w:r w:rsidR="002D5332" w:rsidRPr="000900DB">
        <w:rPr>
          <w:rFonts w:ascii="Arial" w:hAnsi="Arial" w:cs="Arial"/>
          <w:sz w:val="24"/>
          <w:lang w:val="es-ES"/>
        </w:rPr>
        <w:t>L</w:t>
      </w:r>
      <w:r w:rsidRPr="000900DB">
        <w:rPr>
          <w:rFonts w:ascii="Arial" w:hAnsi="Arial" w:cs="Arial"/>
          <w:sz w:val="24"/>
          <w:lang w:val="es-ES"/>
        </w:rPr>
        <w:t xml:space="preserve">os vectores </w:t>
      </w:r>
      <m:oMath>
        <m:acc>
          <m:accPr>
            <m:ctrlPr>
              <w:rPr>
                <w:rFonts w:ascii="Cambria Math" w:hAnsi="Cambria Math" w:cs="Arial"/>
                <w:i/>
                <w:sz w:val="24"/>
                <w:lang w:val="es-ES"/>
              </w:rPr>
            </m:ctrlPr>
          </m:accPr>
          <m:e>
            <m:r>
              <w:rPr>
                <w:rFonts w:ascii="Cambria Math" w:hAnsi="Cambria Math" w:cs="Arial"/>
                <w:sz w:val="24"/>
                <w:lang w:val="es-ES"/>
              </w:rPr>
              <m:t>r</m:t>
            </m:r>
          </m:e>
        </m:acc>
      </m:oMath>
      <w:r w:rsidRPr="000900DB">
        <w:rPr>
          <w:rFonts w:ascii="Arial" w:hAnsi="Arial" w:cs="Arial"/>
          <w:sz w:val="24"/>
          <w:lang w:val="es-ES"/>
        </w:rPr>
        <w:t xml:space="preserve"> y </w:t>
      </w:r>
      <m:oMath>
        <m:acc>
          <m:accPr>
            <m:ctrlPr>
              <w:rPr>
                <w:rFonts w:ascii="Cambria Math" w:hAnsi="Cambria Math" w:cs="Arial"/>
                <w:i/>
                <w:sz w:val="24"/>
                <w:lang w:val="es-ES"/>
              </w:rPr>
            </m:ctrlPr>
          </m:accPr>
          <m:e>
            <m:r>
              <w:rPr>
                <w:rFonts w:ascii="Cambria Math" w:hAnsi="Cambria Math" w:cs="Arial"/>
                <w:sz w:val="24"/>
                <w:lang w:val="es-ES"/>
              </w:rPr>
              <m:t>s</m:t>
            </m:r>
          </m:e>
        </m:acc>
        <m:r>
          <w:rPr>
            <w:rFonts w:ascii="Cambria Math" w:hAnsi="Cambria Math" w:cs="Arial"/>
            <w:sz w:val="24"/>
            <w:lang w:val="es-ES"/>
          </w:rPr>
          <m:t xml:space="preserve"> </m:t>
        </m:r>
      </m:oMath>
      <w:r w:rsidRPr="000900DB">
        <w:rPr>
          <w:rFonts w:ascii="Arial" w:hAnsi="Arial" w:cs="Arial"/>
          <w:sz w:val="24"/>
          <w:lang w:val="es-ES"/>
        </w:rPr>
        <w:t xml:space="preserve"> se obtienen mediante un método iterativo.</w:t>
      </w:r>
    </w:p>
    <w:p w14:paraId="35FDBE6A" w14:textId="77777777" w:rsidR="000E3433" w:rsidRPr="000255F6" w:rsidRDefault="000E3433" w:rsidP="000E3433">
      <w:pPr>
        <w:spacing w:line="360" w:lineRule="auto"/>
        <w:jc w:val="both"/>
        <w:rPr>
          <w:rFonts w:ascii="Arial" w:hAnsi="Arial" w:cs="Arial"/>
          <w:sz w:val="24"/>
          <w:szCs w:val="24"/>
        </w:rPr>
      </w:pPr>
      <w:r>
        <w:rPr>
          <w:rFonts w:ascii="Arial" w:hAnsi="Arial" w:cs="Arial"/>
          <w:sz w:val="24"/>
          <w:szCs w:val="24"/>
        </w:rPr>
        <w:t xml:space="preserve">Según INEGI (2008), </w:t>
      </w:r>
      <w:r w:rsidRPr="000255F6">
        <w:rPr>
          <w:rFonts w:ascii="Arial" w:hAnsi="Arial" w:cs="Arial"/>
          <w:sz w:val="24"/>
          <w:szCs w:val="24"/>
        </w:rPr>
        <w:t xml:space="preserve">la definición del </w:t>
      </w:r>
      <w:r>
        <w:rPr>
          <w:rFonts w:ascii="Arial" w:hAnsi="Arial" w:cs="Arial"/>
          <w:sz w:val="24"/>
          <w:szCs w:val="24"/>
        </w:rPr>
        <w:t>problema bipr</w:t>
      </w:r>
      <w:r w:rsidRPr="000255F6">
        <w:rPr>
          <w:rFonts w:ascii="Arial" w:hAnsi="Arial" w:cs="Arial"/>
          <w:sz w:val="24"/>
          <w:szCs w:val="24"/>
        </w:rPr>
        <w:t>o</w:t>
      </w:r>
      <w:r>
        <w:rPr>
          <w:rFonts w:ascii="Arial" w:hAnsi="Arial" w:cs="Arial"/>
          <w:sz w:val="24"/>
          <w:szCs w:val="24"/>
        </w:rPr>
        <w:t>p</w:t>
      </w:r>
      <w:r w:rsidRPr="000255F6">
        <w:rPr>
          <w:rFonts w:ascii="Arial" w:hAnsi="Arial" w:cs="Arial"/>
          <w:sz w:val="24"/>
          <w:szCs w:val="24"/>
        </w:rPr>
        <w:t>o</w:t>
      </w:r>
      <w:r>
        <w:rPr>
          <w:rFonts w:ascii="Arial" w:hAnsi="Arial" w:cs="Arial"/>
          <w:sz w:val="24"/>
          <w:szCs w:val="24"/>
        </w:rPr>
        <w:t>rc</w:t>
      </w:r>
      <w:r w:rsidRPr="000255F6">
        <w:rPr>
          <w:rFonts w:ascii="Arial" w:hAnsi="Arial" w:cs="Arial"/>
          <w:sz w:val="24"/>
          <w:szCs w:val="24"/>
        </w:rPr>
        <w:t xml:space="preserve">ional </w:t>
      </w:r>
      <w:r w:rsidR="00B253CB">
        <w:rPr>
          <w:rFonts w:ascii="Arial" w:hAnsi="Arial" w:cs="Arial"/>
          <w:i/>
          <w:sz w:val="24"/>
          <w:szCs w:val="24"/>
        </w:rPr>
        <w:t>(A</w:t>
      </w:r>
      <w:r w:rsidR="00B253CB">
        <w:rPr>
          <w:rFonts w:ascii="Arial" w:hAnsi="Arial" w:cs="Arial"/>
          <w:i/>
          <w:sz w:val="24"/>
          <w:szCs w:val="24"/>
          <w:vertAlign w:val="subscript"/>
        </w:rPr>
        <w:t>0</w:t>
      </w:r>
      <w:r w:rsidR="00B253CB">
        <w:rPr>
          <w:rFonts w:ascii="Arial" w:hAnsi="Arial" w:cs="Arial"/>
          <w:i/>
          <w:sz w:val="24"/>
          <w:szCs w:val="24"/>
        </w:rPr>
        <w:t>,</w:t>
      </w:r>
      <w:r w:rsidR="00835C07">
        <w:rPr>
          <w:rFonts w:ascii="Arial" w:hAnsi="Arial" w:cs="Arial"/>
          <w:i/>
          <w:sz w:val="24"/>
          <w:szCs w:val="24"/>
        </w:rPr>
        <w:t xml:space="preserve"> </w:t>
      </w:r>
      <w:proofErr w:type="gramStart"/>
      <w:r w:rsidR="00835C07">
        <w:rPr>
          <w:rFonts w:ascii="Arial" w:hAnsi="Arial" w:cs="Arial"/>
          <w:i/>
          <w:sz w:val="24"/>
          <w:szCs w:val="24"/>
        </w:rPr>
        <w:t>U</w:t>
      </w:r>
      <w:r w:rsidR="00835C07">
        <w:rPr>
          <w:rFonts w:ascii="Arial" w:hAnsi="Arial" w:cs="Arial"/>
          <w:i/>
          <w:sz w:val="24"/>
          <w:szCs w:val="24"/>
          <w:vertAlign w:val="superscript"/>
        </w:rPr>
        <w:t>(</w:t>
      </w:r>
      <w:proofErr w:type="gramEnd"/>
      <w:r w:rsidR="00835C07">
        <w:rPr>
          <w:rFonts w:ascii="Arial" w:hAnsi="Arial" w:cs="Arial"/>
          <w:i/>
          <w:sz w:val="24"/>
          <w:szCs w:val="24"/>
          <w:vertAlign w:val="superscript"/>
        </w:rPr>
        <w:t>1)</w:t>
      </w:r>
      <w:r w:rsidR="00835C07">
        <w:rPr>
          <w:rFonts w:ascii="Arial" w:hAnsi="Arial" w:cs="Arial"/>
          <w:i/>
          <w:sz w:val="24"/>
          <w:szCs w:val="24"/>
        </w:rPr>
        <w:t>, V</w:t>
      </w:r>
      <w:r w:rsidR="00835C07">
        <w:rPr>
          <w:rFonts w:ascii="Arial" w:hAnsi="Arial" w:cs="Arial"/>
          <w:i/>
          <w:sz w:val="24"/>
          <w:szCs w:val="24"/>
          <w:vertAlign w:val="superscript"/>
        </w:rPr>
        <w:t>(1)</w:t>
      </w:r>
      <w:r w:rsidRPr="00566201">
        <w:rPr>
          <w:rFonts w:ascii="Arial" w:hAnsi="Arial" w:cs="Arial"/>
          <w:i/>
          <w:sz w:val="24"/>
          <w:szCs w:val="24"/>
        </w:rPr>
        <w:t>)</w:t>
      </w:r>
      <w:r w:rsidRPr="000255F6">
        <w:rPr>
          <w:rFonts w:ascii="Arial" w:hAnsi="Arial" w:cs="Arial"/>
          <w:sz w:val="24"/>
          <w:szCs w:val="24"/>
        </w:rPr>
        <w:t xml:space="preserve"> se enunciaría como sigue:</w:t>
      </w:r>
    </w:p>
    <w:p w14:paraId="627EC0B2" w14:textId="4BEB28F4" w:rsidR="000E3433" w:rsidRPr="000B6755" w:rsidRDefault="001B49BC" w:rsidP="006D5041">
      <w:pPr>
        <w:spacing w:line="360" w:lineRule="auto"/>
        <w:jc w:val="cente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r>
          <w:rPr>
            <w:rFonts w:ascii="Cambria Math" w:hAnsi="Cambria Math" w:cs="Arial"/>
            <w:sz w:val="24"/>
            <w:szCs w:val="24"/>
          </w:rPr>
          <m:t>=</m:t>
        </m:r>
        <m:d>
          <m:dPr>
            <m:begChr m:val="["/>
            <m:endChr m:val="]"/>
            <m:ctrlPr>
              <w:rPr>
                <w:rFonts w:ascii="Cambria Math" w:hAnsi="Cambria Math" w:cs="Arial"/>
                <w:i/>
                <w:sz w:val="24"/>
                <w:szCs w:val="24"/>
              </w:rPr>
            </m:ctrlPr>
          </m:dPr>
          <m:e>
            <m:m>
              <m:mPr>
                <m:mcs>
                  <m:mc>
                    <m:mcPr>
                      <m:count m:val="3"/>
                      <m:mcJc m:val="center"/>
                    </m:mcPr>
                  </m:mc>
                </m:mcs>
                <m:ctrlPr>
                  <w:rPr>
                    <w:rFonts w:ascii="Cambria Math" w:hAnsi="Cambria Math" w:cs="Arial"/>
                    <w:i/>
                    <w:sz w:val="24"/>
                    <w:szCs w:val="24"/>
                  </w:rPr>
                </m:ctrlPr>
              </m:mPr>
              <m:mr>
                <m:e>
                  <m:sSubSup>
                    <m:sSubSupPr>
                      <m:ctrlPr>
                        <w:rPr>
                          <w:rFonts w:ascii="Cambria Math" w:hAnsi="Cambria Math" w:cs="Arial"/>
                          <w:i/>
                          <w:sz w:val="24"/>
                          <w:szCs w:val="24"/>
                        </w:rPr>
                      </m:ctrlPr>
                    </m:sSubSupPr>
                    <m:e>
                      <m:r>
                        <w:rPr>
                          <w:rFonts w:ascii="Cambria Math" w:hAnsi="Cambria Math" w:cs="Arial"/>
                          <w:sz w:val="24"/>
                          <w:szCs w:val="24"/>
                        </w:rPr>
                        <m:t>x</m:t>
                      </m:r>
                    </m:e>
                    <m:sub>
                      <m:r>
                        <w:rPr>
                          <w:rFonts w:ascii="Cambria Math" w:hAnsi="Cambria Math" w:cs="Arial"/>
                          <w:sz w:val="24"/>
                          <w:szCs w:val="24"/>
                        </w:rPr>
                        <m:t>11</m:t>
                      </m:r>
                    </m:sub>
                    <m:sup>
                      <m:r>
                        <w:rPr>
                          <w:rFonts w:ascii="Cambria Math" w:hAnsi="Cambria Math" w:cs="Arial"/>
                          <w:sz w:val="24"/>
                          <w:szCs w:val="24"/>
                        </w:rPr>
                        <m:t>0</m:t>
                      </m:r>
                    </m:sup>
                  </m:sSubSup>
                </m:e>
                <m:e>
                  <m:r>
                    <w:rPr>
                      <w:rFonts w:ascii="Cambria Math" w:hAnsi="Cambria Math" w:cs="Arial"/>
                      <w:sz w:val="24"/>
                      <w:szCs w:val="24"/>
                    </w:rPr>
                    <m:t>⋯</m:t>
                  </m:r>
                </m:e>
                <m:e>
                  <m:sSubSup>
                    <m:sSubSupPr>
                      <m:ctrlPr>
                        <w:rPr>
                          <w:rFonts w:ascii="Cambria Math" w:hAnsi="Cambria Math" w:cs="Arial"/>
                          <w:i/>
                          <w:sz w:val="24"/>
                          <w:szCs w:val="24"/>
                        </w:rPr>
                      </m:ctrlPr>
                    </m:sSubSupPr>
                    <m:e>
                      <m:r>
                        <w:rPr>
                          <w:rFonts w:ascii="Cambria Math" w:hAnsi="Cambria Math" w:cs="Arial"/>
                          <w:sz w:val="24"/>
                          <w:szCs w:val="24"/>
                        </w:rPr>
                        <m:t>x</m:t>
                      </m:r>
                    </m:e>
                    <m:sub>
                      <m:r>
                        <w:rPr>
                          <w:rFonts w:ascii="Cambria Math" w:hAnsi="Cambria Math" w:cs="Arial"/>
                          <w:sz w:val="24"/>
                          <w:szCs w:val="24"/>
                        </w:rPr>
                        <m:t>1n</m:t>
                      </m:r>
                    </m:sub>
                    <m:sup>
                      <m:r>
                        <w:rPr>
                          <w:rFonts w:ascii="Cambria Math" w:hAnsi="Cambria Math" w:cs="Arial"/>
                          <w:sz w:val="24"/>
                          <w:szCs w:val="24"/>
                        </w:rPr>
                        <m:t>0</m:t>
                      </m:r>
                    </m:sup>
                  </m:sSubSup>
                </m:e>
              </m:mr>
              <m:mr>
                <m:e>
                  <m:r>
                    <w:rPr>
                      <w:rFonts w:ascii="Cambria Math" w:hAnsi="Cambria Math" w:cs="Arial"/>
                      <w:sz w:val="24"/>
                      <w:szCs w:val="24"/>
                    </w:rPr>
                    <m:t>⋮</m:t>
                  </m:r>
                </m:e>
                <m:e>
                  <m:r>
                    <w:rPr>
                      <w:rFonts w:ascii="Cambria Math" w:hAnsi="Cambria Math" w:cs="Arial"/>
                      <w:sz w:val="24"/>
                      <w:szCs w:val="24"/>
                    </w:rPr>
                    <m:t>⋱</m:t>
                  </m:r>
                </m:e>
                <m:e>
                  <m:r>
                    <w:rPr>
                      <w:rFonts w:ascii="Cambria Math" w:hAnsi="Cambria Math" w:cs="Arial"/>
                      <w:sz w:val="24"/>
                      <w:szCs w:val="24"/>
                    </w:rPr>
                    <m:t>⋮</m:t>
                  </m:r>
                </m:e>
              </m:mr>
              <m:mr>
                <m:e>
                  <m:sSubSup>
                    <m:sSubSupPr>
                      <m:ctrlPr>
                        <w:rPr>
                          <w:rFonts w:ascii="Cambria Math" w:hAnsi="Cambria Math" w:cs="Arial"/>
                          <w:i/>
                          <w:sz w:val="24"/>
                          <w:szCs w:val="24"/>
                        </w:rPr>
                      </m:ctrlPr>
                    </m:sSubSupPr>
                    <m:e>
                      <m:r>
                        <w:rPr>
                          <w:rFonts w:ascii="Cambria Math" w:hAnsi="Cambria Math" w:cs="Arial"/>
                          <w:sz w:val="24"/>
                          <w:szCs w:val="24"/>
                        </w:rPr>
                        <m:t>x</m:t>
                      </m:r>
                    </m:e>
                    <m:sub>
                      <m:r>
                        <w:rPr>
                          <w:rFonts w:ascii="Cambria Math" w:hAnsi="Cambria Math" w:cs="Arial"/>
                          <w:sz w:val="24"/>
                          <w:szCs w:val="24"/>
                        </w:rPr>
                        <m:t>n1</m:t>
                      </m:r>
                    </m:sub>
                    <m:sup>
                      <m:r>
                        <w:rPr>
                          <w:rFonts w:ascii="Cambria Math" w:hAnsi="Cambria Math" w:cs="Arial"/>
                          <w:sz w:val="24"/>
                          <w:szCs w:val="24"/>
                        </w:rPr>
                        <m:t>0</m:t>
                      </m:r>
                    </m:sup>
                  </m:sSubSup>
                </m:e>
                <m:e>
                  <m:r>
                    <w:rPr>
                      <w:rFonts w:ascii="Cambria Math" w:hAnsi="Cambria Math" w:cs="Arial"/>
                      <w:sz w:val="24"/>
                      <w:szCs w:val="24"/>
                    </w:rPr>
                    <m:t>⋯</m:t>
                  </m:r>
                </m:e>
                <m:e>
                  <m:sSubSup>
                    <m:sSubSupPr>
                      <m:ctrlPr>
                        <w:rPr>
                          <w:rFonts w:ascii="Cambria Math" w:hAnsi="Cambria Math" w:cs="Arial"/>
                          <w:i/>
                          <w:sz w:val="24"/>
                          <w:szCs w:val="24"/>
                        </w:rPr>
                      </m:ctrlPr>
                    </m:sSubSupPr>
                    <m:e>
                      <m:r>
                        <w:rPr>
                          <w:rFonts w:ascii="Cambria Math" w:hAnsi="Cambria Math" w:cs="Arial"/>
                          <w:sz w:val="24"/>
                          <w:szCs w:val="24"/>
                        </w:rPr>
                        <m:t>x</m:t>
                      </m:r>
                    </m:e>
                    <m:sub>
                      <m:r>
                        <w:rPr>
                          <w:rFonts w:ascii="Cambria Math" w:hAnsi="Cambria Math" w:cs="Arial"/>
                          <w:sz w:val="24"/>
                          <w:szCs w:val="24"/>
                        </w:rPr>
                        <m:t>nn</m:t>
                      </m:r>
                    </m:sub>
                    <m:sup>
                      <m:r>
                        <w:rPr>
                          <w:rFonts w:ascii="Cambria Math" w:hAnsi="Cambria Math" w:cs="Arial"/>
                          <w:sz w:val="24"/>
                          <w:szCs w:val="24"/>
                        </w:rPr>
                        <m:t>0</m:t>
                      </m:r>
                    </m:sup>
                  </m:sSubSup>
                </m:e>
              </m:mr>
            </m:m>
          </m:e>
        </m:d>
        <m:r>
          <w:rPr>
            <w:rFonts w:ascii="Cambria Math" w:eastAsiaTheme="minorEastAsia" w:hAnsi="Cambria Math" w:cs="Arial"/>
            <w:sz w:val="24"/>
            <w:szCs w:val="24"/>
          </w:rPr>
          <m:t xml:space="preserve">, </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 xml:space="preserve"> U</m:t>
            </m:r>
          </m:e>
          <m:sup>
            <m:r>
              <w:rPr>
                <w:rFonts w:ascii="Cambria Math" w:eastAsiaTheme="minorEastAsia" w:hAnsi="Cambria Math" w:cs="Arial"/>
                <w:sz w:val="24"/>
                <w:szCs w:val="24"/>
              </w:rPr>
              <m:t>(1)</m:t>
            </m:r>
          </m:sup>
        </m:sSup>
        <m:r>
          <w:rPr>
            <w:rFonts w:ascii="Cambria Math" w:eastAsiaTheme="minorEastAsia" w:hAnsi="Cambria Math" w:cs="Arial"/>
            <w:sz w:val="24"/>
            <w:szCs w:val="24"/>
          </w:rPr>
          <m:t>=</m:t>
        </m:r>
        <m:d>
          <m:dPr>
            <m:begChr m:val="["/>
            <m:endChr m:val="]"/>
            <m:ctrlPr>
              <w:rPr>
                <w:rFonts w:ascii="Cambria Math" w:eastAsiaTheme="minorEastAsia" w:hAnsi="Cambria Math" w:cs="Arial"/>
                <w:i/>
                <w:sz w:val="24"/>
                <w:szCs w:val="24"/>
              </w:rPr>
            </m:ctrlPr>
          </m:dPr>
          <m:e>
            <m:m>
              <m:mPr>
                <m:mcs>
                  <m:mc>
                    <m:mcPr>
                      <m:count m:val="1"/>
                      <m:mcJc m:val="center"/>
                    </m:mcPr>
                  </m:mc>
                </m:mcs>
                <m:ctrlPr>
                  <w:rPr>
                    <w:rFonts w:ascii="Cambria Math" w:hAnsi="Cambria Math" w:cs="Arial"/>
                    <w:i/>
                    <w:sz w:val="24"/>
                    <w:szCs w:val="24"/>
                  </w:rPr>
                </m:ctrlPr>
              </m:mPr>
              <m:mr>
                <m:e>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1</m:t>
                      </m:r>
                    </m:sub>
                  </m:sSub>
                </m:e>
              </m:mr>
              <m:mr>
                <m:e>
                  <m:r>
                    <w:rPr>
                      <w:rFonts w:ascii="Cambria Math" w:hAnsi="Cambria Math" w:cs="Arial"/>
                      <w:sz w:val="24"/>
                      <w:szCs w:val="24"/>
                    </w:rPr>
                    <m:t>⋮</m:t>
                  </m:r>
                </m:e>
              </m:mr>
              <m:mr>
                <m:e>
                  <m:sSub>
                    <m:sSubPr>
                      <m:ctrlPr>
                        <w:rPr>
                          <w:rFonts w:ascii="Cambria Math" w:hAnsi="Cambria Math" w:cs="Arial"/>
                          <w:i/>
                          <w:sz w:val="24"/>
                          <w:szCs w:val="24"/>
                        </w:rPr>
                      </m:ctrlPr>
                    </m:sSubPr>
                    <m:e>
                      <m:r>
                        <w:rPr>
                          <w:rFonts w:ascii="Cambria Math" w:hAnsi="Cambria Math" w:cs="Arial"/>
                          <w:sz w:val="24"/>
                          <w:szCs w:val="24"/>
                        </w:rPr>
                        <m:t>u</m:t>
                      </m:r>
                    </m:e>
                    <m:sub>
                      <m:r>
                        <w:rPr>
                          <w:rFonts w:ascii="Cambria Math" w:hAnsi="Cambria Math" w:cs="Arial"/>
                          <w:sz w:val="24"/>
                          <w:szCs w:val="24"/>
                        </w:rPr>
                        <m:t>n</m:t>
                      </m:r>
                    </m:sub>
                  </m:sSub>
                </m:e>
              </m:mr>
            </m:m>
          </m:e>
        </m:d>
        <m:r>
          <w:rPr>
            <w:rFonts w:ascii="Cambria Math" w:eastAsiaTheme="minorEastAsia" w:hAnsi="Cambria Math" w:cs="Arial"/>
            <w:sz w:val="24"/>
            <w:szCs w:val="24"/>
          </w:rPr>
          <m:t xml:space="preserve"> y  </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(1)</m:t>
            </m:r>
          </m:sup>
        </m:sSup>
        <m:r>
          <w:rPr>
            <w:rFonts w:ascii="Cambria Math" w:eastAsiaTheme="minorEastAsia" w:hAnsi="Cambria Math" w:cs="Arial"/>
            <w:sz w:val="24"/>
            <w:szCs w:val="24"/>
          </w:rPr>
          <m:t>=</m:t>
        </m:r>
        <m:d>
          <m:dPr>
            <m:begChr m:val="["/>
            <m:endChr m:val="]"/>
            <m:ctrlPr>
              <w:rPr>
                <w:rFonts w:ascii="Cambria Math" w:eastAsiaTheme="minorEastAsia" w:hAnsi="Cambria Math" w:cs="Arial"/>
                <w:i/>
                <w:sz w:val="24"/>
                <w:szCs w:val="24"/>
              </w:rPr>
            </m:ctrlPr>
          </m:dPr>
          <m:e>
            <m:m>
              <m:mPr>
                <m:mcs>
                  <m:mc>
                    <m:mcPr>
                      <m:count m:val="3"/>
                      <m:mcJc m:val="center"/>
                    </m:mcPr>
                  </m:mc>
                </m:mcs>
                <m:ctrlPr>
                  <w:rPr>
                    <w:rFonts w:ascii="Cambria Math" w:eastAsiaTheme="minorEastAsia" w:hAnsi="Cambria Math" w:cs="Arial"/>
                    <w:i/>
                    <w:sz w:val="24"/>
                    <w:szCs w:val="24"/>
                  </w:rPr>
                </m:ctrlPr>
              </m:mPr>
              <m:m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v</m:t>
                      </m:r>
                    </m:e>
                    <m:sub>
                      <m:r>
                        <w:rPr>
                          <w:rFonts w:ascii="Cambria Math" w:eastAsiaTheme="minorEastAsia" w:hAnsi="Cambria Math" w:cs="Arial"/>
                          <w:sz w:val="24"/>
                          <w:szCs w:val="24"/>
                        </w:rPr>
                        <m:t>1</m:t>
                      </m:r>
                    </m:sub>
                  </m:sSub>
                </m:e>
                <m:e>
                  <m:r>
                    <w:rPr>
                      <w:rFonts w:ascii="Cambria Math" w:eastAsiaTheme="minorEastAsia" w:hAnsi="Cambria Math" w:cs="Arial"/>
                      <w:sz w:val="24"/>
                      <w:szCs w:val="24"/>
                    </w:rPr>
                    <m:t>⋯</m:t>
                  </m:r>
                </m:e>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v</m:t>
                      </m:r>
                    </m:e>
                    <m:sub>
                      <m:r>
                        <w:rPr>
                          <w:rFonts w:ascii="Cambria Math" w:eastAsiaTheme="minorEastAsia" w:hAnsi="Cambria Math" w:cs="Arial"/>
                          <w:sz w:val="24"/>
                          <w:szCs w:val="24"/>
                        </w:rPr>
                        <m:t>n</m:t>
                      </m:r>
                    </m:sub>
                  </m:sSub>
                </m:e>
              </m:mr>
            </m:m>
          </m:e>
        </m:d>
      </m:oMath>
      <w:r w:rsidR="006D5041">
        <w:rPr>
          <w:rFonts w:ascii="Arial" w:eastAsiaTheme="minorEastAsia" w:hAnsi="Arial" w:cs="Arial"/>
          <w:sz w:val="24"/>
          <w:szCs w:val="24"/>
        </w:rPr>
        <w:t xml:space="preserve">    (</w:t>
      </w:r>
      <w:r w:rsidR="00423748">
        <w:rPr>
          <w:rFonts w:ascii="Arial" w:eastAsiaTheme="minorEastAsia" w:hAnsi="Arial" w:cs="Arial"/>
          <w:sz w:val="24"/>
          <w:szCs w:val="24"/>
        </w:rPr>
        <w:t>1.</w:t>
      </w:r>
      <w:r w:rsidR="00327C20">
        <w:rPr>
          <w:rFonts w:ascii="Arial" w:eastAsiaTheme="minorEastAsia" w:hAnsi="Arial" w:cs="Arial"/>
          <w:sz w:val="24"/>
          <w:szCs w:val="24"/>
        </w:rPr>
        <w:t>32</w:t>
      </w:r>
      <w:r w:rsidR="006D5041">
        <w:rPr>
          <w:rFonts w:ascii="Arial" w:eastAsiaTheme="minorEastAsia" w:hAnsi="Arial" w:cs="Arial"/>
          <w:sz w:val="24"/>
          <w:szCs w:val="24"/>
        </w:rPr>
        <w:t>)</w:t>
      </w:r>
    </w:p>
    <w:p w14:paraId="33B364DA" w14:textId="77777777" w:rsidR="000E3433" w:rsidRPr="000255F6" w:rsidRDefault="000E3433" w:rsidP="000E3433">
      <w:pPr>
        <w:spacing w:line="360" w:lineRule="auto"/>
        <w:jc w:val="both"/>
        <w:rPr>
          <w:rFonts w:ascii="Arial" w:eastAsiaTheme="minorEastAsia" w:hAnsi="Arial" w:cs="Arial"/>
          <w:sz w:val="24"/>
          <w:szCs w:val="24"/>
        </w:rPr>
      </w:pPr>
      <w:r w:rsidRPr="000255F6">
        <w:rPr>
          <w:rFonts w:ascii="Arial" w:eastAsiaTheme="minorEastAsia" w:hAnsi="Arial" w:cs="Arial"/>
          <w:sz w:val="24"/>
          <w:szCs w:val="24"/>
        </w:rPr>
        <w:t xml:space="preserve">El problema </w:t>
      </w:r>
      <w:r w:rsidR="00685ADC">
        <w:rPr>
          <w:rFonts w:ascii="Arial" w:eastAsiaTheme="minorEastAsia" w:hAnsi="Arial" w:cs="Arial"/>
          <w:sz w:val="24"/>
          <w:szCs w:val="24"/>
        </w:rPr>
        <w:t xml:space="preserve">consiste en encontrar la matriz </w:t>
      </w:r>
      <w:r w:rsidR="00685ADC" w:rsidRPr="00685ADC">
        <w:rPr>
          <w:rFonts w:ascii="Arial" w:eastAsiaTheme="minorEastAsia" w:hAnsi="Arial" w:cs="Arial"/>
          <w:i/>
          <w:sz w:val="24"/>
          <w:szCs w:val="24"/>
        </w:rPr>
        <w:t>A</w:t>
      </w:r>
      <w:r w:rsidR="00685ADC" w:rsidRPr="00685ADC">
        <w:rPr>
          <w:rFonts w:ascii="Arial" w:eastAsiaTheme="minorEastAsia" w:hAnsi="Arial" w:cs="Arial"/>
          <w:i/>
          <w:sz w:val="24"/>
          <w:szCs w:val="24"/>
          <w:vertAlign w:val="subscript"/>
        </w:rPr>
        <w:t>1</w:t>
      </w:r>
      <w:r w:rsidR="00685ADC">
        <w:rPr>
          <w:rFonts w:ascii="Arial" w:eastAsiaTheme="minorEastAsia" w:hAnsi="Arial" w:cs="Arial"/>
          <w:sz w:val="24"/>
          <w:szCs w:val="24"/>
        </w:rPr>
        <w:t xml:space="preserve"> </w:t>
      </w:r>
      <w:r w:rsidRPr="000255F6">
        <w:rPr>
          <w:rFonts w:ascii="Arial" w:eastAsiaTheme="minorEastAsia" w:hAnsi="Arial" w:cs="Arial"/>
          <w:sz w:val="24"/>
          <w:szCs w:val="24"/>
        </w:rPr>
        <w:t>tal que la suma de sus filas y col</w:t>
      </w:r>
      <w:r w:rsidR="00685ADC">
        <w:rPr>
          <w:rFonts w:ascii="Arial" w:eastAsiaTheme="minorEastAsia" w:hAnsi="Arial" w:cs="Arial"/>
          <w:sz w:val="24"/>
          <w:szCs w:val="24"/>
        </w:rPr>
        <w:t xml:space="preserve">umnas se ajusten a los vectores </w:t>
      </w:r>
      <w:proofErr w:type="gramStart"/>
      <w:r w:rsidR="00B52DFE" w:rsidRPr="00B52DFE">
        <w:rPr>
          <w:rFonts w:ascii="Arial" w:eastAsiaTheme="minorEastAsia" w:hAnsi="Arial" w:cs="Arial"/>
          <w:i/>
          <w:sz w:val="24"/>
          <w:szCs w:val="24"/>
        </w:rPr>
        <w:t>U</w:t>
      </w:r>
      <w:r w:rsidR="00B52DFE" w:rsidRPr="00B52DFE">
        <w:rPr>
          <w:rFonts w:ascii="Arial" w:eastAsiaTheme="minorEastAsia" w:hAnsi="Arial" w:cs="Arial"/>
          <w:i/>
          <w:sz w:val="24"/>
          <w:szCs w:val="24"/>
          <w:vertAlign w:val="superscript"/>
        </w:rPr>
        <w:t>(</w:t>
      </w:r>
      <w:proofErr w:type="gramEnd"/>
      <w:r w:rsidR="00B52DFE" w:rsidRPr="00B52DFE">
        <w:rPr>
          <w:rFonts w:ascii="Arial" w:eastAsiaTheme="minorEastAsia" w:hAnsi="Arial" w:cs="Arial"/>
          <w:i/>
          <w:sz w:val="24"/>
          <w:szCs w:val="24"/>
          <w:vertAlign w:val="superscript"/>
        </w:rPr>
        <w:t>1)</w:t>
      </w:r>
      <w:r w:rsidR="00685ADC">
        <w:rPr>
          <w:rFonts w:ascii="Arial" w:eastAsiaTheme="minorEastAsia" w:hAnsi="Arial" w:cs="Arial"/>
          <w:color w:val="212121"/>
          <w:sz w:val="24"/>
          <w:szCs w:val="24"/>
          <w:lang w:val="es-ES"/>
        </w:rPr>
        <w:t xml:space="preserve"> </w:t>
      </w:r>
      <w:r w:rsidRPr="000255F6">
        <w:rPr>
          <w:rFonts w:ascii="Arial" w:eastAsiaTheme="minorEastAsia" w:hAnsi="Arial" w:cs="Arial"/>
          <w:sz w:val="24"/>
          <w:szCs w:val="24"/>
        </w:rPr>
        <w:t xml:space="preserve">y </w:t>
      </w:r>
      <w:r w:rsidR="00B52DFE" w:rsidRPr="00B52DFE">
        <w:rPr>
          <w:rFonts w:ascii="Arial" w:eastAsiaTheme="minorEastAsia" w:hAnsi="Arial" w:cs="Arial"/>
          <w:i/>
          <w:sz w:val="24"/>
          <w:szCs w:val="24"/>
        </w:rPr>
        <w:t>V</w:t>
      </w:r>
      <w:r w:rsidR="00B52DFE" w:rsidRPr="00B52DFE">
        <w:rPr>
          <w:rFonts w:ascii="Arial" w:eastAsiaTheme="minorEastAsia" w:hAnsi="Arial" w:cs="Arial"/>
          <w:i/>
          <w:sz w:val="24"/>
          <w:szCs w:val="24"/>
          <w:vertAlign w:val="superscript"/>
        </w:rPr>
        <w:t>(1)</w:t>
      </w:r>
      <w:r w:rsidR="00685ADC">
        <w:rPr>
          <w:rFonts w:ascii="Arial" w:eastAsiaTheme="minorEastAsia" w:hAnsi="Arial" w:cs="Arial"/>
          <w:color w:val="212121"/>
          <w:sz w:val="24"/>
          <w:szCs w:val="24"/>
          <w:lang w:val="es-ES"/>
        </w:rPr>
        <w:t xml:space="preserve"> </w:t>
      </w:r>
      <w:r w:rsidRPr="000255F6">
        <w:rPr>
          <w:rFonts w:ascii="Arial" w:eastAsiaTheme="minorEastAsia" w:hAnsi="Arial" w:cs="Arial"/>
          <w:sz w:val="24"/>
          <w:szCs w:val="24"/>
        </w:rPr>
        <w:t>respectivamente. En términos formales se debe cumplir que:</w:t>
      </w:r>
      <w:r w:rsidR="00685ADC">
        <w:rPr>
          <w:rFonts w:ascii="Arial" w:eastAsiaTheme="minorEastAsia" w:hAnsi="Arial" w:cs="Arial"/>
          <w:sz w:val="24"/>
          <w:szCs w:val="24"/>
        </w:rPr>
        <w:t xml:space="preserve"> </w:t>
      </w:r>
    </w:p>
    <w:p w14:paraId="0430C02A" w14:textId="1889ACEF" w:rsidR="00B52338" w:rsidRDefault="001B49BC" w:rsidP="00B52338">
      <w:pPr>
        <w:spacing w:line="360" w:lineRule="auto"/>
        <w:jc w:val="center"/>
        <w:rPr>
          <w:rFonts w:ascii="Arial" w:eastAsiaTheme="minorEastAsia" w:hAnsi="Arial" w:cs="Arial"/>
          <w:sz w:val="24"/>
          <w:szCs w:val="24"/>
        </w:rPr>
      </w:pPr>
      <m:oMath>
        <m:nary>
          <m:naryPr>
            <m:chr m:val="∑"/>
            <m:limLoc m:val="undOvr"/>
            <m:supHide m:val="1"/>
            <m:ctrlPr>
              <w:rPr>
                <w:rFonts w:ascii="Cambria Math" w:eastAsiaTheme="minorEastAsia" w:hAnsi="Cambria Math" w:cs="Arial"/>
                <w:i/>
                <w:sz w:val="24"/>
                <w:szCs w:val="24"/>
              </w:rPr>
            </m:ctrlPr>
          </m:naryPr>
          <m:sub>
            <m:r>
              <w:rPr>
                <w:rFonts w:ascii="Cambria Math" w:eastAsiaTheme="minorEastAsia" w:hAnsi="Cambria Math" w:cs="Arial"/>
                <w:sz w:val="24"/>
                <w:szCs w:val="24"/>
              </w:rPr>
              <m:t>j</m:t>
            </m:r>
          </m:sub>
          <m:sup/>
          <m:e>
            <m:sSubSup>
              <m:sSubSupPr>
                <m:ctrlPr>
                  <w:rPr>
                    <w:rFonts w:ascii="Cambria Math" w:eastAsiaTheme="minorEastAsia" w:hAnsi="Cambria Math" w:cs="Arial"/>
                    <w:i/>
                    <w:sz w:val="24"/>
                    <w:szCs w:val="24"/>
                  </w:rPr>
                </m:ctrlPr>
              </m:sSubSupPr>
              <m:e>
                <m:r>
                  <w:rPr>
                    <w:rFonts w:ascii="Cambria Math" w:eastAsiaTheme="minorEastAsia" w:hAnsi="Cambria Math" w:cs="Arial"/>
                    <w:sz w:val="24"/>
                    <w:szCs w:val="24"/>
                  </w:rPr>
                  <m:t>x</m:t>
                </m:r>
              </m:e>
              <m:sub>
                <m:r>
                  <w:rPr>
                    <w:rFonts w:ascii="Cambria Math" w:eastAsiaTheme="minorEastAsia" w:hAnsi="Cambria Math" w:cs="Arial"/>
                    <w:sz w:val="24"/>
                    <w:szCs w:val="24"/>
                  </w:rPr>
                  <m:t>ij</m:t>
                </m:r>
              </m:sub>
              <m:sup>
                <m:r>
                  <w:rPr>
                    <w:rFonts w:ascii="Cambria Math" w:eastAsiaTheme="minorEastAsia" w:hAnsi="Cambria Math" w:cs="Arial"/>
                    <w:sz w:val="24"/>
                    <w:szCs w:val="24"/>
                  </w:rPr>
                  <m:t>1</m:t>
                </m:r>
              </m:sup>
            </m:sSubSup>
          </m:e>
        </m:nary>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u</m:t>
            </m:r>
          </m:e>
          <m:sub>
            <m:r>
              <w:rPr>
                <w:rFonts w:ascii="Cambria Math" w:eastAsiaTheme="minorEastAsia" w:hAnsi="Cambria Math" w:cs="Arial"/>
                <w:sz w:val="24"/>
                <w:szCs w:val="24"/>
              </w:rPr>
              <m:t>i</m:t>
            </m:r>
          </m:sub>
        </m:sSub>
        <m:r>
          <w:rPr>
            <w:rFonts w:ascii="Cambria Math" w:eastAsiaTheme="minorEastAsia" w:hAnsi="Cambria Math" w:cs="Arial"/>
            <w:sz w:val="24"/>
            <w:szCs w:val="24"/>
          </w:rPr>
          <m:t xml:space="preserve">        y        </m:t>
        </m:r>
        <m:nary>
          <m:naryPr>
            <m:chr m:val="∑"/>
            <m:limLoc m:val="undOvr"/>
            <m:supHide m:val="1"/>
            <m:ctrlPr>
              <w:rPr>
                <w:rFonts w:ascii="Cambria Math" w:eastAsiaTheme="minorEastAsia" w:hAnsi="Cambria Math" w:cs="Arial"/>
                <w:i/>
                <w:sz w:val="24"/>
                <w:szCs w:val="24"/>
              </w:rPr>
            </m:ctrlPr>
          </m:naryPr>
          <m:sub>
            <m:r>
              <w:rPr>
                <w:rFonts w:ascii="Cambria Math" w:eastAsiaTheme="minorEastAsia" w:hAnsi="Cambria Math" w:cs="Arial"/>
                <w:sz w:val="24"/>
                <w:szCs w:val="24"/>
              </w:rPr>
              <m:t>i</m:t>
            </m:r>
          </m:sub>
          <m:sup/>
          <m:e>
            <m:sSubSup>
              <m:sSubSupPr>
                <m:ctrlPr>
                  <w:rPr>
                    <w:rFonts w:ascii="Cambria Math" w:eastAsiaTheme="minorEastAsia" w:hAnsi="Cambria Math" w:cs="Arial"/>
                    <w:i/>
                    <w:sz w:val="24"/>
                    <w:szCs w:val="24"/>
                  </w:rPr>
                </m:ctrlPr>
              </m:sSubSupPr>
              <m:e>
                <m:r>
                  <w:rPr>
                    <w:rFonts w:ascii="Cambria Math" w:eastAsiaTheme="minorEastAsia" w:hAnsi="Cambria Math" w:cs="Arial"/>
                    <w:sz w:val="24"/>
                    <w:szCs w:val="24"/>
                  </w:rPr>
                  <m:t>x</m:t>
                </m:r>
              </m:e>
              <m:sub>
                <m:r>
                  <w:rPr>
                    <w:rFonts w:ascii="Cambria Math" w:eastAsiaTheme="minorEastAsia" w:hAnsi="Cambria Math" w:cs="Arial"/>
                    <w:sz w:val="24"/>
                    <w:szCs w:val="24"/>
                  </w:rPr>
                  <m:t>ij</m:t>
                </m:r>
              </m:sub>
              <m:sup>
                <m:r>
                  <w:rPr>
                    <w:rFonts w:ascii="Cambria Math" w:eastAsiaTheme="minorEastAsia" w:hAnsi="Cambria Math" w:cs="Arial"/>
                    <w:sz w:val="24"/>
                    <w:szCs w:val="24"/>
                  </w:rPr>
                  <m:t>1</m:t>
                </m:r>
              </m:sup>
            </m:sSubSup>
          </m:e>
        </m:nary>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v</m:t>
            </m:r>
          </m:e>
          <m:sub>
            <m:r>
              <w:rPr>
                <w:rFonts w:ascii="Cambria Math" w:eastAsiaTheme="minorEastAsia" w:hAnsi="Cambria Math" w:cs="Arial"/>
                <w:sz w:val="24"/>
                <w:szCs w:val="24"/>
              </w:rPr>
              <m:t>j</m:t>
            </m:r>
          </m:sub>
        </m:sSub>
      </m:oMath>
      <w:r w:rsidR="00B52338">
        <w:rPr>
          <w:rFonts w:ascii="Arial" w:eastAsiaTheme="minorEastAsia" w:hAnsi="Arial" w:cs="Arial"/>
          <w:sz w:val="24"/>
          <w:szCs w:val="24"/>
        </w:rPr>
        <w:t xml:space="preserve">   </w:t>
      </w:r>
      <w:r w:rsidR="00423748">
        <w:rPr>
          <w:rFonts w:ascii="Arial" w:eastAsiaTheme="minorEastAsia" w:hAnsi="Arial" w:cs="Arial"/>
          <w:sz w:val="24"/>
          <w:szCs w:val="24"/>
        </w:rPr>
        <w:tab/>
      </w:r>
      <w:r w:rsidR="00620781">
        <w:rPr>
          <w:rFonts w:ascii="Arial" w:eastAsiaTheme="minorEastAsia" w:hAnsi="Arial" w:cs="Arial"/>
          <w:sz w:val="24"/>
          <w:szCs w:val="24"/>
        </w:rPr>
        <w:t xml:space="preserve">                                      </w:t>
      </w:r>
      <w:r w:rsidR="00B52338">
        <w:rPr>
          <w:rFonts w:ascii="Arial" w:eastAsiaTheme="minorEastAsia" w:hAnsi="Arial" w:cs="Arial"/>
          <w:sz w:val="24"/>
          <w:szCs w:val="24"/>
        </w:rPr>
        <w:t>(</w:t>
      </w:r>
      <w:r w:rsidR="00423748">
        <w:rPr>
          <w:rFonts w:ascii="Arial" w:eastAsiaTheme="minorEastAsia" w:hAnsi="Arial" w:cs="Arial"/>
          <w:sz w:val="24"/>
          <w:szCs w:val="24"/>
        </w:rPr>
        <w:t>1.</w:t>
      </w:r>
      <w:r w:rsidR="00B52338">
        <w:rPr>
          <w:rFonts w:ascii="Arial" w:eastAsiaTheme="minorEastAsia" w:hAnsi="Arial" w:cs="Arial"/>
          <w:sz w:val="24"/>
          <w:szCs w:val="24"/>
        </w:rPr>
        <w:t>3</w:t>
      </w:r>
      <w:r w:rsidR="00327C20">
        <w:rPr>
          <w:rFonts w:ascii="Arial" w:eastAsiaTheme="minorEastAsia" w:hAnsi="Arial" w:cs="Arial"/>
          <w:sz w:val="24"/>
          <w:szCs w:val="24"/>
        </w:rPr>
        <w:t>3</w:t>
      </w:r>
      <w:r w:rsidR="00B52338">
        <w:rPr>
          <w:rFonts w:ascii="Arial" w:eastAsiaTheme="minorEastAsia" w:hAnsi="Arial" w:cs="Arial"/>
          <w:sz w:val="24"/>
          <w:szCs w:val="24"/>
        </w:rPr>
        <w:t>)</w:t>
      </w:r>
      <m:oMath>
        <m:r>
          <m:rPr>
            <m:sty m:val="p"/>
          </m:rPr>
          <w:rPr>
            <w:rFonts w:ascii="Cambria Math" w:eastAsiaTheme="minorEastAsia" w:hAnsi="Cambria Math" w:cs="Arial"/>
            <w:sz w:val="24"/>
            <w:szCs w:val="24"/>
          </w:rPr>
          <w:br/>
        </m:r>
      </m:oMath>
    </w:p>
    <w:p w14:paraId="5D48AAE0" w14:textId="77777777" w:rsidR="000E3433" w:rsidRPr="00423748" w:rsidRDefault="000E3433" w:rsidP="00A476B1">
      <w:pPr>
        <w:pStyle w:val="Ttulo4"/>
        <w:numPr>
          <w:ilvl w:val="3"/>
          <w:numId w:val="21"/>
        </w:numPr>
        <w:spacing w:line="360" w:lineRule="auto"/>
        <w:jc w:val="both"/>
        <w:rPr>
          <w:rFonts w:ascii="Arial" w:eastAsiaTheme="minorEastAsia" w:hAnsi="Arial" w:cs="Arial"/>
          <w:i w:val="0"/>
          <w:color w:val="auto"/>
          <w:sz w:val="24"/>
          <w:szCs w:val="24"/>
        </w:rPr>
      </w:pPr>
      <w:r w:rsidRPr="00423748">
        <w:rPr>
          <w:rFonts w:ascii="Arial" w:eastAsiaTheme="minorEastAsia" w:hAnsi="Arial" w:cs="Arial"/>
          <w:i w:val="0"/>
          <w:color w:val="auto"/>
          <w:sz w:val="24"/>
          <w:szCs w:val="24"/>
        </w:rPr>
        <w:t xml:space="preserve">Proceso </w:t>
      </w:r>
      <w:r w:rsidR="00E278A8" w:rsidRPr="00423748">
        <w:rPr>
          <w:rFonts w:ascii="Arial" w:eastAsiaTheme="minorEastAsia" w:hAnsi="Arial" w:cs="Arial"/>
          <w:i w:val="0"/>
          <w:color w:val="auto"/>
          <w:sz w:val="24"/>
          <w:szCs w:val="24"/>
        </w:rPr>
        <w:t>I</w:t>
      </w:r>
      <w:r w:rsidRPr="00423748">
        <w:rPr>
          <w:rFonts w:ascii="Arial" w:eastAsiaTheme="minorEastAsia" w:hAnsi="Arial" w:cs="Arial"/>
          <w:i w:val="0"/>
          <w:color w:val="auto"/>
          <w:sz w:val="24"/>
          <w:szCs w:val="24"/>
        </w:rPr>
        <w:t>terativo RAS</w:t>
      </w:r>
    </w:p>
    <w:p w14:paraId="47D0463D" w14:textId="77777777" w:rsidR="000E3433" w:rsidRPr="00423748" w:rsidRDefault="007154D1" w:rsidP="000E3433">
      <w:pPr>
        <w:spacing w:line="360" w:lineRule="auto"/>
        <w:jc w:val="both"/>
        <w:rPr>
          <w:rFonts w:ascii="Arial" w:eastAsiaTheme="minorEastAsia" w:hAnsi="Arial" w:cs="Arial"/>
          <w:b/>
          <w:sz w:val="24"/>
          <w:szCs w:val="24"/>
        </w:rPr>
      </w:pPr>
      <w:r w:rsidRPr="00423748">
        <w:rPr>
          <w:rFonts w:ascii="Arial" w:eastAsiaTheme="minorEastAsia" w:hAnsi="Arial" w:cs="Arial"/>
          <w:b/>
          <w:sz w:val="24"/>
          <w:szCs w:val="24"/>
        </w:rPr>
        <w:t>E</w:t>
      </w:r>
      <w:r w:rsidR="000E3433" w:rsidRPr="00423748">
        <w:rPr>
          <w:rFonts w:ascii="Arial" w:eastAsiaTheme="minorEastAsia" w:hAnsi="Arial" w:cs="Arial"/>
          <w:b/>
          <w:sz w:val="24"/>
          <w:szCs w:val="24"/>
        </w:rPr>
        <w:t>tapa</w:t>
      </w:r>
      <w:r w:rsidRPr="00423748">
        <w:rPr>
          <w:rFonts w:ascii="Arial" w:eastAsiaTheme="minorEastAsia" w:hAnsi="Arial" w:cs="Arial"/>
          <w:b/>
          <w:sz w:val="24"/>
          <w:szCs w:val="24"/>
        </w:rPr>
        <w:t xml:space="preserve"> 1</w:t>
      </w:r>
    </w:p>
    <w:p w14:paraId="1C237D76" w14:textId="77777777" w:rsidR="000E3433" w:rsidRPr="000255F6" w:rsidRDefault="000E3433" w:rsidP="000E3433">
      <w:pPr>
        <w:spacing w:line="360" w:lineRule="auto"/>
        <w:jc w:val="both"/>
        <w:rPr>
          <w:rFonts w:ascii="Arial" w:eastAsiaTheme="minorEastAsia" w:hAnsi="Arial" w:cs="Arial"/>
          <w:sz w:val="24"/>
          <w:szCs w:val="24"/>
        </w:rPr>
      </w:pPr>
      <w:r w:rsidRPr="000255F6">
        <w:rPr>
          <w:rFonts w:ascii="Arial" w:eastAsiaTheme="minorEastAsia" w:hAnsi="Arial" w:cs="Arial"/>
          <w:sz w:val="24"/>
          <w:szCs w:val="24"/>
        </w:rPr>
        <w:t xml:space="preserve">Para lograr el primer ajuste de filas se calcula su distribución en cada una de ellas y enseguida se reparte cada componente </w:t>
      </w:r>
      <w:r w:rsidR="00B46706">
        <w:rPr>
          <w:rFonts w:ascii="Arial" w:eastAsiaTheme="minorEastAsia" w:hAnsi="Arial" w:cs="Arial"/>
          <w:i/>
          <w:sz w:val="24"/>
          <w:szCs w:val="24"/>
        </w:rPr>
        <w:t>u</w:t>
      </w:r>
      <w:r w:rsidR="007049AA">
        <w:rPr>
          <w:rFonts w:ascii="Arial" w:eastAsiaTheme="minorEastAsia" w:hAnsi="Arial" w:cs="Arial"/>
          <w:i/>
          <w:sz w:val="24"/>
          <w:szCs w:val="24"/>
          <w:vertAlign w:val="subscript"/>
        </w:rPr>
        <w:t>i</w:t>
      </w:r>
      <w:r w:rsidRPr="000255F6">
        <w:rPr>
          <w:rFonts w:ascii="Arial" w:eastAsiaTheme="minorEastAsia" w:hAnsi="Arial" w:cs="Arial"/>
          <w:sz w:val="24"/>
          <w:szCs w:val="24"/>
        </w:rPr>
        <w:t xml:space="preserve"> del vector </w:t>
      </w:r>
      <w:proofErr w:type="gramStart"/>
      <w:r w:rsidR="00B46706" w:rsidRPr="00B46706">
        <w:rPr>
          <w:rFonts w:ascii="Arial" w:eastAsiaTheme="minorEastAsia" w:hAnsi="Arial" w:cs="Arial"/>
          <w:i/>
          <w:sz w:val="24"/>
          <w:szCs w:val="24"/>
        </w:rPr>
        <w:t>U</w:t>
      </w:r>
      <w:r w:rsidR="00B46706" w:rsidRPr="00B46706">
        <w:rPr>
          <w:rFonts w:ascii="Arial" w:eastAsiaTheme="minorEastAsia" w:hAnsi="Arial" w:cs="Arial"/>
          <w:i/>
          <w:sz w:val="24"/>
          <w:szCs w:val="24"/>
          <w:vertAlign w:val="superscript"/>
        </w:rPr>
        <w:t>(</w:t>
      </w:r>
      <w:proofErr w:type="gramEnd"/>
      <w:r w:rsidR="00B46706" w:rsidRPr="00B46706">
        <w:rPr>
          <w:rFonts w:ascii="Arial" w:eastAsiaTheme="minorEastAsia" w:hAnsi="Arial" w:cs="Arial"/>
          <w:i/>
          <w:sz w:val="24"/>
          <w:szCs w:val="24"/>
          <w:vertAlign w:val="superscript"/>
        </w:rPr>
        <w:t>1)</w:t>
      </w:r>
      <w:r w:rsidRPr="000255F6">
        <w:rPr>
          <w:rFonts w:ascii="Arial" w:eastAsiaTheme="minorEastAsia" w:hAnsi="Arial" w:cs="Arial"/>
          <w:sz w:val="24"/>
          <w:szCs w:val="24"/>
        </w:rPr>
        <w:t xml:space="preserve"> según la distribución de la i-ésima fila.</w:t>
      </w:r>
      <w:r>
        <w:rPr>
          <w:rFonts w:ascii="Arial" w:eastAsiaTheme="minorEastAsia" w:hAnsi="Arial" w:cs="Arial"/>
          <w:sz w:val="24"/>
          <w:szCs w:val="24"/>
        </w:rPr>
        <w:t xml:space="preserve"> La expresión  formal es:</w:t>
      </w:r>
    </w:p>
    <w:p w14:paraId="1890CF8B" w14:textId="74BC00D2" w:rsidR="00167F76" w:rsidRPr="00167F76" w:rsidRDefault="001B49BC" w:rsidP="00167F76">
      <w:pPr>
        <w:spacing w:line="360" w:lineRule="auto"/>
        <w:jc w:val="center"/>
        <w:rPr>
          <w:rFonts w:ascii="Arial" w:eastAsiaTheme="minorEastAsia" w:hAnsi="Arial" w:cs="Arial"/>
          <w:sz w:val="24"/>
          <w:szCs w:val="24"/>
        </w:rPr>
      </w:pPr>
      <m:oMath>
        <m:sSubSup>
          <m:sSubSupPr>
            <m:ctrlPr>
              <w:rPr>
                <w:rFonts w:ascii="Cambria Math" w:eastAsiaTheme="minorEastAsia" w:hAnsi="Cambria Math" w:cs="Arial"/>
                <w:i/>
                <w:sz w:val="24"/>
                <w:szCs w:val="24"/>
              </w:rPr>
            </m:ctrlPr>
          </m:sSubSupPr>
          <m:e>
            <m:r>
              <w:rPr>
                <w:rFonts w:ascii="Cambria Math" w:eastAsiaTheme="minorEastAsia" w:hAnsi="Cambria Math" w:cs="Arial"/>
                <w:sz w:val="24"/>
                <w:szCs w:val="24"/>
              </w:rPr>
              <m:t>A</m:t>
            </m:r>
          </m:e>
          <m:sub>
            <m:r>
              <w:rPr>
                <w:rFonts w:ascii="Cambria Math" w:eastAsiaTheme="minorEastAsia" w:hAnsi="Cambria Math" w:cs="Arial"/>
                <w:sz w:val="24"/>
                <w:szCs w:val="24"/>
              </w:rPr>
              <m:t>1</m:t>
            </m:r>
          </m:sub>
          <m:sup>
            <m:d>
              <m:dPr>
                <m:ctrlPr>
                  <w:rPr>
                    <w:rFonts w:ascii="Cambria Math" w:eastAsiaTheme="minorEastAsia" w:hAnsi="Cambria Math" w:cs="Arial"/>
                    <w:i/>
                    <w:sz w:val="24"/>
                    <w:szCs w:val="24"/>
                  </w:rPr>
                </m:ctrlPr>
              </m:dPr>
              <m:e>
                <m:r>
                  <w:rPr>
                    <w:rFonts w:ascii="Cambria Math" w:eastAsiaTheme="minorEastAsia" w:hAnsi="Cambria Math" w:cs="Arial"/>
                    <w:sz w:val="24"/>
                    <w:szCs w:val="24"/>
                  </w:rPr>
                  <m:t>0</m:t>
                </m:r>
              </m:e>
            </m:d>
          </m:sup>
        </m:sSubSup>
        <m:r>
          <w:rPr>
            <w:rFonts w:ascii="Cambria Math" w:eastAsiaTheme="minorEastAsia" w:hAnsi="Cambria Math" w:cs="Arial"/>
            <w:sz w:val="24"/>
            <w:szCs w:val="24"/>
          </w:rPr>
          <m:t>=</m:t>
        </m:r>
        <m:d>
          <m:dPr>
            <m:begChr m:val="〈"/>
            <m:endChr m:val="〉"/>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d>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A</m:t>
            </m:r>
          </m:e>
          <m:sub>
            <m:r>
              <w:rPr>
                <w:rFonts w:ascii="Cambria Math" w:eastAsiaTheme="minorEastAsia" w:hAnsi="Cambria Math" w:cs="Arial"/>
                <w:sz w:val="24"/>
                <w:szCs w:val="24"/>
              </w:rPr>
              <m:t>0</m:t>
            </m:r>
          </m:sub>
        </m:sSub>
      </m:oMath>
      <w:r w:rsidR="00167F76">
        <w:rPr>
          <w:rFonts w:ascii="Arial" w:eastAsiaTheme="minorEastAsia" w:hAnsi="Arial" w:cs="Arial"/>
          <w:sz w:val="24"/>
          <w:szCs w:val="24"/>
        </w:rPr>
        <w:t xml:space="preserve">   </w:t>
      </w:r>
      <w:r w:rsidR="00423748">
        <w:rPr>
          <w:rFonts w:ascii="Arial" w:eastAsiaTheme="minorEastAsia" w:hAnsi="Arial" w:cs="Arial"/>
          <w:sz w:val="24"/>
          <w:szCs w:val="24"/>
        </w:rPr>
        <w:tab/>
      </w:r>
      <w:r w:rsidR="00423748">
        <w:rPr>
          <w:rFonts w:ascii="Arial" w:eastAsiaTheme="minorEastAsia" w:hAnsi="Arial" w:cs="Arial"/>
          <w:sz w:val="24"/>
          <w:szCs w:val="24"/>
        </w:rPr>
        <w:tab/>
      </w:r>
      <w:r w:rsidR="00A476B1">
        <w:rPr>
          <w:rFonts w:ascii="Arial" w:eastAsiaTheme="minorEastAsia" w:hAnsi="Arial" w:cs="Arial"/>
          <w:sz w:val="24"/>
          <w:szCs w:val="24"/>
        </w:rPr>
        <w:tab/>
      </w:r>
      <w:r w:rsidR="00620781">
        <w:rPr>
          <w:rFonts w:ascii="Arial" w:eastAsiaTheme="minorEastAsia" w:hAnsi="Arial" w:cs="Arial"/>
          <w:sz w:val="24"/>
          <w:szCs w:val="24"/>
        </w:rPr>
        <w:t xml:space="preserve">                                             </w:t>
      </w:r>
      <w:r w:rsidR="00167F76">
        <w:rPr>
          <w:rFonts w:ascii="Arial" w:eastAsiaTheme="minorEastAsia" w:hAnsi="Arial" w:cs="Arial"/>
          <w:sz w:val="24"/>
          <w:szCs w:val="24"/>
        </w:rPr>
        <w:t>(</w:t>
      </w:r>
      <w:r w:rsidR="00423748">
        <w:rPr>
          <w:rFonts w:ascii="Arial" w:eastAsiaTheme="minorEastAsia" w:hAnsi="Arial" w:cs="Arial"/>
          <w:sz w:val="24"/>
          <w:szCs w:val="24"/>
        </w:rPr>
        <w:t>1.</w:t>
      </w:r>
      <w:r w:rsidR="00327C20">
        <w:rPr>
          <w:rFonts w:ascii="Arial" w:eastAsiaTheme="minorEastAsia" w:hAnsi="Arial" w:cs="Arial"/>
          <w:sz w:val="24"/>
          <w:szCs w:val="24"/>
        </w:rPr>
        <w:t>34</w:t>
      </w:r>
      <w:r w:rsidR="00167F76">
        <w:rPr>
          <w:rFonts w:ascii="Arial" w:eastAsiaTheme="minorEastAsia" w:hAnsi="Arial" w:cs="Arial"/>
          <w:sz w:val="24"/>
          <w:szCs w:val="24"/>
        </w:rPr>
        <w:t>)</w:t>
      </w:r>
    </w:p>
    <w:p w14:paraId="0676B967" w14:textId="77777777" w:rsidR="000E3433" w:rsidRPr="00167F76" w:rsidRDefault="000E3433" w:rsidP="000E3433">
      <w:pPr>
        <w:spacing w:line="360" w:lineRule="auto"/>
        <w:jc w:val="both"/>
        <w:rPr>
          <w:rFonts w:ascii="Arial" w:eastAsiaTheme="minorEastAsia" w:hAnsi="Arial" w:cs="Arial"/>
          <w:sz w:val="24"/>
          <w:szCs w:val="24"/>
        </w:rPr>
      </w:pPr>
      <w:r w:rsidRPr="000255F6">
        <w:rPr>
          <w:rFonts w:ascii="Arial" w:eastAsiaTheme="minorEastAsia" w:hAnsi="Arial" w:cs="Arial"/>
          <w:sz w:val="24"/>
          <w:szCs w:val="24"/>
        </w:rPr>
        <w:t>Donde:</w:t>
      </w:r>
    </w:p>
    <w:p w14:paraId="13B356D9" w14:textId="6B787ABD" w:rsidR="002F05FF" w:rsidRDefault="001B49BC" w:rsidP="002F05FF">
      <w:pPr>
        <w:spacing w:line="360" w:lineRule="auto"/>
        <w:jc w:val="center"/>
        <w:rPr>
          <w:rFonts w:ascii="Arial" w:eastAsiaTheme="minorEastAsia" w:hAnsi="Arial" w:cs="Arial"/>
          <w:sz w:val="24"/>
          <w:szCs w:val="24"/>
        </w:rPr>
      </w:pPr>
      <m:oMath>
        <m:d>
          <m:dPr>
            <m:begChr m:val="〈"/>
            <m:endChr m:val="〉"/>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d>
        <m:r>
          <w:rPr>
            <w:rFonts w:ascii="Cambria Math" w:eastAsiaTheme="minorEastAsia" w:hAnsi="Cambria Math" w:cs="Arial"/>
            <w:sz w:val="24"/>
            <w:szCs w:val="24"/>
          </w:rPr>
          <m:t>=</m:t>
        </m:r>
        <m:d>
          <m:dPr>
            <m:begChr m:val="["/>
            <m:endChr m:val="]"/>
            <m:ctrlPr>
              <w:rPr>
                <w:rFonts w:ascii="Cambria Math" w:eastAsiaTheme="minorEastAsia" w:hAnsi="Cambria Math" w:cs="Arial"/>
                <w:i/>
                <w:sz w:val="24"/>
                <w:szCs w:val="24"/>
              </w:rPr>
            </m:ctrlPr>
          </m:dPr>
          <m:e>
            <m:m>
              <m:mPr>
                <m:mcs>
                  <m:mc>
                    <m:mcPr>
                      <m:count m:val="3"/>
                      <m:mcJc m:val="center"/>
                    </m:mcPr>
                  </m:mc>
                </m:mcs>
                <m:ctrlPr>
                  <w:rPr>
                    <w:rFonts w:ascii="Cambria Math" w:eastAsiaTheme="minorEastAsia" w:hAnsi="Cambria Math" w:cs="Arial"/>
                    <w:i/>
                    <w:sz w:val="24"/>
                    <w:szCs w:val="24"/>
                  </w:rPr>
                </m:ctrlPr>
              </m:mPr>
              <m:m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1</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e>
                  <m:r>
                    <w:rPr>
                      <w:rFonts w:ascii="Cambria Math" w:hAnsi="Cambria Math" w:cs="Arial"/>
                      <w:sz w:val="24"/>
                      <w:szCs w:val="24"/>
                    </w:rPr>
                    <m:t>⋯</m:t>
                  </m:r>
                </m:e>
                <m:e>
                  <m:r>
                    <w:rPr>
                      <w:rFonts w:ascii="Cambria Math" w:eastAsiaTheme="minorEastAsia" w:hAnsi="Cambria Math" w:cs="Arial"/>
                      <w:sz w:val="24"/>
                      <w:szCs w:val="24"/>
                    </w:rPr>
                    <m:t>0</m:t>
                  </m:r>
                </m:e>
              </m:mr>
              <m:mr>
                <m:e>
                  <m:r>
                    <w:rPr>
                      <w:rFonts w:ascii="Cambria Math" w:hAnsi="Cambria Math" w:cs="Arial"/>
                      <w:sz w:val="24"/>
                      <w:szCs w:val="24"/>
                    </w:rPr>
                    <m:t>⋮</m:t>
                  </m:r>
                </m:e>
                <m:e>
                  <m:r>
                    <w:rPr>
                      <w:rFonts w:ascii="Cambria Math" w:hAnsi="Cambria Math" w:cs="Arial"/>
                      <w:sz w:val="24"/>
                      <w:szCs w:val="24"/>
                    </w:rPr>
                    <m:t>⋱</m:t>
                  </m:r>
                </m:e>
                <m:e>
                  <m:r>
                    <w:rPr>
                      <w:rFonts w:ascii="Cambria Math" w:hAnsi="Cambria Math" w:cs="Arial"/>
                      <w:sz w:val="24"/>
                      <w:szCs w:val="24"/>
                    </w:rPr>
                    <m:t>⋮</m:t>
                  </m:r>
                </m:e>
              </m:mr>
              <m:mr>
                <m:e>
                  <m:r>
                    <w:rPr>
                      <w:rFonts w:ascii="Cambria Math" w:eastAsiaTheme="minorEastAsia" w:hAnsi="Cambria Math" w:cs="Arial"/>
                      <w:sz w:val="24"/>
                      <w:szCs w:val="24"/>
                    </w:rPr>
                    <m:t>0</m:t>
                  </m:r>
                </m:e>
                <m:e>
                  <m:r>
                    <w:rPr>
                      <w:rFonts w:ascii="Cambria Math" w:hAnsi="Cambria Math" w:cs="Arial"/>
                      <w:sz w:val="24"/>
                      <w:szCs w:val="24"/>
                    </w:rPr>
                    <m:t>⋯</m:t>
                  </m:r>
                </m:e>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n</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mr>
            </m:m>
          </m:e>
        </m:d>
        <m:r>
          <w:rPr>
            <w:rFonts w:ascii="Cambria Math" w:eastAsiaTheme="minorEastAsia" w:hAnsi="Cambria Math" w:cs="Arial"/>
            <w:sz w:val="24"/>
            <w:szCs w:val="24"/>
          </w:rPr>
          <m:t xml:space="preserve">     con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m:t>
            </m:r>
          </m:e>
          <m:sub>
            <m:r>
              <w:rPr>
                <w:rFonts w:ascii="Cambria Math" w:eastAsiaTheme="minorEastAsia" w:hAnsi="Cambria Math" w:cs="Arial"/>
                <w:sz w:val="24"/>
                <w:szCs w:val="24"/>
              </w:rPr>
              <m:t>i</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u</m:t>
                </m:r>
              </m:e>
              <m:sub>
                <m:r>
                  <w:rPr>
                    <w:rFonts w:ascii="Cambria Math" w:eastAsiaTheme="minorEastAsia" w:hAnsi="Cambria Math" w:cs="Arial"/>
                    <w:sz w:val="24"/>
                    <w:szCs w:val="24"/>
                  </w:rPr>
                  <m:t>i</m:t>
                </m:r>
              </m:sub>
            </m:sSub>
          </m:num>
          <m:den>
            <m:nary>
              <m:naryPr>
                <m:chr m:val="∑"/>
                <m:limLoc m:val="undOvr"/>
                <m:supHide m:val="1"/>
                <m:ctrlPr>
                  <w:rPr>
                    <w:rFonts w:ascii="Cambria Math" w:eastAsiaTheme="minorEastAsia" w:hAnsi="Cambria Math" w:cs="Arial"/>
                    <w:i/>
                    <w:sz w:val="24"/>
                    <w:szCs w:val="24"/>
                  </w:rPr>
                </m:ctrlPr>
              </m:naryPr>
              <m:sub>
                <m:r>
                  <w:rPr>
                    <w:rFonts w:ascii="Cambria Math" w:eastAsiaTheme="minorEastAsia" w:hAnsi="Cambria Math" w:cs="Arial"/>
                    <w:sz w:val="24"/>
                    <w:szCs w:val="24"/>
                  </w:rPr>
                  <m:t>j</m:t>
                </m:r>
              </m:sub>
              <m:sup/>
              <m:e>
                <m:sSubSup>
                  <m:sSubSupPr>
                    <m:ctrlPr>
                      <w:rPr>
                        <w:rFonts w:ascii="Cambria Math" w:eastAsiaTheme="minorEastAsia" w:hAnsi="Cambria Math" w:cs="Arial"/>
                        <w:i/>
                        <w:sz w:val="24"/>
                        <w:szCs w:val="24"/>
                      </w:rPr>
                    </m:ctrlPr>
                  </m:sSubSupPr>
                  <m:e>
                    <m:r>
                      <w:rPr>
                        <w:rFonts w:ascii="Cambria Math" w:eastAsiaTheme="minorEastAsia" w:hAnsi="Cambria Math" w:cs="Arial"/>
                        <w:sz w:val="24"/>
                        <w:szCs w:val="24"/>
                      </w:rPr>
                      <m:t>x</m:t>
                    </m:r>
                  </m:e>
                  <m:sub>
                    <m:r>
                      <w:rPr>
                        <w:rFonts w:ascii="Cambria Math" w:eastAsiaTheme="minorEastAsia" w:hAnsi="Cambria Math" w:cs="Arial"/>
                        <w:sz w:val="24"/>
                        <w:szCs w:val="24"/>
                      </w:rPr>
                      <m:t>ij</m:t>
                    </m:r>
                  </m:sub>
                  <m:sup>
                    <m:r>
                      <w:rPr>
                        <w:rFonts w:ascii="Cambria Math" w:eastAsiaTheme="minorEastAsia" w:hAnsi="Cambria Math" w:cs="Arial"/>
                        <w:sz w:val="24"/>
                        <w:szCs w:val="24"/>
                      </w:rPr>
                      <m:t>0</m:t>
                    </m:r>
                  </m:sup>
                </m:sSubSup>
              </m:e>
            </m:nary>
          </m:den>
        </m:f>
      </m:oMath>
      <w:r w:rsidR="002F05FF">
        <w:rPr>
          <w:rFonts w:ascii="Arial" w:eastAsiaTheme="minorEastAsia" w:hAnsi="Arial" w:cs="Arial"/>
          <w:sz w:val="24"/>
          <w:szCs w:val="24"/>
        </w:rPr>
        <w:t xml:space="preserve">   </w:t>
      </w:r>
      <w:r w:rsidR="005D2080">
        <w:rPr>
          <w:rFonts w:ascii="Arial" w:eastAsiaTheme="minorEastAsia" w:hAnsi="Arial" w:cs="Arial"/>
          <w:sz w:val="24"/>
          <w:szCs w:val="24"/>
        </w:rPr>
        <w:tab/>
      </w:r>
      <w:r w:rsidR="00BF2819">
        <w:rPr>
          <w:rFonts w:ascii="Arial" w:eastAsiaTheme="minorEastAsia" w:hAnsi="Arial" w:cs="Arial"/>
          <w:sz w:val="24"/>
          <w:szCs w:val="24"/>
        </w:rPr>
        <w:tab/>
      </w:r>
      <w:r w:rsidR="00620781">
        <w:rPr>
          <w:rFonts w:ascii="Arial" w:eastAsiaTheme="minorEastAsia" w:hAnsi="Arial" w:cs="Arial"/>
          <w:sz w:val="24"/>
          <w:szCs w:val="24"/>
        </w:rPr>
        <w:t xml:space="preserve">       </w:t>
      </w:r>
      <w:r w:rsidR="002F05FF">
        <w:rPr>
          <w:rFonts w:ascii="Arial" w:eastAsiaTheme="minorEastAsia" w:hAnsi="Arial" w:cs="Arial"/>
          <w:sz w:val="24"/>
          <w:szCs w:val="24"/>
        </w:rPr>
        <w:t>(</w:t>
      </w:r>
      <w:r w:rsidR="005D2080">
        <w:rPr>
          <w:rFonts w:ascii="Arial" w:eastAsiaTheme="minorEastAsia" w:hAnsi="Arial" w:cs="Arial"/>
          <w:sz w:val="24"/>
          <w:szCs w:val="24"/>
        </w:rPr>
        <w:t>1.</w:t>
      </w:r>
      <w:r w:rsidR="00327C20">
        <w:rPr>
          <w:rFonts w:ascii="Arial" w:eastAsiaTheme="minorEastAsia" w:hAnsi="Arial" w:cs="Arial"/>
          <w:sz w:val="24"/>
          <w:szCs w:val="24"/>
        </w:rPr>
        <w:t>35</w:t>
      </w:r>
      <w:r w:rsidR="002F05FF">
        <w:rPr>
          <w:rFonts w:ascii="Arial" w:eastAsiaTheme="minorEastAsia" w:hAnsi="Arial" w:cs="Arial"/>
          <w:sz w:val="24"/>
          <w:szCs w:val="24"/>
        </w:rPr>
        <w:t>)</w:t>
      </w:r>
      <m:oMath>
        <m:r>
          <m:rPr>
            <m:sty m:val="p"/>
          </m:rPr>
          <w:rPr>
            <w:rFonts w:ascii="Cambria Math" w:eastAsiaTheme="minorEastAsia" w:hAnsi="Cambria Math" w:cs="Arial"/>
            <w:sz w:val="24"/>
            <w:szCs w:val="24"/>
          </w:rPr>
          <w:br/>
        </m:r>
      </m:oMath>
    </w:p>
    <w:p w14:paraId="62177FAC" w14:textId="77777777" w:rsidR="000E3433" w:rsidRPr="005D2080" w:rsidRDefault="002F05FF" w:rsidP="002F05FF">
      <w:pPr>
        <w:spacing w:line="360" w:lineRule="auto"/>
        <w:rPr>
          <w:rFonts w:ascii="Arial" w:eastAsiaTheme="minorEastAsia" w:hAnsi="Arial" w:cs="Arial"/>
          <w:b/>
          <w:sz w:val="24"/>
          <w:szCs w:val="24"/>
        </w:rPr>
      </w:pPr>
      <w:r w:rsidRPr="005D2080">
        <w:rPr>
          <w:rFonts w:ascii="Arial" w:eastAsiaTheme="minorEastAsia" w:hAnsi="Arial" w:cs="Arial"/>
          <w:b/>
          <w:sz w:val="24"/>
          <w:szCs w:val="24"/>
        </w:rPr>
        <w:t>E</w:t>
      </w:r>
      <w:r w:rsidR="000E3433" w:rsidRPr="005D2080">
        <w:rPr>
          <w:rFonts w:ascii="Arial" w:eastAsiaTheme="minorEastAsia" w:hAnsi="Arial" w:cs="Arial"/>
          <w:b/>
          <w:sz w:val="24"/>
          <w:szCs w:val="24"/>
        </w:rPr>
        <w:t>tapa</w:t>
      </w:r>
      <w:r w:rsidRPr="005D2080">
        <w:rPr>
          <w:rFonts w:ascii="Arial" w:eastAsiaTheme="minorEastAsia" w:hAnsi="Arial" w:cs="Arial"/>
          <w:b/>
          <w:sz w:val="24"/>
          <w:szCs w:val="24"/>
        </w:rPr>
        <w:t xml:space="preserve"> 2</w:t>
      </w:r>
    </w:p>
    <w:p w14:paraId="3A89D635" w14:textId="77777777" w:rsidR="000E3433" w:rsidRPr="000255F6" w:rsidRDefault="000E3433" w:rsidP="000E3433">
      <w:pPr>
        <w:spacing w:line="360" w:lineRule="auto"/>
        <w:jc w:val="both"/>
        <w:rPr>
          <w:rFonts w:ascii="Arial" w:eastAsiaTheme="minorEastAsia" w:hAnsi="Arial" w:cs="Arial"/>
          <w:sz w:val="24"/>
          <w:szCs w:val="24"/>
        </w:rPr>
      </w:pPr>
      <w:r w:rsidRPr="000255F6">
        <w:rPr>
          <w:rFonts w:ascii="Arial" w:eastAsiaTheme="minorEastAsia" w:hAnsi="Arial" w:cs="Arial"/>
          <w:sz w:val="24"/>
          <w:szCs w:val="24"/>
        </w:rPr>
        <w:t>Ahora se procede al ajuste de columnas para que sus sumas coincidan con los componentes del vector</w:t>
      </w:r>
      <w:r w:rsidR="00737288">
        <w:rPr>
          <w:rFonts w:ascii="Arial" w:eastAsiaTheme="minorEastAsia" w:hAnsi="Arial" w:cs="Arial"/>
          <w:sz w:val="24"/>
          <w:szCs w:val="24"/>
        </w:rPr>
        <w:t xml:space="preserve"> </w:t>
      </w:r>
      <w:proofErr w:type="gramStart"/>
      <w:r w:rsidR="00737288" w:rsidRPr="00737288">
        <w:rPr>
          <w:rFonts w:ascii="Arial" w:eastAsiaTheme="minorEastAsia" w:hAnsi="Arial" w:cs="Arial"/>
          <w:i/>
          <w:sz w:val="24"/>
          <w:szCs w:val="24"/>
        </w:rPr>
        <w:t>V</w:t>
      </w:r>
      <w:r w:rsidR="00737288" w:rsidRPr="00737288">
        <w:rPr>
          <w:rFonts w:ascii="Arial" w:eastAsiaTheme="minorEastAsia" w:hAnsi="Arial" w:cs="Arial"/>
          <w:i/>
          <w:sz w:val="24"/>
          <w:szCs w:val="24"/>
          <w:vertAlign w:val="superscript"/>
        </w:rPr>
        <w:t>(</w:t>
      </w:r>
      <w:proofErr w:type="gramEnd"/>
      <w:r w:rsidR="00737288" w:rsidRPr="00737288">
        <w:rPr>
          <w:rFonts w:ascii="Arial" w:eastAsiaTheme="minorEastAsia" w:hAnsi="Arial" w:cs="Arial"/>
          <w:i/>
          <w:sz w:val="24"/>
          <w:szCs w:val="24"/>
          <w:vertAlign w:val="superscript"/>
        </w:rPr>
        <w:t>1)</w:t>
      </w:r>
      <w:r w:rsidRPr="00737288">
        <w:rPr>
          <w:rFonts w:ascii="Arial" w:eastAsiaTheme="minorEastAsia" w:hAnsi="Arial" w:cs="Arial"/>
          <w:i/>
          <w:sz w:val="24"/>
          <w:szCs w:val="24"/>
        </w:rPr>
        <w:t>.</w:t>
      </w:r>
      <w:r w:rsidRPr="000255F6">
        <w:rPr>
          <w:rFonts w:ascii="Arial" w:eastAsiaTheme="minorEastAsia" w:hAnsi="Arial" w:cs="Arial"/>
          <w:sz w:val="24"/>
          <w:szCs w:val="24"/>
        </w:rPr>
        <w:t xml:space="preserve"> Pero esta vez se parte de la matri</w:t>
      </w:r>
      <w:r>
        <w:rPr>
          <w:rFonts w:ascii="Arial" w:eastAsiaTheme="minorEastAsia" w:hAnsi="Arial" w:cs="Arial"/>
          <w:sz w:val="24"/>
          <w:szCs w:val="24"/>
        </w:rPr>
        <w:t xml:space="preserve">z obtenida en la </w:t>
      </w:r>
      <w:r w:rsidR="00025CF1">
        <w:rPr>
          <w:rFonts w:ascii="Arial" w:eastAsiaTheme="minorEastAsia" w:hAnsi="Arial" w:cs="Arial"/>
          <w:sz w:val="24"/>
          <w:szCs w:val="24"/>
        </w:rPr>
        <w:t>etapa anterior, formalmente esto</w:t>
      </w:r>
      <w:r>
        <w:rPr>
          <w:rFonts w:ascii="Arial" w:eastAsiaTheme="minorEastAsia" w:hAnsi="Arial" w:cs="Arial"/>
          <w:sz w:val="24"/>
          <w:szCs w:val="24"/>
        </w:rPr>
        <w:t xml:space="preserve"> es:</w:t>
      </w:r>
    </w:p>
    <w:p w14:paraId="54EB783C" w14:textId="080987A5" w:rsidR="005B524B" w:rsidRDefault="001B49BC" w:rsidP="005B524B">
      <w:pPr>
        <w:spacing w:line="360" w:lineRule="auto"/>
        <w:jc w:val="center"/>
        <w:rPr>
          <w:rFonts w:ascii="Arial" w:eastAsiaTheme="minorEastAsia" w:hAnsi="Arial" w:cs="Arial"/>
          <w:sz w:val="24"/>
          <w:szCs w:val="24"/>
        </w:rPr>
      </w:pPr>
      <m:oMath>
        <m:sSubSup>
          <m:sSubSupPr>
            <m:ctrlPr>
              <w:rPr>
                <w:rFonts w:ascii="Cambria Math" w:eastAsiaTheme="minorEastAsia" w:hAnsi="Cambria Math" w:cs="Arial"/>
                <w:i/>
                <w:sz w:val="24"/>
                <w:szCs w:val="24"/>
              </w:rPr>
            </m:ctrlPr>
          </m:sSubSupPr>
          <m:e>
            <m:r>
              <w:rPr>
                <w:rFonts w:ascii="Cambria Math" w:eastAsiaTheme="minorEastAsia" w:hAnsi="Cambria Math" w:cs="Arial"/>
                <w:sz w:val="24"/>
                <w:szCs w:val="24"/>
              </w:rPr>
              <m:t>A</m:t>
            </m:r>
          </m:e>
          <m:sub>
            <m:r>
              <w:rPr>
                <w:rFonts w:ascii="Cambria Math" w:eastAsiaTheme="minorEastAsia" w:hAnsi="Cambria Math" w:cs="Arial"/>
                <w:sz w:val="24"/>
                <w:szCs w:val="24"/>
              </w:rPr>
              <m:t>2</m:t>
            </m:r>
          </m:sub>
          <m:sup>
            <m:d>
              <m:dPr>
                <m:ctrlPr>
                  <w:rPr>
                    <w:rFonts w:ascii="Cambria Math" w:eastAsiaTheme="minorEastAsia" w:hAnsi="Cambria Math" w:cs="Arial"/>
                    <w:i/>
                    <w:sz w:val="24"/>
                    <w:szCs w:val="24"/>
                  </w:rPr>
                </m:ctrlPr>
              </m:dPr>
              <m:e>
                <m:r>
                  <w:rPr>
                    <w:rFonts w:ascii="Cambria Math" w:eastAsiaTheme="minorEastAsia" w:hAnsi="Cambria Math" w:cs="Arial"/>
                    <w:sz w:val="24"/>
                    <w:szCs w:val="24"/>
                  </w:rPr>
                  <m:t>0</m:t>
                </m:r>
              </m:e>
            </m:d>
          </m:sup>
        </m:sSubSup>
        <m:r>
          <w:rPr>
            <w:rFonts w:ascii="Cambria Math" w:eastAsiaTheme="minorEastAsia" w:hAnsi="Cambria Math" w:cs="Arial"/>
            <w:sz w:val="24"/>
            <w:szCs w:val="24"/>
          </w:rPr>
          <m:t>=</m:t>
        </m:r>
        <m:sSubSup>
          <m:sSubSupPr>
            <m:ctrlPr>
              <w:rPr>
                <w:rFonts w:ascii="Cambria Math" w:eastAsiaTheme="minorEastAsia" w:hAnsi="Cambria Math" w:cs="Arial"/>
                <w:i/>
                <w:sz w:val="24"/>
                <w:szCs w:val="24"/>
              </w:rPr>
            </m:ctrlPr>
          </m:sSubSupPr>
          <m:e>
            <m:r>
              <w:rPr>
                <w:rFonts w:ascii="Cambria Math" w:eastAsiaTheme="minorEastAsia" w:hAnsi="Cambria Math" w:cs="Arial"/>
                <w:sz w:val="24"/>
                <w:szCs w:val="24"/>
              </w:rPr>
              <m:t>A</m:t>
            </m:r>
          </m:e>
          <m:sub>
            <m:r>
              <w:rPr>
                <w:rFonts w:ascii="Cambria Math" w:eastAsiaTheme="minorEastAsia" w:hAnsi="Cambria Math" w:cs="Arial"/>
                <w:sz w:val="24"/>
                <w:szCs w:val="24"/>
              </w:rPr>
              <m:t>1</m:t>
            </m:r>
          </m:sub>
          <m:sup>
            <m:d>
              <m:dPr>
                <m:ctrlPr>
                  <w:rPr>
                    <w:rFonts w:ascii="Cambria Math" w:eastAsiaTheme="minorEastAsia" w:hAnsi="Cambria Math" w:cs="Arial"/>
                    <w:i/>
                    <w:sz w:val="24"/>
                    <w:szCs w:val="24"/>
                  </w:rPr>
                </m:ctrlPr>
              </m:dPr>
              <m:e>
                <m:r>
                  <w:rPr>
                    <w:rFonts w:ascii="Cambria Math" w:eastAsiaTheme="minorEastAsia" w:hAnsi="Cambria Math" w:cs="Arial"/>
                    <w:sz w:val="24"/>
                    <w:szCs w:val="24"/>
                  </w:rPr>
                  <m:t>0</m:t>
                </m:r>
              </m:e>
            </m:d>
          </m:sup>
        </m:sSubSup>
        <m:d>
          <m:dPr>
            <m:begChr m:val="〈"/>
            <m:endChr m:val="〉"/>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d>
      </m:oMath>
      <w:r w:rsidR="005B524B">
        <w:rPr>
          <w:rFonts w:ascii="Arial" w:eastAsiaTheme="minorEastAsia" w:hAnsi="Arial" w:cs="Arial"/>
          <w:sz w:val="24"/>
          <w:szCs w:val="24"/>
        </w:rPr>
        <w:t xml:space="preserve">   </w:t>
      </w:r>
      <w:r w:rsidR="005D2080">
        <w:rPr>
          <w:rFonts w:ascii="Arial" w:eastAsiaTheme="minorEastAsia" w:hAnsi="Arial" w:cs="Arial"/>
          <w:sz w:val="24"/>
          <w:szCs w:val="24"/>
        </w:rPr>
        <w:tab/>
      </w:r>
      <w:r w:rsidR="005D2080">
        <w:rPr>
          <w:rFonts w:ascii="Arial" w:eastAsiaTheme="minorEastAsia" w:hAnsi="Arial" w:cs="Arial"/>
          <w:sz w:val="24"/>
          <w:szCs w:val="24"/>
        </w:rPr>
        <w:tab/>
      </w:r>
      <w:r w:rsidR="00BF2819">
        <w:rPr>
          <w:rFonts w:ascii="Arial" w:eastAsiaTheme="minorEastAsia" w:hAnsi="Arial" w:cs="Arial"/>
          <w:sz w:val="24"/>
          <w:szCs w:val="24"/>
        </w:rPr>
        <w:tab/>
      </w:r>
      <w:r w:rsidR="00BF2819">
        <w:rPr>
          <w:rFonts w:ascii="Arial" w:eastAsiaTheme="minorEastAsia" w:hAnsi="Arial" w:cs="Arial"/>
          <w:sz w:val="24"/>
          <w:szCs w:val="24"/>
        </w:rPr>
        <w:tab/>
      </w:r>
      <w:r w:rsidR="00BF2819">
        <w:rPr>
          <w:rFonts w:ascii="Arial" w:eastAsiaTheme="minorEastAsia" w:hAnsi="Arial" w:cs="Arial"/>
          <w:sz w:val="24"/>
          <w:szCs w:val="24"/>
        </w:rPr>
        <w:tab/>
      </w:r>
      <w:r w:rsidR="00BF2819">
        <w:rPr>
          <w:rFonts w:ascii="Arial" w:eastAsiaTheme="minorEastAsia" w:hAnsi="Arial" w:cs="Arial"/>
          <w:sz w:val="24"/>
          <w:szCs w:val="24"/>
        </w:rPr>
        <w:tab/>
      </w:r>
      <w:r w:rsidR="00620781">
        <w:rPr>
          <w:rFonts w:ascii="Arial" w:eastAsiaTheme="minorEastAsia" w:hAnsi="Arial" w:cs="Arial"/>
          <w:sz w:val="24"/>
          <w:szCs w:val="24"/>
        </w:rPr>
        <w:t xml:space="preserve">                      </w:t>
      </w:r>
      <w:r w:rsidR="005B524B">
        <w:rPr>
          <w:rFonts w:ascii="Arial" w:eastAsiaTheme="minorEastAsia" w:hAnsi="Arial" w:cs="Arial"/>
          <w:sz w:val="24"/>
          <w:szCs w:val="24"/>
        </w:rPr>
        <w:t>(</w:t>
      </w:r>
      <w:r w:rsidR="005D2080">
        <w:rPr>
          <w:rFonts w:ascii="Arial" w:eastAsiaTheme="minorEastAsia" w:hAnsi="Arial" w:cs="Arial"/>
          <w:sz w:val="24"/>
          <w:szCs w:val="24"/>
        </w:rPr>
        <w:t>1.</w:t>
      </w:r>
      <w:r w:rsidR="00327C20">
        <w:rPr>
          <w:rFonts w:ascii="Arial" w:eastAsiaTheme="minorEastAsia" w:hAnsi="Arial" w:cs="Arial"/>
          <w:sz w:val="24"/>
          <w:szCs w:val="24"/>
        </w:rPr>
        <w:t>36</w:t>
      </w:r>
      <w:r w:rsidR="005B524B">
        <w:rPr>
          <w:rFonts w:ascii="Arial" w:eastAsiaTheme="minorEastAsia" w:hAnsi="Arial" w:cs="Arial"/>
          <w:sz w:val="24"/>
          <w:szCs w:val="24"/>
        </w:rPr>
        <w:t>)</w:t>
      </w:r>
      <w:r w:rsidR="005B524B" w:rsidRPr="000255F6">
        <w:rPr>
          <w:rFonts w:ascii="Arial" w:eastAsiaTheme="minorEastAsia" w:hAnsi="Arial" w:cs="Arial"/>
          <w:sz w:val="24"/>
          <w:szCs w:val="24"/>
        </w:rPr>
        <w:t xml:space="preserve"> </w:t>
      </w:r>
    </w:p>
    <w:p w14:paraId="68706C7D" w14:textId="77777777" w:rsidR="000E3433" w:rsidRPr="000255F6" w:rsidRDefault="000E3433" w:rsidP="005B524B">
      <w:pPr>
        <w:spacing w:line="360" w:lineRule="auto"/>
        <w:rPr>
          <w:rFonts w:ascii="Arial" w:eastAsiaTheme="minorEastAsia" w:hAnsi="Arial" w:cs="Arial"/>
          <w:sz w:val="24"/>
          <w:szCs w:val="24"/>
        </w:rPr>
      </w:pPr>
      <w:r w:rsidRPr="000255F6">
        <w:rPr>
          <w:rFonts w:ascii="Arial" w:eastAsiaTheme="minorEastAsia" w:hAnsi="Arial" w:cs="Arial"/>
          <w:sz w:val="24"/>
          <w:szCs w:val="24"/>
        </w:rPr>
        <w:t>Donde:</w:t>
      </w:r>
    </w:p>
    <w:p w14:paraId="3BFED752" w14:textId="70A57677" w:rsidR="000E3433" w:rsidRPr="000255F6" w:rsidRDefault="001B49BC" w:rsidP="005B524B">
      <w:pPr>
        <w:spacing w:line="360" w:lineRule="auto"/>
        <w:jc w:val="center"/>
        <w:rPr>
          <w:rFonts w:ascii="Arial" w:eastAsiaTheme="minorEastAsia" w:hAnsi="Arial" w:cs="Arial"/>
          <w:sz w:val="24"/>
          <w:szCs w:val="24"/>
        </w:rPr>
      </w:pPr>
      <m:oMath>
        <m:d>
          <m:dPr>
            <m:begChr m:val="〈"/>
            <m:endChr m:val="〉"/>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d>
        <m:r>
          <w:rPr>
            <w:rFonts w:ascii="Cambria Math" w:eastAsiaTheme="minorEastAsia" w:hAnsi="Cambria Math" w:cs="Arial"/>
            <w:sz w:val="24"/>
            <w:szCs w:val="24"/>
          </w:rPr>
          <m:t>=</m:t>
        </m:r>
        <m:d>
          <m:dPr>
            <m:begChr m:val="["/>
            <m:endChr m:val="]"/>
            <m:ctrlPr>
              <w:rPr>
                <w:rFonts w:ascii="Cambria Math" w:eastAsiaTheme="minorEastAsia" w:hAnsi="Cambria Math" w:cs="Arial"/>
                <w:i/>
                <w:sz w:val="24"/>
                <w:szCs w:val="24"/>
              </w:rPr>
            </m:ctrlPr>
          </m:dPr>
          <m:e>
            <m:m>
              <m:mPr>
                <m:mcs>
                  <m:mc>
                    <m:mcPr>
                      <m:count m:val="3"/>
                      <m:mcJc m:val="center"/>
                    </m:mcPr>
                  </m:mc>
                </m:mcs>
                <m:ctrlPr>
                  <w:rPr>
                    <w:rFonts w:ascii="Cambria Math" w:eastAsiaTheme="minorEastAsia" w:hAnsi="Cambria Math" w:cs="Arial"/>
                    <w:i/>
                    <w:sz w:val="24"/>
                    <w:szCs w:val="24"/>
                  </w:rPr>
                </m:ctrlPr>
              </m:mPr>
              <m:m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r>
                        <w:rPr>
                          <w:rFonts w:ascii="Cambria Math" w:eastAsiaTheme="minorEastAsia" w:hAnsi="Cambria Math" w:cs="Arial"/>
                          <w:sz w:val="24"/>
                          <w:szCs w:val="24"/>
                        </w:rPr>
                        <m:t>1</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e>
                  <m:r>
                    <w:rPr>
                      <w:rFonts w:ascii="Cambria Math" w:hAnsi="Cambria Math" w:cs="Arial"/>
                      <w:sz w:val="24"/>
                      <w:szCs w:val="24"/>
                    </w:rPr>
                    <m:t>⋯</m:t>
                  </m:r>
                </m:e>
                <m:e>
                  <m:r>
                    <w:rPr>
                      <w:rFonts w:ascii="Cambria Math" w:eastAsiaTheme="minorEastAsia" w:hAnsi="Cambria Math" w:cs="Arial"/>
                      <w:sz w:val="24"/>
                      <w:szCs w:val="24"/>
                    </w:rPr>
                    <m:t>0</m:t>
                  </m:r>
                </m:e>
              </m:mr>
              <m:mr>
                <m:e>
                  <m:r>
                    <w:rPr>
                      <w:rFonts w:ascii="Cambria Math" w:hAnsi="Cambria Math" w:cs="Arial"/>
                      <w:sz w:val="24"/>
                      <w:szCs w:val="24"/>
                    </w:rPr>
                    <m:t>⋮</m:t>
                  </m:r>
                </m:e>
                <m:e>
                  <m:r>
                    <w:rPr>
                      <w:rFonts w:ascii="Cambria Math" w:hAnsi="Cambria Math" w:cs="Arial"/>
                      <w:sz w:val="24"/>
                      <w:szCs w:val="24"/>
                    </w:rPr>
                    <m:t>⋱</m:t>
                  </m:r>
                </m:e>
                <m:e>
                  <m:r>
                    <w:rPr>
                      <w:rFonts w:ascii="Cambria Math" w:hAnsi="Cambria Math" w:cs="Arial"/>
                      <w:sz w:val="24"/>
                      <w:szCs w:val="24"/>
                    </w:rPr>
                    <m:t>⋮</m:t>
                  </m:r>
                </m:e>
              </m:mr>
              <m:mr>
                <m:e>
                  <m:r>
                    <w:rPr>
                      <w:rFonts w:ascii="Cambria Math" w:eastAsiaTheme="minorEastAsia" w:hAnsi="Cambria Math" w:cs="Arial"/>
                      <w:sz w:val="24"/>
                      <w:szCs w:val="24"/>
                    </w:rPr>
                    <m:t>0</m:t>
                  </m:r>
                </m:e>
                <m:e>
                  <m:r>
                    <w:rPr>
                      <w:rFonts w:ascii="Cambria Math" w:hAnsi="Cambria Math" w:cs="Arial"/>
                      <w:sz w:val="24"/>
                      <w:szCs w:val="24"/>
                    </w:rPr>
                    <m:t>⋯</m:t>
                  </m:r>
                </m:e>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r>
                        <w:rPr>
                          <w:rFonts w:ascii="Cambria Math" w:eastAsiaTheme="minorEastAsia" w:hAnsi="Cambria Math" w:cs="Arial"/>
                          <w:sz w:val="24"/>
                          <w:szCs w:val="24"/>
                        </w:rPr>
                        <m:t>n</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e>
              </m:mr>
            </m:m>
          </m:e>
        </m:d>
        <m:r>
          <w:rPr>
            <w:rFonts w:ascii="Cambria Math" w:eastAsiaTheme="minorEastAsia" w:hAnsi="Cambria Math" w:cs="Arial"/>
            <w:sz w:val="24"/>
            <w:szCs w:val="24"/>
          </w:rPr>
          <m:t xml:space="preserve">     con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r>
              <w:rPr>
                <w:rFonts w:ascii="Cambria Math" w:eastAsiaTheme="minorEastAsia" w:hAnsi="Cambria Math" w:cs="Arial"/>
                <w:sz w:val="24"/>
                <w:szCs w:val="24"/>
              </w:rPr>
              <m:t>j</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sub>
        </m:sSub>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v</m:t>
                </m:r>
              </m:e>
              <m:sub>
                <m:r>
                  <w:rPr>
                    <w:rFonts w:ascii="Cambria Math" w:eastAsiaTheme="minorEastAsia" w:hAnsi="Cambria Math" w:cs="Arial"/>
                    <w:sz w:val="24"/>
                    <w:szCs w:val="24"/>
                  </w:rPr>
                  <m:t>j</m:t>
                </m:r>
              </m:sub>
            </m:sSub>
          </m:num>
          <m:den>
            <m:nary>
              <m:naryPr>
                <m:chr m:val="∑"/>
                <m:limLoc m:val="undOvr"/>
                <m:supHide m:val="1"/>
                <m:ctrlPr>
                  <w:rPr>
                    <w:rFonts w:ascii="Cambria Math" w:eastAsiaTheme="minorEastAsia" w:hAnsi="Cambria Math" w:cs="Arial"/>
                    <w:i/>
                    <w:sz w:val="24"/>
                    <w:szCs w:val="24"/>
                  </w:rPr>
                </m:ctrlPr>
              </m:naryPr>
              <m:sub>
                <m:r>
                  <w:rPr>
                    <w:rFonts w:ascii="Cambria Math" w:eastAsiaTheme="minorEastAsia" w:hAnsi="Cambria Math" w:cs="Arial"/>
                    <w:sz w:val="24"/>
                    <w:szCs w:val="24"/>
                  </w:rPr>
                  <m:t>i</m:t>
                </m:r>
              </m:sub>
              <m:sup/>
              <m:e>
                <m:sSubSup>
                  <m:sSubSupPr>
                    <m:ctrlPr>
                      <w:rPr>
                        <w:rFonts w:ascii="Cambria Math" w:eastAsiaTheme="minorEastAsia" w:hAnsi="Cambria Math" w:cs="Arial"/>
                        <w:i/>
                        <w:sz w:val="24"/>
                        <w:szCs w:val="24"/>
                      </w:rPr>
                    </m:ctrlPr>
                  </m:sSubSupPr>
                  <m:e>
                    <m:r>
                      <w:rPr>
                        <w:rFonts w:ascii="Cambria Math" w:eastAsiaTheme="minorEastAsia" w:hAnsi="Cambria Math" w:cs="Arial"/>
                        <w:sz w:val="24"/>
                        <w:szCs w:val="24"/>
                      </w:rPr>
                      <m:t>x</m:t>
                    </m:r>
                  </m:e>
                  <m:sub>
                    <m:r>
                      <w:rPr>
                        <w:rFonts w:ascii="Cambria Math" w:eastAsiaTheme="minorEastAsia" w:hAnsi="Cambria Math" w:cs="Arial"/>
                        <w:sz w:val="24"/>
                        <w:szCs w:val="24"/>
                      </w:rPr>
                      <m:t>ij(1)</m:t>
                    </m:r>
                  </m:sub>
                  <m:sup>
                    <m:r>
                      <w:rPr>
                        <w:rFonts w:ascii="Cambria Math" w:eastAsiaTheme="minorEastAsia" w:hAnsi="Cambria Math" w:cs="Arial"/>
                        <w:sz w:val="24"/>
                        <w:szCs w:val="24"/>
                      </w:rPr>
                      <m:t>0</m:t>
                    </m:r>
                  </m:sup>
                </m:sSubSup>
              </m:e>
            </m:nary>
          </m:den>
        </m:f>
      </m:oMath>
      <w:r w:rsidR="005B524B">
        <w:rPr>
          <w:rFonts w:ascii="Arial" w:eastAsiaTheme="minorEastAsia" w:hAnsi="Arial" w:cs="Arial"/>
          <w:sz w:val="24"/>
          <w:szCs w:val="24"/>
        </w:rPr>
        <w:t xml:space="preserve">   </w:t>
      </w:r>
      <w:r w:rsidR="00BF2819">
        <w:rPr>
          <w:rFonts w:ascii="Arial" w:eastAsiaTheme="minorEastAsia" w:hAnsi="Arial" w:cs="Arial"/>
          <w:sz w:val="24"/>
          <w:szCs w:val="24"/>
        </w:rPr>
        <w:tab/>
      </w:r>
      <w:r w:rsidR="00620781">
        <w:rPr>
          <w:rFonts w:ascii="Arial" w:eastAsiaTheme="minorEastAsia" w:hAnsi="Arial" w:cs="Arial"/>
          <w:sz w:val="24"/>
          <w:szCs w:val="24"/>
        </w:rPr>
        <w:t xml:space="preserve">              </w:t>
      </w:r>
      <w:r w:rsidR="005B524B">
        <w:rPr>
          <w:rFonts w:ascii="Arial" w:eastAsiaTheme="minorEastAsia" w:hAnsi="Arial" w:cs="Arial"/>
          <w:sz w:val="24"/>
          <w:szCs w:val="24"/>
        </w:rPr>
        <w:t>(</w:t>
      </w:r>
      <w:r w:rsidR="005D2080">
        <w:rPr>
          <w:rFonts w:ascii="Arial" w:eastAsiaTheme="minorEastAsia" w:hAnsi="Arial" w:cs="Arial"/>
          <w:sz w:val="24"/>
          <w:szCs w:val="24"/>
        </w:rPr>
        <w:t>1.</w:t>
      </w:r>
      <w:r w:rsidR="00327C20">
        <w:rPr>
          <w:rFonts w:ascii="Arial" w:eastAsiaTheme="minorEastAsia" w:hAnsi="Arial" w:cs="Arial"/>
          <w:sz w:val="24"/>
          <w:szCs w:val="24"/>
        </w:rPr>
        <w:t>37</w:t>
      </w:r>
      <w:r w:rsidR="005B524B">
        <w:rPr>
          <w:rFonts w:ascii="Arial" w:eastAsiaTheme="minorEastAsia" w:hAnsi="Arial" w:cs="Arial"/>
          <w:sz w:val="24"/>
          <w:szCs w:val="24"/>
        </w:rPr>
        <w:t>)</w:t>
      </w:r>
    </w:p>
    <w:p w14:paraId="3A972B72" w14:textId="77777777" w:rsidR="000E3433" w:rsidRPr="005D2080" w:rsidRDefault="005B524B" w:rsidP="000E3433">
      <w:pPr>
        <w:spacing w:line="360" w:lineRule="auto"/>
        <w:jc w:val="both"/>
        <w:rPr>
          <w:rFonts w:ascii="Arial" w:eastAsiaTheme="minorEastAsia" w:hAnsi="Arial" w:cs="Arial"/>
          <w:b/>
          <w:sz w:val="24"/>
          <w:szCs w:val="24"/>
        </w:rPr>
      </w:pPr>
      <w:r w:rsidRPr="005D2080">
        <w:rPr>
          <w:rFonts w:ascii="Arial" w:eastAsiaTheme="minorEastAsia" w:hAnsi="Arial" w:cs="Arial"/>
          <w:b/>
          <w:sz w:val="24"/>
          <w:szCs w:val="24"/>
        </w:rPr>
        <w:t>E</w:t>
      </w:r>
      <w:r w:rsidR="000E3433" w:rsidRPr="005D2080">
        <w:rPr>
          <w:rFonts w:ascii="Arial" w:eastAsiaTheme="minorEastAsia" w:hAnsi="Arial" w:cs="Arial"/>
          <w:b/>
          <w:sz w:val="24"/>
          <w:szCs w:val="24"/>
        </w:rPr>
        <w:t>tapa</w:t>
      </w:r>
      <w:r w:rsidRPr="005D2080">
        <w:rPr>
          <w:rFonts w:ascii="Arial" w:eastAsiaTheme="minorEastAsia" w:hAnsi="Arial" w:cs="Arial"/>
          <w:b/>
          <w:sz w:val="24"/>
          <w:szCs w:val="24"/>
        </w:rPr>
        <w:t xml:space="preserve"> 3</w:t>
      </w:r>
      <w:r w:rsidR="000E3433" w:rsidRPr="005D2080">
        <w:rPr>
          <w:rFonts w:ascii="Arial" w:eastAsiaTheme="minorEastAsia" w:hAnsi="Arial" w:cs="Arial"/>
          <w:b/>
          <w:sz w:val="24"/>
          <w:szCs w:val="24"/>
        </w:rPr>
        <w:t xml:space="preserve"> y siguientes</w:t>
      </w:r>
    </w:p>
    <w:p w14:paraId="546A9944" w14:textId="77777777" w:rsidR="000E3433" w:rsidRDefault="000E3433" w:rsidP="000E3433">
      <w:pPr>
        <w:spacing w:line="360" w:lineRule="auto"/>
        <w:jc w:val="both"/>
        <w:rPr>
          <w:rFonts w:ascii="Arial" w:eastAsiaTheme="minorEastAsia" w:hAnsi="Arial" w:cs="Arial"/>
          <w:sz w:val="24"/>
          <w:szCs w:val="24"/>
        </w:rPr>
      </w:pPr>
      <w:r w:rsidRPr="000255F6">
        <w:rPr>
          <w:rFonts w:ascii="Arial" w:eastAsiaTheme="minorEastAsia" w:hAnsi="Arial" w:cs="Arial"/>
          <w:sz w:val="24"/>
          <w:szCs w:val="24"/>
        </w:rPr>
        <w:t xml:space="preserve">La tercera etapa procede </w:t>
      </w:r>
      <w:r w:rsidR="00BF2819">
        <w:rPr>
          <w:rFonts w:ascii="Arial" w:eastAsiaTheme="minorEastAsia" w:hAnsi="Arial" w:cs="Arial"/>
          <w:sz w:val="24"/>
          <w:szCs w:val="24"/>
        </w:rPr>
        <w:t xml:space="preserve">nuevamente </w:t>
      </w:r>
      <w:r w:rsidRPr="000255F6">
        <w:rPr>
          <w:rFonts w:ascii="Arial" w:eastAsiaTheme="minorEastAsia" w:hAnsi="Arial" w:cs="Arial"/>
          <w:sz w:val="24"/>
          <w:szCs w:val="24"/>
        </w:rPr>
        <w:t xml:space="preserve">al ajuste de filas para que sus sumas sean iguales a los componentes del vector </w:t>
      </w:r>
      <w:proofErr w:type="gramStart"/>
      <w:r w:rsidRPr="00B1601D">
        <w:rPr>
          <w:rFonts w:ascii="Arial" w:eastAsiaTheme="minorEastAsia" w:hAnsi="Arial" w:cs="Arial"/>
          <w:i/>
          <w:sz w:val="24"/>
          <w:szCs w:val="24"/>
        </w:rPr>
        <w:t>U</w:t>
      </w:r>
      <w:r w:rsidRPr="00B1601D">
        <w:rPr>
          <w:rFonts w:ascii="Arial" w:eastAsiaTheme="minorEastAsia" w:hAnsi="Arial" w:cs="Arial"/>
          <w:i/>
          <w:sz w:val="24"/>
          <w:szCs w:val="24"/>
          <w:vertAlign w:val="superscript"/>
        </w:rPr>
        <w:t>(</w:t>
      </w:r>
      <w:proofErr w:type="gramEnd"/>
      <w:r w:rsidRPr="00B1601D">
        <w:rPr>
          <w:rFonts w:ascii="Arial" w:eastAsiaTheme="minorEastAsia" w:hAnsi="Arial" w:cs="Arial"/>
          <w:i/>
          <w:sz w:val="24"/>
          <w:szCs w:val="24"/>
          <w:vertAlign w:val="superscript"/>
        </w:rPr>
        <w:t>1)</w:t>
      </w:r>
      <w:r w:rsidRPr="000255F6">
        <w:rPr>
          <w:rFonts w:ascii="Arial" w:eastAsiaTheme="minorEastAsia" w:hAnsi="Arial" w:cs="Arial"/>
          <w:sz w:val="24"/>
          <w:szCs w:val="24"/>
        </w:rPr>
        <w:t xml:space="preserve"> según el procedimiento indicado en la primera etapa, pero ahora partiendo de la matriz </w:t>
      </w:r>
      <w:r w:rsidR="00F21AF5">
        <w:rPr>
          <w:rFonts w:ascii="Arial" w:eastAsiaTheme="minorEastAsia" w:hAnsi="Arial" w:cs="Arial"/>
          <w:i/>
          <w:sz w:val="24"/>
          <w:szCs w:val="24"/>
        </w:rPr>
        <w:t>A</w:t>
      </w:r>
      <w:r w:rsidRPr="00B1601D">
        <w:rPr>
          <w:rFonts w:ascii="Arial" w:eastAsiaTheme="minorEastAsia" w:hAnsi="Arial" w:cs="Arial"/>
          <w:i/>
          <w:sz w:val="24"/>
          <w:szCs w:val="24"/>
          <w:vertAlign w:val="subscript"/>
        </w:rPr>
        <w:t>2</w:t>
      </w:r>
      <w:r w:rsidRPr="00B1601D">
        <w:rPr>
          <w:rFonts w:ascii="Arial" w:eastAsiaTheme="minorEastAsia" w:hAnsi="Arial" w:cs="Arial"/>
          <w:i/>
          <w:sz w:val="24"/>
          <w:szCs w:val="24"/>
          <w:vertAlign w:val="superscript"/>
        </w:rPr>
        <w:t>(0)</w:t>
      </w:r>
      <w:r w:rsidRPr="000255F6">
        <w:rPr>
          <w:rFonts w:ascii="Arial" w:eastAsiaTheme="minorEastAsia" w:hAnsi="Arial" w:cs="Arial"/>
          <w:sz w:val="24"/>
          <w:szCs w:val="24"/>
        </w:rPr>
        <w:t xml:space="preserve"> de la etapa anterior, obteniéndose una matriz que se denota </w:t>
      </w:r>
      <w:r w:rsidR="00F21AF5">
        <w:rPr>
          <w:rFonts w:ascii="Arial" w:eastAsiaTheme="minorEastAsia" w:hAnsi="Arial" w:cs="Arial"/>
          <w:i/>
          <w:sz w:val="24"/>
          <w:szCs w:val="24"/>
        </w:rPr>
        <w:t>A</w:t>
      </w:r>
      <w:r w:rsidRPr="00B1601D">
        <w:rPr>
          <w:rFonts w:ascii="Arial" w:eastAsiaTheme="minorEastAsia" w:hAnsi="Arial" w:cs="Arial"/>
          <w:i/>
          <w:sz w:val="24"/>
          <w:szCs w:val="24"/>
          <w:vertAlign w:val="subscript"/>
        </w:rPr>
        <w:t>3</w:t>
      </w:r>
      <w:r w:rsidRPr="00B1601D">
        <w:rPr>
          <w:rFonts w:ascii="Arial" w:eastAsiaTheme="minorEastAsia" w:hAnsi="Arial" w:cs="Arial"/>
          <w:i/>
          <w:sz w:val="24"/>
          <w:szCs w:val="24"/>
          <w:vertAlign w:val="superscript"/>
        </w:rPr>
        <w:t>(0)</w:t>
      </w:r>
      <w:r w:rsidRPr="00B1601D">
        <w:rPr>
          <w:rFonts w:ascii="Arial" w:eastAsiaTheme="minorEastAsia" w:hAnsi="Arial" w:cs="Arial"/>
          <w:i/>
          <w:sz w:val="24"/>
          <w:szCs w:val="24"/>
        </w:rPr>
        <w:t>.</w:t>
      </w:r>
      <w:r w:rsidRPr="000255F6">
        <w:rPr>
          <w:rFonts w:ascii="Arial" w:eastAsiaTheme="minorEastAsia" w:hAnsi="Arial" w:cs="Arial"/>
          <w:sz w:val="24"/>
          <w:szCs w:val="24"/>
        </w:rPr>
        <w:t xml:space="preserve"> La cuarta etapa procede </w:t>
      </w:r>
      <w:r w:rsidR="00BF2819">
        <w:rPr>
          <w:rFonts w:ascii="Arial" w:eastAsiaTheme="minorEastAsia" w:hAnsi="Arial" w:cs="Arial"/>
          <w:sz w:val="24"/>
          <w:szCs w:val="24"/>
        </w:rPr>
        <w:t xml:space="preserve">nuevamente </w:t>
      </w:r>
      <w:r w:rsidRPr="000255F6">
        <w:rPr>
          <w:rFonts w:ascii="Arial" w:eastAsiaTheme="minorEastAsia" w:hAnsi="Arial" w:cs="Arial"/>
          <w:sz w:val="24"/>
          <w:szCs w:val="24"/>
        </w:rPr>
        <w:t xml:space="preserve">al ajuste de las columnas para que sus sumas coincidan con los componentes del vector </w:t>
      </w:r>
      <w:proofErr w:type="gramStart"/>
      <w:r w:rsidRPr="00B1601D">
        <w:rPr>
          <w:rFonts w:ascii="Arial" w:eastAsiaTheme="minorEastAsia" w:hAnsi="Arial" w:cs="Arial"/>
          <w:i/>
          <w:sz w:val="24"/>
          <w:szCs w:val="24"/>
        </w:rPr>
        <w:t>V</w:t>
      </w:r>
      <w:r w:rsidRPr="00B1601D">
        <w:rPr>
          <w:rFonts w:ascii="Arial" w:eastAsiaTheme="minorEastAsia" w:hAnsi="Arial" w:cs="Arial"/>
          <w:i/>
          <w:sz w:val="24"/>
          <w:szCs w:val="24"/>
          <w:vertAlign w:val="superscript"/>
        </w:rPr>
        <w:t>(</w:t>
      </w:r>
      <w:proofErr w:type="gramEnd"/>
      <w:r w:rsidRPr="00B1601D">
        <w:rPr>
          <w:rFonts w:ascii="Arial" w:eastAsiaTheme="minorEastAsia" w:hAnsi="Arial" w:cs="Arial"/>
          <w:i/>
          <w:sz w:val="24"/>
          <w:szCs w:val="24"/>
          <w:vertAlign w:val="superscript"/>
        </w:rPr>
        <w:t>1)</w:t>
      </w:r>
      <w:r w:rsidRPr="000255F6">
        <w:rPr>
          <w:rFonts w:ascii="Arial" w:eastAsiaTheme="minorEastAsia" w:hAnsi="Arial" w:cs="Arial"/>
          <w:sz w:val="24"/>
          <w:szCs w:val="24"/>
        </w:rPr>
        <w:t>, esta vez partiendo de la matriz que se obtuvo en la etapa</w:t>
      </w:r>
      <w:r>
        <w:rPr>
          <w:rFonts w:ascii="Arial" w:eastAsiaTheme="minorEastAsia" w:hAnsi="Arial" w:cs="Arial"/>
          <w:sz w:val="24"/>
          <w:szCs w:val="24"/>
        </w:rPr>
        <w:t xml:space="preserve"> anterior, y así sucesivamente.</w:t>
      </w:r>
    </w:p>
    <w:p w14:paraId="1886B247" w14:textId="77777777" w:rsidR="00E7509C" w:rsidRPr="00EF4CF6" w:rsidRDefault="00E7509C" w:rsidP="00E7509C">
      <w:pPr>
        <w:pStyle w:val="HTMLconformatoprevio"/>
        <w:shd w:val="clear" w:color="auto" w:fill="FFFFFF"/>
        <w:spacing w:line="360" w:lineRule="auto"/>
        <w:jc w:val="both"/>
        <w:rPr>
          <w:rFonts w:ascii="Arial" w:hAnsi="Arial" w:cs="Arial"/>
          <w:color w:val="212121"/>
          <w:sz w:val="24"/>
          <w:szCs w:val="24"/>
          <w:lang w:val="es-ES"/>
        </w:rPr>
      </w:pPr>
      <w:r w:rsidRPr="00EF4CF6">
        <w:rPr>
          <w:rFonts w:ascii="Arial" w:hAnsi="Arial" w:cs="Arial"/>
          <w:sz w:val="24"/>
          <w:szCs w:val="24"/>
        </w:rPr>
        <w:t>El cálculo iterativo tendrá siempre una</w:t>
      </w:r>
      <w:r w:rsidR="008D6C44">
        <w:rPr>
          <w:rFonts w:ascii="Arial" w:hAnsi="Arial" w:cs="Arial"/>
          <w:sz w:val="24"/>
          <w:szCs w:val="24"/>
        </w:rPr>
        <w:t xml:space="preserve"> solución </w:t>
      </w:r>
      <w:r w:rsidR="00917BF4">
        <w:rPr>
          <w:rFonts w:ascii="Arial" w:hAnsi="Arial" w:cs="Arial"/>
          <w:sz w:val="24"/>
          <w:szCs w:val="24"/>
        </w:rPr>
        <w:t xml:space="preserve">única y convergente; </w:t>
      </w:r>
      <w:r w:rsidRPr="00EF4CF6">
        <w:rPr>
          <w:rFonts w:ascii="Arial" w:hAnsi="Arial" w:cs="Arial"/>
          <w:sz w:val="24"/>
          <w:szCs w:val="24"/>
        </w:rPr>
        <w:t xml:space="preserve">con independencia de que se ajusten en primer lugar las filas o las columnas. Asimismo, en el caso de que un determinado elemento fuera nulo en la matriz de partida </w:t>
      </w:r>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0</m:t>
            </m:r>
          </m:sub>
        </m:sSub>
      </m:oMath>
      <w:r w:rsidRPr="00EF4CF6">
        <w:rPr>
          <w:rFonts w:ascii="Arial" w:hAnsi="Arial" w:cs="Arial"/>
          <w:sz w:val="24"/>
          <w:szCs w:val="24"/>
        </w:rPr>
        <w:t>, seguirá siéndolo en la matriz final, no apareciendo ningún elemento negativo una vez alcanzado el proceso de convergencia (United Nations, 1999).</w:t>
      </w:r>
    </w:p>
    <w:p w14:paraId="027208D7" w14:textId="77777777" w:rsidR="008F014E" w:rsidRDefault="008F014E" w:rsidP="00E7509C">
      <w:pPr>
        <w:autoSpaceDE w:val="0"/>
        <w:autoSpaceDN w:val="0"/>
        <w:adjustRightInd w:val="0"/>
        <w:spacing w:after="0" w:line="360" w:lineRule="auto"/>
        <w:jc w:val="both"/>
        <w:rPr>
          <w:rFonts w:ascii="inherit" w:eastAsia="Times New Roman" w:hAnsi="inherit" w:cs="Courier New"/>
          <w:color w:val="212121"/>
          <w:sz w:val="20"/>
          <w:szCs w:val="20"/>
          <w:lang w:val="es-ES" w:eastAsia="es-MX"/>
        </w:rPr>
      </w:pPr>
    </w:p>
    <w:p w14:paraId="6BC9D8AD" w14:textId="77777777" w:rsidR="00E7509C" w:rsidRPr="00C8548A" w:rsidRDefault="00E7509C" w:rsidP="00E7509C">
      <w:pPr>
        <w:autoSpaceDE w:val="0"/>
        <w:autoSpaceDN w:val="0"/>
        <w:adjustRightInd w:val="0"/>
        <w:spacing w:after="0"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Según </w:t>
      </w:r>
      <w:r w:rsidRPr="00C8548A">
        <w:rPr>
          <w:rFonts w:ascii="Arial" w:eastAsia="Times New Roman" w:hAnsi="Arial" w:cs="Arial"/>
          <w:sz w:val="24"/>
          <w:szCs w:val="24"/>
          <w:lang w:eastAsia="es-MX"/>
        </w:rPr>
        <w:t>Fuentes (2005) las principales ventajas de esta metodología son:</w:t>
      </w:r>
    </w:p>
    <w:p w14:paraId="398A4402" w14:textId="77777777" w:rsidR="00E7509C" w:rsidRPr="00C8548A" w:rsidRDefault="00E7509C" w:rsidP="00E7509C">
      <w:pPr>
        <w:pStyle w:val="Prrafodelista"/>
        <w:numPr>
          <w:ilvl w:val="0"/>
          <w:numId w:val="10"/>
        </w:numPr>
        <w:autoSpaceDE w:val="0"/>
        <w:autoSpaceDN w:val="0"/>
        <w:adjustRightInd w:val="0"/>
        <w:spacing w:after="0" w:line="360" w:lineRule="auto"/>
        <w:jc w:val="both"/>
        <w:rPr>
          <w:rFonts w:ascii="Arial" w:eastAsia="Times New Roman" w:hAnsi="Arial" w:cs="Arial"/>
          <w:sz w:val="24"/>
          <w:szCs w:val="24"/>
          <w:lang w:eastAsia="es-MX"/>
        </w:rPr>
      </w:pPr>
      <w:r w:rsidRPr="00C8548A">
        <w:rPr>
          <w:rFonts w:ascii="Arial" w:eastAsia="Times New Roman" w:hAnsi="Arial" w:cs="Arial"/>
          <w:sz w:val="24"/>
          <w:szCs w:val="24"/>
          <w:lang w:eastAsia="es-MX"/>
        </w:rPr>
        <w:t>Su simplicidad para estimar una gran cantidad de coeficientes con poca información</w:t>
      </w:r>
      <w:r w:rsidR="009F51DD">
        <w:rPr>
          <w:rFonts w:ascii="Arial" w:eastAsia="Times New Roman" w:hAnsi="Arial" w:cs="Arial"/>
          <w:sz w:val="24"/>
          <w:szCs w:val="24"/>
          <w:lang w:eastAsia="es-MX"/>
        </w:rPr>
        <w:t>.</w:t>
      </w:r>
    </w:p>
    <w:p w14:paraId="085FE582" w14:textId="77777777" w:rsidR="00E7509C" w:rsidRPr="00C8548A" w:rsidRDefault="00E7509C" w:rsidP="00E7509C">
      <w:pPr>
        <w:pStyle w:val="Prrafodelista"/>
        <w:numPr>
          <w:ilvl w:val="0"/>
          <w:numId w:val="10"/>
        </w:numPr>
        <w:autoSpaceDE w:val="0"/>
        <w:autoSpaceDN w:val="0"/>
        <w:adjustRightInd w:val="0"/>
        <w:spacing w:after="0" w:line="360" w:lineRule="auto"/>
        <w:jc w:val="both"/>
        <w:rPr>
          <w:rFonts w:ascii="Arial" w:eastAsia="Times New Roman" w:hAnsi="Arial" w:cs="Arial"/>
          <w:sz w:val="24"/>
          <w:szCs w:val="24"/>
          <w:lang w:eastAsia="es-MX"/>
        </w:rPr>
      </w:pPr>
      <w:r w:rsidRPr="00C8548A">
        <w:rPr>
          <w:rFonts w:ascii="Arial" w:eastAsia="Times New Roman" w:hAnsi="Arial" w:cs="Arial"/>
          <w:sz w:val="24"/>
          <w:szCs w:val="24"/>
          <w:lang w:eastAsia="es-MX"/>
        </w:rPr>
        <w:t>Su versatilidad, al poder ser completado con información parcial de las transacciones intermedias reduciendo el nivel de error.</w:t>
      </w:r>
    </w:p>
    <w:p w14:paraId="25B3B992" w14:textId="40362899" w:rsidR="00620781" w:rsidRPr="00620781" w:rsidRDefault="00E7509C" w:rsidP="00CE33DA">
      <w:pPr>
        <w:pStyle w:val="Prrafodelista"/>
        <w:numPr>
          <w:ilvl w:val="0"/>
          <w:numId w:val="10"/>
        </w:numPr>
        <w:autoSpaceDE w:val="0"/>
        <w:autoSpaceDN w:val="0"/>
        <w:adjustRightInd w:val="0"/>
        <w:spacing w:after="0" w:line="360" w:lineRule="auto"/>
        <w:jc w:val="both"/>
        <w:rPr>
          <w:rFonts w:ascii="Arial" w:eastAsia="Times New Roman" w:hAnsi="Arial" w:cs="Arial"/>
          <w:sz w:val="24"/>
          <w:szCs w:val="24"/>
          <w:lang w:eastAsia="es-MX"/>
        </w:rPr>
      </w:pPr>
      <w:r w:rsidRPr="00C8548A">
        <w:rPr>
          <w:rFonts w:ascii="Arial" w:eastAsia="Times New Roman" w:hAnsi="Arial" w:cs="Arial"/>
          <w:sz w:val="24"/>
          <w:szCs w:val="24"/>
          <w:lang w:eastAsia="es-MX"/>
        </w:rPr>
        <w:t>Mantiene constantes los signos de los coeficientes originales de la MIP base.</w:t>
      </w:r>
      <w:bookmarkStart w:id="53" w:name="_Toc510266915"/>
      <w:bookmarkStart w:id="54" w:name="_Toc510645359"/>
      <w:bookmarkStart w:id="55" w:name="_Toc518171896"/>
    </w:p>
    <w:p w14:paraId="78CB99C1" w14:textId="77777777" w:rsidR="007B1B27" w:rsidRDefault="00CE33DA" w:rsidP="00CE33DA">
      <w:pPr>
        <w:pStyle w:val="Ttulo1"/>
        <w:spacing w:line="360" w:lineRule="auto"/>
        <w:jc w:val="both"/>
        <w:rPr>
          <w:rFonts w:ascii="Arial" w:hAnsi="Arial" w:cs="Arial"/>
          <w:color w:val="auto"/>
          <w:sz w:val="24"/>
          <w:szCs w:val="24"/>
        </w:rPr>
      </w:pPr>
      <w:r w:rsidRPr="00351B5C">
        <w:rPr>
          <w:rFonts w:ascii="Arial" w:hAnsi="Arial" w:cs="Arial"/>
          <w:color w:val="auto"/>
          <w:sz w:val="24"/>
          <w:szCs w:val="24"/>
        </w:rPr>
        <w:t>CAPÍTULO II. DESCRIPCIÓN DE LA ECONOMÍA DEL ESTADO DE MÉXICO</w:t>
      </w:r>
      <w:bookmarkEnd w:id="53"/>
      <w:bookmarkEnd w:id="54"/>
      <w:bookmarkEnd w:id="55"/>
    </w:p>
    <w:p w14:paraId="4ED3E9AC" w14:textId="77777777" w:rsidR="00640768" w:rsidRPr="00640768" w:rsidRDefault="00640768" w:rsidP="00640768"/>
    <w:p w14:paraId="35D68609" w14:textId="77777777" w:rsidR="007B1B27" w:rsidRDefault="007B1B27" w:rsidP="00CE33DA">
      <w:pPr>
        <w:spacing w:line="360" w:lineRule="auto"/>
        <w:jc w:val="both"/>
        <w:rPr>
          <w:rFonts w:ascii="Arial" w:hAnsi="Arial" w:cs="Arial"/>
          <w:sz w:val="24"/>
          <w:szCs w:val="24"/>
        </w:rPr>
      </w:pPr>
      <w:r>
        <w:rPr>
          <w:rFonts w:ascii="Arial" w:hAnsi="Arial" w:cs="Arial"/>
          <w:sz w:val="24"/>
          <w:szCs w:val="24"/>
        </w:rPr>
        <w:t>El correcto análisis de la economí</w:t>
      </w:r>
      <w:r w:rsidR="00CE33DA">
        <w:rPr>
          <w:rFonts w:ascii="Arial" w:hAnsi="Arial" w:cs="Arial"/>
          <w:sz w:val="24"/>
          <w:szCs w:val="24"/>
        </w:rPr>
        <w:t xml:space="preserve">a de nuestra entidad, </w:t>
      </w:r>
      <w:r>
        <w:rPr>
          <w:rFonts w:ascii="Arial" w:hAnsi="Arial" w:cs="Arial"/>
          <w:sz w:val="24"/>
          <w:szCs w:val="24"/>
        </w:rPr>
        <w:t>constituye una base fundamental para ubicar su perfil productivo y su nivel de desarrollo.</w:t>
      </w:r>
    </w:p>
    <w:p w14:paraId="01E0EA1B" w14:textId="77777777" w:rsidR="007B1B27" w:rsidRDefault="007B1B27" w:rsidP="007C02BF">
      <w:pPr>
        <w:pStyle w:val="Ttulo2"/>
        <w:spacing w:line="360" w:lineRule="auto"/>
        <w:jc w:val="both"/>
        <w:rPr>
          <w:rFonts w:ascii="Arial" w:hAnsi="Arial" w:cs="Arial"/>
          <w:color w:val="auto"/>
          <w:sz w:val="24"/>
          <w:szCs w:val="24"/>
        </w:rPr>
      </w:pPr>
      <w:bookmarkStart w:id="56" w:name="_Toc510266916"/>
      <w:bookmarkStart w:id="57" w:name="_Toc510645360"/>
      <w:bookmarkStart w:id="58" w:name="_Toc518171897"/>
      <w:r w:rsidRPr="00351B5C">
        <w:rPr>
          <w:rFonts w:ascii="Arial" w:hAnsi="Arial" w:cs="Arial"/>
          <w:color w:val="auto"/>
          <w:sz w:val="24"/>
          <w:szCs w:val="24"/>
        </w:rPr>
        <w:t>2.1. Localización</w:t>
      </w:r>
      <w:bookmarkEnd w:id="56"/>
      <w:bookmarkEnd w:id="57"/>
      <w:bookmarkEnd w:id="58"/>
    </w:p>
    <w:p w14:paraId="534556C6" w14:textId="77777777" w:rsidR="00EB4AD5" w:rsidRPr="00EB4AD5" w:rsidRDefault="00EB4AD5" w:rsidP="00EB4AD5"/>
    <w:p w14:paraId="2C81B153" w14:textId="54DDE7C2" w:rsidR="007B1B27" w:rsidRDefault="007B1B27" w:rsidP="007B1B27">
      <w:pPr>
        <w:spacing w:line="360" w:lineRule="auto"/>
        <w:jc w:val="both"/>
        <w:rPr>
          <w:rFonts w:ascii="Arial" w:hAnsi="Arial" w:cs="Arial"/>
          <w:sz w:val="24"/>
          <w:szCs w:val="24"/>
        </w:rPr>
      </w:pPr>
      <w:r w:rsidRPr="00B22D42">
        <w:rPr>
          <w:rFonts w:ascii="Arial" w:hAnsi="Arial" w:cs="Arial"/>
          <w:sz w:val="24"/>
          <w:szCs w:val="24"/>
        </w:rPr>
        <w:lastRenderedPageBreak/>
        <w:t>El Estado de México se localiza en la altiplanicie mexicana, en la porción central de la República Mexicana</w:t>
      </w:r>
      <w:r w:rsidR="007C02BF">
        <w:rPr>
          <w:rFonts w:ascii="Arial" w:hAnsi="Arial" w:cs="Arial"/>
          <w:sz w:val="24"/>
          <w:szCs w:val="24"/>
        </w:rPr>
        <w:t>,</w:t>
      </w:r>
      <w:r w:rsidRPr="00B22D42">
        <w:rPr>
          <w:rFonts w:ascii="Arial" w:hAnsi="Arial" w:cs="Arial"/>
          <w:sz w:val="24"/>
          <w:szCs w:val="24"/>
        </w:rPr>
        <w:t xml:space="preserve"> y su división político-administrativ</w:t>
      </w:r>
      <w:r w:rsidR="00972877">
        <w:rPr>
          <w:rFonts w:ascii="Arial" w:hAnsi="Arial" w:cs="Arial"/>
          <w:sz w:val="24"/>
          <w:szCs w:val="24"/>
        </w:rPr>
        <w:t xml:space="preserve">a corresponde a 125 municipios. </w:t>
      </w:r>
      <w:r w:rsidRPr="007325C6">
        <w:rPr>
          <w:rFonts w:ascii="Arial" w:hAnsi="Arial" w:cs="Arial"/>
          <w:sz w:val="24"/>
          <w:szCs w:val="24"/>
        </w:rPr>
        <w:t>La extensión territorial de la entidad es de 22</w:t>
      </w:r>
      <w:r w:rsidR="00640768">
        <w:rPr>
          <w:rFonts w:ascii="Arial" w:hAnsi="Arial" w:cs="Arial"/>
          <w:sz w:val="24"/>
          <w:szCs w:val="24"/>
        </w:rPr>
        <w:t>,</w:t>
      </w:r>
      <w:r w:rsidRPr="007325C6">
        <w:rPr>
          <w:rFonts w:ascii="Arial" w:hAnsi="Arial" w:cs="Arial"/>
          <w:sz w:val="24"/>
          <w:szCs w:val="24"/>
        </w:rPr>
        <w:t xml:space="preserve"> 499.95 km</w:t>
      </w:r>
      <w:r w:rsidRPr="007325C6">
        <w:rPr>
          <w:rFonts w:ascii="Arial" w:hAnsi="Arial" w:cs="Arial"/>
          <w:sz w:val="24"/>
          <w:szCs w:val="24"/>
          <w:vertAlign w:val="superscript"/>
        </w:rPr>
        <w:t>2</w:t>
      </w:r>
      <w:r w:rsidRPr="007325C6">
        <w:rPr>
          <w:rFonts w:ascii="Arial" w:hAnsi="Arial" w:cs="Arial"/>
          <w:sz w:val="24"/>
          <w:szCs w:val="24"/>
        </w:rPr>
        <w:t>, lo que representa 1.1</w:t>
      </w:r>
      <w:r w:rsidR="00640768">
        <w:rPr>
          <w:rFonts w:ascii="Arial" w:hAnsi="Arial" w:cs="Arial"/>
          <w:sz w:val="24"/>
          <w:szCs w:val="24"/>
        </w:rPr>
        <w:t>5</w:t>
      </w:r>
      <w:r w:rsidRPr="007325C6">
        <w:rPr>
          <w:rFonts w:ascii="Arial" w:hAnsi="Arial" w:cs="Arial"/>
          <w:sz w:val="24"/>
          <w:szCs w:val="24"/>
        </w:rPr>
        <w:t xml:space="preserve"> % del territorio naciona</w:t>
      </w:r>
      <w:r>
        <w:rPr>
          <w:rFonts w:ascii="Arial" w:hAnsi="Arial" w:cs="Arial"/>
          <w:sz w:val="24"/>
          <w:szCs w:val="24"/>
        </w:rPr>
        <w:t>l, por lo cual ocupa el lugar vigésimo quinto</w:t>
      </w:r>
      <w:r w:rsidRPr="007325C6">
        <w:rPr>
          <w:rFonts w:ascii="Arial" w:hAnsi="Arial" w:cs="Arial"/>
          <w:sz w:val="24"/>
          <w:szCs w:val="24"/>
        </w:rPr>
        <w:t xml:space="preserve"> en cuanto a superficie, en comparación con las demás entidades federativas que conforman al país. El Estado de México colinda al norte con los estados de Querétaro e Hidalgo; al este con los estados de Puebla y Tlaxcala; al sur con los estados de Morelos y Guerrero; y al oeste con el estado de Michoacán de Ocampo y una pequeña porción de Guerrero. </w:t>
      </w:r>
      <w:r>
        <w:rPr>
          <w:rFonts w:ascii="Arial" w:hAnsi="Arial" w:cs="Arial"/>
          <w:sz w:val="24"/>
          <w:szCs w:val="24"/>
        </w:rPr>
        <w:t xml:space="preserve">Colinda </w:t>
      </w:r>
      <w:r w:rsidR="00640768">
        <w:rPr>
          <w:rFonts w:ascii="Arial" w:hAnsi="Arial" w:cs="Arial"/>
          <w:sz w:val="24"/>
          <w:szCs w:val="24"/>
        </w:rPr>
        <w:t>además con la Ciudad de México</w:t>
      </w:r>
      <w:r w:rsidRPr="007325C6">
        <w:rPr>
          <w:rFonts w:ascii="Arial" w:hAnsi="Arial" w:cs="Arial"/>
          <w:sz w:val="24"/>
          <w:szCs w:val="24"/>
        </w:rPr>
        <w:t>, rodeándolo en sus porciones norte, oriente y occidente</w:t>
      </w:r>
      <w:r w:rsidR="00640768">
        <w:rPr>
          <w:rFonts w:ascii="Arial" w:hAnsi="Arial" w:cs="Arial"/>
          <w:sz w:val="24"/>
          <w:szCs w:val="24"/>
        </w:rPr>
        <w:t xml:space="preserve"> (Cuadro 2.1)</w:t>
      </w:r>
      <w:r>
        <w:rPr>
          <w:rFonts w:ascii="Arial" w:hAnsi="Arial" w:cs="Arial"/>
          <w:sz w:val="24"/>
          <w:szCs w:val="24"/>
        </w:rPr>
        <w:t>.</w:t>
      </w:r>
    </w:p>
    <w:p w14:paraId="17F40420" w14:textId="4CCF1595" w:rsidR="00693587" w:rsidRDefault="007B1B27" w:rsidP="00AC1DE0">
      <w:pPr>
        <w:spacing w:line="360" w:lineRule="auto"/>
        <w:jc w:val="both"/>
        <w:rPr>
          <w:rFonts w:ascii="Arial" w:hAnsi="Arial" w:cs="Arial"/>
          <w:sz w:val="24"/>
          <w:szCs w:val="24"/>
        </w:rPr>
      </w:pPr>
      <w:r w:rsidRPr="00742D7A">
        <w:rPr>
          <w:rFonts w:ascii="Arial" w:hAnsi="Arial" w:cs="Arial"/>
          <w:sz w:val="24"/>
          <w:szCs w:val="24"/>
        </w:rPr>
        <w:t>En el Estado de México se localizan dos de los más importantes centros urbanos del país: la Zona Metropolitana del Valle de Toluca (ZMVT)</w:t>
      </w:r>
      <w:r w:rsidR="007C02BF">
        <w:rPr>
          <w:rFonts w:ascii="Arial" w:hAnsi="Arial" w:cs="Arial"/>
          <w:sz w:val="24"/>
          <w:szCs w:val="24"/>
        </w:rPr>
        <w:t>,</w:t>
      </w:r>
      <w:r w:rsidRPr="00742D7A">
        <w:rPr>
          <w:rFonts w:ascii="Arial" w:hAnsi="Arial" w:cs="Arial"/>
          <w:sz w:val="24"/>
          <w:szCs w:val="24"/>
        </w:rPr>
        <w:t xml:space="preserve"> conformada por 22 municipios y asentada en la parte central de la entidad; y la Zona Metropolitana del Valle Cuautitlán-Texcoco (ZMVCT)</w:t>
      </w:r>
      <w:r w:rsidR="007C02BF">
        <w:rPr>
          <w:rFonts w:ascii="Arial" w:hAnsi="Arial" w:cs="Arial"/>
          <w:sz w:val="24"/>
          <w:szCs w:val="24"/>
        </w:rPr>
        <w:t>,</w:t>
      </w:r>
      <w:r w:rsidRPr="00742D7A">
        <w:rPr>
          <w:rFonts w:ascii="Arial" w:hAnsi="Arial" w:cs="Arial"/>
          <w:sz w:val="24"/>
          <w:szCs w:val="24"/>
        </w:rPr>
        <w:t xml:space="preserve"> la cual</w:t>
      </w:r>
      <w:r w:rsidR="007C02BF">
        <w:rPr>
          <w:rFonts w:ascii="Arial" w:hAnsi="Arial" w:cs="Arial"/>
          <w:sz w:val="24"/>
          <w:szCs w:val="24"/>
        </w:rPr>
        <w:t xml:space="preserve"> comprende 59 municipios y que </w:t>
      </w:r>
      <w:r w:rsidRPr="00742D7A">
        <w:rPr>
          <w:rFonts w:ascii="Arial" w:hAnsi="Arial" w:cs="Arial"/>
          <w:sz w:val="24"/>
          <w:szCs w:val="24"/>
        </w:rPr>
        <w:t xml:space="preserve">junto con las 16 Delegaciones </w:t>
      </w:r>
      <w:r w:rsidR="00345CBF">
        <w:rPr>
          <w:rFonts w:ascii="Arial" w:hAnsi="Arial" w:cs="Arial"/>
          <w:sz w:val="24"/>
          <w:szCs w:val="24"/>
        </w:rPr>
        <w:t xml:space="preserve">de la Ciudad de México </w:t>
      </w:r>
      <w:r w:rsidR="007C02BF">
        <w:rPr>
          <w:rFonts w:ascii="Arial" w:hAnsi="Arial" w:cs="Arial"/>
          <w:sz w:val="24"/>
          <w:szCs w:val="24"/>
        </w:rPr>
        <w:t xml:space="preserve">y el municipio de Tizayuca </w:t>
      </w:r>
      <w:r w:rsidRPr="00742D7A">
        <w:rPr>
          <w:rFonts w:ascii="Arial" w:hAnsi="Arial" w:cs="Arial"/>
          <w:sz w:val="24"/>
          <w:szCs w:val="24"/>
        </w:rPr>
        <w:t>Hidalgo, conforman la Zona Metropolitana del Valle de México (ZMVM).</w:t>
      </w:r>
    </w:p>
    <w:p w14:paraId="7549307B" w14:textId="1C012D61" w:rsidR="007C02BF" w:rsidRPr="00AC1DE0" w:rsidRDefault="00345CBF" w:rsidP="00AC1DE0">
      <w:pPr>
        <w:spacing w:line="360" w:lineRule="auto"/>
        <w:jc w:val="both"/>
        <w:rPr>
          <w:rFonts w:ascii="Arial" w:hAnsi="Arial" w:cs="Arial"/>
          <w:b/>
          <w:sz w:val="24"/>
          <w:szCs w:val="24"/>
        </w:rPr>
      </w:pPr>
      <w:r w:rsidRPr="00A57C92">
        <w:rPr>
          <w:noProof/>
          <w:lang w:eastAsia="es-MX"/>
        </w:rPr>
        <w:drawing>
          <wp:anchor distT="0" distB="0" distL="114300" distR="114300" simplePos="0" relativeHeight="251703296" behindDoc="0" locked="0" layoutInCell="1" allowOverlap="1" wp14:anchorId="0E32946A" wp14:editId="0B74EDD4">
            <wp:simplePos x="0" y="0"/>
            <wp:positionH relativeFrom="column">
              <wp:posOffset>1263015</wp:posOffset>
            </wp:positionH>
            <wp:positionV relativeFrom="paragraph">
              <wp:posOffset>329565</wp:posOffset>
            </wp:positionV>
            <wp:extent cx="3343275" cy="1619250"/>
            <wp:effectExtent l="19050" t="19050" r="28575" b="1905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43275" cy="1619250"/>
                    </a:xfrm>
                    <a:prstGeom prst="rect">
                      <a:avLst/>
                    </a:prstGeom>
                    <a:noFill/>
                    <a:ln w="19050">
                      <a:solidFill>
                        <a:srgbClr val="366735"/>
                      </a:solidFill>
                      <a:prstDash val="solid"/>
                    </a:ln>
                  </pic:spPr>
                </pic:pic>
              </a:graphicData>
            </a:graphic>
            <wp14:sizeRelH relativeFrom="page">
              <wp14:pctWidth>0</wp14:pctWidth>
            </wp14:sizeRelH>
            <wp14:sizeRelV relativeFrom="page">
              <wp14:pctHeight>0</wp14:pctHeight>
            </wp14:sizeRelV>
          </wp:anchor>
        </w:drawing>
      </w:r>
      <w:r w:rsidR="00507958">
        <w:rPr>
          <w:noProof/>
          <w:lang w:eastAsia="es-MX"/>
        </w:rPr>
        <mc:AlternateContent>
          <mc:Choice Requires="wps">
            <w:drawing>
              <wp:anchor distT="0" distB="0" distL="114300" distR="114300" simplePos="0" relativeHeight="251705344" behindDoc="0" locked="0" layoutInCell="1" allowOverlap="1" wp14:anchorId="72150F6A" wp14:editId="7436B5B5">
                <wp:simplePos x="0" y="0"/>
                <wp:positionH relativeFrom="column">
                  <wp:posOffset>977265</wp:posOffset>
                </wp:positionH>
                <wp:positionV relativeFrom="paragraph">
                  <wp:posOffset>33655</wp:posOffset>
                </wp:positionV>
                <wp:extent cx="3933825" cy="200025"/>
                <wp:effectExtent l="0" t="0" r="9525" b="9525"/>
                <wp:wrapNone/>
                <wp:docPr id="27" name="27 Cuadro de texto"/>
                <wp:cNvGraphicFramePr/>
                <a:graphic xmlns:a="http://schemas.openxmlformats.org/drawingml/2006/main">
                  <a:graphicData uri="http://schemas.microsoft.com/office/word/2010/wordprocessingShape">
                    <wps:wsp>
                      <wps:cNvSpPr txBox="1"/>
                      <wps:spPr>
                        <a:xfrm>
                          <a:off x="0" y="0"/>
                          <a:ext cx="3933825" cy="200025"/>
                        </a:xfrm>
                        <a:prstGeom prst="rect">
                          <a:avLst/>
                        </a:prstGeom>
                        <a:solidFill>
                          <a:prstClr val="white"/>
                        </a:solidFill>
                        <a:ln>
                          <a:noFill/>
                        </a:ln>
                        <a:effectLst/>
                      </wps:spPr>
                      <wps:txbx>
                        <w:txbxContent>
                          <w:p w14:paraId="504B1CE7" w14:textId="4A79ECAF" w:rsidR="002D45F7" w:rsidRPr="0093075E" w:rsidRDefault="002D45F7" w:rsidP="007C02BF">
                            <w:pPr>
                              <w:pStyle w:val="Epgrafe"/>
                              <w:jc w:val="center"/>
                              <w:rPr>
                                <w:rFonts w:ascii="Arial" w:hAnsi="Arial" w:cs="Arial"/>
                                <w:noProof/>
                                <w:color w:val="auto"/>
                                <w:sz w:val="22"/>
                              </w:rPr>
                            </w:pPr>
                            <w:bookmarkStart w:id="59" w:name="_Toc518173153"/>
                            <w:bookmarkStart w:id="60" w:name="_Toc510195281"/>
                            <w:r>
                              <w:rPr>
                                <w:rFonts w:ascii="Arial" w:hAnsi="Arial" w:cs="Arial"/>
                                <w:color w:val="auto"/>
                                <w:sz w:val="22"/>
                              </w:rPr>
                              <w:t>Cuadro 2.</w:t>
                            </w:r>
                            <w:r>
                              <w:rPr>
                                <w:rFonts w:ascii="Arial" w:hAnsi="Arial" w:cs="Arial"/>
                                <w:color w:val="auto"/>
                                <w:sz w:val="22"/>
                              </w:rPr>
                              <w:fldChar w:fldCharType="begin"/>
                            </w:r>
                            <w:r>
                              <w:rPr>
                                <w:rFonts w:ascii="Arial" w:hAnsi="Arial" w:cs="Arial"/>
                                <w:color w:val="auto"/>
                                <w:sz w:val="22"/>
                              </w:rPr>
                              <w:instrText xml:space="preserve"> SEQ Cuadro \* ARABIC \s 1 </w:instrText>
                            </w:r>
                            <w:r>
                              <w:rPr>
                                <w:rFonts w:ascii="Arial" w:hAnsi="Arial" w:cs="Arial"/>
                                <w:color w:val="auto"/>
                                <w:sz w:val="22"/>
                              </w:rPr>
                              <w:fldChar w:fldCharType="separate"/>
                            </w:r>
                            <w:r w:rsidR="0016795B">
                              <w:rPr>
                                <w:rFonts w:ascii="Arial" w:hAnsi="Arial" w:cs="Arial"/>
                                <w:noProof/>
                                <w:color w:val="auto"/>
                                <w:sz w:val="22"/>
                              </w:rPr>
                              <w:t>1</w:t>
                            </w:r>
                            <w:r>
                              <w:rPr>
                                <w:rFonts w:ascii="Arial" w:hAnsi="Arial" w:cs="Arial"/>
                                <w:color w:val="auto"/>
                                <w:sz w:val="22"/>
                              </w:rPr>
                              <w:fldChar w:fldCharType="end"/>
                            </w:r>
                            <w:r w:rsidRPr="0093075E">
                              <w:rPr>
                                <w:rFonts w:ascii="Arial" w:hAnsi="Arial" w:cs="Arial"/>
                                <w:color w:val="auto"/>
                                <w:sz w:val="22"/>
                              </w:rPr>
                              <w:t>. Ubicación geográfica del Estado de</w:t>
                            </w:r>
                            <w:r>
                              <w:rPr>
                                <w:rFonts w:ascii="Arial" w:hAnsi="Arial" w:cs="Arial"/>
                                <w:color w:val="auto"/>
                                <w:sz w:val="22"/>
                              </w:rPr>
                              <w:t xml:space="preserve"> México.</w:t>
                            </w:r>
                            <w:bookmarkEnd w:id="59"/>
                            <w:r w:rsidRPr="0093075E">
                              <w:rPr>
                                <w:rFonts w:ascii="Arial" w:hAnsi="Arial" w:cs="Arial"/>
                                <w:color w:val="auto"/>
                                <w:sz w:val="22"/>
                              </w:rPr>
                              <w:t xml:space="preserve"> </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 Cuadro de texto" o:spid="_x0000_s1034" type="#_x0000_t202" style="position:absolute;left:0;text-align:left;margin-left:76.95pt;margin-top:2.65pt;width:309.75pt;height:15.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" stroked="f">
                <v:textbox inset="0,0,0,0">
                  <w:txbxContent>
                    <w:p w14:paraId="504B1CE7" w14:textId="4A79ECAF" w:rsidR="002D45F7" w:rsidRPr="0093075E" w:rsidRDefault="002D45F7" w:rsidP="007C02BF">
                      <w:pPr>
                        <w:pStyle w:val="Epgrafe"/>
                        <w:jc w:val="center"/>
                        <w:rPr>
                          <w:rFonts w:ascii="Arial" w:hAnsi="Arial" w:cs="Arial"/>
                          <w:noProof/>
                          <w:color w:val="auto"/>
                          <w:sz w:val="22"/>
                        </w:rPr>
                      </w:pPr>
                      <w:bookmarkStart w:id="61" w:name="_Toc518173153"/>
                      <w:bookmarkStart w:id="62" w:name="_Toc510195281"/>
                      <w:r>
                        <w:rPr>
                          <w:rFonts w:ascii="Arial" w:hAnsi="Arial" w:cs="Arial"/>
                          <w:color w:val="auto"/>
                          <w:sz w:val="22"/>
                        </w:rPr>
                        <w:t>Cuadro 2.</w:t>
                      </w:r>
                      <w:r>
                        <w:rPr>
                          <w:rFonts w:ascii="Arial" w:hAnsi="Arial" w:cs="Arial"/>
                          <w:color w:val="auto"/>
                          <w:sz w:val="22"/>
                        </w:rPr>
                        <w:fldChar w:fldCharType="begin"/>
                      </w:r>
                      <w:r>
                        <w:rPr>
                          <w:rFonts w:ascii="Arial" w:hAnsi="Arial" w:cs="Arial"/>
                          <w:color w:val="auto"/>
                          <w:sz w:val="22"/>
                        </w:rPr>
                        <w:instrText xml:space="preserve"> SEQ Cuadro \* ARABIC \s 1 </w:instrText>
                      </w:r>
                      <w:r>
                        <w:rPr>
                          <w:rFonts w:ascii="Arial" w:hAnsi="Arial" w:cs="Arial"/>
                          <w:color w:val="auto"/>
                          <w:sz w:val="22"/>
                        </w:rPr>
                        <w:fldChar w:fldCharType="separate"/>
                      </w:r>
                      <w:r w:rsidR="0016795B">
                        <w:rPr>
                          <w:rFonts w:ascii="Arial" w:hAnsi="Arial" w:cs="Arial"/>
                          <w:noProof/>
                          <w:color w:val="auto"/>
                          <w:sz w:val="22"/>
                        </w:rPr>
                        <w:t>1</w:t>
                      </w:r>
                      <w:r>
                        <w:rPr>
                          <w:rFonts w:ascii="Arial" w:hAnsi="Arial" w:cs="Arial"/>
                          <w:color w:val="auto"/>
                          <w:sz w:val="22"/>
                        </w:rPr>
                        <w:fldChar w:fldCharType="end"/>
                      </w:r>
                      <w:r w:rsidRPr="0093075E">
                        <w:rPr>
                          <w:rFonts w:ascii="Arial" w:hAnsi="Arial" w:cs="Arial"/>
                          <w:color w:val="auto"/>
                          <w:sz w:val="22"/>
                        </w:rPr>
                        <w:t>. Ubicación geográfica del Estado de</w:t>
                      </w:r>
                      <w:r>
                        <w:rPr>
                          <w:rFonts w:ascii="Arial" w:hAnsi="Arial" w:cs="Arial"/>
                          <w:color w:val="auto"/>
                          <w:sz w:val="22"/>
                        </w:rPr>
                        <w:t xml:space="preserve"> México.</w:t>
                      </w:r>
                      <w:bookmarkEnd w:id="61"/>
                      <w:r w:rsidRPr="0093075E">
                        <w:rPr>
                          <w:rFonts w:ascii="Arial" w:hAnsi="Arial" w:cs="Arial"/>
                          <w:color w:val="auto"/>
                          <w:sz w:val="22"/>
                        </w:rPr>
                        <w:t xml:space="preserve"> </w:t>
                      </w:r>
                      <w:bookmarkEnd w:id="62"/>
                    </w:p>
                  </w:txbxContent>
                </v:textbox>
              </v:shape>
            </w:pict>
          </mc:Fallback>
        </mc:AlternateContent>
      </w:r>
    </w:p>
    <w:p w14:paraId="13D5C723" w14:textId="77777777" w:rsidR="00AC1DE0" w:rsidRDefault="00AC1DE0" w:rsidP="007B1B27">
      <w:pPr>
        <w:spacing w:line="360" w:lineRule="auto"/>
        <w:jc w:val="both"/>
        <w:rPr>
          <w:rFonts w:ascii="Arial" w:hAnsi="Arial" w:cs="Arial"/>
          <w:sz w:val="24"/>
          <w:szCs w:val="24"/>
        </w:rPr>
      </w:pPr>
    </w:p>
    <w:p w14:paraId="0B454549" w14:textId="77777777" w:rsidR="00AC1DE0" w:rsidRDefault="00AC1DE0" w:rsidP="007B1B27">
      <w:pPr>
        <w:spacing w:line="360" w:lineRule="auto"/>
        <w:jc w:val="both"/>
        <w:rPr>
          <w:rFonts w:ascii="Arial" w:hAnsi="Arial" w:cs="Arial"/>
          <w:sz w:val="24"/>
          <w:szCs w:val="24"/>
        </w:rPr>
      </w:pPr>
    </w:p>
    <w:p w14:paraId="7B7FC481" w14:textId="77777777" w:rsidR="00AC1DE0" w:rsidRDefault="00AC1DE0" w:rsidP="007B1B27">
      <w:pPr>
        <w:spacing w:line="360" w:lineRule="auto"/>
        <w:jc w:val="both"/>
        <w:rPr>
          <w:rFonts w:ascii="Arial" w:hAnsi="Arial" w:cs="Arial"/>
          <w:sz w:val="24"/>
          <w:szCs w:val="24"/>
        </w:rPr>
      </w:pPr>
    </w:p>
    <w:p w14:paraId="05C59133" w14:textId="77777777" w:rsidR="00345CBF" w:rsidRDefault="00345CBF" w:rsidP="00345CBF">
      <w:pPr>
        <w:spacing w:line="360" w:lineRule="auto"/>
        <w:ind w:left="708" w:firstLine="708"/>
        <w:rPr>
          <w:rFonts w:ascii="Arial" w:hAnsi="Arial" w:cs="Arial"/>
          <w:sz w:val="24"/>
          <w:szCs w:val="24"/>
        </w:rPr>
      </w:pPr>
    </w:p>
    <w:p w14:paraId="45EA8B88" w14:textId="075FF4E6" w:rsidR="00AC1DE0" w:rsidRDefault="00345CBF" w:rsidP="00345CBF">
      <w:pPr>
        <w:spacing w:line="360" w:lineRule="auto"/>
        <w:ind w:left="1416"/>
        <w:rPr>
          <w:rFonts w:ascii="Arial" w:hAnsi="Arial" w:cs="Arial"/>
          <w:sz w:val="24"/>
          <w:szCs w:val="24"/>
        </w:rPr>
      </w:pPr>
      <w:r>
        <w:rPr>
          <w:rFonts w:ascii="Arial" w:hAnsi="Arial" w:cs="Arial"/>
          <w:sz w:val="24"/>
          <w:szCs w:val="24"/>
        </w:rPr>
        <w:t xml:space="preserve">          </w:t>
      </w:r>
      <w:r w:rsidRPr="00345CBF">
        <w:rPr>
          <w:rFonts w:ascii="Arial" w:hAnsi="Arial" w:cs="Arial"/>
        </w:rPr>
        <w:t>Fuente: Elaboración propia</w:t>
      </w:r>
      <w:r>
        <w:rPr>
          <w:rFonts w:ascii="Arial" w:hAnsi="Arial" w:cs="Arial"/>
          <w:sz w:val="24"/>
          <w:szCs w:val="24"/>
        </w:rPr>
        <w:t>.</w:t>
      </w:r>
    </w:p>
    <w:p w14:paraId="27211B07" w14:textId="5B780E3D" w:rsidR="007B1B27" w:rsidRDefault="007B1B27" w:rsidP="007B1B27">
      <w:pPr>
        <w:spacing w:line="360" w:lineRule="auto"/>
        <w:jc w:val="both"/>
        <w:rPr>
          <w:rFonts w:ascii="Arial" w:hAnsi="Arial" w:cs="Arial"/>
          <w:sz w:val="24"/>
          <w:szCs w:val="24"/>
        </w:rPr>
      </w:pPr>
      <w:r w:rsidRPr="00742D7A">
        <w:rPr>
          <w:rFonts w:ascii="Arial" w:hAnsi="Arial" w:cs="Arial"/>
          <w:sz w:val="24"/>
          <w:szCs w:val="24"/>
        </w:rPr>
        <w:t xml:space="preserve">La ZMVCT concentra </w:t>
      </w:r>
      <w:r w:rsidR="0017429A">
        <w:rPr>
          <w:rFonts w:ascii="Arial" w:hAnsi="Arial" w:cs="Arial"/>
          <w:sz w:val="24"/>
          <w:szCs w:val="24"/>
        </w:rPr>
        <w:t xml:space="preserve">el </w:t>
      </w:r>
      <w:r w:rsidRPr="00742D7A">
        <w:rPr>
          <w:rFonts w:ascii="Arial" w:hAnsi="Arial" w:cs="Arial"/>
          <w:sz w:val="24"/>
          <w:szCs w:val="24"/>
        </w:rPr>
        <w:t>75</w:t>
      </w:r>
      <w:r w:rsidR="0017429A">
        <w:rPr>
          <w:rFonts w:ascii="Arial" w:hAnsi="Arial" w:cs="Arial"/>
          <w:sz w:val="24"/>
          <w:szCs w:val="24"/>
        </w:rPr>
        <w:t>.3</w:t>
      </w:r>
      <w:r w:rsidRPr="00742D7A">
        <w:rPr>
          <w:rFonts w:ascii="Arial" w:hAnsi="Arial" w:cs="Arial"/>
          <w:sz w:val="24"/>
          <w:szCs w:val="24"/>
        </w:rPr>
        <w:t xml:space="preserve">% de la población, en tanto la ZMVT </w:t>
      </w:r>
      <w:r w:rsidR="0017429A">
        <w:rPr>
          <w:rFonts w:ascii="Arial" w:hAnsi="Arial" w:cs="Arial"/>
          <w:sz w:val="24"/>
          <w:szCs w:val="24"/>
        </w:rPr>
        <w:t>el 13.3</w:t>
      </w:r>
      <w:proofErr w:type="gramStart"/>
      <w:r w:rsidR="0017429A">
        <w:rPr>
          <w:rFonts w:ascii="Arial" w:hAnsi="Arial" w:cs="Arial"/>
          <w:sz w:val="24"/>
          <w:szCs w:val="24"/>
        </w:rPr>
        <w:t xml:space="preserve">% </w:t>
      </w:r>
      <w:r w:rsidRPr="00742D7A">
        <w:rPr>
          <w:rFonts w:ascii="Arial" w:hAnsi="Arial" w:cs="Arial"/>
          <w:sz w:val="24"/>
          <w:szCs w:val="24"/>
        </w:rPr>
        <w:t>.</w:t>
      </w:r>
      <w:proofErr w:type="gramEnd"/>
      <w:r w:rsidRPr="00742D7A">
        <w:rPr>
          <w:rFonts w:ascii="Arial" w:hAnsi="Arial" w:cs="Arial"/>
          <w:sz w:val="24"/>
          <w:szCs w:val="24"/>
        </w:rPr>
        <w:t xml:space="preserve"> Cabe señalar que varios municipios de ambas zonas metropolitanas se caracterizan por estar en vías</w:t>
      </w:r>
      <w:r>
        <w:rPr>
          <w:rFonts w:ascii="Arial" w:hAnsi="Arial" w:cs="Arial"/>
          <w:sz w:val="24"/>
          <w:szCs w:val="24"/>
        </w:rPr>
        <w:t xml:space="preserve"> de urbanización</w:t>
      </w:r>
      <w:r w:rsidRPr="00742D7A">
        <w:rPr>
          <w:rFonts w:ascii="Arial" w:hAnsi="Arial" w:cs="Arial"/>
          <w:sz w:val="24"/>
          <w:szCs w:val="24"/>
        </w:rPr>
        <w:t>, con un importante</w:t>
      </w:r>
      <w:r>
        <w:rPr>
          <w:rFonts w:ascii="Arial" w:hAnsi="Arial" w:cs="Arial"/>
          <w:sz w:val="24"/>
          <w:szCs w:val="24"/>
        </w:rPr>
        <w:t xml:space="preserve"> crecimiento </w:t>
      </w:r>
      <w:r w:rsidRPr="00742D7A">
        <w:rPr>
          <w:rFonts w:ascii="Arial" w:hAnsi="Arial" w:cs="Arial"/>
          <w:sz w:val="24"/>
          <w:szCs w:val="24"/>
        </w:rPr>
        <w:t xml:space="preserve"> </w:t>
      </w:r>
      <w:r>
        <w:rPr>
          <w:rFonts w:ascii="Arial" w:hAnsi="Arial" w:cs="Arial"/>
          <w:sz w:val="24"/>
          <w:szCs w:val="24"/>
        </w:rPr>
        <w:t>en el sector comercial y de servicios.</w:t>
      </w:r>
    </w:p>
    <w:p w14:paraId="3C169CCE" w14:textId="77777777" w:rsidR="007B1B27" w:rsidRPr="00DB7402" w:rsidRDefault="007B1B27" w:rsidP="00D647C1">
      <w:pPr>
        <w:pStyle w:val="Ttulo2"/>
        <w:jc w:val="both"/>
        <w:rPr>
          <w:rFonts w:ascii="Arial" w:hAnsi="Arial" w:cs="Arial"/>
          <w:color w:val="auto"/>
          <w:sz w:val="24"/>
        </w:rPr>
      </w:pPr>
      <w:bookmarkStart w:id="63" w:name="_Toc510266917"/>
      <w:bookmarkStart w:id="64" w:name="_Toc510645361"/>
      <w:bookmarkStart w:id="65" w:name="_Toc518171898"/>
      <w:r w:rsidRPr="00DB7402">
        <w:rPr>
          <w:rFonts w:ascii="Arial" w:hAnsi="Arial" w:cs="Arial"/>
          <w:color w:val="auto"/>
          <w:sz w:val="24"/>
        </w:rPr>
        <w:lastRenderedPageBreak/>
        <w:t>2.2. Economía</w:t>
      </w:r>
      <w:bookmarkEnd w:id="63"/>
      <w:bookmarkEnd w:id="64"/>
      <w:bookmarkEnd w:id="65"/>
    </w:p>
    <w:p w14:paraId="4A8A6CB1" w14:textId="77777777" w:rsidR="007B1B27" w:rsidRDefault="00D647C1" w:rsidP="00D647C1">
      <w:pPr>
        <w:pStyle w:val="Ttulo3"/>
        <w:spacing w:line="360" w:lineRule="auto"/>
        <w:jc w:val="both"/>
        <w:rPr>
          <w:rFonts w:ascii="Arial" w:hAnsi="Arial" w:cs="Arial"/>
          <w:color w:val="auto"/>
          <w:sz w:val="24"/>
        </w:rPr>
      </w:pPr>
      <w:bookmarkStart w:id="66" w:name="_Toc510266918"/>
      <w:bookmarkStart w:id="67" w:name="_Toc510645362"/>
      <w:bookmarkStart w:id="68" w:name="_Toc518171899"/>
      <w:r>
        <w:rPr>
          <w:rFonts w:ascii="Arial" w:hAnsi="Arial" w:cs="Arial"/>
          <w:color w:val="auto"/>
          <w:sz w:val="24"/>
        </w:rPr>
        <w:t xml:space="preserve">2.2.1. </w:t>
      </w:r>
      <w:r w:rsidR="007B1B27" w:rsidRPr="00D647C1">
        <w:rPr>
          <w:rFonts w:ascii="Arial" w:hAnsi="Arial" w:cs="Arial"/>
          <w:color w:val="auto"/>
          <w:sz w:val="24"/>
        </w:rPr>
        <w:t>Coyuntura en el 2008</w:t>
      </w:r>
      <w:bookmarkEnd w:id="66"/>
      <w:bookmarkEnd w:id="67"/>
      <w:bookmarkEnd w:id="68"/>
    </w:p>
    <w:p w14:paraId="261EBC47" w14:textId="77777777" w:rsidR="00EB4AD5" w:rsidRPr="00EB4AD5" w:rsidRDefault="00EB4AD5" w:rsidP="00EB4AD5"/>
    <w:p w14:paraId="3B78A4AF" w14:textId="1BA0343D" w:rsidR="007B1B27" w:rsidRDefault="007B1B27" w:rsidP="00D647C1">
      <w:pPr>
        <w:spacing w:line="360" w:lineRule="auto"/>
        <w:jc w:val="both"/>
        <w:rPr>
          <w:rFonts w:ascii="Arial" w:hAnsi="Arial" w:cs="Arial"/>
          <w:sz w:val="24"/>
          <w:szCs w:val="24"/>
        </w:rPr>
      </w:pPr>
      <w:r w:rsidRPr="001C6288">
        <w:rPr>
          <w:rFonts w:ascii="Arial" w:hAnsi="Arial" w:cs="Arial"/>
          <w:sz w:val="24"/>
          <w:szCs w:val="24"/>
        </w:rPr>
        <w:t>El Estado de México es la segunda economía más important</w:t>
      </w:r>
      <w:r>
        <w:rPr>
          <w:rFonts w:ascii="Arial" w:hAnsi="Arial" w:cs="Arial"/>
          <w:sz w:val="24"/>
          <w:szCs w:val="24"/>
        </w:rPr>
        <w:t>e del país al contribuir en un 8.862</w:t>
      </w:r>
      <w:r w:rsidRPr="001C6288">
        <w:rPr>
          <w:rFonts w:ascii="Arial" w:hAnsi="Arial" w:cs="Arial"/>
          <w:sz w:val="24"/>
          <w:szCs w:val="24"/>
        </w:rPr>
        <w:t>% al total del PIB Nacional</w:t>
      </w:r>
      <w:r w:rsidRPr="001C6288">
        <w:rPr>
          <w:rStyle w:val="Refdenotaalpie"/>
          <w:rFonts w:ascii="Arial" w:hAnsi="Arial" w:cs="Arial"/>
          <w:sz w:val="24"/>
          <w:szCs w:val="24"/>
        </w:rPr>
        <w:footnoteReference w:id="6"/>
      </w:r>
      <w:r w:rsidR="00EB4AD5">
        <w:rPr>
          <w:rFonts w:ascii="Arial" w:hAnsi="Arial" w:cs="Arial"/>
          <w:sz w:val="24"/>
          <w:szCs w:val="24"/>
        </w:rPr>
        <w:t xml:space="preserve"> cuya cifra es </w:t>
      </w:r>
      <w:r w:rsidRPr="00937B14">
        <w:rPr>
          <w:rFonts w:ascii="Arial" w:eastAsia="Times New Roman" w:hAnsi="Arial" w:cs="Arial"/>
          <w:sz w:val="20"/>
          <w:szCs w:val="20"/>
          <w:lang w:eastAsia="es-MX"/>
        </w:rPr>
        <w:t xml:space="preserve"> </w:t>
      </w:r>
      <w:r w:rsidRPr="00937B14">
        <w:rPr>
          <w:rFonts w:ascii="Arial" w:hAnsi="Arial" w:cs="Arial"/>
          <w:sz w:val="24"/>
          <w:szCs w:val="24"/>
        </w:rPr>
        <w:t>1,</w:t>
      </w:r>
      <w:r w:rsidR="00B70380">
        <w:rPr>
          <w:rFonts w:ascii="Arial" w:hAnsi="Arial" w:cs="Arial"/>
          <w:sz w:val="24"/>
          <w:szCs w:val="24"/>
        </w:rPr>
        <w:t>0</w:t>
      </w:r>
      <w:r>
        <w:rPr>
          <w:rFonts w:ascii="Arial" w:hAnsi="Arial" w:cs="Arial"/>
          <w:sz w:val="24"/>
          <w:szCs w:val="24"/>
        </w:rPr>
        <w:t>8</w:t>
      </w:r>
      <w:r w:rsidR="00B70380">
        <w:rPr>
          <w:rFonts w:ascii="Arial" w:hAnsi="Arial" w:cs="Arial"/>
          <w:sz w:val="24"/>
          <w:szCs w:val="24"/>
        </w:rPr>
        <w:t>6,261</w:t>
      </w:r>
      <w:r>
        <w:rPr>
          <w:rFonts w:ascii="Arial" w:hAnsi="Arial" w:cs="Arial"/>
          <w:sz w:val="24"/>
          <w:szCs w:val="24"/>
        </w:rPr>
        <w:t xml:space="preserve"> m</w:t>
      </w:r>
      <w:r w:rsidR="00BE003F">
        <w:rPr>
          <w:rFonts w:ascii="Arial" w:hAnsi="Arial" w:cs="Arial"/>
          <w:sz w:val="24"/>
          <w:szCs w:val="24"/>
        </w:rPr>
        <w:t xml:space="preserve">illones de </w:t>
      </w:r>
      <w:r>
        <w:rPr>
          <w:rFonts w:ascii="Arial" w:hAnsi="Arial" w:cs="Arial"/>
          <w:sz w:val="24"/>
          <w:szCs w:val="24"/>
        </w:rPr>
        <w:t>p</w:t>
      </w:r>
      <w:r w:rsidR="00BE003F">
        <w:rPr>
          <w:rFonts w:ascii="Arial" w:hAnsi="Arial" w:cs="Arial"/>
          <w:sz w:val="24"/>
          <w:szCs w:val="24"/>
        </w:rPr>
        <w:t>esos</w:t>
      </w:r>
      <w:r w:rsidR="00B70380">
        <w:rPr>
          <w:rFonts w:ascii="Arial" w:hAnsi="Arial" w:cs="Arial"/>
          <w:sz w:val="24"/>
          <w:szCs w:val="24"/>
        </w:rPr>
        <w:t xml:space="preserve"> de 2008</w:t>
      </w:r>
      <w:r w:rsidRPr="001C6288">
        <w:rPr>
          <w:rFonts w:ascii="Arial" w:hAnsi="Arial" w:cs="Arial"/>
          <w:sz w:val="24"/>
          <w:szCs w:val="24"/>
        </w:rPr>
        <w:t>. Entre los sectores económicos más importantes</w:t>
      </w:r>
      <w:r w:rsidR="00BE003F">
        <w:rPr>
          <w:rFonts w:ascii="Arial" w:hAnsi="Arial" w:cs="Arial"/>
          <w:sz w:val="24"/>
          <w:szCs w:val="24"/>
        </w:rPr>
        <w:t xml:space="preserve"> de la región se encuentran la industria manufacturera, el comercio y los servicios i</w:t>
      </w:r>
      <w:r w:rsidRPr="001C6288">
        <w:rPr>
          <w:rFonts w:ascii="Arial" w:hAnsi="Arial" w:cs="Arial"/>
          <w:sz w:val="24"/>
          <w:szCs w:val="24"/>
        </w:rPr>
        <w:t>nmobiliarios.</w:t>
      </w:r>
      <w:r w:rsidR="00821EE2">
        <w:rPr>
          <w:rFonts w:ascii="Arial" w:hAnsi="Arial" w:cs="Arial"/>
          <w:sz w:val="24"/>
          <w:szCs w:val="24"/>
        </w:rPr>
        <w:t xml:space="preserve"> Sin embargo, la cifra más actual que se tiene registrada corresponde a una aportación de la entidad del 8.9 % al PIB nacional para el año 2016 (INEGI, Cuentas Nacionales). </w:t>
      </w:r>
      <w:r w:rsidR="004A6C83">
        <w:rPr>
          <w:rFonts w:ascii="Arial" w:hAnsi="Arial" w:cs="Arial"/>
          <w:sz w:val="24"/>
          <w:szCs w:val="24"/>
        </w:rPr>
        <w:t xml:space="preserve">Lo que nos </w:t>
      </w:r>
      <w:r w:rsidR="00F61867">
        <w:rPr>
          <w:rFonts w:ascii="Arial" w:hAnsi="Arial" w:cs="Arial"/>
          <w:sz w:val="24"/>
          <w:szCs w:val="24"/>
        </w:rPr>
        <w:t xml:space="preserve">indica que aunque el Estado de </w:t>
      </w:r>
      <w:r w:rsidR="004A6C83">
        <w:rPr>
          <w:rFonts w:ascii="Arial" w:hAnsi="Arial" w:cs="Arial"/>
          <w:sz w:val="24"/>
          <w:szCs w:val="24"/>
        </w:rPr>
        <w:t>México sigue siendo la segunda entidad con mayor aportación al PIB del país,</w:t>
      </w:r>
      <w:r w:rsidR="00F61867">
        <w:rPr>
          <w:rFonts w:ascii="Arial" w:hAnsi="Arial" w:cs="Arial"/>
          <w:sz w:val="24"/>
          <w:szCs w:val="24"/>
        </w:rPr>
        <w:t xml:space="preserve"> en 8 años </w:t>
      </w:r>
      <w:r w:rsidR="00317F8E">
        <w:rPr>
          <w:rFonts w:ascii="Arial" w:hAnsi="Arial" w:cs="Arial"/>
          <w:sz w:val="24"/>
          <w:szCs w:val="24"/>
        </w:rPr>
        <w:t>el peso relativo del PIB</w:t>
      </w:r>
      <w:r w:rsidR="00F61867">
        <w:rPr>
          <w:rFonts w:ascii="Arial" w:hAnsi="Arial" w:cs="Arial"/>
          <w:sz w:val="24"/>
          <w:szCs w:val="24"/>
        </w:rPr>
        <w:t xml:space="preserve"> </w:t>
      </w:r>
      <w:r w:rsidR="00317F8E">
        <w:rPr>
          <w:rFonts w:ascii="Arial" w:hAnsi="Arial" w:cs="Arial"/>
          <w:sz w:val="24"/>
          <w:szCs w:val="24"/>
        </w:rPr>
        <w:t xml:space="preserve">estatal </w:t>
      </w:r>
      <w:r w:rsidR="00A6442E">
        <w:rPr>
          <w:rFonts w:ascii="Arial" w:hAnsi="Arial" w:cs="Arial"/>
          <w:sz w:val="24"/>
          <w:szCs w:val="24"/>
        </w:rPr>
        <w:t xml:space="preserve">respecto al nacional </w:t>
      </w:r>
      <w:r w:rsidR="00317F8E">
        <w:rPr>
          <w:rFonts w:ascii="Arial" w:hAnsi="Arial" w:cs="Arial"/>
          <w:sz w:val="24"/>
          <w:szCs w:val="24"/>
        </w:rPr>
        <w:t xml:space="preserve">sigue siendo el mismo. </w:t>
      </w:r>
    </w:p>
    <w:p w14:paraId="1E529402" w14:textId="7F4DDCF1" w:rsidR="00DE29FD" w:rsidRPr="00DE7240" w:rsidRDefault="00D33036" w:rsidP="00DE7240">
      <w:pPr>
        <w:spacing w:line="360" w:lineRule="auto"/>
        <w:jc w:val="both"/>
        <w:rPr>
          <w:rFonts w:ascii="Arial" w:hAnsi="Arial" w:cs="Arial"/>
          <w:sz w:val="24"/>
          <w:szCs w:val="24"/>
        </w:rPr>
      </w:pPr>
      <w:r>
        <w:rPr>
          <w:rFonts w:ascii="Arial" w:hAnsi="Arial" w:cs="Arial"/>
          <w:sz w:val="24"/>
          <w:szCs w:val="24"/>
        </w:rPr>
        <w:t>A continuación mostramos un gráfico</w:t>
      </w:r>
      <w:r w:rsidR="00735805">
        <w:rPr>
          <w:rFonts w:ascii="Arial" w:hAnsi="Arial" w:cs="Arial"/>
          <w:sz w:val="24"/>
          <w:szCs w:val="24"/>
        </w:rPr>
        <w:t xml:space="preserve"> (2.1)</w:t>
      </w:r>
      <w:r>
        <w:rPr>
          <w:rFonts w:ascii="Arial" w:hAnsi="Arial" w:cs="Arial"/>
          <w:sz w:val="24"/>
          <w:szCs w:val="24"/>
        </w:rPr>
        <w:t xml:space="preserve"> en el que es posible </w:t>
      </w:r>
      <w:r w:rsidR="005657F1">
        <w:rPr>
          <w:rFonts w:ascii="Arial" w:hAnsi="Arial" w:cs="Arial"/>
          <w:sz w:val="24"/>
          <w:szCs w:val="24"/>
        </w:rPr>
        <w:t>comparar</w:t>
      </w:r>
      <w:r>
        <w:rPr>
          <w:rFonts w:ascii="Arial" w:hAnsi="Arial" w:cs="Arial"/>
          <w:sz w:val="24"/>
          <w:szCs w:val="24"/>
        </w:rPr>
        <w:t xml:space="preserve"> el comportamiento del PIB estatal contra el </w:t>
      </w:r>
      <w:r w:rsidR="005657F1">
        <w:rPr>
          <w:rFonts w:ascii="Arial" w:hAnsi="Arial" w:cs="Arial"/>
          <w:sz w:val="24"/>
          <w:szCs w:val="24"/>
        </w:rPr>
        <w:t xml:space="preserve">del </w:t>
      </w:r>
      <w:r>
        <w:rPr>
          <w:rFonts w:ascii="Arial" w:hAnsi="Arial" w:cs="Arial"/>
          <w:sz w:val="24"/>
          <w:szCs w:val="24"/>
        </w:rPr>
        <w:t>mismo indicador a escala nacional, en un histórico que comprende desde el año 2003 hasta nuestro año de estudio, el 2008.</w:t>
      </w:r>
      <w:r w:rsidR="00FE72AB">
        <w:rPr>
          <w:rFonts w:ascii="Arial" w:hAnsi="Arial" w:cs="Arial"/>
          <w:sz w:val="24"/>
          <w:szCs w:val="24"/>
        </w:rPr>
        <w:t xml:space="preserve"> Así mismo</w:t>
      </w:r>
      <w:r w:rsidR="00490E33">
        <w:rPr>
          <w:rFonts w:ascii="Arial" w:hAnsi="Arial" w:cs="Arial"/>
          <w:sz w:val="24"/>
          <w:szCs w:val="24"/>
        </w:rPr>
        <w:t>,</w:t>
      </w:r>
      <w:r w:rsidR="00FE72AB">
        <w:rPr>
          <w:rFonts w:ascii="Arial" w:hAnsi="Arial" w:cs="Arial"/>
          <w:sz w:val="24"/>
          <w:szCs w:val="24"/>
        </w:rPr>
        <w:t xml:space="preserve"> observamos otro grá</w:t>
      </w:r>
      <w:r w:rsidR="005657F1">
        <w:rPr>
          <w:rFonts w:ascii="Arial" w:hAnsi="Arial" w:cs="Arial"/>
          <w:sz w:val="24"/>
          <w:szCs w:val="24"/>
        </w:rPr>
        <w:t>fico</w:t>
      </w:r>
      <w:r w:rsidR="00490E33">
        <w:rPr>
          <w:rFonts w:ascii="Arial" w:hAnsi="Arial" w:cs="Arial"/>
          <w:sz w:val="24"/>
          <w:szCs w:val="24"/>
        </w:rPr>
        <w:t xml:space="preserve"> (2.2) en el que se muestra</w:t>
      </w:r>
      <w:r w:rsidR="005657F1">
        <w:rPr>
          <w:rFonts w:ascii="Arial" w:hAnsi="Arial" w:cs="Arial"/>
          <w:sz w:val="24"/>
          <w:szCs w:val="24"/>
        </w:rPr>
        <w:t>, cuáles son los tres sectores económicos que mayor participación tienen en el valor final del PIB estatal.</w:t>
      </w:r>
    </w:p>
    <w:p w14:paraId="6104E0AC" w14:textId="545C3B18" w:rsidR="00DE29FD" w:rsidRPr="00DE29FD" w:rsidRDefault="00DE29FD" w:rsidP="00DE7240">
      <w:pPr>
        <w:pStyle w:val="Epgrafe"/>
        <w:keepNext/>
        <w:jc w:val="center"/>
        <w:rPr>
          <w:rFonts w:ascii="Arial" w:hAnsi="Arial" w:cs="Arial"/>
          <w:color w:val="auto"/>
          <w:sz w:val="20"/>
          <w:szCs w:val="20"/>
        </w:rPr>
      </w:pPr>
      <w:r w:rsidRPr="0093075E">
        <w:rPr>
          <w:rFonts w:ascii="Arial" w:hAnsi="Arial" w:cs="Arial"/>
          <w:color w:val="auto"/>
          <w:sz w:val="22"/>
          <w:szCs w:val="20"/>
        </w:rPr>
        <w:t>Gráfico 2</w:t>
      </w:r>
      <w:r w:rsidR="00310990">
        <w:rPr>
          <w:rFonts w:ascii="Arial" w:hAnsi="Arial" w:cs="Arial"/>
          <w:color w:val="auto"/>
          <w:sz w:val="22"/>
          <w:szCs w:val="20"/>
        </w:rPr>
        <w:t>.</w:t>
      </w:r>
      <w:r w:rsidR="00310990">
        <w:rPr>
          <w:rFonts w:ascii="Arial" w:hAnsi="Arial" w:cs="Arial"/>
          <w:color w:val="auto"/>
          <w:sz w:val="22"/>
          <w:szCs w:val="20"/>
        </w:rPr>
        <w:fldChar w:fldCharType="begin"/>
      </w:r>
      <w:r w:rsidR="00310990">
        <w:rPr>
          <w:rFonts w:ascii="Arial" w:hAnsi="Arial" w:cs="Arial"/>
          <w:color w:val="auto"/>
          <w:sz w:val="22"/>
          <w:szCs w:val="20"/>
        </w:rPr>
        <w:instrText xml:space="preserve"> SEQ Gráfico \* ARABIC \s 1 </w:instrText>
      </w:r>
      <w:r w:rsidR="00310990">
        <w:rPr>
          <w:rFonts w:ascii="Arial" w:hAnsi="Arial" w:cs="Arial"/>
          <w:color w:val="auto"/>
          <w:sz w:val="22"/>
          <w:szCs w:val="20"/>
        </w:rPr>
        <w:fldChar w:fldCharType="separate"/>
      </w:r>
      <w:r w:rsidR="0016795B">
        <w:rPr>
          <w:rFonts w:ascii="Arial" w:hAnsi="Arial" w:cs="Arial"/>
          <w:noProof/>
          <w:color w:val="auto"/>
          <w:sz w:val="22"/>
          <w:szCs w:val="20"/>
        </w:rPr>
        <w:t>1</w:t>
      </w:r>
      <w:r w:rsidR="00310990">
        <w:rPr>
          <w:rFonts w:ascii="Arial" w:hAnsi="Arial" w:cs="Arial"/>
          <w:color w:val="auto"/>
          <w:sz w:val="22"/>
          <w:szCs w:val="20"/>
        </w:rPr>
        <w:fldChar w:fldCharType="end"/>
      </w:r>
      <w:r w:rsidRPr="0093075E">
        <w:rPr>
          <w:rFonts w:ascii="Arial" w:hAnsi="Arial" w:cs="Arial"/>
          <w:color w:val="auto"/>
          <w:sz w:val="22"/>
          <w:szCs w:val="20"/>
        </w:rPr>
        <w:t>. Comportamiento del PIB nacional vs PIB estatal.</w:t>
      </w:r>
    </w:p>
    <w:p w14:paraId="3A4D57A2" w14:textId="07D9C417" w:rsidR="001402CB" w:rsidRPr="00C91775" w:rsidRDefault="001402CB" w:rsidP="00C91775">
      <w:pPr>
        <w:jc w:val="center"/>
        <w:rPr>
          <w:rFonts w:ascii="Arial" w:hAnsi="Arial" w:cs="Arial"/>
          <w:b/>
        </w:rPr>
      </w:pPr>
      <w:r w:rsidRPr="001402CB">
        <w:rPr>
          <w:rFonts w:ascii="Arial" w:hAnsi="Arial" w:cs="Arial"/>
          <w:b/>
          <w:noProof/>
          <w:sz w:val="20"/>
          <w:szCs w:val="20"/>
          <w:lang w:eastAsia="es-MX"/>
        </w:rPr>
        <mc:AlternateContent>
          <mc:Choice Requires="wps">
            <w:drawing>
              <wp:anchor distT="0" distB="0" distL="114300" distR="114300" simplePos="0" relativeHeight="251741184" behindDoc="0" locked="0" layoutInCell="1" allowOverlap="1" wp14:anchorId="57D7698C" wp14:editId="0CED54C5">
                <wp:simplePos x="0" y="0"/>
                <wp:positionH relativeFrom="column">
                  <wp:posOffset>429688</wp:posOffset>
                </wp:positionH>
                <wp:positionV relativeFrom="paragraph">
                  <wp:posOffset>2750658</wp:posOffset>
                </wp:positionV>
                <wp:extent cx="5172075" cy="287079"/>
                <wp:effectExtent l="0" t="0" r="9525" b="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2075" cy="287079"/>
                        </a:xfrm>
                        <a:prstGeom prst="rect">
                          <a:avLst/>
                        </a:prstGeom>
                        <a:solidFill>
                          <a:srgbClr val="FFFFFF"/>
                        </a:solidFill>
                        <a:ln w="9525">
                          <a:noFill/>
                          <a:miter lim="800000"/>
                          <a:headEnd/>
                          <a:tailEnd/>
                        </a:ln>
                      </wps:spPr>
                      <wps:txbx>
                        <w:txbxContent>
                          <w:p w14:paraId="54B30B81" w14:textId="553754B0" w:rsidR="002D45F7" w:rsidRPr="00231B7D" w:rsidRDefault="002D45F7" w:rsidP="001402CB">
                            <w:pPr>
                              <w:pStyle w:val="Epgrafe"/>
                              <w:keepNext/>
                              <w:jc w:val="both"/>
                              <w:rPr>
                                <w:rFonts w:ascii="Arial" w:hAnsi="Arial" w:cs="Arial"/>
                                <w:b w:val="0"/>
                                <w:color w:val="auto"/>
                              </w:rPr>
                            </w:pPr>
                            <w:r w:rsidRPr="00231B7D">
                              <w:rPr>
                                <w:rFonts w:ascii="Arial" w:hAnsi="Arial" w:cs="Arial"/>
                                <w:b w:val="0"/>
                                <w:color w:val="auto"/>
                              </w:rPr>
                              <w:t>Fuente: Elaboración propia con datos de INEGI. Sistema de Cuentas Nacionales de México.</w:t>
                            </w:r>
                          </w:p>
                          <w:p w14:paraId="2139B6B5" w14:textId="51C0317C" w:rsidR="002D45F7" w:rsidRDefault="002D45F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33.85pt;margin-top:216.6pt;width:407.25pt;height:22.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" stroked="f">
                <v:textbox>
                  <w:txbxContent>
                    <w:p w14:paraId="54B30B81" w14:textId="553754B0" w:rsidR="00A456DC" w:rsidRPr="00231B7D" w:rsidRDefault="00A456DC" w:rsidP="001402CB">
                      <w:pPr>
                        <w:pStyle w:val="Epgrafe"/>
                        <w:keepNext/>
                        <w:jc w:val="both"/>
                        <w:rPr>
                          <w:rFonts w:ascii="Arial" w:hAnsi="Arial" w:cs="Arial"/>
                          <w:b w:val="0"/>
                          <w:color w:val="auto"/>
                        </w:rPr>
                      </w:pPr>
                      <w:r w:rsidRPr="00231B7D">
                        <w:rPr>
                          <w:rFonts w:ascii="Arial" w:hAnsi="Arial" w:cs="Arial"/>
                          <w:b w:val="0"/>
                          <w:color w:val="auto"/>
                        </w:rPr>
                        <w:t>Fuente: Elaboración propia con datos de INEGI. Sistema de Cuentas Nacionales de México.</w:t>
                      </w:r>
                    </w:p>
                    <w:p w14:paraId="2139B6B5" w14:textId="51C0317C" w:rsidR="00A456DC" w:rsidRDefault="00A456DC"/>
                  </w:txbxContent>
                </v:textbox>
              </v:shape>
            </w:pict>
          </mc:Fallback>
        </mc:AlternateContent>
      </w:r>
      <w:r w:rsidR="00566367">
        <w:rPr>
          <w:noProof/>
          <w:lang w:eastAsia="es-MX"/>
        </w:rPr>
        <w:drawing>
          <wp:inline distT="0" distB="0" distL="0" distR="0" wp14:anchorId="33CD8805" wp14:editId="71969753">
            <wp:extent cx="4724400" cy="2685600"/>
            <wp:effectExtent l="0" t="0" r="19050" b="1968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EBE2C28" w14:textId="394AEBC7" w:rsidR="00DE29FD" w:rsidRPr="00DE29FD" w:rsidRDefault="00DE29FD" w:rsidP="00DE29FD">
      <w:pPr>
        <w:pStyle w:val="Epgrafe"/>
        <w:keepNext/>
        <w:jc w:val="center"/>
        <w:rPr>
          <w:rFonts w:ascii="Arial" w:hAnsi="Arial" w:cs="Arial"/>
          <w:color w:val="auto"/>
          <w:sz w:val="20"/>
          <w:szCs w:val="20"/>
        </w:rPr>
      </w:pPr>
      <w:r w:rsidRPr="0093075E">
        <w:rPr>
          <w:rFonts w:ascii="Arial" w:hAnsi="Arial" w:cs="Arial"/>
          <w:color w:val="auto"/>
          <w:sz w:val="22"/>
          <w:szCs w:val="20"/>
        </w:rPr>
        <w:lastRenderedPageBreak/>
        <w:t>Gráfico 2</w:t>
      </w:r>
      <w:r w:rsidR="00310990">
        <w:rPr>
          <w:rFonts w:ascii="Arial" w:hAnsi="Arial" w:cs="Arial"/>
          <w:color w:val="auto"/>
          <w:sz w:val="22"/>
          <w:szCs w:val="20"/>
        </w:rPr>
        <w:t>.</w:t>
      </w:r>
      <w:r w:rsidR="00310990">
        <w:rPr>
          <w:rFonts w:ascii="Arial" w:hAnsi="Arial" w:cs="Arial"/>
          <w:color w:val="auto"/>
          <w:sz w:val="22"/>
          <w:szCs w:val="20"/>
        </w:rPr>
        <w:fldChar w:fldCharType="begin"/>
      </w:r>
      <w:r w:rsidR="00310990">
        <w:rPr>
          <w:rFonts w:ascii="Arial" w:hAnsi="Arial" w:cs="Arial"/>
          <w:color w:val="auto"/>
          <w:sz w:val="22"/>
          <w:szCs w:val="20"/>
        </w:rPr>
        <w:instrText xml:space="preserve"> SEQ Gráfico \* ARABIC \s 1 </w:instrText>
      </w:r>
      <w:r w:rsidR="00310990">
        <w:rPr>
          <w:rFonts w:ascii="Arial" w:hAnsi="Arial" w:cs="Arial"/>
          <w:color w:val="auto"/>
          <w:sz w:val="22"/>
          <w:szCs w:val="20"/>
        </w:rPr>
        <w:fldChar w:fldCharType="separate"/>
      </w:r>
      <w:r w:rsidR="0016795B">
        <w:rPr>
          <w:rFonts w:ascii="Arial" w:hAnsi="Arial" w:cs="Arial"/>
          <w:noProof/>
          <w:color w:val="auto"/>
          <w:sz w:val="22"/>
          <w:szCs w:val="20"/>
        </w:rPr>
        <w:t>2</w:t>
      </w:r>
      <w:r w:rsidR="00310990">
        <w:rPr>
          <w:rFonts w:ascii="Arial" w:hAnsi="Arial" w:cs="Arial"/>
          <w:color w:val="auto"/>
          <w:sz w:val="22"/>
          <w:szCs w:val="20"/>
        </w:rPr>
        <w:fldChar w:fldCharType="end"/>
      </w:r>
      <w:r w:rsidRPr="0093075E">
        <w:rPr>
          <w:rFonts w:ascii="Arial" w:hAnsi="Arial" w:cs="Arial"/>
          <w:color w:val="auto"/>
          <w:sz w:val="22"/>
          <w:szCs w:val="20"/>
        </w:rPr>
        <w:t>. Desagregación porcentual del PIB estatal</w:t>
      </w:r>
      <w:r w:rsidR="00566367">
        <w:rPr>
          <w:rFonts w:ascii="Arial" w:hAnsi="Arial" w:cs="Arial"/>
          <w:color w:val="auto"/>
          <w:sz w:val="22"/>
          <w:szCs w:val="20"/>
        </w:rPr>
        <w:t xml:space="preserve"> para el año 2008</w:t>
      </w:r>
      <w:r w:rsidRPr="0093075E">
        <w:rPr>
          <w:rFonts w:ascii="Arial" w:hAnsi="Arial" w:cs="Arial"/>
          <w:color w:val="auto"/>
          <w:sz w:val="22"/>
          <w:szCs w:val="20"/>
        </w:rPr>
        <w:t>.</w:t>
      </w:r>
    </w:p>
    <w:p w14:paraId="00B0BDAC" w14:textId="2D44F661" w:rsidR="007B1B27" w:rsidRDefault="00231B7D" w:rsidP="007B1B27">
      <w:pPr>
        <w:jc w:val="center"/>
        <w:rPr>
          <w:b/>
        </w:rPr>
      </w:pPr>
      <w:r w:rsidRPr="001402CB">
        <w:rPr>
          <w:rFonts w:ascii="Arial" w:hAnsi="Arial" w:cs="Arial"/>
          <w:b/>
          <w:noProof/>
          <w:sz w:val="20"/>
          <w:szCs w:val="20"/>
          <w:lang w:eastAsia="es-MX"/>
        </w:rPr>
        <mc:AlternateContent>
          <mc:Choice Requires="wps">
            <w:drawing>
              <wp:anchor distT="0" distB="0" distL="114300" distR="114300" simplePos="0" relativeHeight="251743232" behindDoc="1" locked="0" layoutInCell="1" allowOverlap="1" wp14:anchorId="1103EEC3" wp14:editId="4E985068">
                <wp:simplePos x="0" y="0"/>
                <wp:positionH relativeFrom="column">
                  <wp:posOffset>-99060</wp:posOffset>
                </wp:positionH>
                <wp:positionV relativeFrom="paragraph">
                  <wp:posOffset>4267200</wp:posOffset>
                </wp:positionV>
                <wp:extent cx="5610225" cy="266700"/>
                <wp:effectExtent l="0" t="0" r="9525" b="0"/>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0225" cy="266700"/>
                        </a:xfrm>
                        <a:prstGeom prst="rect">
                          <a:avLst/>
                        </a:prstGeom>
                        <a:solidFill>
                          <a:srgbClr val="FFFFFF"/>
                        </a:solidFill>
                        <a:ln w="9525">
                          <a:noFill/>
                          <a:miter lim="800000"/>
                          <a:headEnd/>
                          <a:tailEnd/>
                        </a:ln>
                      </wps:spPr>
                      <wps:txbx>
                        <w:txbxContent>
                          <w:p w14:paraId="6C8B55D1" w14:textId="77777777" w:rsidR="002D45F7" w:rsidRPr="001C4975" w:rsidRDefault="002D45F7" w:rsidP="001402CB">
                            <w:pPr>
                              <w:pStyle w:val="Epgrafe"/>
                              <w:keepNext/>
                              <w:jc w:val="both"/>
                              <w:rPr>
                                <w:rFonts w:ascii="Arial" w:hAnsi="Arial" w:cs="Arial"/>
                                <w:b w:val="0"/>
                                <w:color w:val="auto"/>
                              </w:rPr>
                            </w:pPr>
                            <w:r w:rsidRPr="001C4975">
                              <w:rPr>
                                <w:rFonts w:ascii="Arial" w:hAnsi="Arial" w:cs="Arial"/>
                                <w:b w:val="0"/>
                                <w:color w:val="auto"/>
                              </w:rPr>
                              <w:t>Fuente: Elaboración propia con datos de INEGI. Sistema de Cuentas Nacionales de México.</w:t>
                            </w:r>
                          </w:p>
                          <w:p w14:paraId="386833BA" w14:textId="77777777" w:rsidR="002D45F7" w:rsidRDefault="002D45F7" w:rsidP="001402C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7.8pt;margin-top:336pt;width:441.75pt;height:21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" stroked="f">
                <v:textbox>
                  <w:txbxContent>
                    <w:p w14:paraId="6C8B55D1" w14:textId="77777777" w:rsidR="007A6EF0" w:rsidRPr="001C4975" w:rsidRDefault="007A6EF0" w:rsidP="001402CB">
                      <w:pPr>
                        <w:pStyle w:val="Epgrafe"/>
                        <w:keepNext/>
                        <w:jc w:val="both"/>
                        <w:rPr>
                          <w:rFonts w:ascii="Arial" w:hAnsi="Arial" w:cs="Arial"/>
                          <w:b w:val="0"/>
                          <w:color w:val="auto"/>
                        </w:rPr>
                      </w:pPr>
                      <w:r w:rsidRPr="001C4975">
                        <w:rPr>
                          <w:rFonts w:ascii="Arial" w:hAnsi="Arial" w:cs="Arial"/>
                          <w:b w:val="0"/>
                          <w:color w:val="auto"/>
                        </w:rPr>
                        <w:t>Fuente: Elaboración propia con datos de INEGI. Sistema de Cuentas Nacionales de México.</w:t>
                      </w:r>
                    </w:p>
                    <w:p w14:paraId="386833BA" w14:textId="77777777" w:rsidR="007A6EF0" w:rsidRDefault="007A6EF0" w:rsidP="001402CB"/>
                  </w:txbxContent>
                </v:textbox>
              </v:shape>
            </w:pict>
          </mc:Fallback>
        </mc:AlternateContent>
      </w:r>
      <w:r w:rsidR="00735805" w:rsidRPr="00735805">
        <w:rPr>
          <w:noProof/>
          <w:lang w:eastAsia="es-MX"/>
        </w:rPr>
        <w:t xml:space="preserve"> </w:t>
      </w:r>
      <w:r w:rsidR="00735805">
        <w:rPr>
          <w:noProof/>
          <w:lang w:eastAsia="es-MX"/>
        </w:rPr>
        <w:drawing>
          <wp:inline distT="0" distB="0" distL="0" distR="0" wp14:anchorId="29A940A9" wp14:editId="14E32E13">
            <wp:extent cx="6029325" cy="4067175"/>
            <wp:effectExtent l="0" t="0" r="9525" b="9525"/>
            <wp:docPr id="304" name="Gráfico 30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8445483" w14:textId="77777777" w:rsidR="00C91775" w:rsidRDefault="00C91775" w:rsidP="00136947">
      <w:pPr>
        <w:spacing w:line="360" w:lineRule="auto"/>
        <w:jc w:val="both"/>
        <w:rPr>
          <w:rFonts w:ascii="Arial" w:hAnsi="Arial" w:cs="Arial"/>
          <w:sz w:val="24"/>
          <w:szCs w:val="24"/>
        </w:rPr>
      </w:pPr>
    </w:p>
    <w:p w14:paraId="1769195F" w14:textId="7FBDC842" w:rsidR="00405B5D" w:rsidRDefault="001C4975" w:rsidP="00136947">
      <w:pPr>
        <w:spacing w:line="360" w:lineRule="auto"/>
        <w:jc w:val="both"/>
        <w:rPr>
          <w:rFonts w:ascii="Arial" w:hAnsi="Arial" w:cs="Arial"/>
          <w:sz w:val="24"/>
          <w:szCs w:val="24"/>
        </w:rPr>
      </w:pPr>
      <w:r>
        <w:rPr>
          <w:rFonts w:ascii="Arial" w:hAnsi="Arial" w:cs="Arial"/>
          <w:sz w:val="24"/>
          <w:szCs w:val="24"/>
        </w:rPr>
        <w:t xml:space="preserve">Los </w:t>
      </w:r>
      <w:r w:rsidR="00405B5D">
        <w:rPr>
          <w:rFonts w:ascii="Arial" w:hAnsi="Arial" w:cs="Arial"/>
          <w:sz w:val="24"/>
          <w:szCs w:val="24"/>
        </w:rPr>
        <w:t xml:space="preserve">tres </w:t>
      </w:r>
      <w:r w:rsidR="00894554">
        <w:rPr>
          <w:rFonts w:ascii="Arial" w:hAnsi="Arial" w:cs="Arial"/>
          <w:sz w:val="24"/>
          <w:szCs w:val="24"/>
        </w:rPr>
        <w:t>sectores</w:t>
      </w:r>
      <w:r w:rsidR="00405B5D">
        <w:rPr>
          <w:rFonts w:ascii="Arial" w:hAnsi="Arial" w:cs="Arial"/>
          <w:sz w:val="24"/>
          <w:szCs w:val="24"/>
        </w:rPr>
        <w:t xml:space="preserve"> </w:t>
      </w:r>
      <w:r w:rsidR="00894554">
        <w:rPr>
          <w:rFonts w:ascii="Arial" w:hAnsi="Arial" w:cs="Arial"/>
          <w:sz w:val="24"/>
          <w:szCs w:val="24"/>
        </w:rPr>
        <w:t>más</w:t>
      </w:r>
      <w:r w:rsidR="00405B5D">
        <w:rPr>
          <w:rFonts w:ascii="Arial" w:hAnsi="Arial" w:cs="Arial"/>
          <w:sz w:val="24"/>
          <w:szCs w:val="24"/>
        </w:rPr>
        <w:t xml:space="preserve"> sobresaliente</w:t>
      </w:r>
      <w:r w:rsidR="00894554">
        <w:rPr>
          <w:rFonts w:ascii="Arial" w:hAnsi="Arial" w:cs="Arial"/>
          <w:sz w:val="24"/>
          <w:szCs w:val="24"/>
        </w:rPr>
        <w:t>s</w:t>
      </w:r>
      <w:r w:rsidR="00405B5D">
        <w:rPr>
          <w:rFonts w:ascii="Arial" w:hAnsi="Arial" w:cs="Arial"/>
          <w:sz w:val="24"/>
          <w:szCs w:val="24"/>
        </w:rPr>
        <w:t xml:space="preserve"> en la economía del e</w:t>
      </w:r>
      <w:r w:rsidR="00894554">
        <w:rPr>
          <w:rFonts w:ascii="Arial" w:hAnsi="Arial" w:cs="Arial"/>
          <w:sz w:val="24"/>
          <w:szCs w:val="24"/>
        </w:rPr>
        <w:t>s</w:t>
      </w:r>
      <w:r w:rsidR="00405B5D">
        <w:rPr>
          <w:rFonts w:ascii="Arial" w:hAnsi="Arial" w:cs="Arial"/>
          <w:sz w:val="24"/>
          <w:szCs w:val="24"/>
        </w:rPr>
        <w:t>tado son: las industrias manufactureras, el comercio y los servic</w:t>
      </w:r>
      <w:r w:rsidR="00894554">
        <w:rPr>
          <w:rFonts w:ascii="Arial" w:hAnsi="Arial" w:cs="Arial"/>
          <w:sz w:val="24"/>
          <w:szCs w:val="24"/>
        </w:rPr>
        <w:t>i</w:t>
      </w:r>
      <w:r w:rsidR="00405B5D">
        <w:rPr>
          <w:rFonts w:ascii="Arial" w:hAnsi="Arial" w:cs="Arial"/>
          <w:sz w:val="24"/>
          <w:szCs w:val="24"/>
        </w:rPr>
        <w:t xml:space="preserve">os </w:t>
      </w:r>
      <w:r w:rsidR="00894554">
        <w:rPr>
          <w:rFonts w:ascii="Arial" w:hAnsi="Arial" w:cs="Arial"/>
          <w:sz w:val="24"/>
          <w:szCs w:val="24"/>
        </w:rPr>
        <w:t>inmobiliarios</w:t>
      </w:r>
      <w:r w:rsidR="00405B5D">
        <w:rPr>
          <w:rFonts w:ascii="Arial" w:hAnsi="Arial" w:cs="Arial"/>
          <w:sz w:val="24"/>
          <w:szCs w:val="24"/>
        </w:rPr>
        <w:t xml:space="preserve">; a continuación </w:t>
      </w:r>
      <w:r w:rsidR="00894554">
        <w:rPr>
          <w:rFonts w:ascii="Arial" w:hAnsi="Arial" w:cs="Arial"/>
          <w:sz w:val="24"/>
          <w:szCs w:val="24"/>
        </w:rPr>
        <w:t>definiremos</w:t>
      </w:r>
      <w:r w:rsidR="00405B5D">
        <w:rPr>
          <w:rFonts w:ascii="Arial" w:hAnsi="Arial" w:cs="Arial"/>
          <w:sz w:val="24"/>
          <w:szCs w:val="24"/>
        </w:rPr>
        <w:t xml:space="preserve"> brevemente en qué </w:t>
      </w:r>
      <w:r w:rsidR="00894554">
        <w:rPr>
          <w:rFonts w:ascii="Arial" w:hAnsi="Arial" w:cs="Arial"/>
          <w:sz w:val="24"/>
          <w:szCs w:val="24"/>
        </w:rPr>
        <w:t>consiste</w:t>
      </w:r>
      <w:r w:rsidR="00405B5D">
        <w:rPr>
          <w:rFonts w:ascii="Arial" w:hAnsi="Arial" w:cs="Arial"/>
          <w:sz w:val="24"/>
          <w:szCs w:val="24"/>
        </w:rPr>
        <w:t xml:space="preserve"> cada uno de ellos.</w:t>
      </w:r>
    </w:p>
    <w:p w14:paraId="35FF1998" w14:textId="58161DB1" w:rsidR="00405B5D" w:rsidRDefault="005620D5" w:rsidP="00405B5D">
      <w:pPr>
        <w:spacing w:line="360" w:lineRule="auto"/>
        <w:jc w:val="both"/>
        <w:rPr>
          <w:rFonts w:ascii="Arial" w:hAnsi="Arial" w:cs="Arial"/>
          <w:sz w:val="24"/>
          <w:szCs w:val="24"/>
        </w:rPr>
      </w:pPr>
      <w:r w:rsidRPr="005620D5">
        <w:rPr>
          <w:rFonts w:ascii="Arial" w:hAnsi="Arial" w:cs="Arial"/>
          <w:b/>
          <w:sz w:val="24"/>
          <w:szCs w:val="24"/>
        </w:rPr>
        <w:t>Industrias</w:t>
      </w:r>
      <w:r w:rsidR="00405B5D" w:rsidRPr="005620D5">
        <w:rPr>
          <w:rFonts w:ascii="Arial" w:hAnsi="Arial" w:cs="Arial"/>
          <w:b/>
          <w:sz w:val="24"/>
          <w:szCs w:val="24"/>
        </w:rPr>
        <w:t xml:space="preserve"> </w:t>
      </w:r>
      <w:r w:rsidRPr="005620D5">
        <w:rPr>
          <w:rFonts w:ascii="Arial" w:hAnsi="Arial" w:cs="Arial"/>
          <w:b/>
          <w:sz w:val="24"/>
          <w:szCs w:val="24"/>
        </w:rPr>
        <w:t>manufactureras</w:t>
      </w:r>
      <w:r w:rsidR="00405B5D" w:rsidRPr="005620D5">
        <w:rPr>
          <w:rFonts w:ascii="Arial" w:hAnsi="Arial" w:cs="Arial"/>
          <w:b/>
          <w:sz w:val="24"/>
          <w:szCs w:val="24"/>
        </w:rPr>
        <w:t>:</w:t>
      </w:r>
      <w:r w:rsidR="00405B5D">
        <w:rPr>
          <w:rFonts w:ascii="Arial" w:hAnsi="Arial" w:cs="Arial"/>
          <w:sz w:val="24"/>
          <w:szCs w:val="24"/>
        </w:rPr>
        <w:t xml:space="preserve"> </w:t>
      </w:r>
      <w:r>
        <w:rPr>
          <w:rFonts w:ascii="Arial" w:hAnsi="Arial" w:cs="Arial"/>
          <w:sz w:val="24"/>
          <w:szCs w:val="24"/>
        </w:rPr>
        <w:t>e</w:t>
      </w:r>
      <w:r w:rsidR="00405B5D" w:rsidRPr="00405B5D">
        <w:rPr>
          <w:rFonts w:ascii="Arial" w:hAnsi="Arial" w:cs="Arial"/>
          <w:sz w:val="24"/>
          <w:szCs w:val="24"/>
        </w:rPr>
        <w:t>s la actividad económica que tr</w:t>
      </w:r>
      <w:r>
        <w:rPr>
          <w:rFonts w:ascii="Arial" w:hAnsi="Arial" w:cs="Arial"/>
          <w:sz w:val="24"/>
          <w:szCs w:val="24"/>
        </w:rPr>
        <w:t xml:space="preserve">ansforma </w:t>
      </w:r>
      <w:r w:rsidR="00405B5D" w:rsidRPr="00405B5D">
        <w:rPr>
          <w:rFonts w:ascii="Arial" w:hAnsi="Arial" w:cs="Arial"/>
          <w:sz w:val="24"/>
          <w:szCs w:val="24"/>
        </w:rPr>
        <w:t xml:space="preserve">materias primas en diferentes artículos para </w:t>
      </w:r>
      <w:r w:rsidR="00405B5D">
        <w:rPr>
          <w:rFonts w:ascii="Arial" w:hAnsi="Arial" w:cs="Arial"/>
          <w:sz w:val="24"/>
          <w:szCs w:val="24"/>
        </w:rPr>
        <w:t>el consumo</w:t>
      </w:r>
      <w:r>
        <w:rPr>
          <w:rFonts w:ascii="Arial" w:hAnsi="Arial" w:cs="Arial"/>
          <w:sz w:val="24"/>
          <w:szCs w:val="24"/>
        </w:rPr>
        <w:t xml:space="preserve"> tanto intermedio como final</w:t>
      </w:r>
      <w:r w:rsidR="00405B5D">
        <w:rPr>
          <w:rFonts w:ascii="Arial" w:hAnsi="Arial" w:cs="Arial"/>
          <w:sz w:val="24"/>
          <w:szCs w:val="24"/>
        </w:rPr>
        <w:t xml:space="preserve">. </w:t>
      </w:r>
      <w:r>
        <w:rPr>
          <w:rFonts w:ascii="Arial" w:hAnsi="Arial" w:cs="Arial"/>
          <w:sz w:val="24"/>
          <w:szCs w:val="24"/>
        </w:rPr>
        <w:t>Está constituida desde micro</w:t>
      </w:r>
      <w:r w:rsidR="00405B5D" w:rsidRPr="00405B5D">
        <w:rPr>
          <w:rFonts w:ascii="Arial" w:hAnsi="Arial" w:cs="Arial"/>
          <w:sz w:val="24"/>
          <w:szCs w:val="24"/>
        </w:rPr>
        <w:t xml:space="preserve">empresas </w:t>
      </w:r>
      <w:r>
        <w:rPr>
          <w:rFonts w:ascii="Arial" w:hAnsi="Arial" w:cs="Arial"/>
          <w:sz w:val="24"/>
          <w:szCs w:val="24"/>
        </w:rPr>
        <w:t>hasta grandes corporaciones</w:t>
      </w:r>
      <w:r w:rsidR="00405B5D">
        <w:rPr>
          <w:rFonts w:ascii="Arial" w:hAnsi="Arial" w:cs="Arial"/>
          <w:sz w:val="24"/>
          <w:szCs w:val="24"/>
        </w:rPr>
        <w:t xml:space="preserve">. </w:t>
      </w:r>
      <w:r w:rsidR="00405B5D" w:rsidRPr="00405B5D">
        <w:rPr>
          <w:rFonts w:ascii="Arial" w:hAnsi="Arial" w:cs="Arial"/>
          <w:sz w:val="24"/>
          <w:szCs w:val="24"/>
        </w:rPr>
        <w:t>De acuerdo con los prod</w:t>
      </w:r>
      <w:r w:rsidR="00CE6663">
        <w:rPr>
          <w:rFonts w:ascii="Arial" w:hAnsi="Arial" w:cs="Arial"/>
          <w:sz w:val="24"/>
          <w:szCs w:val="24"/>
        </w:rPr>
        <w:t>uctos que se elaboran en ellas (Cuéntame, INEGI).</w:t>
      </w:r>
      <w:r w:rsidR="00EE2845">
        <w:rPr>
          <w:rFonts w:ascii="Arial" w:hAnsi="Arial" w:cs="Arial"/>
          <w:sz w:val="24"/>
          <w:szCs w:val="24"/>
        </w:rPr>
        <w:t>El INEGI clasifica l</w:t>
      </w:r>
      <w:r w:rsidR="00C4649A">
        <w:rPr>
          <w:rFonts w:ascii="Arial" w:hAnsi="Arial" w:cs="Arial"/>
          <w:sz w:val="24"/>
          <w:szCs w:val="24"/>
        </w:rPr>
        <w:t>a</w:t>
      </w:r>
      <w:r w:rsidR="00EE2845">
        <w:rPr>
          <w:rFonts w:ascii="Arial" w:hAnsi="Arial" w:cs="Arial"/>
          <w:sz w:val="24"/>
          <w:szCs w:val="24"/>
        </w:rPr>
        <w:t xml:space="preserve">s actividades de </w:t>
      </w:r>
      <w:r w:rsidR="00405B5D" w:rsidRPr="00405B5D">
        <w:rPr>
          <w:rFonts w:ascii="Arial" w:hAnsi="Arial" w:cs="Arial"/>
          <w:sz w:val="24"/>
          <w:szCs w:val="24"/>
        </w:rPr>
        <w:t xml:space="preserve">la industria manufacturera </w:t>
      </w:r>
      <w:r w:rsidR="00405B5D">
        <w:rPr>
          <w:rFonts w:ascii="Arial" w:hAnsi="Arial" w:cs="Arial"/>
          <w:sz w:val="24"/>
          <w:szCs w:val="24"/>
        </w:rPr>
        <w:t>10 tipos (</w:t>
      </w:r>
      <w:r>
        <w:rPr>
          <w:rFonts w:ascii="Arial" w:hAnsi="Arial" w:cs="Arial"/>
          <w:sz w:val="24"/>
          <w:szCs w:val="24"/>
        </w:rPr>
        <w:t>más</w:t>
      </w:r>
      <w:r w:rsidR="00405B5D">
        <w:rPr>
          <w:rFonts w:ascii="Arial" w:hAnsi="Arial" w:cs="Arial"/>
          <w:sz w:val="24"/>
          <w:szCs w:val="24"/>
        </w:rPr>
        <w:t xml:space="preserve"> </w:t>
      </w:r>
      <w:r>
        <w:rPr>
          <w:rFonts w:ascii="Arial" w:hAnsi="Arial" w:cs="Arial"/>
          <w:sz w:val="24"/>
          <w:szCs w:val="24"/>
        </w:rPr>
        <w:t>adelante</w:t>
      </w:r>
      <w:r w:rsidR="00405B5D">
        <w:rPr>
          <w:rFonts w:ascii="Arial" w:hAnsi="Arial" w:cs="Arial"/>
          <w:sz w:val="24"/>
          <w:szCs w:val="24"/>
        </w:rPr>
        <w:t xml:space="preserve"> mostramos un cuadro con los subsectores de esta actividad económica).</w:t>
      </w:r>
      <w:r w:rsidR="00CE6663">
        <w:rPr>
          <w:rFonts w:ascii="Arial" w:hAnsi="Arial" w:cs="Arial"/>
          <w:sz w:val="24"/>
          <w:szCs w:val="24"/>
        </w:rPr>
        <w:t xml:space="preserve"> </w:t>
      </w:r>
    </w:p>
    <w:p w14:paraId="1685B786" w14:textId="77777777" w:rsidR="009859B5" w:rsidRDefault="009859B5" w:rsidP="00405B5D">
      <w:pPr>
        <w:spacing w:line="360" w:lineRule="auto"/>
        <w:jc w:val="both"/>
        <w:rPr>
          <w:rFonts w:ascii="Arial" w:hAnsi="Arial" w:cs="Arial"/>
          <w:sz w:val="24"/>
          <w:szCs w:val="24"/>
        </w:rPr>
      </w:pPr>
      <w:r>
        <w:rPr>
          <w:rFonts w:ascii="Arial" w:hAnsi="Arial" w:cs="Arial"/>
          <w:sz w:val="24"/>
          <w:szCs w:val="24"/>
        </w:rPr>
        <w:t xml:space="preserve">El </w:t>
      </w:r>
      <w:r w:rsidR="005620D5">
        <w:rPr>
          <w:rFonts w:ascii="Arial" w:hAnsi="Arial" w:cs="Arial"/>
          <w:sz w:val="24"/>
          <w:szCs w:val="24"/>
        </w:rPr>
        <w:t>E</w:t>
      </w:r>
      <w:r>
        <w:rPr>
          <w:rFonts w:ascii="Arial" w:hAnsi="Arial" w:cs="Arial"/>
          <w:sz w:val="24"/>
          <w:szCs w:val="24"/>
        </w:rPr>
        <w:t xml:space="preserve">stado de </w:t>
      </w:r>
      <w:r w:rsidR="005620D5">
        <w:rPr>
          <w:rFonts w:ascii="Arial" w:hAnsi="Arial" w:cs="Arial"/>
          <w:sz w:val="24"/>
          <w:szCs w:val="24"/>
        </w:rPr>
        <w:t>México</w:t>
      </w:r>
      <w:r>
        <w:rPr>
          <w:rFonts w:ascii="Arial" w:hAnsi="Arial" w:cs="Arial"/>
          <w:sz w:val="24"/>
          <w:szCs w:val="24"/>
        </w:rPr>
        <w:t xml:space="preserve"> no es la única </w:t>
      </w:r>
      <w:r w:rsidR="005620D5">
        <w:rPr>
          <w:rFonts w:ascii="Arial" w:hAnsi="Arial" w:cs="Arial"/>
          <w:sz w:val="24"/>
          <w:szCs w:val="24"/>
        </w:rPr>
        <w:t>entidad federativa</w:t>
      </w:r>
      <w:r>
        <w:rPr>
          <w:rFonts w:ascii="Arial" w:hAnsi="Arial" w:cs="Arial"/>
          <w:sz w:val="24"/>
          <w:szCs w:val="24"/>
        </w:rPr>
        <w:t xml:space="preserve"> en </w:t>
      </w:r>
      <w:r w:rsidR="005620D5">
        <w:rPr>
          <w:rFonts w:ascii="Arial" w:hAnsi="Arial" w:cs="Arial"/>
          <w:sz w:val="24"/>
          <w:szCs w:val="24"/>
        </w:rPr>
        <w:t>donde</w:t>
      </w:r>
      <w:r>
        <w:rPr>
          <w:rFonts w:ascii="Arial" w:hAnsi="Arial" w:cs="Arial"/>
          <w:sz w:val="24"/>
          <w:szCs w:val="24"/>
        </w:rPr>
        <w:t xml:space="preserve"> este sector </w:t>
      </w:r>
      <w:r w:rsidR="005620D5">
        <w:rPr>
          <w:rFonts w:ascii="Arial" w:hAnsi="Arial" w:cs="Arial"/>
          <w:sz w:val="24"/>
          <w:szCs w:val="24"/>
        </w:rPr>
        <w:t>ocupa</w:t>
      </w:r>
      <w:r>
        <w:rPr>
          <w:rFonts w:ascii="Arial" w:hAnsi="Arial" w:cs="Arial"/>
          <w:sz w:val="24"/>
          <w:szCs w:val="24"/>
        </w:rPr>
        <w:t xml:space="preserve"> el </w:t>
      </w:r>
      <w:r w:rsidR="005620D5">
        <w:rPr>
          <w:rFonts w:ascii="Arial" w:hAnsi="Arial" w:cs="Arial"/>
          <w:sz w:val="24"/>
          <w:szCs w:val="24"/>
        </w:rPr>
        <w:t>primer</w:t>
      </w:r>
      <w:r>
        <w:rPr>
          <w:rFonts w:ascii="Arial" w:hAnsi="Arial" w:cs="Arial"/>
          <w:sz w:val="24"/>
          <w:szCs w:val="24"/>
        </w:rPr>
        <w:t xml:space="preserve"> </w:t>
      </w:r>
      <w:r w:rsidR="005620D5">
        <w:rPr>
          <w:rFonts w:ascii="Arial" w:hAnsi="Arial" w:cs="Arial"/>
          <w:sz w:val="24"/>
          <w:szCs w:val="24"/>
        </w:rPr>
        <w:t>lugar</w:t>
      </w:r>
      <w:r>
        <w:rPr>
          <w:rFonts w:ascii="Arial" w:hAnsi="Arial" w:cs="Arial"/>
          <w:sz w:val="24"/>
          <w:szCs w:val="24"/>
        </w:rPr>
        <w:t xml:space="preserve"> de aportación a</w:t>
      </w:r>
      <w:r w:rsidR="005620D5">
        <w:rPr>
          <w:rFonts w:ascii="Arial" w:hAnsi="Arial" w:cs="Arial"/>
          <w:sz w:val="24"/>
          <w:szCs w:val="24"/>
        </w:rPr>
        <w:t xml:space="preserve"> su PIB</w:t>
      </w:r>
      <w:r>
        <w:rPr>
          <w:rFonts w:ascii="Arial" w:hAnsi="Arial" w:cs="Arial"/>
          <w:sz w:val="24"/>
          <w:szCs w:val="24"/>
        </w:rPr>
        <w:t xml:space="preserve">, una situación </w:t>
      </w:r>
      <w:r w:rsidR="005620D5">
        <w:rPr>
          <w:rFonts w:ascii="Arial" w:hAnsi="Arial" w:cs="Arial"/>
          <w:sz w:val="24"/>
          <w:szCs w:val="24"/>
        </w:rPr>
        <w:t>similar comparte</w:t>
      </w:r>
      <w:r>
        <w:rPr>
          <w:rFonts w:ascii="Arial" w:hAnsi="Arial" w:cs="Arial"/>
          <w:sz w:val="24"/>
          <w:szCs w:val="24"/>
        </w:rPr>
        <w:t xml:space="preserve"> </w:t>
      </w:r>
      <w:r w:rsidR="005620D5">
        <w:rPr>
          <w:rFonts w:ascii="Arial" w:hAnsi="Arial" w:cs="Arial"/>
          <w:sz w:val="24"/>
          <w:szCs w:val="24"/>
        </w:rPr>
        <w:t>con</w:t>
      </w:r>
      <w:r>
        <w:rPr>
          <w:rFonts w:ascii="Arial" w:hAnsi="Arial" w:cs="Arial"/>
          <w:sz w:val="24"/>
          <w:szCs w:val="24"/>
        </w:rPr>
        <w:t xml:space="preserve"> los </w:t>
      </w:r>
      <w:r w:rsidR="005620D5">
        <w:rPr>
          <w:rFonts w:ascii="Arial" w:hAnsi="Arial" w:cs="Arial"/>
          <w:sz w:val="24"/>
          <w:szCs w:val="24"/>
        </w:rPr>
        <w:t>estados</w:t>
      </w:r>
      <w:r>
        <w:rPr>
          <w:rFonts w:ascii="Arial" w:hAnsi="Arial" w:cs="Arial"/>
          <w:sz w:val="24"/>
          <w:szCs w:val="24"/>
        </w:rPr>
        <w:t xml:space="preserve"> de Coahuila, </w:t>
      </w:r>
      <w:r w:rsidR="005620D5">
        <w:rPr>
          <w:rFonts w:ascii="Arial" w:hAnsi="Arial" w:cs="Arial"/>
          <w:sz w:val="24"/>
          <w:szCs w:val="24"/>
        </w:rPr>
        <w:t>Querétaro</w:t>
      </w:r>
      <w:r>
        <w:rPr>
          <w:rFonts w:ascii="Arial" w:hAnsi="Arial" w:cs="Arial"/>
          <w:sz w:val="24"/>
          <w:szCs w:val="24"/>
        </w:rPr>
        <w:t>, Aguascalientes, Guanajuato, Puebla y San Luis Potosí.</w:t>
      </w:r>
    </w:p>
    <w:p w14:paraId="22DE3CA4" w14:textId="6E4C89C8" w:rsidR="00326262" w:rsidRDefault="005620D5" w:rsidP="00405B5D">
      <w:pPr>
        <w:spacing w:line="360" w:lineRule="auto"/>
        <w:jc w:val="both"/>
        <w:rPr>
          <w:rFonts w:ascii="Arial" w:hAnsi="Arial" w:cs="Arial"/>
          <w:sz w:val="24"/>
          <w:szCs w:val="24"/>
        </w:rPr>
      </w:pPr>
      <w:r>
        <w:rPr>
          <w:rFonts w:ascii="Arial" w:hAnsi="Arial" w:cs="Arial"/>
          <w:sz w:val="24"/>
          <w:szCs w:val="24"/>
        </w:rPr>
        <w:lastRenderedPageBreak/>
        <w:t xml:space="preserve">Según datos </w:t>
      </w:r>
      <w:r w:rsidR="00EB515A">
        <w:rPr>
          <w:rFonts w:ascii="Arial" w:hAnsi="Arial" w:cs="Arial"/>
          <w:sz w:val="24"/>
          <w:szCs w:val="24"/>
        </w:rPr>
        <w:t xml:space="preserve">generados por el INEGI con información </w:t>
      </w:r>
      <w:r>
        <w:rPr>
          <w:rFonts w:ascii="Arial" w:hAnsi="Arial" w:cs="Arial"/>
          <w:sz w:val="24"/>
          <w:szCs w:val="24"/>
        </w:rPr>
        <w:t xml:space="preserve">de los censos económicos del </w:t>
      </w:r>
      <w:r w:rsidR="001A19A1">
        <w:rPr>
          <w:rFonts w:ascii="Arial" w:hAnsi="Arial" w:cs="Arial"/>
          <w:sz w:val="24"/>
          <w:szCs w:val="24"/>
        </w:rPr>
        <w:t xml:space="preserve">año </w:t>
      </w:r>
      <w:r w:rsidR="00326262" w:rsidRPr="00326262">
        <w:rPr>
          <w:rFonts w:ascii="Arial" w:hAnsi="Arial" w:cs="Arial"/>
          <w:sz w:val="24"/>
          <w:szCs w:val="24"/>
        </w:rPr>
        <w:t>2009</w:t>
      </w:r>
      <w:r>
        <w:rPr>
          <w:rFonts w:ascii="Arial" w:hAnsi="Arial" w:cs="Arial"/>
          <w:sz w:val="24"/>
          <w:szCs w:val="24"/>
        </w:rPr>
        <w:t xml:space="preserve"> d</w:t>
      </w:r>
      <w:r w:rsidR="00326262">
        <w:rPr>
          <w:rFonts w:ascii="Arial" w:hAnsi="Arial" w:cs="Arial"/>
          <w:sz w:val="24"/>
          <w:szCs w:val="24"/>
        </w:rPr>
        <w:t xml:space="preserve">e </w:t>
      </w:r>
      <w:r w:rsidR="00614573">
        <w:rPr>
          <w:rFonts w:ascii="Arial" w:hAnsi="Arial" w:cs="Arial"/>
          <w:sz w:val="24"/>
          <w:szCs w:val="24"/>
        </w:rPr>
        <w:t>todas la</w:t>
      </w:r>
      <w:r w:rsidR="00326262">
        <w:rPr>
          <w:rFonts w:ascii="Arial" w:hAnsi="Arial" w:cs="Arial"/>
          <w:sz w:val="24"/>
          <w:szCs w:val="24"/>
        </w:rPr>
        <w:t>s</w:t>
      </w:r>
      <w:r w:rsidR="00614573">
        <w:rPr>
          <w:rFonts w:ascii="Arial" w:hAnsi="Arial" w:cs="Arial"/>
          <w:sz w:val="24"/>
          <w:szCs w:val="24"/>
        </w:rPr>
        <w:t xml:space="preserve"> unidades</w:t>
      </w:r>
      <w:r w:rsidR="00326262">
        <w:rPr>
          <w:rFonts w:ascii="Arial" w:hAnsi="Arial" w:cs="Arial"/>
          <w:sz w:val="24"/>
          <w:szCs w:val="24"/>
        </w:rPr>
        <w:t xml:space="preserve"> económicas en la entidad</w:t>
      </w:r>
      <w:r w:rsidR="00614573">
        <w:rPr>
          <w:rFonts w:ascii="Arial" w:hAnsi="Arial" w:cs="Arial"/>
          <w:sz w:val="24"/>
          <w:szCs w:val="24"/>
        </w:rPr>
        <w:t>,</w:t>
      </w:r>
      <w:r w:rsidR="00326262">
        <w:rPr>
          <w:rFonts w:ascii="Arial" w:hAnsi="Arial" w:cs="Arial"/>
          <w:sz w:val="24"/>
          <w:szCs w:val="24"/>
        </w:rPr>
        <w:t xml:space="preserve"> </w:t>
      </w:r>
      <w:r w:rsidR="001A19A1">
        <w:rPr>
          <w:rFonts w:ascii="Arial" w:hAnsi="Arial" w:cs="Arial"/>
          <w:sz w:val="24"/>
          <w:szCs w:val="24"/>
        </w:rPr>
        <w:t xml:space="preserve">las industrias manufactureras </w:t>
      </w:r>
      <w:r w:rsidR="00614573">
        <w:rPr>
          <w:rFonts w:ascii="Arial" w:hAnsi="Arial" w:cs="Arial"/>
          <w:sz w:val="24"/>
          <w:szCs w:val="24"/>
        </w:rPr>
        <w:t xml:space="preserve">representaban </w:t>
      </w:r>
      <w:r w:rsidR="00326262">
        <w:rPr>
          <w:rFonts w:ascii="Arial" w:hAnsi="Arial" w:cs="Arial"/>
          <w:sz w:val="24"/>
          <w:szCs w:val="24"/>
        </w:rPr>
        <w:t>el</w:t>
      </w:r>
      <w:r w:rsidR="00614573">
        <w:rPr>
          <w:rFonts w:ascii="Arial" w:hAnsi="Arial" w:cs="Arial"/>
          <w:sz w:val="24"/>
          <w:szCs w:val="24"/>
        </w:rPr>
        <w:t xml:space="preserve"> 11%</w:t>
      </w:r>
      <w:r w:rsidR="00326262">
        <w:rPr>
          <w:rFonts w:ascii="Arial" w:hAnsi="Arial" w:cs="Arial"/>
          <w:sz w:val="24"/>
          <w:szCs w:val="24"/>
        </w:rPr>
        <w:t xml:space="preserve">, </w:t>
      </w:r>
      <w:r w:rsidR="00614573">
        <w:rPr>
          <w:rFonts w:ascii="Arial" w:hAnsi="Arial" w:cs="Arial"/>
          <w:sz w:val="24"/>
          <w:szCs w:val="24"/>
        </w:rPr>
        <w:t xml:space="preserve">a su vez, </w:t>
      </w:r>
      <w:r w:rsidR="00326262">
        <w:rPr>
          <w:rFonts w:ascii="Arial" w:hAnsi="Arial" w:cs="Arial"/>
          <w:sz w:val="24"/>
          <w:szCs w:val="24"/>
        </w:rPr>
        <w:t xml:space="preserve">el 27% </w:t>
      </w:r>
      <w:r w:rsidR="00614573">
        <w:rPr>
          <w:rFonts w:ascii="Arial" w:hAnsi="Arial" w:cs="Arial"/>
          <w:sz w:val="24"/>
          <w:szCs w:val="24"/>
        </w:rPr>
        <w:t>de los trabajadores dados de al</w:t>
      </w:r>
      <w:r w:rsidR="00326262">
        <w:rPr>
          <w:rFonts w:ascii="Arial" w:hAnsi="Arial" w:cs="Arial"/>
          <w:sz w:val="24"/>
          <w:szCs w:val="24"/>
        </w:rPr>
        <w:t>ta en el IMSS trabaja</w:t>
      </w:r>
      <w:r w:rsidR="00614573">
        <w:rPr>
          <w:rFonts w:ascii="Arial" w:hAnsi="Arial" w:cs="Arial"/>
          <w:sz w:val="24"/>
          <w:szCs w:val="24"/>
        </w:rPr>
        <w:t>ba</w:t>
      </w:r>
      <w:r w:rsidR="00326262">
        <w:rPr>
          <w:rFonts w:ascii="Arial" w:hAnsi="Arial" w:cs="Arial"/>
          <w:sz w:val="24"/>
          <w:szCs w:val="24"/>
        </w:rPr>
        <w:t>n en alguna área relacionada a este sector económico,</w:t>
      </w:r>
      <w:r w:rsidR="00420D0C">
        <w:rPr>
          <w:rFonts w:ascii="Arial" w:hAnsi="Arial" w:cs="Arial"/>
          <w:sz w:val="24"/>
          <w:szCs w:val="24"/>
        </w:rPr>
        <w:t xml:space="preserve"> </w:t>
      </w:r>
      <w:r w:rsidR="00614573">
        <w:rPr>
          <w:rFonts w:ascii="Arial" w:hAnsi="Arial" w:cs="Arial"/>
          <w:sz w:val="24"/>
          <w:szCs w:val="24"/>
        </w:rPr>
        <w:t xml:space="preserve">finalmente las remuneraciones reportadas por </w:t>
      </w:r>
      <w:r w:rsidR="00420D0C">
        <w:rPr>
          <w:rFonts w:ascii="Arial" w:hAnsi="Arial" w:cs="Arial"/>
          <w:sz w:val="24"/>
          <w:szCs w:val="24"/>
        </w:rPr>
        <w:t>este sector</w:t>
      </w:r>
      <w:r w:rsidR="00614573">
        <w:rPr>
          <w:rFonts w:ascii="Arial" w:hAnsi="Arial" w:cs="Arial"/>
          <w:sz w:val="24"/>
          <w:szCs w:val="24"/>
        </w:rPr>
        <w:t>,</w:t>
      </w:r>
      <w:r w:rsidR="00420D0C">
        <w:rPr>
          <w:rFonts w:ascii="Arial" w:hAnsi="Arial" w:cs="Arial"/>
          <w:sz w:val="24"/>
          <w:szCs w:val="24"/>
        </w:rPr>
        <w:t xml:space="preserve"> representa</w:t>
      </w:r>
      <w:r w:rsidR="001A19A1">
        <w:rPr>
          <w:rFonts w:ascii="Arial" w:hAnsi="Arial" w:cs="Arial"/>
          <w:sz w:val="24"/>
          <w:szCs w:val="24"/>
        </w:rPr>
        <w:t>ba</w:t>
      </w:r>
      <w:r w:rsidR="00614573">
        <w:rPr>
          <w:rFonts w:ascii="Arial" w:hAnsi="Arial" w:cs="Arial"/>
          <w:sz w:val="24"/>
          <w:szCs w:val="24"/>
        </w:rPr>
        <w:t>n</w:t>
      </w:r>
      <w:r w:rsidR="00420D0C">
        <w:rPr>
          <w:rFonts w:ascii="Arial" w:hAnsi="Arial" w:cs="Arial"/>
          <w:sz w:val="24"/>
          <w:szCs w:val="24"/>
        </w:rPr>
        <w:t xml:space="preserve"> el </w:t>
      </w:r>
      <w:r w:rsidR="00326262">
        <w:rPr>
          <w:rFonts w:ascii="Arial" w:hAnsi="Arial" w:cs="Arial"/>
          <w:sz w:val="24"/>
          <w:szCs w:val="24"/>
        </w:rPr>
        <w:t>47% de las remunera</w:t>
      </w:r>
      <w:r w:rsidR="00420D0C">
        <w:rPr>
          <w:rFonts w:ascii="Arial" w:hAnsi="Arial" w:cs="Arial"/>
          <w:sz w:val="24"/>
          <w:szCs w:val="24"/>
        </w:rPr>
        <w:t xml:space="preserve">ciones </w:t>
      </w:r>
      <w:r w:rsidR="00660E60">
        <w:rPr>
          <w:rFonts w:ascii="Arial" w:hAnsi="Arial" w:cs="Arial"/>
          <w:sz w:val="24"/>
          <w:szCs w:val="24"/>
        </w:rPr>
        <w:t xml:space="preserve">totales </w:t>
      </w:r>
      <w:r w:rsidR="006B1652">
        <w:rPr>
          <w:rFonts w:ascii="Arial" w:hAnsi="Arial" w:cs="Arial"/>
          <w:sz w:val="24"/>
          <w:szCs w:val="24"/>
        </w:rPr>
        <w:t>reporta</w:t>
      </w:r>
      <w:r w:rsidR="00420D0C">
        <w:rPr>
          <w:rFonts w:ascii="Arial" w:hAnsi="Arial" w:cs="Arial"/>
          <w:sz w:val="24"/>
          <w:szCs w:val="24"/>
        </w:rPr>
        <w:t>das en la entidad.</w:t>
      </w:r>
    </w:p>
    <w:p w14:paraId="42C91274" w14:textId="31FC38E2" w:rsidR="00830236" w:rsidRDefault="00830236" w:rsidP="00830236">
      <w:pPr>
        <w:spacing w:line="360" w:lineRule="auto"/>
        <w:jc w:val="both"/>
        <w:rPr>
          <w:rFonts w:ascii="Arial" w:hAnsi="Arial" w:cs="Arial"/>
          <w:sz w:val="24"/>
          <w:szCs w:val="24"/>
        </w:rPr>
      </w:pPr>
      <w:r w:rsidRPr="009B563D">
        <w:rPr>
          <w:rFonts w:ascii="Arial" w:hAnsi="Arial" w:cs="Arial"/>
          <w:b/>
          <w:sz w:val="24"/>
          <w:szCs w:val="24"/>
        </w:rPr>
        <w:t>Servicios inmobiliarios y de alquiler de bienes muebles e intangibles</w:t>
      </w:r>
      <w:r w:rsidR="009B563D">
        <w:rPr>
          <w:rFonts w:ascii="Arial" w:hAnsi="Arial" w:cs="Arial"/>
          <w:b/>
          <w:sz w:val="24"/>
          <w:szCs w:val="24"/>
        </w:rPr>
        <w:t xml:space="preserve">: </w:t>
      </w:r>
      <w:r w:rsidR="009B563D">
        <w:rPr>
          <w:rFonts w:ascii="Arial" w:hAnsi="Arial" w:cs="Arial"/>
          <w:sz w:val="24"/>
          <w:szCs w:val="24"/>
        </w:rPr>
        <w:t>este sector de la economía comprende a las u</w:t>
      </w:r>
      <w:r w:rsidRPr="00830236">
        <w:rPr>
          <w:rFonts w:ascii="Arial" w:hAnsi="Arial" w:cs="Arial"/>
          <w:sz w:val="24"/>
          <w:szCs w:val="24"/>
        </w:rPr>
        <w:t>nidades económicas dedicadas a los servicios inmobiliarios, como el al</w:t>
      </w:r>
      <w:r w:rsidR="00A61288">
        <w:rPr>
          <w:rFonts w:ascii="Arial" w:hAnsi="Arial" w:cs="Arial"/>
          <w:sz w:val="24"/>
          <w:szCs w:val="24"/>
        </w:rPr>
        <w:t xml:space="preserve">quiler de viviendas, oficinas, locales comerciales </w:t>
      </w:r>
      <w:r w:rsidRPr="00830236">
        <w:rPr>
          <w:rFonts w:ascii="Arial" w:hAnsi="Arial" w:cs="Arial"/>
          <w:sz w:val="24"/>
          <w:szCs w:val="24"/>
        </w:rPr>
        <w:t>y otras edificaciones; al alquiler de bienes muebles como la renta de automóviles, camiones y otros transportes terrestres; artículo</w:t>
      </w:r>
      <w:r w:rsidR="00A61288">
        <w:rPr>
          <w:rFonts w:ascii="Arial" w:hAnsi="Arial" w:cs="Arial"/>
          <w:sz w:val="24"/>
          <w:szCs w:val="24"/>
        </w:rPr>
        <w:t xml:space="preserve">s para el hogar, </w:t>
      </w:r>
      <w:r w:rsidRPr="00830236">
        <w:rPr>
          <w:rFonts w:ascii="Arial" w:hAnsi="Arial" w:cs="Arial"/>
          <w:sz w:val="24"/>
          <w:szCs w:val="24"/>
        </w:rPr>
        <w:t>maquinaria y equipo; alquiler de bienes intangibles como las marcas registradas, patentes y franquicias, nombres e imágenes comerciales, diseños industriales, etc. Incluye el alquiler de casas ro</w:t>
      </w:r>
      <w:r w:rsidR="00A61288">
        <w:rPr>
          <w:rFonts w:ascii="Arial" w:hAnsi="Arial" w:cs="Arial"/>
          <w:sz w:val="24"/>
          <w:szCs w:val="24"/>
        </w:rPr>
        <w:t>dantes</w:t>
      </w:r>
      <w:r w:rsidRPr="00830236">
        <w:rPr>
          <w:rFonts w:ascii="Arial" w:hAnsi="Arial" w:cs="Arial"/>
          <w:sz w:val="24"/>
          <w:szCs w:val="24"/>
        </w:rPr>
        <w:t>; operaciones inmobiliarias relacionadas con bienes raíces ubi</w:t>
      </w:r>
      <w:r w:rsidR="00A61288">
        <w:rPr>
          <w:rFonts w:ascii="Arial" w:hAnsi="Arial" w:cs="Arial"/>
          <w:sz w:val="24"/>
          <w:szCs w:val="24"/>
        </w:rPr>
        <w:t>cados en desarrollos turísticos</w:t>
      </w:r>
      <w:r w:rsidRPr="00830236">
        <w:rPr>
          <w:rFonts w:ascii="Arial" w:hAnsi="Arial" w:cs="Arial"/>
          <w:sz w:val="24"/>
          <w:szCs w:val="24"/>
        </w:rPr>
        <w:t>; proporciona servicios de consultoría o promoción de bienes raíces de desarrollos turísticos y al alquiler de equipo de transporte y de maquinaria y equipo industrial, comercial y de servicios en combinación con el arrendamiento financiero</w:t>
      </w:r>
      <w:r w:rsidR="00BE265B">
        <w:rPr>
          <w:rFonts w:ascii="Arial" w:hAnsi="Arial" w:cs="Arial"/>
          <w:sz w:val="24"/>
          <w:szCs w:val="24"/>
        </w:rPr>
        <w:t xml:space="preserve"> (INEGI, 2018).</w:t>
      </w:r>
    </w:p>
    <w:p w14:paraId="36D5D2CB" w14:textId="77777777" w:rsidR="00586058" w:rsidRDefault="00326262" w:rsidP="00830236">
      <w:pPr>
        <w:spacing w:line="360" w:lineRule="auto"/>
        <w:jc w:val="both"/>
        <w:rPr>
          <w:rFonts w:ascii="Arial" w:hAnsi="Arial" w:cs="Arial"/>
          <w:sz w:val="24"/>
          <w:szCs w:val="24"/>
        </w:rPr>
      </w:pPr>
      <w:r w:rsidRPr="009B563D">
        <w:rPr>
          <w:rFonts w:ascii="Arial" w:hAnsi="Arial" w:cs="Arial"/>
          <w:b/>
          <w:sz w:val="24"/>
          <w:szCs w:val="24"/>
        </w:rPr>
        <w:t>Comercio</w:t>
      </w:r>
      <w:r w:rsidR="009B563D" w:rsidRPr="009B563D">
        <w:rPr>
          <w:rFonts w:ascii="Arial" w:hAnsi="Arial" w:cs="Arial"/>
          <w:b/>
          <w:sz w:val="24"/>
          <w:szCs w:val="24"/>
        </w:rPr>
        <w:t>:</w:t>
      </w:r>
      <w:r w:rsidR="009B563D">
        <w:rPr>
          <w:rFonts w:ascii="Arial" w:hAnsi="Arial" w:cs="Arial"/>
          <w:sz w:val="24"/>
          <w:szCs w:val="24"/>
        </w:rPr>
        <w:t xml:space="preserve"> e</w:t>
      </w:r>
      <w:r w:rsidRPr="00326262">
        <w:rPr>
          <w:rFonts w:ascii="Arial" w:hAnsi="Arial" w:cs="Arial"/>
          <w:sz w:val="24"/>
          <w:szCs w:val="24"/>
        </w:rPr>
        <w:t>s la actividad mediante la cual se intercambian, venden o compran productos.</w:t>
      </w:r>
      <w:r w:rsidR="00586058">
        <w:rPr>
          <w:rFonts w:ascii="Arial" w:hAnsi="Arial" w:cs="Arial"/>
          <w:sz w:val="24"/>
          <w:szCs w:val="24"/>
        </w:rPr>
        <w:t xml:space="preserve"> </w:t>
      </w:r>
      <w:r w:rsidRPr="00326262">
        <w:rPr>
          <w:rFonts w:ascii="Arial" w:hAnsi="Arial" w:cs="Arial"/>
          <w:sz w:val="24"/>
          <w:szCs w:val="24"/>
        </w:rPr>
        <w:t>El comercio es la actividad económica que tiene el mayor número de establecimientos en el país.</w:t>
      </w:r>
    </w:p>
    <w:p w14:paraId="440489BE" w14:textId="0F71977E" w:rsidR="00897BA3" w:rsidRDefault="00586058" w:rsidP="00830236">
      <w:pPr>
        <w:spacing w:line="360" w:lineRule="auto"/>
        <w:jc w:val="both"/>
        <w:rPr>
          <w:rFonts w:ascii="Arial" w:hAnsi="Arial" w:cs="Arial"/>
          <w:sz w:val="24"/>
          <w:szCs w:val="24"/>
        </w:rPr>
      </w:pPr>
      <w:r>
        <w:rPr>
          <w:rFonts w:ascii="Arial" w:hAnsi="Arial" w:cs="Arial"/>
          <w:sz w:val="24"/>
          <w:szCs w:val="24"/>
        </w:rPr>
        <w:t xml:space="preserve">Según </w:t>
      </w:r>
      <w:r w:rsidR="00897BA3">
        <w:rPr>
          <w:rFonts w:ascii="Arial" w:hAnsi="Arial" w:cs="Arial"/>
          <w:sz w:val="24"/>
          <w:szCs w:val="24"/>
        </w:rPr>
        <w:t xml:space="preserve">datos </w:t>
      </w:r>
      <w:r w:rsidR="00EB515A">
        <w:rPr>
          <w:rFonts w:ascii="Arial" w:hAnsi="Arial" w:cs="Arial"/>
          <w:sz w:val="24"/>
          <w:szCs w:val="24"/>
        </w:rPr>
        <w:t xml:space="preserve">del INEGI generados con información </w:t>
      </w:r>
      <w:r w:rsidR="00897BA3">
        <w:rPr>
          <w:rFonts w:ascii="Arial" w:hAnsi="Arial" w:cs="Arial"/>
          <w:sz w:val="24"/>
          <w:szCs w:val="24"/>
        </w:rPr>
        <w:t xml:space="preserve">de </w:t>
      </w:r>
      <w:r>
        <w:rPr>
          <w:rFonts w:ascii="Arial" w:hAnsi="Arial" w:cs="Arial"/>
          <w:sz w:val="24"/>
          <w:szCs w:val="24"/>
        </w:rPr>
        <w:t>los censos e</w:t>
      </w:r>
      <w:r w:rsidR="00897BA3" w:rsidRPr="00326262">
        <w:rPr>
          <w:rFonts w:ascii="Arial" w:hAnsi="Arial" w:cs="Arial"/>
          <w:sz w:val="24"/>
          <w:szCs w:val="24"/>
        </w:rPr>
        <w:t xml:space="preserve">conómicos </w:t>
      </w:r>
      <w:r>
        <w:rPr>
          <w:rFonts w:ascii="Arial" w:hAnsi="Arial" w:cs="Arial"/>
          <w:sz w:val="24"/>
          <w:szCs w:val="24"/>
        </w:rPr>
        <w:t xml:space="preserve">del año </w:t>
      </w:r>
      <w:r w:rsidR="00897BA3" w:rsidRPr="00326262">
        <w:rPr>
          <w:rFonts w:ascii="Arial" w:hAnsi="Arial" w:cs="Arial"/>
          <w:sz w:val="24"/>
          <w:szCs w:val="24"/>
        </w:rPr>
        <w:t>2009</w:t>
      </w:r>
      <w:r w:rsidR="00EB515A">
        <w:rPr>
          <w:rFonts w:ascii="Arial" w:hAnsi="Arial" w:cs="Arial"/>
          <w:sz w:val="24"/>
          <w:szCs w:val="24"/>
        </w:rPr>
        <w:t xml:space="preserve"> </w:t>
      </w:r>
      <w:r>
        <w:rPr>
          <w:rFonts w:ascii="Arial" w:hAnsi="Arial" w:cs="Arial"/>
          <w:sz w:val="24"/>
          <w:szCs w:val="24"/>
        </w:rPr>
        <w:t>d</w:t>
      </w:r>
      <w:r w:rsidR="00897BA3">
        <w:rPr>
          <w:rFonts w:ascii="Arial" w:hAnsi="Arial" w:cs="Arial"/>
          <w:sz w:val="24"/>
          <w:szCs w:val="24"/>
        </w:rPr>
        <w:t xml:space="preserve">e </w:t>
      </w:r>
      <w:r>
        <w:rPr>
          <w:rFonts w:ascii="Arial" w:hAnsi="Arial" w:cs="Arial"/>
          <w:sz w:val="24"/>
          <w:szCs w:val="24"/>
        </w:rPr>
        <w:t>todas la</w:t>
      </w:r>
      <w:r w:rsidR="00897BA3">
        <w:rPr>
          <w:rFonts w:ascii="Arial" w:hAnsi="Arial" w:cs="Arial"/>
          <w:sz w:val="24"/>
          <w:szCs w:val="24"/>
        </w:rPr>
        <w:t>s</w:t>
      </w:r>
      <w:r>
        <w:rPr>
          <w:rFonts w:ascii="Arial" w:hAnsi="Arial" w:cs="Arial"/>
          <w:sz w:val="24"/>
          <w:szCs w:val="24"/>
        </w:rPr>
        <w:t xml:space="preserve"> unidades</w:t>
      </w:r>
      <w:r w:rsidR="00897BA3">
        <w:rPr>
          <w:rFonts w:ascii="Arial" w:hAnsi="Arial" w:cs="Arial"/>
          <w:sz w:val="24"/>
          <w:szCs w:val="24"/>
        </w:rPr>
        <w:t xml:space="preserve"> económicas</w:t>
      </w:r>
      <w:r>
        <w:rPr>
          <w:rFonts w:ascii="Arial" w:hAnsi="Arial" w:cs="Arial"/>
          <w:sz w:val="24"/>
          <w:szCs w:val="24"/>
        </w:rPr>
        <w:t xml:space="preserve"> </w:t>
      </w:r>
      <w:r w:rsidR="00897BA3">
        <w:rPr>
          <w:rFonts w:ascii="Arial" w:hAnsi="Arial" w:cs="Arial"/>
          <w:sz w:val="24"/>
          <w:szCs w:val="24"/>
        </w:rPr>
        <w:t>en la entidad</w:t>
      </w:r>
      <w:r>
        <w:rPr>
          <w:rFonts w:ascii="Arial" w:hAnsi="Arial" w:cs="Arial"/>
          <w:sz w:val="24"/>
          <w:szCs w:val="24"/>
        </w:rPr>
        <w:t>,</w:t>
      </w:r>
      <w:r w:rsidR="00897BA3">
        <w:rPr>
          <w:rFonts w:ascii="Arial" w:hAnsi="Arial" w:cs="Arial"/>
          <w:sz w:val="24"/>
          <w:szCs w:val="24"/>
        </w:rPr>
        <w:t xml:space="preserve"> el 55</w:t>
      </w:r>
      <w:r>
        <w:rPr>
          <w:rFonts w:ascii="Arial" w:hAnsi="Arial" w:cs="Arial"/>
          <w:sz w:val="24"/>
          <w:szCs w:val="24"/>
        </w:rPr>
        <w:t>% eran establecim</w:t>
      </w:r>
      <w:r w:rsidR="00897BA3">
        <w:rPr>
          <w:rFonts w:ascii="Arial" w:hAnsi="Arial" w:cs="Arial"/>
          <w:sz w:val="24"/>
          <w:szCs w:val="24"/>
        </w:rPr>
        <w:t>i</w:t>
      </w:r>
      <w:r>
        <w:rPr>
          <w:rFonts w:ascii="Arial" w:hAnsi="Arial" w:cs="Arial"/>
          <w:sz w:val="24"/>
          <w:szCs w:val="24"/>
        </w:rPr>
        <w:t>e</w:t>
      </w:r>
      <w:r w:rsidR="00897BA3">
        <w:rPr>
          <w:rFonts w:ascii="Arial" w:hAnsi="Arial" w:cs="Arial"/>
          <w:sz w:val="24"/>
          <w:szCs w:val="24"/>
        </w:rPr>
        <w:t xml:space="preserve">ntos dedicados a algún tipo de comercio, </w:t>
      </w:r>
      <w:r>
        <w:rPr>
          <w:rFonts w:ascii="Arial" w:hAnsi="Arial" w:cs="Arial"/>
          <w:sz w:val="24"/>
          <w:szCs w:val="24"/>
        </w:rPr>
        <w:t xml:space="preserve">por otro lado, </w:t>
      </w:r>
      <w:r w:rsidR="00897BA3">
        <w:rPr>
          <w:rFonts w:ascii="Arial" w:hAnsi="Arial" w:cs="Arial"/>
          <w:sz w:val="24"/>
          <w:szCs w:val="24"/>
        </w:rPr>
        <w:t>el 37% de los trabajadores dados de alta en el IMSS trabaja</w:t>
      </w:r>
      <w:r>
        <w:rPr>
          <w:rFonts w:ascii="Arial" w:hAnsi="Arial" w:cs="Arial"/>
          <w:sz w:val="24"/>
          <w:szCs w:val="24"/>
        </w:rPr>
        <w:t>ba</w:t>
      </w:r>
      <w:r w:rsidR="00897BA3">
        <w:rPr>
          <w:rFonts w:ascii="Arial" w:hAnsi="Arial" w:cs="Arial"/>
          <w:sz w:val="24"/>
          <w:szCs w:val="24"/>
        </w:rPr>
        <w:t>n en alguna área relacionada a este sector económico,</w:t>
      </w:r>
      <w:r>
        <w:rPr>
          <w:rFonts w:ascii="Arial" w:hAnsi="Arial" w:cs="Arial"/>
          <w:sz w:val="24"/>
          <w:szCs w:val="24"/>
        </w:rPr>
        <w:t xml:space="preserve"> y las remuneraciones reportadas por este sector, representaban el 16% de las remuneraciones totales percibidas en la entidad.</w:t>
      </w:r>
    </w:p>
    <w:p w14:paraId="7D25093F" w14:textId="5EC5B6FB" w:rsidR="00E313D1" w:rsidRDefault="00F50E43" w:rsidP="00830236">
      <w:pPr>
        <w:spacing w:line="360" w:lineRule="auto"/>
        <w:jc w:val="both"/>
        <w:rPr>
          <w:rFonts w:ascii="Arial" w:hAnsi="Arial" w:cs="Arial"/>
          <w:sz w:val="24"/>
          <w:szCs w:val="24"/>
        </w:rPr>
      </w:pPr>
      <w:r>
        <w:rPr>
          <w:rFonts w:ascii="Arial" w:hAnsi="Arial" w:cs="Arial"/>
          <w:sz w:val="24"/>
          <w:szCs w:val="24"/>
        </w:rPr>
        <w:t>Continuando con la descr</w:t>
      </w:r>
      <w:r w:rsidR="00EB515A">
        <w:rPr>
          <w:rFonts w:ascii="Arial" w:hAnsi="Arial" w:cs="Arial"/>
          <w:sz w:val="24"/>
          <w:szCs w:val="24"/>
        </w:rPr>
        <w:t>ipción económica del E</w:t>
      </w:r>
      <w:r>
        <w:rPr>
          <w:rFonts w:ascii="Arial" w:hAnsi="Arial" w:cs="Arial"/>
          <w:sz w:val="24"/>
          <w:szCs w:val="24"/>
        </w:rPr>
        <w:t>stado</w:t>
      </w:r>
      <w:r w:rsidR="00EB515A">
        <w:rPr>
          <w:rFonts w:ascii="Arial" w:hAnsi="Arial" w:cs="Arial"/>
          <w:sz w:val="24"/>
          <w:szCs w:val="24"/>
        </w:rPr>
        <w:t xml:space="preserve"> de México</w:t>
      </w:r>
      <w:r>
        <w:rPr>
          <w:rFonts w:ascii="Arial" w:hAnsi="Arial" w:cs="Arial"/>
          <w:sz w:val="24"/>
          <w:szCs w:val="24"/>
        </w:rPr>
        <w:t>, es importante hacer mención de que e</w:t>
      </w:r>
      <w:r w:rsidR="007B1B27" w:rsidRPr="00491822">
        <w:rPr>
          <w:rFonts w:ascii="Arial" w:hAnsi="Arial" w:cs="Arial"/>
          <w:sz w:val="24"/>
          <w:szCs w:val="24"/>
        </w:rPr>
        <w:t>l sector manufacturero es</w:t>
      </w:r>
      <w:r w:rsidR="002E5157">
        <w:rPr>
          <w:rFonts w:ascii="Arial" w:hAnsi="Arial" w:cs="Arial"/>
          <w:sz w:val="24"/>
          <w:szCs w:val="24"/>
        </w:rPr>
        <w:t xml:space="preserve"> </w:t>
      </w:r>
      <w:r w:rsidR="00E313D1">
        <w:rPr>
          <w:rFonts w:ascii="Arial" w:hAnsi="Arial" w:cs="Arial"/>
          <w:sz w:val="24"/>
          <w:szCs w:val="24"/>
        </w:rPr>
        <w:t xml:space="preserve">el más importante en la región, </w:t>
      </w:r>
      <w:r w:rsidR="002E5157">
        <w:rPr>
          <w:rFonts w:ascii="Arial" w:hAnsi="Arial" w:cs="Arial"/>
          <w:sz w:val="24"/>
          <w:szCs w:val="24"/>
        </w:rPr>
        <w:t xml:space="preserve">con </w:t>
      </w:r>
      <w:r w:rsidR="00E313D1">
        <w:rPr>
          <w:rFonts w:ascii="Arial" w:hAnsi="Arial" w:cs="Arial"/>
          <w:sz w:val="24"/>
          <w:szCs w:val="24"/>
        </w:rPr>
        <w:t xml:space="preserve">una participación de </w:t>
      </w:r>
      <w:r w:rsidR="002E5157">
        <w:rPr>
          <w:rFonts w:ascii="Arial" w:hAnsi="Arial" w:cs="Arial"/>
          <w:sz w:val="24"/>
          <w:szCs w:val="24"/>
        </w:rPr>
        <w:t>más</w:t>
      </w:r>
      <w:r w:rsidR="00E313D1">
        <w:rPr>
          <w:rFonts w:ascii="Arial" w:hAnsi="Arial" w:cs="Arial"/>
          <w:sz w:val="24"/>
          <w:szCs w:val="24"/>
        </w:rPr>
        <w:t xml:space="preserve"> del </w:t>
      </w:r>
      <w:r w:rsidR="002E5157">
        <w:rPr>
          <w:rFonts w:ascii="Arial" w:hAnsi="Arial" w:cs="Arial"/>
          <w:sz w:val="24"/>
          <w:szCs w:val="24"/>
        </w:rPr>
        <w:t>20%</w:t>
      </w:r>
      <w:r w:rsidR="00E313D1">
        <w:rPr>
          <w:rFonts w:ascii="Arial" w:hAnsi="Arial" w:cs="Arial"/>
          <w:sz w:val="24"/>
          <w:szCs w:val="24"/>
        </w:rPr>
        <w:t xml:space="preserve"> en el valor del PIB estatal. Esta es una de las actividades </w:t>
      </w:r>
      <w:r w:rsidR="00E313D1">
        <w:rPr>
          <w:rFonts w:ascii="Arial" w:hAnsi="Arial" w:cs="Arial"/>
          <w:sz w:val="24"/>
          <w:szCs w:val="24"/>
        </w:rPr>
        <w:lastRenderedPageBreak/>
        <w:t>económicas que mayor relevancia presentan en el sistema productivo no sólo de la entidad, sino del país, al ser a nivel nacional el sector que mayor participación (poco más del 16%) tiene en el valor del PIB total de la federación.</w:t>
      </w:r>
    </w:p>
    <w:p w14:paraId="10E0C42E" w14:textId="62099E50" w:rsidR="007B2D51" w:rsidRPr="00E313D1" w:rsidRDefault="006B5462" w:rsidP="00136947">
      <w:pPr>
        <w:spacing w:line="360" w:lineRule="auto"/>
        <w:jc w:val="both"/>
        <w:rPr>
          <w:rFonts w:ascii="Arial" w:hAnsi="Arial" w:cs="Arial"/>
          <w:sz w:val="24"/>
          <w:szCs w:val="24"/>
        </w:rPr>
      </w:pPr>
      <w:r>
        <w:rPr>
          <w:rFonts w:ascii="Arial" w:hAnsi="Arial" w:cs="Arial"/>
          <w:sz w:val="24"/>
          <w:szCs w:val="24"/>
        </w:rPr>
        <w:t>Cuando hablamos de</w:t>
      </w:r>
      <w:r w:rsidR="007B1B27" w:rsidRPr="00491822">
        <w:rPr>
          <w:rFonts w:ascii="Arial" w:hAnsi="Arial" w:cs="Arial"/>
          <w:sz w:val="24"/>
          <w:szCs w:val="24"/>
        </w:rPr>
        <w:t>l sector manufacturero estamos haciendo referencia a los siguientes subsectores</w:t>
      </w:r>
      <w:r w:rsidR="00EB515A">
        <w:rPr>
          <w:rFonts w:ascii="Arial" w:hAnsi="Arial" w:cs="Arial"/>
          <w:sz w:val="24"/>
          <w:szCs w:val="24"/>
        </w:rPr>
        <w:t xml:space="preserve"> (Cuadro 2.2)</w:t>
      </w:r>
      <w:r w:rsidR="007B1B27" w:rsidRPr="00491822">
        <w:rPr>
          <w:rFonts w:ascii="Arial" w:hAnsi="Arial" w:cs="Arial"/>
          <w:sz w:val="24"/>
          <w:szCs w:val="24"/>
        </w:rPr>
        <w:t>:</w:t>
      </w:r>
    </w:p>
    <w:p w14:paraId="19D2C9CB" w14:textId="32FA928C" w:rsidR="00442CCC" w:rsidRPr="00442CCC" w:rsidRDefault="0093075E" w:rsidP="00442CCC">
      <w:pPr>
        <w:pStyle w:val="Epgrafe"/>
        <w:keepNext/>
        <w:jc w:val="center"/>
        <w:rPr>
          <w:rFonts w:ascii="Arial" w:hAnsi="Arial" w:cs="Arial"/>
          <w:color w:val="auto"/>
          <w:sz w:val="20"/>
        </w:rPr>
      </w:pPr>
      <w:bookmarkStart w:id="69" w:name="_Toc510195282"/>
      <w:bookmarkStart w:id="70" w:name="_Toc518173154"/>
      <w:r w:rsidRPr="0093075E">
        <w:rPr>
          <w:rFonts w:ascii="Arial" w:hAnsi="Arial" w:cs="Arial"/>
          <w:color w:val="auto"/>
          <w:sz w:val="22"/>
        </w:rPr>
        <w:t>Cuadro 2</w:t>
      </w:r>
      <w:r w:rsidR="00FF0E57">
        <w:rPr>
          <w:rFonts w:ascii="Arial" w:hAnsi="Arial" w:cs="Arial"/>
          <w:color w:val="auto"/>
          <w:sz w:val="22"/>
        </w:rPr>
        <w:t>.</w:t>
      </w:r>
      <w:r w:rsidR="00FF0E57">
        <w:rPr>
          <w:rFonts w:ascii="Arial" w:hAnsi="Arial" w:cs="Arial"/>
          <w:color w:val="auto"/>
          <w:sz w:val="22"/>
        </w:rPr>
        <w:fldChar w:fldCharType="begin"/>
      </w:r>
      <w:r w:rsidR="00FF0E57">
        <w:rPr>
          <w:rFonts w:ascii="Arial" w:hAnsi="Arial" w:cs="Arial"/>
          <w:color w:val="auto"/>
          <w:sz w:val="22"/>
        </w:rPr>
        <w:instrText xml:space="preserve"> SEQ Cuadro \* ARABIC \s 1 </w:instrText>
      </w:r>
      <w:r w:rsidR="00FF0E57">
        <w:rPr>
          <w:rFonts w:ascii="Arial" w:hAnsi="Arial" w:cs="Arial"/>
          <w:color w:val="auto"/>
          <w:sz w:val="22"/>
        </w:rPr>
        <w:fldChar w:fldCharType="separate"/>
      </w:r>
      <w:r w:rsidR="0016795B">
        <w:rPr>
          <w:rFonts w:ascii="Arial" w:hAnsi="Arial" w:cs="Arial"/>
          <w:noProof/>
          <w:color w:val="auto"/>
          <w:sz w:val="22"/>
        </w:rPr>
        <w:t>2</w:t>
      </w:r>
      <w:r w:rsidR="00FF0E57">
        <w:rPr>
          <w:rFonts w:ascii="Arial" w:hAnsi="Arial" w:cs="Arial"/>
          <w:color w:val="auto"/>
          <w:sz w:val="22"/>
        </w:rPr>
        <w:fldChar w:fldCharType="end"/>
      </w:r>
      <w:r w:rsidR="00442CCC" w:rsidRPr="0093075E">
        <w:rPr>
          <w:rFonts w:ascii="Arial" w:hAnsi="Arial" w:cs="Arial"/>
          <w:color w:val="auto"/>
          <w:sz w:val="22"/>
        </w:rPr>
        <w:t>. Subsectores del sector manufacturero.</w:t>
      </w:r>
      <w:bookmarkEnd w:id="69"/>
      <w:bookmarkEnd w:id="70"/>
    </w:p>
    <w:tbl>
      <w:tblPr>
        <w:tblStyle w:val="Listamedia1-nfasis1"/>
        <w:tblW w:w="7297"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366735"/>
        </w:tblBorders>
        <w:tblLook w:val="04A0" w:firstRow="1" w:lastRow="0" w:firstColumn="1" w:lastColumn="0" w:noHBand="0" w:noVBand="1"/>
      </w:tblPr>
      <w:tblGrid>
        <w:gridCol w:w="7297"/>
      </w:tblGrid>
      <w:tr w:rsidR="007B1B27" w:rsidRPr="00491822" w14:paraId="3C191210" w14:textId="77777777" w:rsidTr="003A4AF0">
        <w:trPr>
          <w:cnfStyle w:val="100000000000" w:firstRow="1" w:lastRow="0" w:firstColumn="0" w:lastColumn="0" w:oddVBand="0" w:evenVBand="0" w:oddHBand="0"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7297" w:type="dxa"/>
            <w:tcBorders>
              <w:top w:val="none" w:sz="0" w:space="0" w:color="auto"/>
              <w:bottom w:val="none" w:sz="0" w:space="0" w:color="auto"/>
            </w:tcBorders>
            <w:shd w:val="clear" w:color="auto" w:fill="D4AF37"/>
            <w:noWrap/>
            <w:vAlign w:val="center"/>
            <w:hideMark/>
          </w:tcPr>
          <w:p w14:paraId="4694233F" w14:textId="77777777" w:rsidR="007B1B27" w:rsidRPr="003A4AF0" w:rsidRDefault="007B1B27" w:rsidP="003A4AF0">
            <w:pPr>
              <w:spacing w:line="360" w:lineRule="auto"/>
              <w:jc w:val="center"/>
              <w:rPr>
                <w:rFonts w:ascii="Arial" w:eastAsia="Times New Roman" w:hAnsi="Arial" w:cs="Arial"/>
                <w:color w:val="FFFFFF" w:themeColor="background1"/>
                <w:sz w:val="24"/>
                <w:szCs w:val="24"/>
                <w:lang w:eastAsia="es-MX"/>
              </w:rPr>
            </w:pPr>
            <w:r w:rsidRPr="003A4AF0">
              <w:rPr>
                <w:rFonts w:ascii="Arial" w:eastAsia="Times New Roman" w:hAnsi="Arial" w:cs="Arial"/>
                <w:color w:val="FFFFFF" w:themeColor="background1"/>
                <w:sz w:val="24"/>
                <w:szCs w:val="24"/>
                <w:lang w:eastAsia="es-MX"/>
              </w:rPr>
              <w:t>Sector Manufacturero.</w:t>
            </w:r>
          </w:p>
        </w:tc>
      </w:tr>
      <w:tr w:rsidR="007B1B27" w:rsidRPr="00491822" w14:paraId="4F796614" w14:textId="77777777" w:rsidTr="003A4AF0">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28D6B20D"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Industria alimentaria.</w:t>
            </w:r>
          </w:p>
        </w:tc>
      </w:tr>
      <w:tr w:rsidR="007B1B27" w:rsidRPr="00491822" w14:paraId="69A7F3FD" w14:textId="77777777" w:rsidTr="003A4AF0">
        <w:trPr>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7F4DE06F"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Industria de las bebidas y del tabaco.</w:t>
            </w:r>
          </w:p>
        </w:tc>
      </w:tr>
      <w:tr w:rsidR="007B1B27" w:rsidRPr="00491822" w14:paraId="48FBD4F4" w14:textId="77777777" w:rsidTr="003A4AF0">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6B481FE0"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Fabricación de prendas de vestir.</w:t>
            </w:r>
          </w:p>
        </w:tc>
      </w:tr>
      <w:tr w:rsidR="007B1B27" w:rsidRPr="00491822" w14:paraId="354BCA88" w14:textId="77777777" w:rsidTr="003A4AF0">
        <w:trPr>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002562CC"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Industria de la madera.</w:t>
            </w:r>
          </w:p>
        </w:tc>
      </w:tr>
      <w:tr w:rsidR="007B1B27" w:rsidRPr="00491822" w14:paraId="6618AAC1" w14:textId="77777777" w:rsidTr="003A4AF0">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37A59382"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Industria del papel.</w:t>
            </w:r>
          </w:p>
        </w:tc>
      </w:tr>
      <w:tr w:rsidR="007B1B27" w:rsidRPr="00491822" w14:paraId="663E367A" w14:textId="77777777" w:rsidTr="003A4AF0">
        <w:trPr>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5B5BA7B8"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Fabricación de productos derivados del petróleo y carbón; industria química.</w:t>
            </w:r>
          </w:p>
        </w:tc>
      </w:tr>
      <w:tr w:rsidR="007B1B27" w:rsidRPr="00491822" w14:paraId="15AE5957" w14:textId="77777777" w:rsidTr="003A4AF0">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7BBCD117"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Fabricación de productos a base de minerales no metálicos</w:t>
            </w:r>
          </w:p>
        </w:tc>
      </w:tr>
      <w:tr w:rsidR="007B1B27" w:rsidRPr="00491822" w14:paraId="6E26D239" w14:textId="77777777" w:rsidTr="003A4AF0">
        <w:trPr>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5CA62D5B"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Industrias metálicas básicas.</w:t>
            </w:r>
          </w:p>
        </w:tc>
      </w:tr>
      <w:tr w:rsidR="007B1B27" w:rsidRPr="00491822" w14:paraId="775D07E4" w14:textId="77777777" w:rsidTr="003A4AF0">
        <w:trPr>
          <w:cnfStyle w:val="000000100000" w:firstRow="0" w:lastRow="0" w:firstColumn="0" w:lastColumn="0" w:oddVBand="0" w:evenVBand="0" w:oddHBand="1" w:evenHBand="0" w:firstRowFirstColumn="0" w:firstRowLastColumn="0" w:lastRowFirstColumn="0" w:lastRowLastColumn="0"/>
          <w:trHeight w:val="251"/>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625BD090"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Fabricación de maquinaria y equipo.</w:t>
            </w:r>
          </w:p>
        </w:tc>
      </w:tr>
      <w:tr w:rsidR="007B1B27" w:rsidRPr="00491822" w14:paraId="1755AA49" w14:textId="77777777" w:rsidTr="003A4AF0">
        <w:trPr>
          <w:trHeight w:val="87"/>
          <w:jc w:val="center"/>
        </w:trPr>
        <w:tc>
          <w:tcPr>
            <w:cnfStyle w:val="001000000000" w:firstRow="0" w:lastRow="0" w:firstColumn="1" w:lastColumn="0" w:oddVBand="0" w:evenVBand="0" w:oddHBand="0" w:evenHBand="0" w:firstRowFirstColumn="0" w:firstRowLastColumn="0" w:lastRowFirstColumn="0" w:lastRowLastColumn="0"/>
            <w:tcW w:w="7297" w:type="dxa"/>
            <w:shd w:val="clear" w:color="auto" w:fill="auto"/>
            <w:noWrap/>
            <w:vAlign w:val="center"/>
            <w:hideMark/>
          </w:tcPr>
          <w:p w14:paraId="47049F07" w14:textId="77777777" w:rsidR="007B1B27" w:rsidRPr="00EB4AD5" w:rsidRDefault="007B1B27" w:rsidP="00EB4AD5">
            <w:pPr>
              <w:spacing w:line="360" w:lineRule="auto"/>
              <w:rPr>
                <w:rFonts w:ascii="Arial" w:eastAsia="Times New Roman" w:hAnsi="Arial" w:cs="Arial"/>
                <w:b w:val="0"/>
                <w:lang w:eastAsia="es-MX"/>
              </w:rPr>
            </w:pPr>
            <w:r w:rsidRPr="00EB4AD5">
              <w:rPr>
                <w:rFonts w:ascii="Arial" w:eastAsia="Times New Roman" w:hAnsi="Arial" w:cs="Arial"/>
                <w:b w:val="0"/>
                <w:lang w:eastAsia="es-MX"/>
              </w:rPr>
              <w:t>Fabricación de muebles.</w:t>
            </w:r>
          </w:p>
        </w:tc>
      </w:tr>
    </w:tbl>
    <w:p w14:paraId="4C7264B9" w14:textId="42CB194D" w:rsidR="007B1B27" w:rsidRPr="00B91C50" w:rsidRDefault="00B91C50" w:rsidP="00C91775">
      <w:pPr>
        <w:ind w:left="312" w:firstLine="708"/>
        <w:rPr>
          <w:rFonts w:ascii="Arial" w:hAnsi="Arial" w:cs="Arial"/>
          <w:sz w:val="20"/>
          <w:szCs w:val="20"/>
        </w:rPr>
      </w:pPr>
      <w:r w:rsidRPr="00B91C50">
        <w:rPr>
          <w:rFonts w:ascii="Arial" w:hAnsi="Arial" w:cs="Arial"/>
          <w:sz w:val="20"/>
          <w:szCs w:val="20"/>
        </w:rPr>
        <w:t>Fuente: Elaboración propia con información del INEGI (Cuéntame, 2017)</w:t>
      </w:r>
    </w:p>
    <w:p w14:paraId="5B8EDB81" w14:textId="78EAAD24" w:rsidR="007B2D51" w:rsidRPr="007B2D51" w:rsidRDefault="003F2027" w:rsidP="007B2D51">
      <w:pPr>
        <w:pStyle w:val="Epgrafe"/>
        <w:keepNext/>
        <w:jc w:val="center"/>
        <w:rPr>
          <w:rFonts w:ascii="Arial" w:hAnsi="Arial" w:cs="Arial"/>
          <w:color w:val="auto"/>
          <w:sz w:val="20"/>
        </w:rPr>
      </w:pPr>
      <w:r>
        <w:rPr>
          <w:rFonts w:ascii="Arial" w:hAnsi="Arial" w:cs="Arial"/>
          <w:color w:val="auto"/>
          <w:sz w:val="22"/>
        </w:rPr>
        <w:t>Gráfico 2</w:t>
      </w:r>
      <w:r w:rsidR="00310990">
        <w:rPr>
          <w:rFonts w:ascii="Arial" w:hAnsi="Arial" w:cs="Arial"/>
          <w:color w:val="auto"/>
          <w:sz w:val="22"/>
        </w:rPr>
        <w:t>.</w:t>
      </w:r>
      <w:r w:rsidR="00310990">
        <w:rPr>
          <w:rFonts w:ascii="Arial" w:hAnsi="Arial" w:cs="Arial"/>
          <w:color w:val="auto"/>
          <w:sz w:val="22"/>
        </w:rPr>
        <w:fldChar w:fldCharType="begin"/>
      </w:r>
      <w:r w:rsidR="00310990">
        <w:rPr>
          <w:rFonts w:ascii="Arial" w:hAnsi="Arial" w:cs="Arial"/>
          <w:color w:val="auto"/>
          <w:sz w:val="22"/>
        </w:rPr>
        <w:instrText xml:space="preserve"> SEQ Gráfico \* ARABIC \s 1 </w:instrText>
      </w:r>
      <w:r w:rsidR="00310990">
        <w:rPr>
          <w:rFonts w:ascii="Arial" w:hAnsi="Arial" w:cs="Arial"/>
          <w:color w:val="auto"/>
          <w:sz w:val="22"/>
        </w:rPr>
        <w:fldChar w:fldCharType="separate"/>
      </w:r>
      <w:r w:rsidR="0016795B">
        <w:rPr>
          <w:rFonts w:ascii="Arial" w:hAnsi="Arial" w:cs="Arial"/>
          <w:noProof/>
          <w:color w:val="auto"/>
          <w:sz w:val="22"/>
        </w:rPr>
        <w:t>3</w:t>
      </w:r>
      <w:r w:rsidR="00310990">
        <w:rPr>
          <w:rFonts w:ascii="Arial" w:hAnsi="Arial" w:cs="Arial"/>
          <w:color w:val="auto"/>
          <w:sz w:val="22"/>
        </w:rPr>
        <w:fldChar w:fldCharType="end"/>
      </w:r>
      <w:r w:rsidR="007B2D51" w:rsidRPr="00200983">
        <w:rPr>
          <w:rFonts w:ascii="Arial" w:hAnsi="Arial" w:cs="Arial"/>
          <w:color w:val="auto"/>
          <w:sz w:val="22"/>
        </w:rPr>
        <w:t>. Desagregación porcentual del sector manufacturero</w:t>
      </w:r>
      <w:r w:rsidR="00995346">
        <w:rPr>
          <w:rFonts w:ascii="Arial" w:hAnsi="Arial" w:cs="Arial"/>
          <w:color w:val="auto"/>
          <w:sz w:val="22"/>
        </w:rPr>
        <w:t xml:space="preserve"> (2008)</w:t>
      </w:r>
      <w:r w:rsidR="007B2D51" w:rsidRPr="00200983">
        <w:rPr>
          <w:rFonts w:ascii="Arial" w:hAnsi="Arial" w:cs="Arial"/>
          <w:color w:val="auto"/>
          <w:sz w:val="22"/>
        </w:rPr>
        <w:t>.</w:t>
      </w:r>
    </w:p>
    <w:p w14:paraId="5B54FECB" w14:textId="0496821B" w:rsidR="00B91C50" w:rsidRPr="00C91775" w:rsidRDefault="00C91775" w:rsidP="00C91775">
      <w:pPr>
        <w:jc w:val="center"/>
        <w:rPr>
          <w:rFonts w:ascii="Arial" w:hAnsi="Arial" w:cs="Arial"/>
          <w:sz w:val="24"/>
          <w:szCs w:val="24"/>
        </w:rPr>
      </w:pPr>
      <w:r w:rsidRPr="00C91775">
        <w:rPr>
          <w:rFonts w:ascii="Arial" w:eastAsia="Times New Roman" w:hAnsi="Arial" w:cs="Arial"/>
          <w:noProof/>
          <w:sz w:val="24"/>
          <w:szCs w:val="24"/>
          <w:lang w:eastAsia="es-MX"/>
        </w:rPr>
        <mc:AlternateContent>
          <mc:Choice Requires="wps">
            <w:drawing>
              <wp:anchor distT="0" distB="0" distL="114300" distR="114300" simplePos="0" relativeHeight="251812864" behindDoc="0" locked="0" layoutInCell="1" allowOverlap="1" wp14:anchorId="635A2683" wp14:editId="40919B53">
                <wp:simplePos x="0" y="0"/>
                <wp:positionH relativeFrom="column">
                  <wp:posOffset>801651</wp:posOffset>
                </wp:positionH>
                <wp:positionV relativeFrom="paragraph">
                  <wp:posOffset>2667000</wp:posOffset>
                </wp:positionV>
                <wp:extent cx="4071265" cy="201118"/>
                <wp:effectExtent l="0" t="0" r="5715" b="8890"/>
                <wp:wrapNone/>
                <wp:docPr id="3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1265" cy="201118"/>
                        </a:xfrm>
                        <a:prstGeom prst="rect">
                          <a:avLst/>
                        </a:prstGeom>
                        <a:solidFill>
                          <a:srgbClr val="FFFFFF"/>
                        </a:solidFill>
                        <a:ln w="9525">
                          <a:noFill/>
                          <a:miter lim="800000"/>
                          <a:headEnd/>
                          <a:tailEnd/>
                        </a:ln>
                      </wps:spPr>
                      <wps:txbx>
                        <w:txbxContent>
                          <w:p w14:paraId="2CD3789B" w14:textId="77777777" w:rsidR="002D45F7" w:rsidRPr="00C91775" w:rsidRDefault="002D45F7" w:rsidP="00C91775">
                            <w:pPr>
                              <w:rPr>
                                <w:rFonts w:ascii="Arial" w:hAnsi="Arial" w:cs="Arial"/>
                                <w:sz w:val="18"/>
                                <w:szCs w:val="20"/>
                              </w:rPr>
                            </w:pPr>
                            <w:r w:rsidRPr="00C91775">
                              <w:rPr>
                                <w:rFonts w:ascii="Arial" w:hAnsi="Arial" w:cs="Arial"/>
                                <w:sz w:val="18"/>
                                <w:szCs w:val="20"/>
                              </w:rPr>
                              <w:t>Fuente: Elaboración propia con información del INEGI del año 2008.</w:t>
                            </w:r>
                          </w:p>
                          <w:p w14:paraId="47C69A77" w14:textId="77777777" w:rsidR="002D45F7" w:rsidRPr="00C91775" w:rsidRDefault="002D45F7" w:rsidP="00C91775">
                            <w:pPr>
                              <w:rPr>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63.1pt;margin-top:210pt;width:320.55pt;height:15.8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" stroked="f">
                <v:textbox>
                  <w:txbxContent>
                    <w:p w14:paraId="2CD3789B" w14:textId="77777777" w:rsidR="00C91775" w:rsidRPr="00C91775" w:rsidRDefault="00C91775" w:rsidP="00C91775">
                      <w:pPr>
                        <w:rPr>
                          <w:rFonts w:ascii="Arial" w:hAnsi="Arial" w:cs="Arial"/>
                          <w:sz w:val="18"/>
                          <w:szCs w:val="20"/>
                        </w:rPr>
                      </w:pPr>
                      <w:r w:rsidRPr="00C91775">
                        <w:rPr>
                          <w:rFonts w:ascii="Arial" w:hAnsi="Arial" w:cs="Arial"/>
                          <w:sz w:val="18"/>
                          <w:szCs w:val="20"/>
                        </w:rPr>
                        <w:t>Fuente: Elaboración propia con información del INEGI del año 2008.</w:t>
                      </w:r>
                    </w:p>
                    <w:p w14:paraId="47C69A77" w14:textId="77777777" w:rsidR="00C91775" w:rsidRPr="00C91775" w:rsidRDefault="00C91775" w:rsidP="00C91775">
                      <w:pPr>
                        <w:rPr>
                          <w:sz w:val="20"/>
                        </w:rPr>
                      </w:pPr>
                    </w:p>
                  </w:txbxContent>
                </v:textbox>
              </v:shape>
            </w:pict>
          </mc:Fallback>
        </mc:AlternateContent>
      </w:r>
      <w:r w:rsidR="007B1B27">
        <w:rPr>
          <w:noProof/>
          <w:lang w:eastAsia="es-MX"/>
        </w:rPr>
        <w:drawing>
          <wp:inline distT="0" distB="0" distL="0" distR="0" wp14:anchorId="7279841A" wp14:editId="09031095">
            <wp:extent cx="4572000" cy="2934586"/>
            <wp:effectExtent l="0" t="0" r="19050" b="1841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1341E23" w14:textId="3019A498" w:rsidR="007B1B27" w:rsidRDefault="00AF51F6" w:rsidP="007B1B27">
      <w:pPr>
        <w:spacing w:line="360" w:lineRule="auto"/>
        <w:jc w:val="both"/>
        <w:rPr>
          <w:rFonts w:ascii="Arial" w:hAnsi="Arial" w:cs="Arial"/>
          <w:sz w:val="24"/>
          <w:szCs w:val="24"/>
        </w:rPr>
      </w:pPr>
      <w:r>
        <w:rPr>
          <w:rFonts w:ascii="Arial" w:hAnsi="Arial" w:cs="Arial"/>
          <w:sz w:val="24"/>
          <w:szCs w:val="24"/>
        </w:rPr>
        <w:lastRenderedPageBreak/>
        <w:t xml:space="preserve">Es </w:t>
      </w:r>
      <w:r w:rsidR="00200983">
        <w:rPr>
          <w:rFonts w:ascii="Arial" w:hAnsi="Arial" w:cs="Arial"/>
          <w:sz w:val="24"/>
          <w:szCs w:val="24"/>
        </w:rPr>
        <w:t>importante mencionar, que d</w:t>
      </w:r>
      <w:r w:rsidR="007B1B27">
        <w:rPr>
          <w:rFonts w:ascii="Arial" w:hAnsi="Arial" w:cs="Arial"/>
          <w:sz w:val="24"/>
          <w:szCs w:val="24"/>
        </w:rPr>
        <w:t xml:space="preserve">e entre el sector de fabricación </w:t>
      </w:r>
      <w:r>
        <w:rPr>
          <w:rFonts w:ascii="Arial" w:hAnsi="Arial" w:cs="Arial"/>
          <w:sz w:val="24"/>
          <w:szCs w:val="24"/>
        </w:rPr>
        <w:t xml:space="preserve">de maquinaria y equipo destaca </w:t>
      </w:r>
      <w:r w:rsidR="007B1B27">
        <w:rPr>
          <w:rFonts w:ascii="Arial" w:hAnsi="Arial" w:cs="Arial"/>
          <w:sz w:val="24"/>
          <w:szCs w:val="24"/>
        </w:rPr>
        <w:t>el caso de la industria auto</w:t>
      </w:r>
      <w:r>
        <w:rPr>
          <w:rFonts w:ascii="Arial" w:hAnsi="Arial" w:cs="Arial"/>
          <w:sz w:val="24"/>
          <w:szCs w:val="24"/>
        </w:rPr>
        <w:t>motriz, cuya presencia incluye nueve</w:t>
      </w:r>
      <w:r w:rsidR="007B1B27">
        <w:rPr>
          <w:rFonts w:ascii="Arial" w:hAnsi="Arial" w:cs="Arial"/>
          <w:sz w:val="24"/>
          <w:szCs w:val="24"/>
        </w:rPr>
        <w:t xml:space="preserve"> armadoras de vehículos. A nivel nacional la entidad mexiquense</w:t>
      </w:r>
      <w:r w:rsidR="00200983">
        <w:rPr>
          <w:rFonts w:ascii="Arial" w:hAnsi="Arial" w:cs="Arial"/>
          <w:sz w:val="24"/>
          <w:szCs w:val="24"/>
        </w:rPr>
        <w:t xml:space="preserve"> ocupa el tercer lugar, </w:t>
      </w:r>
      <w:r w:rsidR="007B1B27">
        <w:rPr>
          <w:rFonts w:ascii="Arial" w:hAnsi="Arial" w:cs="Arial"/>
          <w:sz w:val="24"/>
          <w:szCs w:val="24"/>
        </w:rPr>
        <w:t>generando empleo directo a más de 45 mil personas.</w:t>
      </w:r>
    </w:p>
    <w:p w14:paraId="4774DF9C" w14:textId="77777777" w:rsidR="007B1B27" w:rsidRDefault="007B1B27" w:rsidP="007B1B27">
      <w:pPr>
        <w:spacing w:line="360" w:lineRule="auto"/>
        <w:jc w:val="both"/>
        <w:rPr>
          <w:rFonts w:ascii="Arial" w:hAnsi="Arial" w:cs="Arial"/>
          <w:sz w:val="24"/>
          <w:szCs w:val="24"/>
        </w:rPr>
      </w:pPr>
      <w:r w:rsidRPr="0036616A">
        <w:rPr>
          <w:rFonts w:ascii="Arial" w:hAnsi="Arial" w:cs="Arial"/>
          <w:sz w:val="24"/>
          <w:szCs w:val="24"/>
        </w:rPr>
        <w:t>En cuanto a su localización geográfica en la entidad, las empresas automotrices y de autopartes están distribuidas principalmente en Tlalnepantla, Naucalpan, Lerma, Toluca, Ocoyoacac, Cuautitlán Izcalli, Cuautitlán México, Tultitlán, Ecatepec, Santiago Tianguistenco y Atizapán de Zaragoza.</w:t>
      </w:r>
    </w:p>
    <w:p w14:paraId="69B334AB" w14:textId="77777777" w:rsidR="007B1B27" w:rsidRPr="00491822" w:rsidRDefault="007B1B27" w:rsidP="007B1B27">
      <w:pPr>
        <w:spacing w:line="360" w:lineRule="auto"/>
        <w:jc w:val="both"/>
        <w:rPr>
          <w:rFonts w:ascii="Arial" w:hAnsi="Arial" w:cs="Arial"/>
          <w:sz w:val="24"/>
          <w:szCs w:val="24"/>
        </w:rPr>
      </w:pPr>
      <w:r>
        <w:rPr>
          <w:rFonts w:ascii="Arial" w:hAnsi="Arial" w:cs="Arial"/>
          <w:sz w:val="24"/>
          <w:szCs w:val="24"/>
        </w:rPr>
        <w:t xml:space="preserve">En el caso de la industria alimentaria es importante comentar que esta proporciona empleo a más de 100 mil personas que laboran en al menos 20 mil establecimientos. </w:t>
      </w:r>
      <w:r w:rsidRPr="000938AA">
        <w:rPr>
          <w:rFonts w:ascii="Arial" w:hAnsi="Arial" w:cs="Arial"/>
          <w:sz w:val="24"/>
          <w:szCs w:val="24"/>
        </w:rPr>
        <w:t>La mayor parte de las empresas de la industria alimentaria asentadas en el Estado de México son micro y pequeñas empresas, sin embargo, son las</w:t>
      </w:r>
      <w:r w:rsidRPr="000938AA">
        <w:rPr>
          <w:rFonts w:ascii="Arial" w:hAnsi="Arial" w:cs="Arial"/>
          <w:bCs/>
          <w:sz w:val="24"/>
          <w:szCs w:val="24"/>
        </w:rPr>
        <w:t> medianas y grandes empresas las que generan el grueso del empleo </w:t>
      </w:r>
      <w:r w:rsidRPr="000938AA">
        <w:rPr>
          <w:rFonts w:ascii="Arial" w:hAnsi="Arial" w:cs="Arial"/>
          <w:sz w:val="24"/>
          <w:szCs w:val="24"/>
        </w:rPr>
        <w:t>y de la producción del sector.</w:t>
      </w:r>
    </w:p>
    <w:p w14:paraId="1AF876FD" w14:textId="77777777" w:rsidR="007B1B27" w:rsidRPr="000938AA" w:rsidRDefault="007B1B27" w:rsidP="007B1B27">
      <w:pPr>
        <w:spacing w:line="360" w:lineRule="auto"/>
        <w:jc w:val="both"/>
        <w:rPr>
          <w:rFonts w:ascii="Arial" w:hAnsi="Arial" w:cs="Arial"/>
          <w:sz w:val="24"/>
          <w:szCs w:val="24"/>
        </w:rPr>
      </w:pPr>
      <w:r>
        <w:rPr>
          <w:rFonts w:ascii="Arial" w:hAnsi="Arial" w:cs="Arial"/>
          <w:sz w:val="24"/>
          <w:szCs w:val="24"/>
        </w:rPr>
        <w:t>La industria alimentaria del Estado de México es particularmente sobresaliente derivado de la dinámica poblacional del estado, el crecimiento de las zonas urbanas y un eficiente sistema de información y logística.</w:t>
      </w:r>
    </w:p>
    <w:p w14:paraId="48F98CD8" w14:textId="62CC361B" w:rsidR="007B1B27" w:rsidRPr="00025C1D" w:rsidRDefault="007B1B27" w:rsidP="007B1B27">
      <w:pPr>
        <w:spacing w:line="360" w:lineRule="auto"/>
        <w:jc w:val="both"/>
        <w:rPr>
          <w:rFonts w:ascii="Arial" w:hAnsi="Arial" w:cs="Arial"/>
          <w:sz w:val="24"/>
          <w:szCs w:val="24"/>
        </w:rPr>
      </w:pPr>
      <w:r>
        <w:rPr>
          <w:rFonts w:ascii="Arial" w:hAnsi="Arial" w:cs="Arial"/>
          <w:sz w:val="24"/>
          <w:szCs w:val="24"/>
        </w:rPr>
        <w:t>Otr</w:t>
      </w:r>
      <w:r w:rsidR="00725D5E">
        <w:rPr>
          <w:rFonts w:ascii="Arial" w:hAnsi="Arial" w:cs="Arial"/>
          <w:sz w:val="24"/>
          <w:szCs w:val="24"/>
        </w:rPr>
        <w:t xml:space="preserve">a industria sumamente relevante </w:t>
      </w:r>
      <w:r w:rsidRPr="00025C1D">
        <w:rPr>
          <w:rFonts w:ascii="Arial" w:hAnsi="Arial" w:cs="Arial"/>
          <w:sz w:val="24"/>
          <w:szCs w:val="24"/>
        </w:rPr>
        <w:t xml:space="preserve">es la </w:t>
      </w:r>
      <w:r w:rsidR="00725D5E">
        <w:rPr>
          <w:rFonts w:ascii="Arial" w:hAnsi="Arial" w:cs="Arial"/>
          <w:sz w:val="24"/>
          <w:szCs w:val="24"/>
        </w:rPr>
        <w:t xml:space="preserve">referente a la industria </w:t>
      </w:r>
      <w:r w:rsidRPr="00025C1D">
        <w:rPr>
          <w:rFonts w:ascii="Arial" w:hAnsi="Arial" w:cs="Arial"/>
          <w:sz w:val="24"/>
          <w:szCs w:val="24"/>
        </w:rPr>
        <w:t>química, que supera los 1</w:t>
      </w:r>
      <w:r w:rsidR="00AF51F6">
        <w:rPr>
          <w:rFonts w:ascii="Arial" w:hAnsi="Arial" w:cs="Arial"/>
          <w:sz w:val="24"/>
          <w:szCs w:val="24"/>
        </w:rPr>
        <w:t>,</w:t>
      </w:r>
      <w:r w:rsidRPr="00025C1D">
        <w:rPr>
          <w:rFonts w:ascii="Arial" w:hAnsi="Arial" w:cs="Arial"/>
          <w:sz w:val="24"/>
          <w:szCs w:val="24"/>
        </w:rPr>
        <w:t xml:space="preserve">500 establecimientos relacionados con la venta y/o producción de este tipo de </w:t>
      </w:r>
      <w:r w:rsidR="00EC37CB">
        <w:rPr>
          <w:rFonts w:ascii="Arial" w:hAnsi="Arial" w:cs="Arial"/>
          <w:sz w:val="24"/>
          <w:szCs w:val="24"/>
        </w:rPr>
        <w:t>bienes</w:t>
      </w:r>
      <w:r w:rsidRPr="00025C1D">
        <w:rPr>
          <w:rFonts w:ascii="Arial" w:hAnsi="Arial" w:cs="Arial"/>
          <w:sz w:val="24"/>
          <w:szCs w:val="24"/>
        </w:rPr>
        <w:t xml:space="preserve"> y proporciona empleo a más de 86 mil personas.</w:t>
      </w:r>
    </w:p>
    <w:p w14:paraId="289D1881" w14:textId="77777777" w:rsidR="007B1B27" w:rsidRPr="00025C1D" w:rsidRDefault="007B1B27" w:rsidP="007B1B27">
      <w:pPr>
        <w:spacing w:line="360" w:lineRule="auto"/>
        <w:jc w:val="both"/>
        <w:rPr>
          <w:rFonts w:ascii="Arial" w:hAnsi="Arial" w:cs="Arial"/>
          <w:sz w:val="24"/>
          <w:szCs w:val="24"/>
        </w:rPr>
      </w:pPr>
      <w:r w:rsidRPr="00025C1D">
        <w:rPr>
          <w:rFonts w:ascii="Arial" w:hAnsi="Arial" w:cs="Arial"/>
          <w:sz w:val="24"/>
          <w:szCs w:val="24"/>
        </w:rPr>
        <w:t>Los principales productos de esta industria en el Estado de México son productos farmacéuticos, productos de plástico para la industria automotriz, pinturas y recubrimientos; jabones, limpiadores y dentífricos; botellas de plástico, bolsas y películas de plástico flexible, químicos básicos orgánicos; cosméticos, perfumes y o</w:t>
      </w:r>
      <w:r w:rsidR="004E5591">
        <w:rPr>
          <w:rFonts w:ascii="Arial" w:hAnsi="Arial" w:cs="Arial"/>
          <w:sz w:val="24"/>
          <w:szCs w:val="24"/>
        </w:rPr>
        <w:t xml:space="preserve">tras preparaciones de tocador, así como </w:t>
      </w:r>
      <w:r w:rsidRPr="00025C1D">
        <w:rPr>
          <w:rFonts w:ascii="Arial" w:hAnsi="Arial" w:cs="Arial"/>
          <w:sz w:val="24"/>
          <w:szCs w:val="24"/>
        </w:rPr>
        <w:t>ciertos productos derivados del petróleo refinado y del carbón mineral.</w:t>
      </w:r>
    </w:p>
    <w:p w14:paraId="2DC1E521" w14:textId="11E30AF9" w:rsidR="007B1B27" w:rsidRPr="00352903" w:rsidRDefault="007B1B27" w:rsidP="007B1B27">
      <w:pPr>
        <w:spacing w:line="360" w:lineRule="auto"/>
        <w:jc w:val="both"/>
        <w:rPr>
          <w:rFonts w:ascii="Arial" w:hAnsi="Arial" w:cs="Arial"/>
          <w:sz w:val="24"/>
          <w:szCs w:val="24"/>
        </w:rPr>
      </w:pPr>
      <w:r w:rsidRPr="00352903">
        <w:rPr>
          <w:rFonts w:ascii="Arial" w:hAnsi="Arial" w:cs="Arial"/>
          <w:sz w:val="24"/>
          <w:szCs w:val="24"/>
        </w:rPr>
        <w:t>Los municipios donde se concentra la industria química en la entidad son </w:t>
      </w:r>
      <w:r w:rsidRPr="00352903">
        <w:rPr>
          <w:rFonts w:ascii="Arial" w:hAnsi="Arial" w:cs="Arial"/>
          <w:bCs/>
          <w:sz w:val="24"/>
          <w:szCs w:val="24"/>
        </w:rPr>
        <w:t xml:space="preserve">Naucalpan, Toluca, </w:t>
      </w:r>
      <w:r w:rsidR="00AF51F6">
        <w:rPr>
          <w:rFonts w:ascii="Arial" w:hAnsi="Arial" w:cs="Arial"/>
          <w:bCs/>
          <w:sz w:val="24"/>
          <w:szCs w:val="24"/>
        </w:rPr>
        <w:t xml:space="preserve">Ocoyoacac, Ecatepec, Tultitlán y </w:t>
      </w:r>
      <w:r w:rsidRPr="00352903">
        <w:rPr>
          <w:rFonts w:ascii="Arial" w:hAnsi="Arial" w:cs="Arial"/>
          <w:bCs/>
          <w:sz w:val="24"/>
          <w:szCs w:val="24"/>
        </w:rPr>
        <w:t>Cuautitlán Izcalli</w:t>
      </w:r>
      <w:r w:rsidR="00AF51F6">
        <w:rPr>
          <w:rFonts w:ascii="Arial" w:hAnsi="Arial" w:cs="Arial"/>
          <w:bCs/>
          <w:sz w:val="24"/>
          <w:szCs w:val="24"/>
        </w:rPr>
        <w:t>.</w:t>
      </w:r>
    </w:p>
    <w:p w14:paraId="027FFBC8" w14:textId="77777777" w:rsidR="007B1B27" w:rsidRDefault="007B1B27" w:rsidP="007B1B27">
      <w:pPr>
        <w:spacing w:line="360" w:lineRule="auto"/>
        <w:jc w:val="both"/>
        <w:rPr>
          <w:rFonts w:ascii="Arial" w:hAnsi="Arial" w:cs="Arial"/>
          <w:sz w:val="24"/>
          <w:szCs w:val="24"/>
        </w:rPr>
      </w:pPr>
      <w:r w:rsidRPr="00B44F3B">
        <w:rPr>
          <w:rFonts w:ascii="Arial" w:hAnsi="Arial" w:cs="Arial"/>
          <w:sz w:val="24"/>
          <w:szCs w:val="24"/>
        </w:rPr>
        <w:t>Refiriéndonos a la infraestructura industrial de la región esta cuenta con 92 parque</w:t>
      </w:r>
      <w:r>
        <w:rPr>
          <w:rFonts w:ascii="Arial" w:hAnsi="Arial" w:cs="Arial"/>
          <w:sz w:val="24"/>
          <w:szCs w:val="24"/>
        </w:rPr>
        <w:t>s industriales y/o tecnológicos.</w:t>
      </w:r>
    </w:p>
    <w:p w14:paraId="02EAE481" w14:textId="09A352BF" w:rsidR="007B1B27" w:rsidRDefault="007B1B27" w:rsidP="007B1B27">
      <w:pPr>
        <w:autoSpaceDE w:val="0"/>
        <w:autoSpaceDN w:val="0"/>
        <w:adjustRightInd w:val="0"/>
        <w:spacing w:after="0" w:line="360" w:lineRule="auto"/>
        <w:jc w:val="both"/>
        <w:rPr>
          <w:rFonts w:ascii="Arial" w:hAnsi="Arial" w:cs="Arial"/>
          <w:sz w:val="24"/>
          <w:szCs w:val="24"/>
        </w:rPr>
      </w:pPr>
      <w:r w:rsidRPr="003A0DFF">
        <w:rPr>
          <w:rFonts w:ascii="Arial" w:hAnsi="Arial" w:cs="Arial"/>
          <w:sz w:val="24"/>
          <w:szCs w:val="24"/>
        </w:rPr>
        <w:lastRenderedPageBreak/>
        <w:t>Otra forma de ubicar al estado en el contexto nacional es utilizar el PIB per cápita, que es un indicador que relaciona el tamaño de la economía con el de la población; así, de las 32 entidades federa</w:t>
      </w:r>
      <w:r>
        <w:rPr>
          <w:rFonts w:ascii="Arial" w:hAnsi="Arial" w:cs="Arial"/>
          <w:sz w:val="24"/>
          <w:szCs w:val="24"/>
        </w:rPr>
        <w:t>tivas que integran el país, el E</w:t>
      </w:r>
      <w:r w:rsidRPr="003A0DFF">
        <w:rPr>
          <w:rFonts w:ascii="Arial" w:hAnsi="Arial" w:cs="Arial"/>
          <w:sz w:val="24"/>
          <w:szCs w:val="24"/>
        </w:rPr>
        <w:t>stado de México ocupa</w:t>
      </w:r>
      <w:r w:rsidR="00AE2576">
        <w:rPr>
          <w:rFonts w:ascii="Arial" w:hAnsi="Arial" w:cs="Arial"/>
          <w:sz w:val="24"/>
          <w:szCs w:val="24"/>
        </w:rPr>
        <w:t xml:space="preserve">ba </w:t>
      </w:r>
      <w:r w:rsidRPr="003A0DFF">
        <w:rPr>
          <w:rFonts w:ascii="Arial" w:hAnsi="Arial" w:cs="Arial"/>
          <w:sz w:val="24"/>
          <w:szCs w:val="24"/>
        </w:rPr>
        <w:t xml:space="preserve">el segundo lugar por el </w:t>
      </w:r>
      <w:r w:rsidR="00AE2576">
        <w:rPr>
          <w:rFonts w:ascii="Arial" w:hAnsi="Arial" w:cs="Arial"/>
          <w:sz w:val="24"/>
          <w:szCs w:val="24"/>
        </w:rPr>
        <w:t>tamaño de su economía medido con</w:t>
      </w:r>
      <w:r w:rsidRPr="003A0DFF">
        <w:rPr>
          <w:rFonts w:ascii="Arial" w:hAnsi="Arial" w:cs="Arial"/>
          <w:sz w:val="24"/>
          <w:szCs w:val="24"/>
        </w:rPr>
        <w:t xml:space="preserve"> el va</w:t>
      </w:r>
      <w:r>
        <w:rPr>
          <w:rFonts w:ascii="Arial" w:hAnsi="Arial" w:cs="Arial"/>
          <w:sz w:val="24"/>
          <w:szCs w:val="24"/>
        </w:rPr>
        <w:t>lor del PIB generado en el 2008</w:t>
      </w:r>
      <w:r w:rsidR="00AE2576">
        <w:rPr>
          <w:rFonts w:ascii="Arial" w:hAnsi="Arial" w:cs="Arial"/>
          <w:sz w:val="24"/>
          <w:szCs w:val="24"/>
        </w:rPr>
        <w:t xml:space="preserve">, monto que asciende a </w:t>
      </w:r>
      <w:r w:rsidRPr="003A0DFF">
        <w:rPr>
          <w:rFonts w:ascii="Arial" w:hAnsi="Arial" w:cs="Arial"/>
          <w:sz w:val="24"/>
          <w:szCs w:val="24"/>
        </w:rPr>
        <w:t>1.</w:t>
      </w:r>
      <w:r>
        <w:rPr>
          <w:rFonts w:ascii="Arial" w:hAnsi="Arial" w:cs="Arial"/>
          <w:sz w:val="24"/>
          <w:szCs w:val="24"/>
        </w:rPr>
        <w:t>0</w:t>
      </w:r>
      <w:r w:rsidR="00AF51F6">
        <w:rPr>
          <w:rFonts w:ascii="Arial" w:hAnsi="Arial" w:cs="Arial"/>
          <w:sz w:val="24"/>
          <w:szCs w:val="24"/>
        </w:rPr>
        <w:t>8</w:t>
      </w:r>
      <w:r w:rsidRPr="003A0DFF">
        <w:rPr>
          <w:rFonts w:ascii="Arial" w:hAnsi="Arial" w:cs="Arial"/>
          <w:sz w:val="24"/>
          <w:szCs w:val="24"/>
        </w:rPr>
        <w:t xml:space="preserve"> billones de pesos co</w:t>
      </w:r>
      <w:r w:rsidR="00AF51F6">
        <w:rPr>
          <w:rFonts w:ascii="Arial" w:hAnsi="Arial" w:cs="Arial"/>
          <w:sz w:val="24"/>
          <w:szCs w:val="24"/>
        </w:rPr>
        <w:t>nstantes</w:t>
      </w:r>
      <w:r w:rsidRPr="003A0DFF">
        <w:rPr>
          <w:rFonts w:ascii="Arial" w:hAnsi="Arial" w:cs="Arial"/>
          <w:sz w:val="24"/>
          <w:szCs w:val="24"/>
        </w:rPr>
        <w:t>.</w:t>
      </w:r>
      <w:r w:rsidR="00AF51F6">
        <w:rPr>
          <w:rStyle w:val="Refdenotaalpie"/>
          <w:rFonts w:ascii="Arial" w:hAnsi="Arial" w:cs="Arial"/>
          <w:sz w:val="24"/>
          <w:szCs w:val="24"/>
        </w:rPr>
        <w:footnoteReference w:id="7"/>
      </w:r>
    </w:p>
    <w:p w14:paraId="084CC8DD" w14:textId="2CEF914A" w:rsidR="007B1B27" w:rsidRPr="003A0DFF" w:rsidRDefault="007B1B27" w:rsidP="007B1B27">
      <w:pPr>
        <w:spacing w:line="360" w:lineRule="auto"/>
        <w:jc w:val="both"/>
        <w:rPr>
          <w:rFonts w:ascii="Arial" w:hAnsi="Arial" w:cs="Arial"/>
          <w:b/>
          <w:sz w:val="24"/>
          <w:szCs w:val="24"/>
        </w:rPr>
      </w:pPr>
      <w:r w:rsidRPr="003A0DFF">
        <w:rPr>
          <w:rFonts w:ascii="Arial" w:hAnsi="Arial" w:cs="Arial"/>
          <w:sz w:val="24"/>
          <w:szCs w:val="24"/>
        </w:rPr>
        <w:t>Po</w:t>
      </w:r>
      <w:r>
        <w:rPr>
          <w:rFonts w:ascii="Arial" w:hAnsi="Arial" w:cs="Arial"/>
          <w:sz w:val="24"/>
          <w:szCs w:val="24"/>
        </w:rPr>
        <w:t xml:space="preserve">r el tamaño de su población, de </w:t>
      </w:r>
      <w:r w:rsidRPr="00457760">
        <w:rPr>
          <w:rFonts w:ascii="Arial" w:eastAsia="Times New Roman" w:hAnsi="Arial" w:cs="Arial"/>
          <w:sz w:val="24"/>
          <w:szCs w:val="24"/>
          <w:lang w:eastAsia="es-MX"/>
        </w:rPr>
        <w:t>15</w:t>
      </w:r>
      <w:r>
        <w:rPr>
          <w:rFonts w:ascii="Arial" w:eastAsia="Times New Roman" w:hAnsi="Arial" w:cs="Arial"/>
          <w:sz w:val="24"/>
          <w:szCs w:val="24"/>
          <w:lang w:eastAsia="es-MX"/>
        </w:rPr>
        <w:t>,</w:t>
      </w:r>
      <w:r w:rsidRPr="00457760">
        <w:rPr>
          <w:rFonts w:ascii="Arial" w:eastAsia="Times New Roman" w:hAnsi="Arial" w:cs="Arial"/>
          <w:sz w:val="24"/>
          <w:szCs w:val="24"/>
          <w:lang w:eastAsia="es-MX"/>
        </w:rPr>
        <w:t xml:space="preserve"> 040,385</w:t>
      </w:r>
      <w:r w:rsidRPr="003A0DFF">
        <w:rPr>
          <w:rFonts w:ascii="Arial" w:eastAsia="Times New Roman" w:hAnsi="Arial" w:cs="Arial"/>
          <w:sz w:val="24"/>
          <w:szCs w:val="24"/>
          <w:lang w:eastAsia="es-MX"/>
        </w:rPr>
        <w:t xml:space="preserve"> </w:t>
      </w:r>
      <w:r w:rsidRPr="003A0DFF">
        <w:rPr>
          <w:rFonts w:ascii="Arial" w:hAnsi="Arial" w:cs="Arial"/>
          <w:sz w:val="24"/>
          <w:szCs w:val="24"/>
        </w:rPr>
        <w:t>habitantes, e</w:t>
      </w:r>
      <w:r>
        <w:rPr>
          <w:rFonts w:ascii="Arial" w:hAnsi="Arial" w:cs="Arial"/>
          <w:sz w:val="24"/>
          <w:szCs w:val="24"/>
        </w:rPr>
        <w:t>ra el</w:t>
      </w:r>
      <w:r w:rsidRPr="003A0DFF">
        <w:rPr>
          <w:rFonts w:ascii="Arial" w:hAnsi="Arial" w:cs="Arial"/>
          <w:sz w:val="24"/>
          <w:szCs w:val="24"/>
        </w:rPr>
        <w:t xml:space="preserve"> estado más poblado del país en</w:t>
      </w:r>
      <w:r>
        <w:rPr>
          <w:rFonts w:ascii="Arial" w:hAnsi="Arial" w:cs="Arial"/>
          <w:sz w:val="24"/>
          <w:szCs w:val="24"/>
        </w:rPr>
        <w:t xml:space="preserve"> el mismo año. Así, para el 2008</w:t>
      </w:r>
      <w:r w:rsidRPr="003A0DFF">
        <w:rPr>
          <w:rFonts w:ascii="Arial" w:hAnsi="Arial" w:cs="Arial"/>
          <w:sz w:val="24"/>
          <w:szCs w:val="24"/>
        </w:rPr>
        <w:t xml:space="preserve"> el PIB por habitante fue de</w:t>
      </w:r>
      <w:r w:rsidR="00321092">
        <w:rPr>
          <w:rFonts w:ascii="Arial" w:hAnsi="Arial" w:cs="Arial"/>
          <w:sz w:val="24"/>
          <w:szCs w:val="24"/>
        </w:rPr>
        <w:t xml:space="preserve"> 72,223 pesos constantes</w:t>
      </w:r>
      <w:r w:rsidRPr="003A0DFF">
        <w:rPr>
          <w:rFonts w:ascii="Arial" w:hAnsi="Arial" w:cs="Arial"/>
          <w:sz w:val="24"/>
          <w:szCs w:val="24"/>
        </w:rPr>
        <w:t>, ocupando el</w:t>
      </w:r>
      <w:r w:rsidRPr="003A0DFF">
        <w:rPr>
          <w:rFonts w:ascii="Arial" w:eastAsia="Times New Roman" w:hAnsi="Arial" w:cs="Arial"/>
          <w:sz w:val="24"/>
          <w:szCs w:val="24"/>
          <w:lang w:eastAsia="es-MX"/>
        </w:rPr>
        <w:t xml:space="preserve"> </w:t>
      </w:r>
      <w:r w:rsidRPr="003A0DFF">
        <w:rPr>
          <w:rFonts w:ascii="Arial" w:hAnsi="Arial" w:cs="Arial"/>
          <w:sz w:val="24"/>
          <w:szCs w:val="24"/>
        </w:rPr>
        <w:t xml:space="preserve">vigésimo </w:t>
      </w:r>
      <w:r>
        <w:rPr>
          <w:rFonts w:ascii="Arial" w:hAnsi="Arial" w:cs="Arial"/>
          <w:sz w:val="24"/>
          <w:szCs w:val="24"/>
        </w:rPr>
        <w:t xml:space="preserve">octavo </w:t>
      </w:r>
      <w:r w:rsidRPr="003A0DFF">
        <w:rPr>
          <w:rFonts w:ascii="Arial" w:hAnsi="Arial" w:cs="Arial"/>
          <w:sz w:val="24"/>
          <w:szCs w:val="24"/>
        </w:rPr>
        <w:t>lugar a nivel nacional en este indicador.</w:t>
      </w:r>
      <w:r>
        <w:rPr>
          <w:rFonts w:ascii="Arial" w:hAnsi="Arial" w:cs="Arial"/>
          <w:sz w:val="24"/>
          <w:szCs w:val="24"/>
        </w:rPr>
        <w:t xml:space="preserve"> </w:t>
      </w:r>
    </w:p>
    <w:p w14:paraId="04C27FE7" w14:textId="77777777" w:rsidR="007B1B27" w:rsidRPr="00DB7402" w:rsidRDefault="002A5417" w:rsidP="00C07A8C">
      <w:pPr>
        <w:pStyle w:val="Ttulo3"/>
        <w:jc w:val="both"/>
        <w:rPr>
          <w:rFonts w:ascii="Arial" w:hAnsi="Arial" w:cs="Arial"/>
          <w:color w:val="auto"/>
          <w:sz w:val="24"/>
        </w:rPr>
      </w:pPr>
      <w:bookmarkStart w:id="71" w:name="_Toc510266919"/>
      <w:bookmarkStart w:id="72" w:name="_Toc510645363"/>
      <w:bookmarkStart w:id="73" w:name="_Toc518171900"/>
      <w:r>
        <w:rPr>
          <w:rFonts w:ascii="Arial" w:hAnsi="Arial" w:cs="Arial"/>
          <w:color w:val="auto"/>
          <w:sz w:val="24"/>
        </w:rPr>
        <w:t>2.2.2.</w:t>
      </w:r>
      <w:r w:rsidR="007B1B27" w:rsidRPr="00DB7402">
        <w:rPr>
          <w:rFonts w:ascii="Arial" w:hAnsi="Arial" w:cs="Arial"/>
          <w:color w:val="auto"/>
          <w:sz w:val="24"/>
        </w:rPr>
        <w:t xml:space="preserve"> Coyuntura actual</w:t>
      </w:r>
      <w:bookmarkEnd w:id="71"/>
      <w:bookmarkEnd w:id="72"/>
      <w:bookmarkEnd w:id="73"/>
    </w:p>
    <w:p w14:paraId="34B186EC" w14:textId="1055A150" w:rsidR="007B1B27" w:rsidRDefault="007B1B27" w:rsidP="007B1B27">
      <w:pPr>
        <w:shd w:val="clear" w:color="auto" w:fill="FFFFFF"/>
        <w:spacing w:before="100" w:beforeAutospacing="1" w:after="24"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Según el DENUE</w:t>
      </w:r>
      <w:r w:rsidR="00321092">
        <w:rPr>
          <w:rFonts w:ascii="Arial" w:eastAsia="Times New Roman" w:hAnsi="Arial" w:cs="Arial"/>
          <w:sz w:val="24"/>
          <w:szCs w:val="24"/>
          <w:lang w:eastAsia="es-MX"/>
        </w:rPr>
        <w:t xml:space="preserve"> (</w:t>
      </w:r>
      <w:r w:rsidR="009938BA">
        <w:rPr>
          <w:rFonts w:ascii="Arial" w:eastAsia="Times New Roman" w:hAnsi="Arial" w:cs="Arial"/>
          <w:sz w:val="24"/>
          <w:szCs w:val="24"/>
          <w:lang w:eastAsia="es-MX"/>
        </w:rPr>
        <w:t>2017</w:t>
      </w:r>
      <w:r w:rsidR="0099611A">
        <w:rPr>
          <w:rFonts w:ascii="Arial" w:eastAsia="Times New Roman" w:hAnsi="Arial" w:cs="Arial"/>
          <w:sz w:val="24"/>
          <w:szCs w:val="24"/>
          <w:lang w:eastAsia="es-MX"/>
        </w:rPr>
        <w:t>)</w:t>
      </w:r>
      <w:r w:rsidR="00321092">
        <w:rPr>
          <w:rStyle w:val="Refdenotaalpie"/>
          <w:rFonts w:ascii="Arial" w:eastAsia="Times New Roman" w:hAnsi="Arial" w:cs="Arial"/>
          <w:sz w:val="24"/>
          <w:szCs w:val="24"/>
          <w:lang w:eastAsia="es-MX"/>
        </w:rPr>
        <w:footnoteReference w:id="8"/>
      </w:r>
      <w:r w:rsidR="009938BA">
        <w:rPr>
          <w:rFonts w:ascii="Arial" w:eastAsia="Times New Roman" w:hAnsi="Arial" w:cs="Arial"/>
          <w:sz w:val="24"/>
          <w:szCs w:val="24"/>
          <w:lang w:eastAsia="es-MX"/>
        </w:rPr>
        <w:t xml:space="preserve"> en el Estado de México, </w:t>
      </w:r>
      <w:r>
        <w:rPr>
          <w:rFonts w:ascii="Arial" w:eastAsia="Times New Roman" w:hAnsi="Arial" w:cs="Arial"/>
          <w:sz w:val="24"/>
          <w:szCs w:val="24"/>
          <w:lang w:eastAsia="es-MX"/>
        </w:rPr>
        <w:t>se encuentran establecidas 615,553 unidades económicas de diversos sectores de la economía que representan el 12.2% del total nacional.</w:t>
      </w:r>
    </w:p>
    <w:p w14:paraId="1991D064" w14:textId="3284C35C" w:rsidR="007B1B27" w:rsidRDefault="007B1B27" w:rsidP="007B1B27">
      <w:pPr>
        <w:spacing w:line="360" w:lineRule="auto"/>
        <w:jc w:val="both"/>
        <w:rPr>
          <w:rFonts w:ascii="Arial" w:hAnsi="Arial" w:cs="Arial"/>
          <w:color w:val="000000"/>
          <w:sz w:val="24"/>
          <w:szCs w:val="24"/>
          <w:shd w:val="clear" w:color="auto" w:fill="FFFFFF"/>
        </w:rPr>
      </w:pPr>
      <w:r w:rsidRPr="005E1E37">
        <w:rPr>
          <w:rFonts w:ascii="Arial" w:hAnsi="Arial" w:cs="Arial"/>
          <w:bCs/>
          <w:sz w:val="24"/>
          <w:szCs w:val="24"/>
        </w:rPr>
        <w:t xml:space="preserve">Actualmente según el informe Doing Business </w:t>
      </w:r>
      <w:r w:rsidR="00EF6ECF">
        <w:rPr>
          <w:rFonts w:ascii="Arial" w:hAnsi="Arial" w:cs="Arial"/>
          <w:bCs/>
          <w:sz w:val="24"/>
          <w:szCs w:val="24"/>
        </w:rPr>
        <w:t>(</w:t>
      </w:r>
      <w:r w:rsidRPr="005E1E37">
        <w:rPr>
          <w:rFonts w:ascii="Arial" w:hAnsi="Arial" w:cs="Arial"/>
          <w:bCs/>
          <w:sz w:val="24"/>
          <w:szCs w:val="24"/>
        </w:rPr>
        <w:t>2016</w:t>
      </w:r>
      <w:r w:rsidR="0099611A">
        <w:rPr>
          <w:rFonts w:ascii="Arial" w:hAnsi="Arial" w:cs="Arial"/>
          <w:bCs/>
          <w:sz w:val="24"/>
          <w:szCs w:val="24"/>
        </w:rPr>
        <w:t>)</w:t>
      </w:r>
      <w:r w:rsidRPr="005E1E37">
        <w:rPr>
          <w:rFonts w:ascii="Arial" w:hAnsi="Arial" w:cs="Arial"/>
          <w:bCs/>
          <w:sz w:val="24"/>
          <w:szCs w:val="24"/>
        </w:rPr>
        <w:t>, publicado por el Banco Mundial (BM) y la Corporación Financiera Internacional (CFI), que clasifica a las economías por su</w:t>
      </w:r>
      <w:r w:rsidR="002A5417">
        <w:rPr>
          <w:rFonts w:ascii="Arial" w:hAnsi="Arial" w:cs="Arial"/>
          <w:bCs/>
          <w:sz w:val="24"/>
          <w:szCs w:val="24"/>
        </w:rPr>
        <w:t xml:space="preserve"> facilidad para hacer negocios; </w:t>
      </w:r>
      <w:r w:rsidR="002A5417">
        <w:rPr>
          <w:rFonts w:ascii="Arial" w:hAnsi="Arial" w:cs="Arial"/>
          <w:color w:val="000000"/>
          <w:sz w:val="24"/>
          <w:szCs w:val="24"/>
          <w:shd w:val="clear" w:color="auto" w:fill="FFFFFF"/>
        </w:rPr>
        <w:t>e</w:t>
      </w:r>
      <w:r w:rsidRPr="005E1E37">
        <w:rPr>
          <w:rFonts w:ascii="Arial" w:hAnsi="Arial" w:cs="Arial"/>
          <w:color w:val="000000"/>
          <w:sz w:val="24"/>
          <w:szCs w:val="24"/>
          <w:shd w:val="clear" w:color="auto" w:fill="FFFFFF"/>
        </w:rPr>
        <w:t>ntre las 32 ciudades analizadas,</w:t>
      </w:r>
      <w:r w:rsidRPr="005E1E37">
        <w:rPr>
          <w:rFonts w:ascii="Arial" w:hAnsi="Arial" w:cs="Arial"/>
          <w:bCs/>
          <w:sz w:val="24"/>
          <w:szCs w:val="24"/>
        </w:rPr>
        <w:t xml:space="preserve"> </w:t>
      </w:r>
      <w:r w:rsidRPr="005E1E37">
        <w:rPr>
          <w:rFonts w:ascii="Arial" w:hAnsi="Arial" w:cs="Arial"/>
          <w:color w:val="000000"/>
          <w:sz w:val="24"/>
          <w:szCs w:val="24"/>
          <w:shd w:val="clear" w:color="auto" w:fill="FFFFFF"/>
        </w:rPr>
        <w:t>hacer negocios es más fácil en Aguascalientes, Tlalnepantla de Baz y Colima. La clasific</w:t>
      </w:r>
      <w:r w:rsidR="001A7236">
        <w:rPr>
          <w:rFonts w:ascii="Arial" w:hAnsi="Arial" w:cs="Arial"/>
          <w:color w:val="000000"/>
          <w:sz w:val="24"/>
          <w:szCs w:val="24"/>
          <w:shd w:val="clear" w:color="auto" w:fill="FFFFFF"/>
        </w:rPr>
        <w:t>ación general de la facilidad para</w:t>
      </w:r>
      <w:r w:rsidRPr="005E1E37">
        <w:rPr>
          <w:rFonts w:ascii="Arial" w:hAnsi="Arial" w:cs="Arial"/>
          <w:color w:val="000000"/>
          <w:sz w:val="24"/>
          <w:szCs w:val="24"/>
          <w:shd w:val="clear" w:color="auto" w:fill="FFFFFF"/>
        </w:rPr>
        <w:t xml:space="preserve"> hacer negocios se basa en el promedio </w:t>
      </w:r>
      <w:r>
        <w:rPr>
          <w:rFonts w:ascii="Arial" w:hAnsi="Arial" w:cs="Arial"/>
          <w:color w:val="000000"/>
          <w:sz w:val="24"/>
          <w:szCs w:val="24"/>
          <w:shd w:val="clear" w:color="auto" w:fill="FFFFFF"/>
        </w:rPr>
        <w:t xml:space="preserve">de </w:t>
      </w:r>
      <w:r w:rsidR="00EF6ECF">
        <w:rPr>
          <w:rFonts w:ascii="Arial" w:hAnsi="Arial" w:cs="Arial"/>
          <w:color w:val="000000"/>
          <w:sz w:val="24"/>
          <w:szCs w:val="24"/>
          <w:shd w:val="clear" w:color="auto" w:fill="FFFFFF"/>
        </w:rPr>
        <w:t>los cuatro</w:t>
      </w:r>
      <w:r w:rsidRPr="005E1E37">
        <w:rPr>
          <w:rFonts w:ascii="Arial" w:hAnsi="Arial" w:cs="Arial"/>
          <w:color w:val="000000"/>
          <w:sz w:val="24"/>
          <w:szCs w:val="24"/>
          <w:shd w:val="clear" w:color="auto" w:fill="FFFFFF"/>
        </w:rPr>
        <w:t xml:space="preserve"> indicadores medidos</w:t>
      </w:r>
      <w:r>
        <w:rPr>
          <w:rFonts w:ascii="Arial" w:hAnsi="Arial" w:cs="Arial"/>
          <w:color w:val="000000"/>
          <w:sz w:val="24"/>
          <w:szCs w:val="24"/>
          <w:shd w:val="clear" w:color="auto" w:fill="FFFFFF"/>
        </w:rPr>
        <w:t xml:space="preserve">: </w:t>
      </w:r>
    </w:p>
    <w:p w14:paraId="09F446A0" w14:textId="77777777" w:rsidR="007B1B27" w:rsidRPr="00B438B3" w:rsidRDefault="007B1B27" w:rsidP="001A7236">
      <w:pPr>
        <w:pStyle w:val="Prrafodelista"/>
        <w:numPr>
          <w:ilvl w:val="0"/>
          <w:numId w:val="15"/>
        </w:numPr>
        <w:shd w:val="clear" w:color="auto" w:fill="FFFFFF"/>
        <w:spacing w:before="100" w:beforeAutospacing="1" w:after="24" w:line="360" w:lineRule="auto"/>
        <w:jc w:val="both"/>
        <w:rPr>
          <w:rFonts w:ascii="Arial" w:eastAsia="Times New Roman" w:hAnsi="Arial" w:cs="Arial"/>
          <w:sz w:val="24"/>
          <w:szCs w:val="24"/>
          <w:lang w:eastAsia="es-MX"/>
        </w:rPr>
      </w:pPr>
      <w:r w:rsidRPr="001A7236">
        <w:rPr>
          <w:rFonts w:ascii="Arial" w:eastAsia="Times New Roman" w:hAnsi="Arial" w:cs="Arial"/>
          <w:sz w:val="24"/>
          <w:szCs w:val="24"/>
          <w:lang w:eastAsia="es-MX"/>
        </w:rPr>
        <w:t>Apertura de una empresa:</w:t>
      </w:r>
      <w:r w:rsidRPr="00B438B3">
        <w:rPr>
          <w:rFonts w:ascii="Arial" w:eastAsia="Times New Roman" w:hAnsi="Arial" w:cs="Arial"/>
          <w:sz w:val="24"/>
          <w:szCs w:val="24"/>
          <w:lang w:eastAsia="es-MX"/>
        </w:rPr>
        <w:t xml:space="preserve"> El tiempo de los procedimientos, el costo y capital mínimo para abrir un nuevo negocio</w:t>
      </w:r>
      <w:r>
        <w:rPr>
          <w:rFonts w:ascii="Arial" w:eastAsia="Times New Roman" w:hAnsi="Arial" w:cs="Arial"/>
          <w:sz w:val="24"/>
          <w:szCs w:val="24"/>
          <w:lang w:eastAsia="es-MX"/>
        </w:rPr>
        <w:t>.</w:t>
      </w:r>
    </w:p>
    <w:p w14:paraId="7B4627BC" w14:textId="77777777" w:rsidR="007B1B27" w:rsidRPr="00B438B3" w:rsidRDefault="007B1B27" w:rsidP="001A7236">
      <w:pPr>
        <w:pStyle w:val="Prrafodelista"/>
        <w:numPr>
          <w:ilvl w:val="0"/>
          <w:numId w:val="15"/>
        </w:numPr>
        <w:shd w:val="clear" w:color="auto" w:fill="FFFFFF"/>
        <w:spacing w:before="100" w:beforeAutospacing="1" w:after="24" w:line="360" w:lineRule="auto"/>
        <w:jc w:val="both"/>
        <w:rPr>
          <w:rFonts w:ascii="Arial" w:eastAsia="Times New Roman" w:hAnsi="Arial" w:cs="Arial"/>
          <w:sz w:val="24"/>
          <w:szCs w:val="24"/>
          <w:lang w:eastAsia="es-MX"/>
        </w:rPr>
      </w:pPr>
      <w:r w:rsidRPr="001A7236">
        <w:rPr>
          <w:rFonts w:ascii="Arial" w:eastAsia="Times New Roman" w:hAnsi="Arial" w:cs="Arial"/>
          <w:sz w:val="24"/>
          <w:szCs w:val="24"/>
          <w:lang w:eastAsia="es-MX"/>
        </w:rPr>
        <w:t>Manejo de permisos de construcción:</w:t>
      </w:r>
      <w:r w:rsidRPr="00B438B3">
        <w:rPr>
          <w:rFonts w:ascii="Arial" w:eastAsia="Times New Roman" w:hAnsi="Arial" w:cs="Arial"/>
          <w:sz w:val="24"/>
          <w:szCs w:val="24"/>
          <w:lang w:eastAsia="es-MX"/>
        </w:rPr>
        <w:t xml:space="preserve"> Procedimientos de tiempo y costo para construir un almacén</w:t>
      </w:r>
      <w:r>
        <w:rPr>
          <w:rFonts w:ascii="Arial" w:eastAsia="Times New Roman" w:hAnsi="Arial" w:cs="Arial"/>
          <w:sz w:val="24"/>
          <w:szCs w:val="24"/>
          <w:lang w:eastAsia="es-MX"/>
        </w:rPr>
        <w:t>.</w:t>
      </w:r>
    </w:p>
    <w:p w14:paraId="4D6F5FAA" w14:textId="77777777" w:rsidR="007B1B27" w:rsidRPr="00B438B3" w:rsidRDefault="007B1B27" w:rsidP="001A7236">
      <w:pPr>
        <w:pStyle w:val="Prrafodelista"/>
        <w:numPr>
          <w:ilvl w:val="0"/>
          <w:numId w:val="15"/>
        </w:numPr>
        <w:shd w:val="clear" w:color="auto" w:fill="FFFFFF"/>
        <w:spacing w:before="100" w:beforeAutospacing="1" w:after="24" w:line="360" w:lineRule="auto"/>
        <w:jc w:val="both"/>
        <w:rPr>
          <w:rFonts w:ascii="Arial" w:eastAsia="Times New Roman" w:hAnsi="Arial" w:cs="Arial"/>
          <w:sz w:val="24"/>
          <w:szCs w:val="24"/>
          <w:lang w:eastAsia="es-MX"/>
        </w:rPr>
      </w:pPr>
      <w:r w:rsidRPr="001A7236">
        <w:rPr>
          <w:rFonts w:ascii="Arial" w:eastAsia="Times New Roman" w:hAnsi="Arial" w:cs="Arial"/>
          <w:sz w:val="24"/>
          <w:szCs w:val="24"/>
          <w:lang w:eastAsia="es-MX"/>
        </w:rPr>
        <w:t>Registro de propiedades:</w:t>
      </w:r>
      <w:r w:rsidRPr="003B3A01">
        <w:rPr>
          <w:rFonts w:ascii="Arial" w:eastAsia="Times New Roman" w:hAnsi="Arial" w:cs="Arial"/>
          <w:sz w:val="24"/>
          <w:szCs w:val="24"/>
          <w:lang w:eastAsia="es-MX"/>
        </w:rPr>
        <w:t xml:space="preserve"> </w:t>
      </w:r>
      <w:r w:rsidR="001A7236">
        <w:rPr>
          <w:rFonts w:ascii="Arial" w:eastAsia="Times New Roman" w:hAnsi="Arial" w:cs="Arial"/>
          <w:sz w:val="24"/>
          <w:szCs w:val="24"/>
          <w:lang w:eastAsia="es-MX"/>
        </w:rPr>
        <w:t xml:space="preserve">Tiempo de Procedimientos </w:t>
      </w:r>
      <w:r w:rsidRPr="00B438B3">
        <w:rPr>
          <w:rFonts w:ascii="Arial" w:eastAsia="Times New Roman" w:hAnsi="Arial" w:cs="Arial"/>
          <w:sz w:val="24"/>
          <w:szCs w:val="24"/>
          <w:lang w:eastAsia="es-MX"/>
        </w:rPr>
        <w:t>y el costo de registro de bienes raíces comerciales.</w:t>
      </w:r>
    </w:p>
    <w:p w14:paraId="1254D676" w14:textId="2EA590FE" w:rsidR="004E6107" w:rsidRPr="00EB4AD5" w:rsidRDefault="007B1B27" w:rsidP="00EB4AD5">
      <w:pPr>
        <w:pStyle w:val="Prrafodelista"/>
        <w:numPr>
          <w:ilvl w:val="0"/>
          <w:numId w:val="15"/>
        </w:numPr>
        <w:shd w:val="clear" w:color="auto" w:fill="FFFFFF"/>
        <w:spacing w:before="100" w:beforeAutospacing="1" w:after="24" w:line="360" w:lineRule="auto"/>
        <w:jc w:val="both"/>
        <w:rPr>
          <w:rFonts w:ascii="Arial" w:eastAsia="Times New Roman" w:hAnsi="Arial" w:cs="Arial"/>
          <w:sz w:val="24"/>
          <w:szCs w:val="24"/>
          <w:lang w:eastAsia="es-MX"/>
        </w:rPr>
      </w:pPr>
      <w:r w:rsidRPr="001A7236">
        <w:rPr>
          <w:rFonts w:ascii="Arial" w:eastAsia="Times New Roman" w:hAnsi="Arial" w:cs="Arial"/>
          <w:sz w:val="24"/>
          <w:szCs w:val="24"/>
          <w:lang w:eastAsia="es-MX"/>
        </w:rPr>
        <w:t>Cumplimiento de contratos:</w:t>
      </w:r>
      <w:r w:rsidRPr="00B438B3">
        <w:rPr>
          <w:rFonts w:ascii="Arial" w:eastAsia="Times New Roman" w:hAnsi="Arial" w:cs="Arial"/>
          <w:sz w:val="24"/>
          <w:szCs w:val="24"/>
          <w:lang w:eastAsia="es-MX"/>
        </w:rPr>
        <w:t xml:space="preserve"> Procedimientos, tiempo y costo para hacer cumplir un contrato de deuda.</w:t>
      </w:r>
    </w:p>
    <w:p w14:paraId="5BB41733" w14:textId="188A503E" w:rsidR="00442CCC" w:rsidRPr="0099611A" w:rsidRDefault="0099611A" w:rsidP="00442CCC">
      <w:pPr>
        <w:pStyle w:val="Epgrafe"/>
        <w:keepNext/>
        <w:jc w:val="center"/>
        <w:rPr>
          <w:rFonts w:ascii="Arial" w:hAnsi="Arial" w:cs="Arial"/>
          <w:color w:val="auto"/>
          <w:sz w:val="22"/>
        </w:rPr>
      </w:pPr>
      <w:bookmarkStart w:id="74" w:name="_Toc510195283"/>
      <w:bookmarkStart w:id="75" w:name="_Toc518173155"/>
      <w:r>
        <w:rPr>
          <w:rFonts w:ascii="Arial" w:hAnsi="Arial" w:cs="Arial"/>
          <w:color w:val="auto"/>
          <w:sz w:val="22"/>
        </w:rPr>
        <w:lastRenderedPageBreak/>
        <w:t>Cuadro 2</w:t>
      </w:r>
      <w:r w:rsidR="00FF0E57">
        <w:rPr>
          <w:rFonts w:ascii="Arial" w:hAnsi="Arial" w:cs="Arial"/>
          <w:color w:val="auto"/>
          <w:sz w:val="22"/>
        </w:rPr>
        <w:t>.</w:t>
      </w:r>
      <w:r w:rsidR="00FF0E57">
        <w:rPr>
          <w:rFonts w:ascii="Arial" w:hAnsi="Arial" w:cs="Arial"/>
          <w:color w:val="auto"/>
          <w:sz w:val="22"/>
        </w:rPr>
        <w:fldChar w:fldCharType="begin"/>
      </w:r>
      <w:r w:rsidR="00FF0E57">
        <w:rPr>
          <w:rFonts w:ascii="Arial" w:hAnsi="Arial" w:cs="Arial"/>
          <w:color w:val="auto"/>
          <w:sz w:val="22"/>
        </w:rPr>
        <w:instrText xml:space="preserve"> SEQ Cuadro \* ARABIC \s 1 </w:instrText>
      </w:r>
      <w:r w:rsidR="00FF0E57">
        <w:rPr>
          <w:rFonts w:ascii="Arial" w:hAnsi="Arial" w:cs="Arial"/>
          <w:color w:val="auto"/>
          <w:sz w:val="22"/>
        </w:rPr>
        <w:fldChar w:fldCharType="separate"/>
      </w:r>
      <w:r w:rsidR="0016795B">
        <w:rPr>
          <w:rFonts w:ascii="Arial" w:hAnsi="Arial" w:cs="Arial"/>
          <w:noProof/>
          <w:color w:val="auto"/>
          <w:sz w:val="22"/>
        </w:rPr>
        <w:t>3</w:t>
      </w:r>
      <w:r w:rsidR="00FF0E57">
        <w:rPr>
          <w:rFonts w:ascii="Arial" w:hAnsi="Arial" w:cs="Arial"/>
          <w:color w:val="auto"/>
          <w:sz w:val="22"/>
        </w:rPr>
        <w:fldChar w:fldCharType="end"/>
      </w:r>
      <w:r w:rsidR="00442CCC" w:rsidRPr="0099611A">
        <w:rPr>
          <w:rFonts w:ascii="Arial" w:hAnsi="Arial" w:cs="Arial"/>
          <w:color w:val="auto"/>
          <w:sz w:val="22"/>
        </w:rPr>
        <w:t>.</w:t>
      </w:r>
      <w:r w:rsidRPr="0099611A">
        <w:rPr>
          <w:rFonts w:ascii="Arial" w:hAnsi="Arial" w:cs="Arial"/>
          <w:color w:val="auto"/>
          <w:sz w:val="22"/>
        </w:rPr>
        <w:t xml:space="preserve"> Resultados del informe "Doing B</w:t>
      </w:r>
      <w:r w:rsidR="00442CCC" w:rsidRPr="0099611A">
        <w:rPr>
          <w:rFonts w:ascii="Arial" w:hAnsi="Arial" w:cs="Arial"/>
          <w:color w:val="auto"/>
          <w:sz w:val="22"/>
        </w:rPr>
        <w:t>usiness" 2016.</w:t>
      </w:r>
      <w:bookmarkEnd w:id="74"/>
      <w:bookmarkEnd w:id="75"/>
    </w:p>
    <w:tbl>
      <w:tblPr>
        <w:tblW w:w="9296"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1748"/>
        <w:gridCol w:w="1708"/>
        <w:gridCol w:w="1470"/>
        <w:gridCol w:w="1490"/>
        <w:gridCol w:w="1410"/>
        <w:gridCol w:w="1474"/>
      </w:tblGrid>
      <w:tr w:rsidR="0017282A" w:rsidRPr="0017282A" w14:paraId="74399401" w14:textId="77777777" w:rsidTr="00EB4AD5">
        <w:trPr>
          <w:trHeight w:val="1105"/>
          <w:jc w:val="center"/>
        </w:trPr>
        <w:tc>
          <w:tcPr>
            <w:tcW w:w="1748" w:type="dxa"/>
            <w:shd w:val="clear" w:color="auto" w:fill="D4AF37"/>
            <w:noWrap/>
            <w:vAlign w:val="center"/>
            <w:hideMark/>
          </w:tcPr>
          <w:p w14:paraId="26EAF16C" w14:textId="77777777" w:rsidR="0017282A" w:rsidRPr="00361D90" w:rsidRDefault="0017282A" w:rsidP="0017282A">
            <w:pPr>
              <w:spacing w:after="0" w:line="240" w:lineRule="auto"/>
              <w:jc w:val="center"/>
              <w:rPr>
                <w:rFonts w:ascii="Arial" w:eastAsia="Times New Roman" w:hAnsi="Arial" w:cs="Arial"/>
                <w:b/>
                <w:color w:val="FFFFFF" w:themeColor="background1"/>
                <w:sz w:val="20"/>
                <w:lang w:eastAsia="es-MX"/>
              </w:rPr>
            </w:pPr>
            <w:r w:rsidRPr="00361D90">
              <w:rPr>
                <w:rFonts w:ascii="Arial" w:eastAsia="Times New Roman" w:hAnsi="Arial" w:cs="Arial"/>
                <w:b/>
                <w:color w:val="FFFFFF" w:themeColor="background1"/>
                <w:sz w:val="20"/>
                <w:lang w:eastAsia="es-MX"/>
              </w:rPr>
              <w:t>Economía</w:t>
            </w:r>
          </w:p>
        </w:tc>
        <w:tc>
          <w:tcPr>
            <w:tcW w:w="1708" w:type="dxa"/>
            <w:shd w:val="clear" w:color="auto" w:fill="D4AF37"/>
            <w:vAlign w:val="center"/>
            <w:hideMark/>
          </w:tcPr>
          <w:p w14:paraId="1E3C734F" w14:textId="77777777" w:rsidR="0017282A" w:rsidRPr="00361D90" w:rsidRDefault="0017282A" w:rsidP="0017282A">
            <w:pPr>
              <w:spacing w:after="0" w:line="240" w:lineRule="auto"/>
              <w:jc w:val="center"/>
              <w:rPr>
                <w:rFonts w:ascii="Arial" w:eastAsia="Times New Roman" w:hAnsi="Arial" w:cs="Arial"/>
                <w:b/>
                <w:color w:val="FFFFFF" w:themeColor="background1"/>
                <w:sz w:val="20"/>
                <w:lang w:eastAsia="es-MX"/>
              </w:rPr>
            </w:pPr>
            <w:r w:rsidRPr="00361D90">
              <w:rPr>
                <w:rFonts w:ascii="Arial" w:eastAsia="Times New Roman" w:hAnsi="Arial" w:cs="Arial"/>
                <w:b/>
                <w:color w:val="FFFFFF" w:themeColor="background1"/>
                <w:sz w:val="20"/>
                <w:lang w:eastAsia="es-MX"/>
              </w:rPr>
              <w:t>Facilidad de hacer negocios (clasificación)</w:t>
            </w:r>
          </w:p>
        </w:tc>
        <w:tc>
          <w:tcPr>
            <w:tcW w:w="1470" w:type="dxa"/>
            <w:shd w:val="clear" w:color="auto" w:fill="D4AF37"/>
            <w:vAlign w:val="center"/>
            <w:hideMark/>
          </w:tcPr>
          <w:p w14:paraId="10206496" w14:textId="77777777" w:rsidR="0017282A" w:rsidRPr="00361D90" w:rsidRDefault="0017282A" w:rsidP="0017282A">
            <w:pPr>
              <w:spacing w:after="0" w:line="240" w:lineRule="auto"/>
              <w:jc w:val="center"/>
              <w:rPr>
                <w:rFonts w:ascii="Arial" w:eastAsia="Times New Roman" w:hAnsi="Arial" w:cs="Arial"/>
                <w:b/>
                <w:color w:val="FFFFFF" w:themeColor="background1"/>
                <w:sz w:val="20"/>
                <w:lang w:eastAsia="es-MX"/>
              </w:rPr>
            </w:pPr>
            <w:r w:rsidRPr="00361D90">
              <w:rPr>
                <w:rFonts w:ascii="Arial" w:eastAsia="Times New Roman" w:hAnsi="Arial" w:cs="Arial"/>
                <w:b/>
                <w:color w:val="FFFFFF" w:themeColor="background1"/>
                <w:sz w:val="20"/>
                <w:lang w:eastAsia="es-MX"/>
              </w:rPr>
              <w:t>Apertura de un negocio</w:t>
            </w:r>
          </w:p>
        </w:tc>
        <w:tc>
          <w:tcPr>
            <w:tcW w:w="1490" w:type="dxa"/>
            <w:shd w:val="clear" w:color="auto" w:fill="D4AF37"/>
            <w:vAlign w:val="center"/>
            <w:hideMark/>
          </w:tcPr>
          <w:p w14:paraId="45BF7B86" w14:textId="77777777" w:rsidR="0017282A" w:rsidRPr="00361D90" w:rsidRDefault="0017282A" w:rsidP="0017282A">
            <w:pPr>
              <w:spacing w:after="0" w:line="240" w:lineRule="auto"/>
              <w:jc w:val="center"/>
              <w:rPr>
                <w:rFonts w:ascii="Arial" w:eastAsia="Times New Roman" w:hAnsi="Arial" w:cs="Arial"/>
                <w:b/>
                <w:color w:val="FFFFFF" w:themeColor="background1"/>
                <w:sz w:val="20"/>
                <w:lang w:eastAsia="es-MX"/>
              </w:rPr>
            </w:pPr>
            <w:r w:rsidRPr="00361D90">
              <w:rPr>
                <w:rFonts w:ascii="Arial" w:eastAsia="Times New Roman" w:hAnsi="Arial" w:cs="Arial"/>
                <w:b/>
                <w:color w:val="FFFFFF" w:themeColor="background1"/>
                <w:sz w:val="20"/>
                <w:lang w:eastAsia="es-MX"/>
              </w:rPr>
              <w:t>Manejo de permisos de construcción</w:t>
            </w:r>
          </w:p>
        </w:tc>
        <w:tc>
          <w:tcPr>
            <w:tcW w:w="1410" w:type="dxa"/>
            <w:shd w:val="clear" w:color="auto" w:fill="D4AF37"/>
            <w:vAlign w:val="center"/>
            <w:hideMark/>
          </w:tcPr>
          <w:p w14:paraId="5DF2A3E3" w14:textId="77777777" w:rsidR="0017282A" w:rsidRPr="00361D90" w:rsidRDefault="0017282A" w:rsidP="0017282A">
            <w:pPr>
              <w:spacing w:after="0" w:line="240" w:lineRule="auto"/>
              <w:jc w:val="center"/>
              <w:rPr>
                <w:rFonts w:ascii="Arial" w:eastAsia="Times New Roman" w:hAnsi="Arial" w:cs="Arial"/>
                <w:b/>
                <w:color w:val="FFFFFF" w:themeColor="background1"/>
                <w:sz w:val="20"/>
                <w:lang w:eastAsia="es-MX"/>
              </w:rPr>
            </w:pPr>
            <w:r w:rsidRPr="00361D90">
              <w:rPr>
                <w:rFonts w:ascii="Arial" w:eastAsia="Times New Roman" w:hAnsi="Arial" w:cs="Arial"/>
                <w:b/>
                <w:color w:val="FFFFFF" w:themeColor="background1"/>
                <w:sz w:val="20"/>
                <w:lang w:eastAsia="es-MX"/>
              </w:rPr>
              <w:t>Registro de propiedades</w:t>
            </w:r>
          </w:p>
        </w:tc>
        <w:tc>
          <w:tcPr>
            <w:tcW w:w="1470" w:type="dxa"/>
            <w:shd w:val="clear" w:color="auto" w:fill="D4AF37"/>
            <w:vAlign w:val="center"/>
            <w:hideMark/>
          </w:tcPr>
          <w:p w14:paraId="40861DFF" w14:textId="77777777" w:rsidR="0017282A" w:rsidRPr="00361D90" w:rsidRDefault="0017282A" w:rsidP="0017282A">
            <w:pPr>
              <w:spacing w:after="0" w:line="240" w:lineRule="auto"/>
              <w:jc w:val="center"/>
              <w:rPr>
                <w:rFonts w:ascii="Arial" w:eastAsia="Times New Roman" w:hAnsi="Arial" w:cs="Arial"/>
                <w:b/>
                <w:color w:val="FFFFFF" w:themeColor="background1"/>
                <w:sz w:val="20"/>
                <w:lang w:eastAsia="es-MX"/>
              </w:rPr>
            </w:pPr>
            <w:r w:rsidRPr="00361D90">
              <w:rPr>
                <w:rFonts w:ascii="Arial" w:eastAsia="Times New Roman" w:hAnsi="Arial" w:cs="Arial"/>
                <w:b/>
                <w:color w:val="FFFFFF" w:themeColor="background1"/>
                <w:sz w:val="20"/>
                <w:lang w:eastAsia="es-MX"/>
              </w:rPr>
              <w:t>Cumplimiento de contratos</w:t>
            </w:r>
          </w:p>
        </w:tc>
      </w:tr>
      <w:tr w:rsidR="0017282A" w:rsidRPr="0017282A" w14:paraId="50F45E02" w14:textId="77777777" w:rsidTr="00EB4AD5">
        <w:trPr>
          <w:trHeight w:val="417"/>
          <w:jc w:val="center"/>
        </w:trPr>
        <w:tc>
          <w:tcPr>
            <w:tcW w:w="1748" w:type="dxa"/>
            <w:shd w:val="clear" w:color="auto" w:fill="auto"/>
            <w:vAlign w:val="center"/>
            <w:hideMark/>
          </w:tcPr>
          <w:p w14:paraId="5FEFD86E" w14:textId="77777777" w:rsidR="0017282A" w:rsidRPr="00361D90" w:rsidRDefault="0017282A" w:rsidP="0017282A">
            <w:pPr>
              <w:spacing w:after="0" w:line="240" w:lineRule="auto"/>
              <w:jc w:val="center"/>
              <w:rPr>
                <w:rFonts w:ascii="Arial" w:eastAsia="Times New Roman" w:hAnsi="Arial" w:cs="Arial"/>
                <w:b/>
                <w:color w:val="000000"/>
                <w:sz w:val="20"/>
                <w:lang w:eastAsia="es-MX"/>
              </w:rPr>
            </w:pPr>
            <w:r w:rsidRPr="00361D90">
              <w:rPr>
                <w:rFonts w:ascii="Arial" w:eastAsia="Times New Roman" w:hAnsi="Arial" w:cs="Arial"/>
                <w:b/>
                <w:color w:val="000000"/>
                <w:sz w:val="20"/>
                <w:lang w:eastAsia="es-MX"/>
              </w:rPr>
              <w:t>Aguascalientes</w:t>
            </w:r>
          </w:p>
        </w:tc>
        <w:tc>
          <w:tcPr>
            <w:tcW w:w="1708" w:type="dxa"/>
            <w:shd w:val="clear" w:color="auto" w:fill="C2D69B" w:themeFill="accent3" w:themeFillTint="99"/>
            <w:noWrap/>
            <w:vAlign w:val="center"/>
            <w:hideMark/>
          </w:tcPr>
          <w:p w14:paraId="0F4EEDB9"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w:t>
            </w:r>
          </w:p>
        </w:tc>
        <w:tc>
          <w:tcPr>
            <w:tcW w:w="1470" w:type="dxa"/>
            <w:shd w:val="clear" w:color="auto" w:fill="auto"/>
            <w:noWrap/>
            <w:vAlign w:val="center"/>
            <w:hideMark/>
          </w:tcPr>
          <w:p w14:paraId="62028C0D"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16</w:t>
            </w:r>
          </w:p>
        </w:tc>
        <w:tc>
          <w:tcPr>
            <w:tcW w:w="1490" w:type="dxa"/>
            <w:shd w:val="clear" w:color="auto" w:fill="auto"/>
            <w:noWrap/>
            <w:vAlign w:val="center"/>
            <w:hideMark/>
          </w:tcPr>
          <w:p w14:paraId="16C3B142"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3</w:t>
            </w:r>
          </w:p>
        </w:tc>
        <w:tc>
          <w:tcPr>
            <w:tcW w:w="1410" w:type="dxa"/>
            <w:shd w:val="clear" w:color="auto" w:fill="auto"/>
            <w:noWrap/>
            <w:vAlign w:val="center"/>
            <w:hideMark/>
          </w:tcPr>
          <w:p w14:paraId="6C73DEFB"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w:t>
            </w:r>
          </w:p>
        </w:tc>
        <w:tc>
          <w:tcPr>
            <w:tcW w:w="1470" w:type="dxa"/>
            <w:shd w:val="clear" w:color="auto" w:fill="auto"/>
            <w:noWrap/>
            <w:vAlign w:val="center"/>
            <w:hideMark/>
          </w:tcPr>
          <w:p w14:paraId="343E3141"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6</w:t>
            </w:r>
          </w:p>
        </w:tc>
      </w:tr>
      <w:tr w:rsidR="0017282A" w:rsidRPr="0017282A" w14:paraId="749A09B3" w14:textId="77777777" w:rsidTr="00EB4AD5">
        <w:trPr>
          <w:trHeight w:val="792"/>
          <w:jc w:val="center"/>
        </w:trPr>
        <w:tc>
          <w:tcPr>
            <w:tcW w:w="1748" w:type="dxa"/>
            <w:shd w:val="clear" w:color="auto" w:fill="auto"/>
            <w:vAlign w:val="center"/>
            <w:hideMark/>
          </w:tcPr>
          <w:p w14:paraId="49C752EF" w14:textId="77777777" w:rsidR="0017282A" w:rsidRPr="00361D90" w:rsidRDefault="0017282A" w:rsidP="0017282A">
            <w:pPr>
              <w:spacing w:after="0" w:line="240" w:lineRule="auto"/>
              <w:jc w:val="center"/>
              <w:rPr>
                <w:rFonts w:ascii="Arial" w:eastAsia="Times New Roman" w:hAnsi="Arial" w:cs="Arial"/>
                <w:b/>
                <w:color w:val="000000"/>
                <w:sz w:val="20"/>
                <w:lang w:eastAsia="es-MX"/>
              </w:rPr>
            </w:pPr>
            <w:r w:rsidRPr="00361D90">
              <w:rPr>
                <w:rFonts w:ascii="Arial" w:eastAsia="Times New Roman" w:hAnsi="Arial" w:cs="Arial"/>
                <w:b/>
                <w:color w:val="000000"/>
                <w:sz w:val="20"/>
                <w:lang w:eastAsia="es-MX"/>
              </w:rPr>
              <w:t>Tlalnepantla de Baz</w:t>
            </w:r>
          </w:p>
        </w:tc>
        <w:tc>
          <w:tcPr>
            <w:tcW w:w="1708" w:type="dxa"/>
            <w:shd w:val="clear" w:color="auto" w:fill="C2D69B" w:themeFill="accent3" w:themeFillTint="99"/>
            <w:noWrap/>
            <w:vAlign w:val="center"/>
            <w:hideMark/>
          </w:tcPr>
          <w:p w14:paraId="7EC57D5A"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2</w:t>
            </w:r>
          </w:p>
        </w:tc>
        <w:tc>
          <w:tcPr>
            <w:tcW w:w="1470" w:type="dxa"/>
            <w:shd w:val="clear" w:color="auto" w:fill="auto"/>
            <w:noWrap/>
            <w:vAlign w:val="center"/>
            <w:hideMark/>
          </w:tcPr>
          <w:p w14:paraId="7966E06D"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10</w:t>
            </w:r>
          </w:p>
        </w:tc>
        <w:tc>
          <w:tcPr>
            <w:tcW w:w="1490" w:type="dxa"/>
            <w:shd w:val="clear" w:color="auto" w:fill="auto"/>
            <w:noWrap/>
            <w:vAlign w:val="center"/>
            <w:hideMark/>
          </w:tcPr>
          <w:p w14:paraId="7ABCA3D0"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6</w:t>
            </w:r>
          </w:p>
        </w:tc>
        <w:tc>
          <w:tcPr>
            <w:tcW w:w="1410" w:type="dxa"/>
            <w:shd w:val="clear" w:color="auto" w:fill="auto"/>
            <w:noWrap/>
            <w:vAlign w:val="center"/>
            <w:hideMark/>
          </w:tcPr>
          <w:p w14:paraId="31E56A42"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7</w:t>
            </w:r>
          </w:p>
        </w:tc>
        <w:tc>
          <w:tcPr>
            <w:tcW w:w="1470" w:type="dxa"/>
            <w:shd w:val="clear" w:color="auto" w:fill="auto"/>
            <w:noWrap/>
            <w:vAlign w:val="center"/>
            <w:hideMark/>
          </w:tcPr>
          <w:p w14:paraId="492A3E04"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w:t>
            </w:r>
          </w:p>
        </w:tc>
      </w:tr>
      <w:tr w:rsidR="0017282A" w:rsidRPr="0017282A" w14:paraId="15CEF6A1" w14:textId="77777777" w:rsidTr="00EB4AD5">
        <w:trPr>
          <w:trHeight w:val="417"/>
          <w:jc w:val="center"/>
        </w:trPr>
        <w:tc>
          <w:tcPr>
            <w:tcW w:w="1748" w:type="dxa"/>
            <w:shd w:val="clear" w:color="auto" w:fill="auto"/>
            <w:vAlign w:val="center"/>
            <w:hideMark/>
          </w:tcPr>
          <w:p w14:paraId="54730798" w14:textId="77777777" w:rsidR="0017282A" w:rsidRPr="00361D90" w:rsidRDefault="0017282A" w:rsidP="0017282A">
            <w:pPr>
              <w:spacing w:after="0" w:line="240" w:lineRule="auto"/>
              <w:jc w:val="center"/>
              <w:rPr>
                <w:rFonts w:ascii="Arial" w:eastAsia="Times New Roman" w:hAnsi="Arial" w:cs="Arial"/>
                <w:b/>
                <w:color w:val="000000"/>
                <w:sz w:val="20"/>
                <w:lang w:eastAsia="es-MX"/>
              </w:rPr>
            </w:pPr>
            <w:r w:rsidRPr="00361D90">
              <w:rPr>
                <w:rFonts w:ascii="Arial" w:eastAsia="Times New Roman" w:hAnsi="Arial" w:cs="Arial"/>
                <w:b/>
                <w:color w:val="000000"/>
                <w:sz w:val="20"/>
                <w:lang w:eastAsia="es-MX"/>
              </w:rPr>
              <w:t>Colima</w:t>
            </w:r>
          </w:p>
        </w:tc>
        <w:tc>
          <w:tcPr>
            <w:tcW w:w="1708" w:type="dxa"/>
            <w:shd w:val="clear" w:color="auto" w:fill="C2D69B" w:themeFill="accent3" w:themeFillTint="99"/>
            <w:noWrap/>
            <w:vAlign w:val="center"/>
            <w:hideMark/>
          </w:tcPr>
          <w:p w14:paraId="5BF73DE4"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3</w:t>
            </w:r>
          </w:p>
        </w:tc>
        <w:tc>
          <w:tcPr>
            <w:tcW w:w="1470" w:type="dxa"/>
            <w:shd w:val="clear" w:color="auto" w:fill="auto"/>
            <w:noWrap/>
            <w:vAlign w:val="center"/>
            <w:hideMark/>
          </w:tcPr>
          <w:p w14:paraId="370E2E58"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9</w:t>
            </w:r>
          </w:p>
        </w:tc>
        <w:tc>
          <w:tcPr>
            <w:tcW w:w="1490" w:type="dxa"/>
            <w:shd w:val="clear" w:color="auto" w:fill="auto"/>
            <w:noWrap/>
            <w:vAlign w:val="center"/>
            <w:hideMark/>
          </w:tcPr>
          <w:p w14:paraId="3614A9A1"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w:t>
            </w:r>
          </w:p>
        </w:tc>
        <w:tc>
          <w:tcPr>
            <w:tcW w:w="1410" w:type="dxa"/>
            <w:shd w:val="clear" w:color="auto" w:fill="auto"/>
            <w:noWrap/>
            <w:vAlign w:val="center"/>
            <w:hideMark/>
          </w:tcPr>
          <w:p w14:paraId="51BC6027"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4</w:t>
            </w:r>
          </w:p>
        </w:tc>
        <w:tc>
          <w:tcPr>
            <w:tcW w:w="1470" w:type="dxa"/>
            <w:shd w:val="clear" w:color="auto" w:fill="auto"/>
            <w:noWrap/>
            <w:vAlign w:val="center"/>
            <w:hideMark/>
          </w:tcPr>
          <w:p w14:paraId="42C189C4"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12</w:t>
            </w:r>
          </w:p>
        </w:tc>
      </w:tr>
      <w:tr w:rsidR="0017282A" w:rsidRPr="0017282A" w14:paraId="45C369CB" w14:textId="77777777" w:rsidTr="00EB4AD5">
        <w:trPr>
          <w:trHeight w:val="417"/>
          <w:jc w:val="center"/>
        </w:trPr>
        <w:tc>
          <w:tcPr>
            <w:tcW w:w="1748" w:type="dxa"/>
            <w:shd w:val="clear" w:color="auto" w:fill="auto"/>
            <w:vAlign w:val="center"/>
            <w:hideMark/>
          </w:tcPr>
          <w:p w14:paraId="3FD82A79" w14:textId="77777777" w:rsidR="0017282A" w:rsidRPr="00361D90" w:rsidRDefault="0017282A" w:rsidP="0017282A">
            <w:pPr>
              <w:spacing w:after="0" w:line="240" w:lineRule="auto"/>
              <w:jc w:val="center"/>
              <w:rPr>
                <w:rFonts w:ascii="Arial" w:eastAsia="Times New Roman" w:hAnsi="Arial" w:cs="Arial"/>
                <w:b/>
                <w:color w:val="000000"/>
                <w:sz w:val="20"/>
                <w:lang w:eastAsia="es-MX"/>
              </w:rPr>
            </w:pPr>
            <w:r w:rsidRPr="00361D90">
              <w:rPr>
                <w:rFonts w:ascii="Arial" w:eastAsia="Times New Roman" w:hAnsi="Arial" w:cs="Arial"/>
                <w:b/>
                <w:color w:val="000000"/>
                <w:sz w:val="20"/>
                <w:lang w:eastAsia="es-MX"/>
              </w:rPr>
              <w:t>Puebla</w:t>
            </w:r>
          </w:p>
        </w:tc>
        <w:tc>
          <w:tcPr>
            <w:tcW w:w="1708" w:type="dxa"/>
            <w:shd w:val="clear" w:color="auto" w:fill="C2D69B" w:themeFill="accent3" w:themeFillTint="99"/>
            <w:noWrap/>
            <w:vAlign w:val="center"/>
            <w:hideMark/>
          </w:tcPr>
          <w:p w14:paraId="62E22F55"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4</w:t>
            </w:r>
          </w:p>
        </w:tc>
        <w:tc>
          <w:tcPr>
            <w:tcW w:w="1470" w:type="dxa"/>
            <w:shd w:val="clear" w:color="auto" w:fill="auto"/>
            <w:noWrap/>
            <w:vAlign w:val="center"/>
            <w:hideMark/>
          </w:tcPr>
          <w:p w14:paraId="1A3EC5BE"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2</w:t>
            </w:r>
          </w:p>
        </w:tc>
        <w:tc>
          <w:tcPr>
            <w:tcW w:w="1490" w:type="dxa"/>
            <w:shd w:val="clear" w:color="auto" w:fill="auto"/>
            <w:noWrap/>
            <w:vAlign w:val="center"/>
            <w:hideMark/>
          </w:tcPr>
          <w:p w14:paraId="7534D925"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4</w:t>
            </w:r>
          </w:p>
        </w:tc>
        <w:tc>
          <w:tcPr>
            <w:tcW w:w="1410" w:type="dxa"/>
            <w:shd w:val="clear" w:color="auto" w:fill="auto"/>
            <w:noWrap/>
            <w:vAlign w:val="center"/>
            <w:hideMark/>
          </w:tcPr>
          <w:p w14:paraId="077B5974"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3</w:t>
            </w:r>
          </w:p>
        </w:tc>
        <w:tc>
          <w:tcPr>
            <w:tcW w:w="1470" w:type="dxa"/>
            <w:shd w:val="clear" w:color="auto" w:fill="auto"/>
            <w:noWrap/>
            <w:vAlign w:val="center"/>
            <w:hideMark/>
          </w:tcPr>
          <w:p w14:paraId="2223781B"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14</w:t>
            </w:r>
          </w:p>
        </w:tc>
      </w:tr>
      <w:tr w:rsidR="0017282A" w:rsidRPr="0017282A" w14:paraId="1C889546" w14:textId="77777777" w:rsidTr="00EB4AD5">
        <w:trPr>
          <w:trHeight w:val="417"/>
          <w:jc w:val="center"/>
        </w:trPr>
        <w:tc>
          <w:tcPr>
            <w:tcW w:w="1748" w:type="dxa"/>
            <w:shd w:val="clear" w:color="auto" w:fill="auto"/>
            <w:vAlign w:val="center"/>
            <w:hideMark/>
          </w:tcPr>
          <w:p w14:paraId="74BE5D3F" w14:textId="77777777" w:rsidR="0017282A" w:rsidRPr="00361D90" w:rsidRDefault="0017282A" w:rsidP="0017282A">
            <w:pPr>
              <w:spacing w:after="0" w:line="240" w:lineRule="auto"/>
              <w:jc w:val="center"/>
              <w:rPr>
                <w:rFonts w:ascii="Arial" w:eastAsia="Times New Roman" w:hAnsi="Arial" w:cs="Arial"/>
                <w:b/>
                <w:color w:val="000000"/>
                <w:sz w:val="20"/>
                <w:lang w:eastAsia="es-MX"/>
              </w:rPr>
            </w:pPr>
            <w:r w:rsidRPr="00361D90">
              <w:rPr>
                <w:rFonts w:ascii="Arial" w:eastAsia="Times New Roman" w:hAnsi="Arial" w:cs="Arial"/>
                <w:b/>
                <w:color w:val="000000"/>
                <w:sz w:val="20"/>
                <w:lang w:eastAsia="es-MX"/>
              </w:rPr>
              <w:t>Culiacán</w:t>
            </w:r>
          </w:p>
        </w:tc>
        <w:tc>
          <w:tcPr>
            <w:tcW w:w="1708" w:type="dxa"/>
            <w:shd w:val="clear" w:color="auto" w:fill="C2D69B" w:themeFill="accent3" w:themeFillTint="99"/>
            <w:noWrap/>
            <w:vAlign w:val="center"/>
            <w:hideMark/>
          </w:tcPr>
          <w:p w14:paraId="460C252F"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5</w:t>
            </w:r>
          </w:p>
        </w:tc>
        <w:tc>
          <w:tcPr>
            <w:tcW w:w="1470" w:type="dxa"/>
            <w:shd w:val="clear" w:color="auto" w:fill="auto"/>
            <w:noWrap/>
            <w:vAlign w:val="center"/>
            <w:hideMark/>
          </w:tcPr>
          <w:p w14:paraId="5AFB5A1C"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3</w:t>
            </w:r>
          </w:p>
        </w:tc>
        <w:tc>
          <w:tcPr>
            <w:tcW w:w="1490" w:type="dxa"/>
            <w:shd w:val="clear" w:color="auto" w:fill="auto"/>
            <w:noWrap/>
            <w:vAlign w:val="center"/>
            <w:hideMark/>
          </w:tcPr>
          <w:p w14:paraId="77BCBC6F"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2</w:t>
            </w:r>
          </w:p>
        </w:tc>
        <w:tc>
          <w:tcPr>
            <w:tcW w:w="1410" w:type="dxa"/>
            <w:shd w:val="clear" w:color="auto" w:fill="auto"/>
            <w:noWrap/>
            <w:vAlign w:val="center"/>
            <w:hideMark/>
          </w:tcPr>
          <w:p w14:paraId="1E95ED7B"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17</w:t>
            </w:r>
          </w:p>
        </w:tc>
        <w:tc>
          <w:tcPr>
            <w:tcW w:w="1470" w:type="dxa"/>
            <w:shd w:val="clear" w:color="auto" w:fill="auto"/>
            <w:noWrap/>
            <w:vAlign w:val="center"/>
            <w:hideMark/>
          </w:tcPr>
          <w:p w14:paraId="78C44499" w14:textId="77777777" w:rsidR="0017282A" w:rsidRPr="0017282A" w:rsidRDefault="0017282A" w:rsidP="0017282A">
            <w:pPr>
              <w:spacing w:after="0" w:line="240" w:lineRule="auto"/>
              <w:jc w:val="center"/>
              <w:rPr>
                <w:rFonts w:ascii="Arial" w:eastAsia="Times New Roman" w:hAnsi="Arial" w:cs="Arial"/>
                <w:color w:val="000000"/>
                <w:lang w:eastAsia="es-MX"/>
              </w:rPr>
            </w:pPr>
            <w:r w:rsidRPr="0017282A">
              <w:rPr>
                <w:rFonts w:ascii="Arial" w:eastAsia="Times New Roman" w:hAnsi="Arial" w:cs="Arial"/>
                <w:color w:val="000000"/>
                <w:lang w:eastAsia="es-MX"/>
              </w:rPr>
              <w:t>5</w:t>
            </w:r>
          </w:p>
        </w:tc>
      </w:tr>
    </w:tbl>
    <w:p w14:paraId="32D4C629" w14:textId="7B70AE16" w:rsidR="00EB4AD5" w:rsidRDefault="00EF6ECF" w:rsidP="00A57455">
      <w:pPr>
        <w:shd w:val="clear" w:color="auto" w:fill="FFFFFF"/>
        <w:spacing w:before="100" w:beforeAutospacing="1" w:after="24"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Fuente: Elaboración propia con resultados del Doing Business </w:t>
      </w:r>
      <w:r w:rsidR="00EB4AD5">
        <w:rPr>
          <w:rFonts w:ascii="Arial" w:eastAsia="Times New Roman" w:hAnsi="Arial" w:cs="Arial"/>
          <w:sz w:val="24"/>
          <w:szCs w:val="24"/>
          <w:lang w:eastAsia="es-MX"/>
        </w:rPr>
        <w:t>(2016).</w:t>
      </w:r>
    </w:p>
    <w:p w14:paraId="4D3064C7" w14:textId="0DCD1FD3" w:rsidR="00EB4AD5" w:rsidRPr="00EF6ECF" w:rsidRDefault="007B1B27" w:rsidP="00A57455">
      <w:pPr>
        <w:shd w:val="clear" w:color="auto" w:fill="FFFFFF"/>
        <w:spacing w:before="100" w:beforeAutospacing="1" w:after="24" w:line="360" w:lineRule="auto"/>
        <w:jc w:val="both"/>
        <w:rPr>
          <w:rFonts w:ascii="Arial" w:eastAsia="Times New Roman" w:hAnsi="Arial" w:cs="Arial"/>
          <w:sz w:val="24"/>
          <w:szCs w:val="24"/>
          <w:lang w:eastAsia="es-MX"/>
        </w:rPr>
      </w:pPr>
      <w:r w:rsidRPr="00E71537">
        <w:rPr>
          <w:rFonts w:ascii="Arial" w:eastAsia="Times New Roman" w:hAnsi="Arial" w:cs="Arial"/>
          <w:sz w:val="24"/>
          <w:szCs w:val="24"/>
          <w:lang w:eastAsia="es-MX"/>
        </w:rPr>
        <w:t xml:space="preserve">En el tema de empleo </w:t>
      </w:r>
      <w:r w:rsidR="006873F1">
        <w:rPr>
          <w:rFonts w:ascii="Arial" w:eastAsia="Times New Roman" w:hAnsi="Arial" w:cs="Arial"/>
          <w:sz w:val="24"/>
          <w:szCs w:val="24"/>
          <w:lang w:eastAsia="es-MX"/>
        </w:rPr>
        <w:t xml:space="preserve">a continuación se muestra en el </w:t>
      </w:r>
      <w:r w:rsidR="00C35BDA">
        <w:rPr>
          <w:rFonts w:ascii="Arial" w:eastAsia="Times New Roman" w:hAnsi="Arial" w:cs="Arial"/>
          <w:sz w:val="24"/>
          <w:szCs w:val="24"/>
          <w:lang w:eastAsia="es-MX"/>
        </w:rPr>
        <w:t>cuadro</w:t>
      </w:r>
      <w:r w:rsidR="006873F1">
        <w:rPr>
          <w:rFonts w:ascii="Arial" w:eastAsia="Times New Roman" w:hAnsi="Arial" w:cs="Arial"/>
          <w:sz w:val="24"/>
          <w:szCs w:val="24"/>
          <w:lang w:eastAsia="es-MX"/>
        </w:rPr>
        <w:t xml:space="preserve"> 2.4</w:t>
      </w:r>
      <w:r w:rsidR="00C35BDA">
        <w:rPr>
          <w:rFonts w:ascii="Arial" w:eastAsia="Times New Roman" w:hAnsi="Arial" w:cs="Arial"/>
          <w:sz w:val="24"/>
          <w:szCs w:val="24"/>
          <w:lang w:eastAsia="es-MX"/>
        </w:rPr>
        <w:t>:</w:t>
      </w:r>
    </w:p>
    <w:p w14:paraId="4E94E4F3" w14:textId="46E86D5D" w:rsidR="00F04001" w:rsidRPr="00BD7880" w:rsidRDefault="00F04001" w:rsidP="00A57455">
      <w:pPr>
        <w:pStyle w:val="Epgrafe"/>
        <w:keepNext/>
        <w:jc w:val="center"/>
        <w:rPr>
          <w:rFonts w:ascii="Arial" w:hAnsi="Arial" w:cs="Arial"/>
          <w:color w:val="auto"/>
          <w:sz w:val="20"/>
        </w:rPr>
      </w:pPr>
      <w:bookmarkStart w:id="76" w:name="_Toc510195284"/>
      <w:bookmarkStart w:id="77" w:name="_Toc518173156"/>
      <w:r w:rsidRPr="00BD7880">
        <w:rPr>
          <w:rFonts w:ascii="Arial" w:hAnsi="Arial" w:cs="Arial"/>
          <w:color w:val="auto"/>
          <w:sz w:val="20"/>
        </w:rPr>
        <w:t>Cuadr</w:t>
      </w:r>
      <w:r w:rsidR="00A57455" w:rsidRPr="00BD7880">
        <w:rPr>
          <w:rFonts w:ascii="Arial" w:hAnsi="Arial" w:cs="Arial"/>
          <w:color w:val="auto"/>
          <w:sz w:val="20"/>
        </w:rPr>
        <w:t>o 2</w:t>
      </w:r>
      <w:r w:rsidR="00FF0E57">
        <w:rPr>
          <w:rFonts w:ascii="Arial" w:hAnsi="Arial" w:cs="Arial"/>
          <w:color w:val="auto"/>
          <w:sz w:val="20"/>
        </w:rPr>
        <w:t>.</w:t>
      </w:r>
      <w:r w:rsidR="00FF0E57">
        <w:rPr>
          <w:rFonts w:ascii="Arial" w:hAnsi="Arial" w:cs="Arial"/>
          <w:color w:val="auto"/>
          <w:sz w:val="20"/>
        </w:rPr>
        <w:fldChar w:fldCharType="begin"/>
      </w:r>
      <w:r w:rsidR="00FF0E57">
        <w:rPr>
          <w:rFonts w:ascii="Arial" w:hAnsi="Arial" w:cs="Arial"/>
          <w:color w:val="auto"/>
          <w:sz w:val="20"/>
        </w:rPr>
        <w:instrText xml:space="preserve"> SEQ Cuadro \* ARABIC \s 1 </w:instrText>
      </w:r>
      <w:r w:rsidR="00FF0E57">
        <w:rPr>
          <w:rFonts w:ascii="Arial" w:hAnsi="Arial" w:cs="Arial"/>
          <w:color w:val="auto"/>
          <w:sz w:val="20"/>
        </w:rPr>
        <w:fldChar w:fldCharType="separate"/>
      </w:r>
      <w:r w:rsidR="0016795B">
        <w:rPr>
          <w:rFonts w:ascii="Arial" w:hAnsi="Arial" w:cs="Arial"/>
          <w:noProof/>
          <w:color w:val="auto"/>
          <w:sz w:val="20"/>
        </w:rPr>
        <w:t>4</w:t>
      </w:r>
      <w:r w:rsidR="00FF0E57">
        <w:rPr>
          <w:rFonts w:ascii="Arial" w:hAnsi="Arial" w:cs="Arial"/>
          <w:color w:val="auto"/>
          <w:sz w:val="20"/>
        </w:rPr>
        <w:fldChar w:fldCharType="end"/>
      </w:r>
      <w:r w:rsidRPr="00BD7880">
        <w:rPr>
          <w:rFonts w:ascii="Arial" w:hAnsi="Arial" w:cs="Arial"/>
          <w:color w:val="auto"/>
          <w:sz w:val="20"/>
        </w:rPr>
        <w:t>. Principales indicadores de ocupación y empleo al tercer trimestre de 2017.</w:t>
      </w:r>
      <w:bookmarkEnd w:id="76"/>
      <w:bookmarkEnd w:id="77"/>
    </w:p>
    <w:tbl>
      <w:tblPr>
        <w:tblW w:w="6740"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2840"/>
        <w:gridCol w:w="1320"/>
        <w:gridCol w:w="1280"/>
        <w:gridCol w:w="1300"/>
      </w:tblGrid>
      <w:tr w:rsidR="00D66E11" w:rsidRPr="00D66E11" w14:paraId="7958ABBC" w14:textId="77777777" w:rsidTr="00DE7CCA">
        <w:trPr>
          <w:trHeight w:val="855"/>
          <w:jc w:val="center"/>
        </w:trPr>
        <w:tc>
          <w:tcPr>
            <w:tcW w:w="2840" w:type="dxa"/>
            <w:shd w:val="clear" w:color="auto" w:fill="D4AF37"/>
            <w:vAlign w:val="center"/>
            <w:hideMark/>
          </w:tcPr>
          <w:p w14:paraId="41201AAA" w14:textId="77777777" w:rsidR="00D66E11" w:rsidRPr="00EB4AD5" w:rsidRDefault="00D66E11" w:rsidP="00D66E11">
            <w:pPr>
              <w:spacing w:after="0" w:line="240" w:lineRule="auto"/>
              <w:jc w:val="center"/>
              <w:rPr>
                <w:rFonts w:ascii="Arial" w:eastAsia="Times New Roman" w:hAnsi="Arial" w:cs="Arial"/>
                <w:b/>
                <w:color w:val="FFFFFF" w:themeColor="background1"/>
                <w:lang w:eastAsia="es-MX"/>
              </w:rPr>
            </w:pPr>
            <w:r w:rsidRPr="00EB4AD5">
              <w:rPr>
                <w:rFonts w:ascii="Arial" w:eastAsia="Times New Roman" w:hAnsi="Arial" w:cs="Arial"/>
                <w:b/>
                <w:color w:val="FFFFFF" w:themeColor="background1"/>
                <w:lang w:eastAsia="es-MX"/>
              </w:rPr>
              <w:t>Indicador</w:t>
            </w:r>
          </w:p>
        </w:tc>
        <w:tc>
          <w:tcPr>
            <w:tcW w:w="1320" w:type="dxa"/>
            <w:shd w:val="clear" w:color="auto" w:fill="D4AF37"/>
            <w:noWrap/>
            <w:vAlign w:val="center"/>
            <w:hideMark/>
          </w:tcPr>
          <w:p w14:paraId="07ABC42D" w14:textId="77777777" w:rsidR="00D66E11" w:rsidRPr="00EB4AD5" w:rsidRDefault="00D66E11" w:rsidP="00D66E11">
            <w:pPr>
              <w:spacing w:after="0" w:line="240" w:lineRule="auto"/>
              <w:jc w:val="center"/>
              <w:rPr>
                <w:rFonts w:ascii="Arial" w:eastAsia="Times New Roman" w:hAnsi="Arial" w:cs="Arial"/>
                <w:b/>
                <w:color w:val="FFFFFF" w:themeColor="background1"/>
                <w:lang w:eastAsia="es-MX"/>
              </w:rPr>
            </w:pPr>
            <w:r w:rsidRPr="00EB4AD5">
              <w:rPr>
                <w:rFonts w:ascii="Arial" w:eastAsia="Times New Roman" w:hAnsi="Arial" w:cs="Arial"/>
                <w:b/>
                <w:color w:val="FFFFFF" w:themeColor="background1"/>
                <w:lang w:eastAsia="es-MX"/>
              </w:rPr>
              <w:t>Total</w:t>
            </w:r>
          </w:p>
        </w:tc>
        <w:tc>
          <w:tcPr>
            <w:tcW w:w="1280" w:type="dxa"/>
            <w:shd w:val="clear" w:color="auto" w:fill="D4AF37"/>
            <w:noWrap/>
            <w:vAlign w:val="center"/>
            <w:hideMark/>
          </w:tcPr>
          <w:p w14:paraId="6391B2B6" w14:textId="77777777" w:rsidR="00D66E11" w:rsidRPr="00EB4AD5" w:rsidRDefault="00D66E11" w:rsidP="00D66E11">
            <w:pPr>
              <w:spacing w:after="0" w:line="240" w:lineRule="auto"/>
              <w:jc w:val="center"/>
              <w:rPr>
                <w:rFonts w:ascii="Arial" w:eastAsia="Times New Roman" w:hAnsi="Arial" w:cs="Arial"/>
                <w:b/>
                <w:color w:val="FFFFFF" w:themeColor="background1"/>
                <w:lang w:eastAsia="es-MX"/>
              </w:rPr>
            </w:pPr>
            <w:r w:rsidRPr="00EB4AD5">
              <w:rPr>
                <w:rFonts w:ascii="Arial" w:eastAsia="Times New Roman" w:hAnsi="Arial" w:cs="Arial"/>
                <w:b/>
                <w:color w:val="FFFFFF" w:themeColor="background1"/>
                <w:lang w:eastAsia="es-MX"/>
              </w:rPr>
              <w:t>Hombres</w:t>
            </w:r>
          </w:p>
        </w:tc>
        <w:tc>
          <w:tcPr>
            <w:tcW w:w="1300" w:type="dxa"/>
            <w:shd w:val="clear" w:color="auto" w:fill="D4AF37"/>
            <w:noWrap/>
            <w:vAlign w:val="center"/>
            <w:hideMark/>
          </w:tcPr>
          <w:p w14:paraId="6781CB14" w14:textId="77777777" w:rsidR="00D66E11" w:rsidRPr="00EB4AD5" w:rsidRDefault="00D66E11" w:rsidP="00D66E11">
            <w:pPr>
              <w:spacing w:after="0" w:line="240" w:lineRule="auto"/>
              <w:jc w:val="center"/>
              <w:rPr>
                <w:rFonts w:ascii="Arial" w:eastAsia="Times New Roman" w:hAnsi="Arial" w:cs="Arial"/>
                <w:b/>
                <w:color w:val="FFFFFF" w:themeColor="background1"/>
                <w:lang w:eastAsia="es-MX"/>
              </w:rPr>
            </w:pPr>
            <w:r w:rsidRPr="00EB4AD5">
              <w:rPr>
                <w:rFonts w:ascii="Arial" w:eastAsia="Times New Roman" w:hAnsi="Arial" w:cs="Arial"/>
                <w:b/>
                <w:color w:val="FFFFFF" w:themeColor="background1"/>
                <w:lang w:eastAsia="es-MX"/>
              </w:rPr>
              <w:t>Mujeres</w:t>
            </w:r>
          </w:p>
        </w:tc>
      </w:tr>
      <w:tr w:rsidR="00D66E11" w:rsidRPr="00D66E11" w14:paraId="1A171391" w14:textId="77777777" w:rsidTr="00DE7CCA">
        <w:trPr>
          <w:trHeight w:val="570"/>
          <w:jc w:val="center"/>
        </w:trPr>
        <w:tc>
          <w:tcPr>
            <w:tcW w:w="2840" w:type="dxa"/>
            <w:shd w:val="clear" w:color="auto" w:fill="auto"/>
            <w:vAlign w:val="center"/>
            <w:hideMark/>
          </w:tcPr>
          <w:p w14:paraId="59C13399" w14:textId="77777777" w:rsidR="00D66E11" w:rsidRPr="00EB4AD5" w:rsidRDefault="00D66E11" w:rsidP="00EF6ECF">
            <w:pPr>
              <w:spacing w:after="0" w:line="240" w:lineRule="auto"/>
              <w:ind w:firstLine="708"/>
              <w:jc w:val="center"/>
              <w:rPr>
                <w:rFonts w:ascii="Arial" w:eastAsia="Times New Roman" w:hAnsi="Arial" w:cs="Arial"/>
                <w:b/>
                <w:color w:val="000000"/>
                <w:lang w:eastAsia="es-MX"/>
              </w:rPr>
            </w:pPr>
            <w:r w:rsidRPr="00EB4AD5">
              <w:rPr>
                <w:rFonts w:ascii="Arial" w:eastAsia="Times New Roman" w:hAnsi="Arial" w:cs="Arial"/>
                <w:b/>
                <w:color w:val="000000"/>
                <w:lang w:eastAsia="es-MX"/>
              </w:rPr>
              <w:t>Población de 15 años y más</w:t>
            </w:r>
          </w:p>
        </w:tc>
        <w:tc>
          <w:tcPr>
            <w:tcW w:w="1320" w:type="dxa"/>
            <w:shd w:val="clear" w:color="auto" w:fill="auto"/>
            <w:noWrap/>
            <w:vAlign w:val="center"/>
            <w:hideMark/>
          </w:tcPr>
          <w:p w14:paraId="63E5486D"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15,696,561</w:t>
            </w:r>
          </w:p>
        </w:tc>
        <w:tc>
          <w:tcPr>
            <w:tcW w:w="1280" w:type="dxa"/>
            <w:shd w:val="clear" w:color="auto" w:fill="auto"/>
            <w:noWrap/>
            <w:vAlign w:val="center"/>
            <w:hideMark/>
          </w:tcPr>
          <w:p w14:paraId="6E186140"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43,341,319</w:t>
            </w:r>
          </w:p>
        </w:tc>
        <w:tc>
          <w:tcPr>
            <w:tcW w:w="1300" w:type="dxa"/>
            <w:shd w:val="clear" w:color="auto" w:fill="auto"/>
            <w:noWrap/>
            <w:vAlign w:val="center"/>
            <w:hideMark/>
          </w:tcPr>
          <w:p w14:paraId="3857C46B"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48,171,243</w:t>
            </w:r>
          </w:p>
        </w:tc>
      </w:tr>
      <w:tr w:rsidR="00D66E11" w:rsidRPr="00D66E11" w14:paraId="41C921B9" w14:textId="77777777" w:rsidTr="00DE7CCA">
        <w:trPr>
          <w:trHeight w:val="855"/>
          <w:jc w:val="center"/>
        </w:trPr>
        <w:tc>
          <w:tcPr>
            <w:tcW w:w="2840" w:type="dxa"/>
            <w:shd w:val="clear" w:color="auto" w:fill="auto"/>
            <w:vAlign w:val="center"/>
            <w:hideMark/>
          </w:tcPr>
          <w:p w14:paraId="02565B3A" w14:textId="77777777" w:rsidR="00D66E11" w:rsidRPr="00EB4AD5" w:rsidRDefault="00D66E11" w:rsidP="00D66E11">
            <w:pPr>
              <w:spacing w:after="0" w:line="240" w:lineRule="auto"/>
              <w:jc w:val="center"/>
              <w:rPr>
                <w:rFonts w:ascii="Arial" w:eastAsia="Times New Roman" w:hAnsi="Arial" w:cs="Arial"/>
                <w:b/>
                <w:color w:val="000000"/>
                <w:lang w:eastAsia="es-MX"/>
              </w:rPr>
            </w:pPr>
            <w:r w:rsidRPr="00EB4AD5">
              <w:rPr>
                <w:rFonts w:ascii="Arial" w:eastAsia="Times New Roman" w:hAnsi="Arial" w:cs="Arial"/>
                <w:b/>
                <w:color w:val="000000"/>
                <w:lang w:eastAsia="es-MX"/>
              </w:rPr>
              <w:t>Población económicamente activa (PEA)</w:t>
            </w:r>
          </w:p>
        </w:tc>
        <w:tc>
          <w:tcPr>
            <w:tcW w:w="1320" w:type="dxa"/>
            <w:shd w:val="clear" w:color="auto" w:fill="auto"/>
            <w:noWrap/>
            <w:vAlign w:val="center"/>
            <w:hideMark/>
          </w:tcPr>
          <w:p w14:paraId="45F6605D"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9,434,590</w:t>
            </w:r>
          </w:p>
        </w:tc>
        <w:tc>
          <w:tcPr>
            <w:tcW w:w="1280" w:type="dxa"/>
            <w:shd w:val="clear" w:color="auto" w:fill="auto"/>
            <w:noWrap/>
            <w:vAlign w:val="center"/>
            <w:hideMark/>
          </w:tcPr>
          <w:p w14:paraId="17DBB4A5"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33,722,699</w:t>
            </w:r>
          </w:p>
        </w:tc>
        <w:tc>
          <w:tcPr>
            <w:tcW w:w="1300" w:type="dxa"/>
            <w:shd w:val="clear" w:color="auto" w:fill="auto"/>
            <w:noWrap/>
            <w:vAlign w:val="center"/>
            <w:hideMark/>
          </w:tcPr>
          <w:p w14:paraId="62ADD4CA"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20,647,216</w:t>
            </w:r>
          </w:p>
        </w:tc>
      </w:tr>
      <w:tr w:rsidR="00D66E11" w:rsidRPr="00D66E11" w14:paraId="3C3032A5" w14:textId="77777777" w:rsidTr="00DE7CCA">
        <w:trPr>
          <w:trHeight w:val="855"/>
          <w:jc w:val="center"/>
        </w:trPr>
        <w:tc>
          <w:tcPr>
            <w:tcW w:w="2840" w:type="dxa"/>
            <w:shd w:val="clear" w:color="auto" w:fill="auto"/>
            <w:vAlign w:val="center"/>
            <w:hideMark/>
          </w:tcPr>
          <w:p w14:paraId="5C1F95F7" w14:textId="77777777" w:rsidR="00D66E11" w:rsidRPr="00EB4AD5" w:rsidRDefault="00D66E11" w:rsidP="00D66E11">
            <w:pPr>
              <w:spacing w:after="0" w:line="240" w:lineRule="auto"/>
              <w:jc w:val="center"/>
              <w:rPr>
                <w:rFonts w:ascii="Arial" w:eastAsia="Times New Roman" w:hAnsi="Arial" w:cs="Arial"/>
                <w:b/>
                <w:color w:val="000000"/>
                <w:lang w:eastAsia="es-MX"/>
              </w:rPr>
            </w:pPr>
            <w:r w:rsidRPr="00EB4AD5">
              <w:rPr>
                <w:rFonts w:ascii="Arial" w:eastAsia="Times New Roman" w:hAnsi="Arial" w:cs="Arial"/>
                <w:b/>
                <w:color w:val="000000"/>
                <w:lang w:eastAsia="es-MX"/>
              </w:rPr>
              <w:t>Población no económicamente activa (PNEA)</w:t>
            </w:r>
          </w:p>
        </w:tc>
        <w:tc>
          <w:tcPr>
            <w:tcW w:w="1320" w:type="dxa"/>
            <w:shd w:val="clear" w:color="auto" w:fill="auto"/>
            <w:noWrap/>
            <w:vAlign w:val="center"/>
            <w:hideMark/>
          </w:tcPr>
          <w:p w14:paraId="42C903D1"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6,261,971</w:t>
            </w:r>
          </w:p>
        </w:tc>
        <w:tc>
          <w:tcPr>
            <w:tcW w:w="1280" w:type="dxa"/>
            <w:shd w:val="clear" w:color="auto" w:fill="auto"/>
            <w:noWrap/>
            <w:vAlign w:val="center"/>
            <w:hideMark/>
          </w:tcPr>
          <w:p w14:paraId="34A42FA9"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9,618,620</w:t>
            </w:r>
          </w:p>
        </w:tc>
        <w:tc>
          <w:tcPr>
            <w:tcW w:w="1300" w:type="dxa"/>
            <w:shd w:val="clear" w:color="auto" w:fill="auto"/>
            <w:noWrap/>
            <w:vAlign w:val="center"/>
            <w:hideMark/>
          </w:tcPr>
          <w:p w14:paraId="19C52BDB" w14:textId="77777777" w:rsidR="00D66E11" w:rsidRPr="00EB4AD5" w:rsidRDefault="00D66E11" w:rsidP="00D66E11">
            <w:pPr>
              <w:spacing w:after="0" w:line="240" w:lineRule="auto"/>
              <w:jc w:val="center"/>
              <w:rPr>
                <w:rFonts w:ascii="Arial" w:eastAsia="Times New Roman" w:hAnsi="Arial" w:cs="Arial"/>
                <w:color w:val="000000"/>
                <w:lang w:eastAsia="es-MX"/>
              </w:rPr>
            </w:pPr>
            <w:r w:rsidRPr="00EB4AD5">
              <w:rPr>
                <w:rFonts w:ascii="Arial" w:eastAsia="Times New Roman" w:hAnsi="Arial" w:cs="Arial"/>
                <w:color w:val="000000"/>
                <w:lang w:eastAsia="es-MX"/>
              </w:rPr>
              <w:t>27,524,027</w:t>
            </w:r>
          </w:p>
        </w:tc>
      </w:tr>
    </w:tbl>
    <w:p w14:paraId="28281E9F" w14:textId="2E837F97" w:rsidR="00EB4AD5" w:rsidRPr="00EB4AD5" w:rsidRDefault="00EB4AD5" w:rsidP="00EB4AD5">
      <w:pPr>
        <w:shd w:val="clear" w:color="auto" w:fill="FFFFFF"/>
        <w:spacing w:before="100" w:beforeAutospacing="1" w:after="24" w:line="360" w:lineRule="auto"/>
        <w:ind w:firstLine="510"/>
        <w:jc w:val="both"/>
        <w:rPr>
          <w:rFonts w:ascii="Arial" w:eastAsia="Times New Roman" w:hAnsi="Arial" w:cs="Arial"/>
          <w:sz w:val="24"/>
          <w:szCs w:val="24"/>
          <w:lang w:eastAsia="es-MX"/>
        </w:rPr>
      </w:pPr>
      <w:r>
        <w:rPr>
          <w:rFonts w:ascii="Arial" w:eastAsia="Times New Roman" w:hAnsi="Arial" w:cs="Arial"/>
          <w:color w:val="000000"/>
          <w:sz w:val="24"/>
          <w:szCs w:val="24"/>
          <w:lang w:eastAsia="es-MX"/>
        </w:rPr>
        <w:t xml:space="preserve">           </w:t>
      </w:r>
      <w:r w:rsidRPr="00EB4AD5">
        <w:rPr>
          <w:rFonts w:ascii="Arial" w:eastAsia="Times New Roman" w:hAnsi="Arial" w:cs="Arial"/>
          <w:color w:val="000000"/>
          <w:sz w:val="24"/>
          <w:szCs w:val="24"/>
          <w:lang w:eastAsia="es-MX"/>
        </w:rPr>
        <w:t>Fuente: INEGI (2017).</w:t>
      </w:r>
    </w:p>
    <w:p w14:paraId="41D10F51" w14:textId="66227F20" w:rsidR="007B1B27" w:rsidRDefault="007B1B27" w:rsidP="007B1B27">
      <w:pPr>
        <w:shd w:val="clear" w:color="auto" w:fill="FFFFFF"/>
        <w:spacing w:before="100" w:beforeAutospacing="1" w:after="24" w:line="360" w:lineRule="auto"/>
        <w:jc w:val="both"/>
        <w:rPr>
          <w:rFonts w:ascii="Arial" w:eastAsia="Times New Roman" w:hAnsi="Arial" w:cs="Arial"/>
          <w:sz w:val="24"/>
          <w:szCs w:val="24"/>
          <w:lang w:eastAsia="es-MX"/>
        </w:rPr>
      </w:pPr>
      <w:r>
        <w:rPr>
          <w:rFonts w:ascii="Arial" w:eastAsia="Times New Roman" w:hAnsi="Arial" w:cs="Arial"/>
          <w:sz w:val="24"/>
          <w:szCs w:val="24"/>
          <w:lang w:eastAsia="es-MX"/>
        </w:rPr>
        <w:t>Del total de la población económicamente activa en México</w:t>
      </w:r>
      <w:r w:rsidR="0091044E">
        <w:rPr>
          <w:rFonts w:ascii="Arial" w:eastAsia="Times New Roman" w:hAnsi="Arial" w:cs="Arial"/>
          <w:sz w:val="24"/>
          <w:szCs w:val="24"/>
          <w:lang w:eastAsia="es-MX"/>
        </w:rPr>
        <w:t xml:space="preserve"> al tercer trimestre de 2017</w:t>
      </w:r>
      <w:r w:rsidR="00C35BDA">
        <w:rPr>
          <w:rFonts w:ascii="Arial" w:eastAsia="Times New Roman" w:hAnsi="Arial" w:cs="Arial"/>
          <w:sz w:val="24"/>
          <w:szCs w:val="24"/>
          <w:lang w:eastAsia="es-MX"/>
        </w:rPr>
        <w:t>,</w:t>
      </w:r>
      <w:r>
        <w:rPr>
          <w:rFonts w:ascii="Arial" w:eastAsia="Times New Roman" w:hAnsi="Arial" w:cs="Arial"/>
          <w:sz w:val="24"/>
          <w:szCs w:val="24"/>
          <w:lang w:eastAsia="es-MX"/>
        </w:rPr>
        <w:t xml:space="preserve"> el Estado de México tiene el 17.2%.</w:t>
      </w:r>
    </w:p>
    <w:p w14:paraId="0C456601" w14:textId="77777777" w:rsidR="007B1B27" w:rsidRDefault="00DD3AC3" w:rsidP="00F82362">
      <w:pPr>
        <w:pStyle w:val="Ttulo2"/>
        <w:spacing w:line="360" w:lineRule="auto"/>
        <w:jc w:val="both"/>
        <w:rPr>
          <w:rFonts w:ascii="Arial" w:hAnsi="Arial" w:cs="Arial"/>
          <w:color w:val="auto"/>
          <w:sz w:val="24"/>
        </w:rPr>
      </w:pPr>
      <w:bookmarkStart w:id="78" w:name="_Toc510266920"/>
      <w:bookmarkStart w:id="79" w:name="_Toc510645364"/>
      <w:bookmarkStart w:id="80" w:name="_Toc518171901"/>
      <w:r>
        <w:rPr>
          <w:rFonts w:ascii="Arial" w:hAnsi="Arial" w:cs="Arial"/>
          <w:color w:val="auto"/>
          <w:sz w:val="24"/>
        </w:rPr>
        <w:t>2.3</w:t>
      </w:r>
      <w:r w:rsidR="007B1B27" w:rsidRPr="00DB7402">
        <w:rPr>
          <w:rFonts w:ascii="Arial" w:hAnsi="Arial" w:cs="Arial"/>
          <w:color w:val="auto"/>
          <w:sz w:val="24"/>
        </w:rPr>
        <w:t xml:space="preserve">. </w:t>
      </w:r>
      <w:r w:rsidR="00DB7402">
        <w:rPr>
          <w:rFonts w:ascii="Arial" w:hAnsi="Arial" w:cs="Arial"/>
          <w:color w:val="auto"/>
          <w:sz w:val="24"/>
        </w:rPr>
        <w:t>Infraestructura</w:t>
      </w:r>
      <w:bookmarkEnd w:id="78"/>
      <w:bookmarkEnd w:id="79"/>
      <w:bookmarkEnd w:id="80"/>
    </w:p>
    <w:p w14:paraId="5D66E417" w14:textId="77777777" w:rsidR="007B1B27" w:rsidRPr="00DD3AC3" w:rsidRDefault="007B1B27" w:rsidP="00DD3AC3">
      <w:pPr>
        <w:pStyle w:val="Prrafodelista"/>
        <w:numPr>
          <w:ilvl w:val="0"/>
          <w:numId w:val="20"/>
        </w:numPr>
        <w:spacing w:line="360" w:lineRule="auto"/>
        <w:jc w:val="both"/>
        <w:rPr>
          <w:rFonts w:ascii="Arial" w:hAnsi="Arial" w:cs="Arial"/>
          <w:b/>
          <w:sz w:val="24"/>
          <w:szCs w:val="24"/>
        </w:rPr>
      </w:pPr>
      <w:r w:rsidRPr="00DD3AC3">
        <w:rPr>
          <w:rFonts w:ascii="Arial" w:hAnsi="Arial" w:cs="Arial"/>
          <w:b/>
          <w:sz w:val="24"/>
          <w:szCs w:val="24"/>
        </w:rPr>
        <w:t>Aeropuerto Internacional de Toluca.</w:t>
      </w:r>
    </w:p>
    <w:p w14:paraId="4F493B3E" w14:textId="30589833" w:rsidR="007B1B27" w:rsidRDefault="007B1B27" w:rsidP="007B1B27">
      <w:pPr>
        <w:spacing w:line="360" w:lineRule="auto"/>
        <w:jc w:val="both"/>
        <w:rPr>
          <w:rFonts w:ascii="Arial" w:hAnsi="Arial" w:cs="Arial"/>
          <w:sz w:val="24"/>
          <w:szCs w:val="24"/>
        </w:rPr>
      </w:pPr>
      <w:r w:rsidRPr="0073511B">
        <w:rPr>
          <w:rFonts w:ascii="Arial" w:hAnsi="Arial" w:cs="Arial"/>
          <w:sz w:val="24"/>
          <w:szCs w:val="24"/>
        </w:rPr>
        <w:t>El A</w:t>
      </w:r>
      <w:r w:rsidR="006873F1">
        <w:rPr>
          <w:rFonts w:ascii="Arial" w:hAnsi="Arial" w:cs="Arial"/>
          <w:sz w:val="24"/>
          <w:szCs w:val="24"/>
        </w:rPr>
        <w:t xml:space="preserve">eropuerto </w:t>
      </w:r>
      <w:r w:rsidRPr="0073511B">
        <w:rPr>
          <w:rFonts w:ascii="Arial" w:hAnsi="Arial" w:cs="Arial"/>
          <w:sz w:val="24"/>
          <w:szCs w:val="24"/>
        </w:rPr>
        <w:t>I</w:t>
      </w:r>
      <w:r w:rsidR="006873F1">
        <w:rPr>
          <w:rFonts w:ascii="Arial" w:hAnsi="Arial" w:cs="Arial"/>
          <w:sz w:val="24"/>
          <w:szCs w:val="24"/>
        </w:rPr>
        <w:t xml:space="preserve">nternacional de </w:t>
      </w:r>
      <w:r w:rsidRPr="0073511B">
        <w:rPr>
          <w:rFonts w:ascii="Arial" w:hAnsi="Arial" w:cs="Arial"/>
          <w:sz w:val="24"/>
          <w:szCs w:val="24"/>
        </w:rPr>
        <w:t>T</w:t>
      </w:r>
      <w:r w:rsidR="006873F1">
        <w:rPr>
          <w:rFonts w:ascii="Arial" w:hAnsi="Arial" w:cs="Arial"/>
          <w:sz w:val="24"/>
          <w:szCs w:val="24"/>
        </w:rPr>
        <w:t>oluca</w:t>
      </w:r>
      <w:r w:rsidRPr="0073511B">
        <w:rPr>
          <w:rFonts w:ascii="Arial" w:hAnsi="Arial" w:cs="Arial"/>
          <w:sz w:val="24"/>
          <w:szCs w:val="24"/>
        </w:rPr>
        <w:t xml:space="preserve"> cuenta con una nueva y moderna terminal aérea de más de 28 mil metros cuadrados y capacidad para atender </w:t>
      </w:r>
      <w:r w:rsidR="00F82362">
        <w:rPr>
          <w:rFonts w:ascii="Arial" w:hAnsi="Arial" w:cs="Arial"/>
          <w:sz w:val="24"/>
          <w:szCs w:val="24"/>
        </w:rPr>
        <w:t xml:space="preserve">a </w:t>
      </w:r>
      <w:r w:rsidRPr="0073511B">
        <w:rPr>
          <w:rFonts w:ascii="Arial" w:hAnsi="Arial" w:cs="Arial"/>
          <w:sz w:val="24"/>
          <w:szCs w:val="24"/>
        </w:rPr>
        <w:t xml:space="preserve">8 millones de pasajeros </w:t>
      </w:r>
      <w:r w:rsidRPr="0073511B">
        <w:rPr>
          <w:rFonts w:ascii="Arial" w:hAnsi="Arial" w:cs="Arial"/>
          <w:sz w:val="24"/>
          <w:szCs w:val="24"/>
        </w:rPr>
        <w:lastRenderedPageBreak/>
        <w:t xml:space="preserve">al año. Se encuentra localizado en la capital del Estado de México, a 40 kilómetros de la </w:t>
      </w:r>
      <w:r w:rsidR="00F82362">
        <w:rPr>
          <w:rFonts w:ascii="Arial" w:hAnsi="Arial" w:cs="Arial"/>
          <w:sz w:val="24"/>
          <w:szCs w:val="24"/>
        </w:rPr>
        <w:t xml:space="preserve">Ciudad de México, el equivalente a 55 minutos del centro </w:t>
      </w:r>
      <w:r w:rsidRPr="0073511B">
        <w:rPr>
          <w:rFonts w:ascii="Arial" w:hAnsi="Arial" w:cs="Arial"/>
          <w:sz w:val="24"/>
          <w:szCs w:val="24"/>
        </w:rPr>
        <w:t>de la Ciudad de México y a 25 minutos de Santa Fe, el centro financiero y de negocios más importante de México. Por su extraordinaria ubicación, el AIT se ha convertido en una excelente alternativa al Aeropuerto Internacional de la Ciudad de México.</w:t>
      </w:r>
    </w:p>
    <w:p w14:paraId="4772A126" w14:textId="77777777" w:rsidR="007B1B27" w:rsidRPr="00DD3AC3" w:rsidRDefault="005C1A57" w:rsidP="007B1B27">
      <w:pPr>
        <w:pStyle w:val="Prrafodelista"/>
        <w:numPr>
          <w:ilvl w:val="0"/>
          <w:numId w:val="16"/>
        </w:numPr>
        <w:spacing w:line="360" w:lineRule="auto"/>
        <w:jc w:val="both"/>
        <w:rPr>
          <w:rFonts w:ascii="Arial" w:hAnsi="Arial" w:cs="Arial"/>
          <w:b/>
          <w:sz w:val="24"/>
          <w:szCs w:val="24"/>
        </w:rPr>
      </w:pPr>
      <w:r>
        <w:rPr>
          <w:rFonts w:ascii="Arial" w:hAnsi="Arial" w:cs="Arial"/>
          <w:b/>
          <w:sz w:val="24"/>
          <w:szCs w:val="24"/>
        </w:rPr>
        <w:t>Carreteras.</w:t>
      </w:r>
    </w:p>
    <w:p w14:paraId="27C2E817" w14:textId="6EE5D513" w:rsidR="00EB4AD5" w:rsidRPr="0073511B" w:rsidRDefault="007B1B27" w:rsidP="007B1B27">
      <w:pPr>
        <w:spacing w:line="360" w:lineRule="auto"/>
        <w:jc w:val="both"/>
        <w:rPr>
          <w:rFonts w:ascii="Arial" w:hAnsi="Arial" w:cs="Arial"/>
          <w:sz w:val="24"/>
          <w:szCs w:val="24"/>
        </w:rPr>
      </w:pPr>
      <w:r w:rsidRPr="00676319">
        <w:rPr>
          <w:rFonts w:ascii="Arial" w:hAnsi="Arial" w:cs="Arial"/>
          <w:sz w:val="24"/>
          <w:szCs w:val="24"/>
        </w:rPr>
        <w:t>La red carretera troncal, a</w:t>
      </w:r>
      <w:r w:rsidR="00D340EA">
        <w:rPr>
          <w:rFonts w:ascii="Arial" w:hAnsi="Arial" w:cs="Arial"/>
          <w:sz w:val="24"/>
          <w:szCs w:val="24"/>
        </w:rPr>
        <w:t>limentadora y rural local de 16,</w:t>
      </w:r>
      <w:r w:rsidRPr="00676319">
        <w:rPr>
          <w:rFonts w:ascii="Arial" w:hAnsi="Arial" w:cs="Arial"/>
          <w:sz w:val="24"/>
          <w:szCs w:val="24"/>
        </w:rPr>
        <w:t>506 kilómetros que cubre la totalidad del territorio mexiquense, con una densidad carretera de 739 metros por kilómetro cuadrado, identifica al Estado de México como una de las entid</w:t>
      </w:r>
      <w:r w:rsidR="00D340EA">
        <w:rPr>
          <w:rFonts w:ascii="Arial" w:hAnsi="Arial" w:cs="Arial"/>
          <w:sz w:val="24"/>
          <w:szCs w:val="24"/>
        </w:rPr>
        <w:t>a</w:t>
      </w:r>
      <w:r w:rsidR="00C91775">
        <w:rPr>
          <w:rFonts w:ascii="Arial" w:hAnsi="Arial" w:cs="Arial"/>
          <w:sz w:val="24"/>
          <w:szCs w:val="24"/>
        </w:rPr>
        <w:t>des mejor comunicadas del País.</w:t>
      </w:r>
    </w:p>
    <w:p w14:paraId="16D372D6" w14:textId="77777777" w:rsidR="00EB4AD5" w:rsidRDefault="007B1B27" w:rsidP="00EB4AD5">
      <w:pPr>
        <w:pStyle w:val="Prrafodelista"/>
        <w:numPr>
          <w:ilvl w:val="0"/>
          <w:numId w:val="16"/>
        </w:numPr>
        <w:shd w:val="clear" w:color="auto" w:fill="FFFFFF"/>
        <w:spacing w:before="100" w:beforeAutospacing="1" w:after="24" w:line="360" w:lineRule="auto"/>
        <w:jc w:val="both"/>
        <w:rPr>
          <w:rFonts w:ascii="Arial" w:hAnsi="Arial" w:cs="Arial"/>
          <w:b/>
          <w:sz w:val="24"/>
          <w:szCs w:val="24"/>
        </w:rPr>
      </w:pPr>
      <w:r w:rsidRPr="00DD3AC3">
        <w:rPr>
          <w:rFonts w:ascii="Arial" w:hAnsi="Arial" w:cs="Arial"/>
          <w:b/>
          <w:sz w:val="24"/>
          <w:szCs w:val="24"/>
        </w:rPr>
        <w:t>Infrae</w:t>
      </w:r>
      <w:r w:rsidR="00D97CAC">
        <w:rPr>
          <w:rFonts w:ascii="Arial" w:hAnsi="Arial" w:cs="Arial"/>
          <w:b/>
          <w:sz w:val="24"/>
          <w:szCs w:val="24"/>
        </w:rPr>
        <w:t>structura de Telecomunicaciones</w:t>
      </w:r>
    </w:p>
    <w:p w14:paraId="1C0642D3" w14:textId="48E94BFD" w:rsidR="0091044E" w:rsidRPr="00EB4AD5" w:rsidRDefault="00D97CAC" w:rsidP="00EB4AD5">
      <w:pPr>
        <w:shd w:val="clear" w:color="auto" w:fill="FFFFFF"/>
        <w:spacing w:before="100" w:beforeAutospacing="1" w:after="24" w:line="360" w:lineRule="auto"/>
        <w:ind w:left="360"/>
        <w:jc w:val="both"/>
        <w:rPr>
          <w:rFonts w:ascii="Arial" w:hAnsi="Arial" w:cs="Arial"/>
          <w:b/>
          <w:sz w:val="24"/>
          <w:szCs w:val="24"/>
        </w:rPr>
      </w:pPr>
      <w:r w:rsidRPr="00EB4AD5">
        <w:rPr>
          <w:rFonts w:ascii="Arial" w:hAnsi="Arial" w:cs="Arial"/>
          <w:sz w:val="24"/>
          <w:szCs w:val="24"/>
        </w:rPr>
        <w:t xml:space="preserve">La infraestructura en comunicaciones en el Estado de México abarca la disponibilidad de redes telefónicas, </w:t>
      </w:r>
      <w:r w:rsidR="00F12193" w:rsidRPr="00EB4AD5">
        <w:rPr>
          <w:rFonts w:ascii="Arial" w:hAnsi="Arial" w:cs="Arial"/>
          <w:sz w:val="24"/>
          <w:szCs w:val="24"/>
        </w:rPr>
        <w:t xml:space="preserve">de </w:t>
      </w:r>
      <w:r w:rsidRPr="00EB4AD5">
        <w:rPr>
          <w:rFonts w:ascii="Arial" w:hAnsi="Arial" w:cs="Arial"/>
          <w:sz w:val="24"/>
          <w:szCs w:val="24"/>
        </w:rPr>
        <w:t xml:space="preserve">conexión a internet, </w:t>
      </w:r>
      <w:r w:rsidR="00F12193" w:rsidRPr="00EB4AD5">
        <w:rPr>
          <w:rFonts w:ascii="Arial" w:hAnsi="Arial" w:cs="Arial"/>
          <w:sz w:val="24"/>
          <w:szCs w:val="24"/>
        </w:rPr>
        <w:t>de oficinas de correo y medios de transmisión satelitales. El desarrollo del Estado depende en gran medida de su infraestructura en telecomunicaciones pues esto permite conocer, manipular y transmitir información en tiempo real y a un bajo costo.</w:t>
      </w:r>
    </w:p>
    <w:p w14:paraId="022C2E7F" w14:textId="77777777" w:rsidR="00C91775" w:rsidRDefault="00C91775" w:rsidP="00F04001">
      <w:pPr>
        <w:pStyle w:val="Epgrafe"/>
        <w:keepNext/>
        <w:jc w:val="center"/>
        <w:rPr>
          <w:rFonts w:ascii="Arial" w:hAnsi="Arial" w:cs="Arial"/>
          <w:color w:val="auto"/>
          <w:sz w:val="22"/>
        </w:rPr>
      </w:pPr>
      <w:bookmarkStart w:id="81" w:name="_Toc510195285"/>
      <w:bookmarkStart w:id="82" w:name="_Toc518173157"/>
    </w:p>
    <w:p w14:paraId="6F0B69B9" w14:textId="0408B8AF" w:rsidR="00F04001" w:rsidRPr="005C1A57" w:rsidRDefault="005C1A57" w:rsidP="00F04001">
      <w:pPr>
        <w:pStyle w:val="Epgrafe"/>
        <w:keepNext/>
        <w:jc w:val="center"/>
        <w:rPr>
          <w:rFonts w:ascii="Arial" w:hAnsi="Arial" w:cs="Arial"/>
          <w:color w:val="auto"/>
          <w:sz w:val="22"/>
        </w:rPr>
      </w:pPr>
      <w:r w:rsidRPr="005C1A57">
        <w:rPr>
          <w:rFonts w:ascii="Arial" w:hAnsi="Arial" w:cs="Arial"/>
          <w:color w:val="auto"/>
          <w:sz w:val="22"/>
        </w:rPr>
        <w:t>Cuadro 2</w:t>
      </w:r>
      <w:r w:rsidR="00FF0E57">
        <w:rPr>
          <w:rFonts w:ascii="Arial" w:hAnsi="Arial" w:cs="Arial"/>
          <w:color w:val="auto"/>
          <w:sz w:val="22"/>
        </w:rPr>
        <w:t>.</w:t>
      </w:r>
      <w:r w:rsidR="00FF0E57">
        <w:rPr>
          <w:rFonts w:ascii="Arial" w:hAnsi="Arial" w:cs="Arial"/>
          <w:color w:val="auto"/>
          <w:sz w:val="22"/>
        </w:rPr>
        <w:fldChar w:fldCharType="begin"/>
      </w:r>
      <w:r w:rsidR="00FF0E57">
        <w:rPr>
          <w:rFonts w:ascii="Arial" w:hAnsi="Arial" w:cs="Arial"/>
          <w:color w:val="auto"/>
          <w:sz w:val="22"/>
        </w:rPr>
        <w:instrText xml:space="preserve"> SEQ Cuadro \* ARABIC \s 1 </w:instrText>
      </w:r>
      <w:r w:rsidR="00FF0E57">
        <w:rPr>
          <w:rFonts w:ascii="Arial" w:hAnsi="Arial" w:cs="Arial"/>
          <w:color w:val="auto"/>
          <w:sz w:val="22"/>
        </w:rPr>
        <w:fldChar w:fldCharType="separate"/>
      </w:r>
      <w:r w:rsidR="0016795B">
        <w:rPr>
          <w:rFonts w:ascii="Arial" w:hAnsi="Arial" w:cs="Arial"/>
          <w:noProof/>
          <w:color w:val="auto"/>
          <w:sz w:val="22"/>
        </w:rPr>
        <w:t>5</w:t>
      </w:r>
      <w:r w:rsidR="00FF0E57">
        <w:rPr>
          <w:rFonts w:ascii="Arial" w:hAnsi="Arial" w:cs="Arial"/>
          <w:color w:val="auto"/>
          <w:sz w:val="22"/>
        </w:rPr>
        <w:fldChar w:fldCharType="end"/>
      </w:r>
      <w:r w:rsidR="00F04001" w:rsidRPr="005C1A57">
        <w:rPr>
          <w:rFonts w:ascii="Arial" w:hAnsi="Arial" w:cs="Arial"/>
          <w:color w:val="auto"/>
          <w:sz w:val="22"/>
        </w:rPr>
        <w:t>. Descripción de la infraestructura estatal de telecomunicaciones.</w:t>
      </w:r>
      <w:bookmarkEnd w:id="81"/>
      <w:bookmarkEnd w:id="82"/>
    </w:p>
    <w:tbl>
      <w:tblPr>
        <w:tblW w:w="9271"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3365"/>
        <w:gridCol w:w="5906"/>
      </w:tblGrid>
      <w:tr w:rsidR="000B2E35" w:rsidRPr="000B2E35" w14:paraId="5FFCF89E" w14:textId="77777777" w:rsidTr="00EB4AD5">
        <w:trPr>
          <w:trHeight w:val="132"/>
          <w:jc w:val="center"/>
        </w:trPr>
        <w:tc>
          <w:tcPr>
            <w:tcW w:w="3365" w:type="dxa"/>
            <w:shd w:val="clear" w:color="auto" w:fill="D4AF37"/>
            <w:vAlign w:val="center"/>
            <w:hideMark/>
          </w:tcPr>
          <w:p w14:paraId="23E3D485" w14:textId="77777777" w:rsidR="000B2E35" w:rsidRPr="004F732D" w:rsidRDefault="000B2E35" w:rsidP="000B2E35">
            <w:pPr>
              <w:spacing w:after="0" w:line="240" w:lineRule="auto"/>
              <w:jc w:val="center"/>
              <w:rPr>
                <w:rFonts w:ascii="Arial" w:eastAsia="Times New Roman" w:hAnsi="Arial" w:cs="Arial"/>
                <w:b/>
                <w:color w:val="FFFFFF" w:themeColor="background1"/>
                <w:lang w:eastAsia="es-MX"/>
              </w:rPr>
            </w:pPr>
            <w:r w:rsidRPr="004F732D">
              <w:rPr>
                <w:rFonts w:ascii="Arial" w:eastAsia="Times New Roman" w:hAnsi="Arial" w:cs="Arial"/>
                <w:b/>
                <w:color w:val="FFFFFF" w:themeColor="background1"/>
                <w:lang w:eastAsia="es-MX"/>
              </w:rPr>
              <w:t>Rubro</w:t>
            </w:r>
          </w:p>
        </w:tc>
        <w:tc>
          <w:tcPr>
            <w:tcW w:w="5906" w:type="dxa"/>
            <w:shd w:val="clear" w:color="auto" w:fill="D4AF37"/>
            <w:vAlign w:val="center"/>
            <w:hideMark/>
          </w:tcPr>
          <w:p w14:paraId="765CC4F6" w14:textId="77777777" w:rsidR="000B2E35" w:rsidRPr="004F732D" w:rsidRDefault="000B2E35" w:rsidP="000B2E35">
            <w:pPr>
              <w:spacing w:after="0" w:line="240" w:lineRule="auto"/>
              <w:jc w:val="center"/>
              <w:rPr>
                <w:rFonts w:ascii="Arial" w:eastAsia="Times New Roman" w:hAnsi="Arial" w:cs="Arial"/>
                <w:b/>
                <w:color w:val="FFFFFF" w:themeColor="background1"/>
                <w:lang w:eastAsia="es-MX"/>
              </w:rPr>
            </w:pPr>
            <w:r w:rsidRPr="004F732D">
              <w:rPr>
                <w:rFonts w:ascii="Arial" w:eastAsia="Times New Roman" w:hAnsi="Arial" w:cs="Arial"/>
                <w:b/>
                <w:color w:val="FFFFFF" w:themeColor="background1"/>
                <w:lang w:eastAsia="es-MX"/>
              </w:rPr>
              <w:t>Descripción</w:t>
            </w:r>
          </w:p>
        </w:tc>
      </w:tr>
      <w:tr w:rsidR="000B2E35" w:rsidRPr="000B2E35" w14:paraId="517723B6" w14:textId="77777777" w:rsidTr="00EB4AD5">
        <w:trPr>
          <w:trHeight w:val="250"/>
          <w:jc w:val="center"/>
        </w:trPr>
        <w:tc>
          <w:tcPr>
            <w:tcW w:w="3365" w:type="dxa"/>
            <w:shd w:val="clear" w:color="auto" w:fill="auto"/>
            <w:vAlign w:val="center"/>
            <w:hideMark/>
          </w:tcPr>
          <w:p w14:paraId="06DAAAEE" w14:textId="77777777" w:rsidR="000B2E35" w:rsidRPr="004F732D" w:rsidRDefault="000B2E35" w:rsidP="000B2E35">
            <w:pPr>
              <w:spacing w:after="0" w:line="240" w:lineRule="auto"/>
              <w:jc w:val="center"/>
              <w:rPr>
                <w:rFonts w:ascii="Arial" w:eastAsia="Times New Roman" w:hAnsi="Arial" w:cs="Arial"/>
                <w:b/>
                <w:color w:val="000000"/>
                <w:lang w:eastAsia="es-MX"/>
              </w:rPr>
            </w:pPr>
            <w:r w:rsidRPr="004F732D">
              <w:rPr>
                <w:rFonts w:ascii="Arial" w:eastAsia="Times New Roman" w:hAnsi="Arial" w:cs="Arial"/>
                <w:b/>
                <w:color w:val="000000"/>
                <w:lang w:eastAsia="es-MX"/>
              </w:rPr>
              <w:t>Líneas telefónicas instaladas</w:t>
            </w:r>
          </w:p>
        </w:tc>
        <w:tc>
          <w:tcPr>
            <w:tcW w:w="5906" w:type="dxa"/>
            <w:shd w:val="clear" w:color="auto" w:fill="auto"/>
            <w:vAlign w:val="center"/>
            <w:hideMark/>
          </w:tcPr>
          <w:p w14:paraId="0DDC24A9" w14:textId="77777777" w:rsidR="000B2E35" w:rsidRPr="000B2E35" w:rsidRDefault="000B2E35" w:rsidP="00EB4AD5">
            <w:pPr>
              <w:spacing w:after="0" w:line="240" w:lineRule="auto"/>
              <w:rPr>
                <w:rFonts w:ascii="Arial" w:eastAsia="Times New Roman" w:hAnsi="Arial" w:cs="Arial"/>
                <w:color w:val="000000"/>
                <w:lang w:eastAsia="es-MX"/>
              </w:rPr>
            </w:pPr>
            <w:r w:rsidRPr="000B2E35">
              <w:rPr>
                <w:rFonts w:ascii="Arial" w:eastAsia="Times New Roman" w:hAnsi="Arial" w:cs="Arial"/>
                <w:color w:val="000000"/>
                <w:lang w:eastAsia="es-MX"/>
              </w:rPr>
              <w:t>23.49 líneas por cada cien habitantes</w:t>
            </w:r>
          </w:p>
        </w:tc>
      </w:tr>
      <w:tr w:rsidR="000B2E35" w:rsidRPr="000B2E35" w14:paraId="1978F1E2" w14:textId="77777777" w:rsidTr="00EB4AD5">
        <w:trPr>
          <w:trHeight w:val="185"/>
          <w:jc w:val="center"/>
        </w:trPr>
        <w:tc>
          <w:tcPr>
            <w:tcW w:w="3365" w:type="dxa"/>
            <w:shd w:val="clear" w:color="auto" w:fill="auto"/>
            <w:vAlign w:val="center"/>
            <w:hideMark/>
          </w:tcPr>
          <w:p w14:paraId="62A1DF6C" w14:textId="77777777" w:rsidR="000B2E35" w:rsidRPr="004F732D" w:rsidRDefault="000B2E35" w:rsidP="000B2E35">
            <w:pPr>
              <w:spacing w:after="0" w:line="240" w:lineRule="auto"/>
              <w:jc w:val="center"/>
              <w:rPr>
                <w:rFonts w:ascii="Arial" w:eastAsia="Times New Roman" w:hAnsi="Arial" w:cs="Arial"/>
                <w:b/>
                <w:color w:val="000000"/>
                <w:lang w:eastAsia="es-MX"/>
              </w:rPr>
            </w:pPr>
            <w:r w:rsidRPr="004F732D">
              <w:rPr>
                <w:rFonts w:ascii="Arial" w:eastAsia="Times New Roman" w:hAnsi="Arial" w:cs="Arial"/>
                <w:b/>
                <w:color w:val="000000"/>
                <w:lang w:eastAsia="es-MX"/>
              </w:rPr>
              <w:t>Telefonía móvil</w:t>
            </w:r>
          </w:p>
        </w:tc>
        <w:tc>
          <w:tcPr>
            <w:tcW w:w="5906" w:type="dxa"/>
            <w:shd w:val="clear" w:color="auto" w:fill="auto"/>
            <w:vAlign w:val="center"/>
            <w:hideMark/>
          </w:tcPr>
          <w:p w14:paraId="7705180F" w14:textId="77777777" w:rsidR="000B2E35" w:rsidRPr="000B2E35" w:rsidRDefault="000B2E35" w:rsidP="00EB4AD5">
            <w:pPr>
              <w:spacing w:after="0" w:line="240" w:lineRule="auto"/>
              <w:rPr>
                <w:rFonts w:ascii="Arial" w:eastAsia="Times New Roman" w:hAnsi="Arial" w:cs="Arial"/>
                <w:color w:val="000000"/>
                <w:lang w:eastAsia="es-MX"/>
              </w:rPr>
            </w:pPr>
            <w:r w:rsidRPr="000B2E35">
              <w:rPr>
                <w:rFonts w:ascii="Arial" w:eastAsia="Times New Roman" w:hAnsi="Arial" w:cs="Arial"/>
                <w:color w:val="000000"/>
                <w:lang w:eastAsia="es-MX"/>
              </w:rPr>
              <w:t>99.17 líneas por cada cien habitantes</w:t>
            </w:r>
          </w:p>
        </w:tc>
      </w:tr>
      <w:tr w:rsidR="000B2E35" w:rsidRPr="000B2E35" w14:paraId="28423E08" w14:textId="77777777" w:rsidTr="00EB4AD5">
        <w:trPr>
          <w:trHeight w:val="311"/>
          <w:jc w:val="center"/>
        </w:trPr>
        <w:tc>
          <w:tcPr>
            <w:tcW w:w="3365" w:type="dxa"/>
            <w:shd w:val="clear" w:color="auto" w:fill="auto"/>
            <w:vAlign w:val="center"/>
            <w:hideMark/>
          </w:tcPr>
          <w:p w14:paraId="4FE43D72" w14:textId="77777777" w:rsidR="000B2E35" w:rsidRPr="004F732D" w:rsidRDefault="000B2E35" w:rsidP="000B2E35">
            <w:pPr>
              <w:spacing w:after="0" w:line="240" w:lineRule="auto"/>
              <w:jc w:val="center"/>
              <w:rPr>
                <w:rFonts w:ascii="Arial" w:eastAsia="Times New Roman" w:hAnsi="Arial" w:cs="Arial"/>
                <w:b/>
                <w:color w:val="000000"/>
                <w:lang w:eastAsia="es-MX"/>
              </w:rPr>
            </w:pPr>
            <w:r w:rsidRPr="004F732D">
              <w:rPr>
                <w:rFonts w:ascii="Arial" w:eastAsia="Times New Roman" w:hAnsi="Arial" w:cs="Arial"/>
                <w:b/>
                <w:color w:val="000000"/>
                <w:lang w:eastAsia="es-MX"/>
              </w:rPr>
              <w:t>Telégrafos</w:t>
            </w:r>
          </w:p>
        </w:tc>
        <w:tc>
          <w:tcPr>
            <w:tcW w:w="5906" w:type="dxa"/>
            <w:shd w:val="clear" w:color="auto" w:fill="auto"/>
            <w:vAlign w:val="center"/>
            <w:hideMark/>
          </w:tcPr>
          <w:p w14:paraId="02163029" w14:textId="77777777" w:rsidR="000B2E35" w:rsidRPr="000B2E35" w:rsidRDefault="000B2E35" w:rsidP="00EB4AD5">
            <w:pPr>
              <w:spacing w:after="0" w:line="240" w:lineRule="auto"/>
              <w:rPr>
                <w:rFonts w:ascii="Arial" w:eastAsia="Times New Roman" w:hAnsi="Arial" w:cs="Arial"/>
                <w:color w:val="000000"/>
                <w:lang w:eastAsia="es-MX"/>
              </w:rPr>
            </w:pPr>
            <w:r w:rsidRPr="000B2E35">
              <w:rPr>
                <w:rFonts w:ascii="Arial" w:eastAsia="Times New Roman" w:hAnsi="Arial" w:cs="Arial"/>
                <w:color w:val="000000"/>
                <w:lang w:eastAsia="es-MX"/>
              </w:rPr>
              <w:t>85 oficinas en 65 municipios que dan servicio a todo el territorio estatal</w:t>
            </w:r>
          </w:p>
        </w:tc>
      </w:tr>
      <w:tr w:rsidR="000B2E35" w:rsidRPr="000B2E35" w14:paraId="3E9F19C5" w14:textId="77777777" w:rsidTr="00EB4AD5">
        <w:trPr>
          <w:trHeight w:val="304"/>
          <w:jc w:val="center"/>
        </w:trPr>
        <w:tc>
          <w:tcPr>
            <w:tcW w:w="3365" w:type="dxa"/>
            <w:shd w:val="clear" w:color="auto" w:fill="auto"/>
            <w:vAlign w:val="center"/>
            <w:hideMark/>
          </w:tcPr>
          <w:p w14:paraId="10528809" w14:textId="77777777" w:rsidR="000B2E35" w:rsidRPr="004F732D" w:rsidRDefault="000B2E35" w:rsidP="000B2E35">
            <w:pPr>
              <w:spacing w:after="0" w:line="240" w:lineRule="auto"/>
              <w:jc w:val="center"/>
              <w:rPr>
                <w:rFonts w:ascii="Arial" w:eastAsia="Times New Roman" w:hAnsi="Arial" w:cs="Arial"/>
                <w:b/>
                <w:color w:val="000000"/>
                <w:lang w:eastAsia="es-MX"/>
              </w:rPr>
            </w:pPr>
            <w:r w:rsidRPr="004F732D">
              <w:rPr>
                <w:rFonts w:ascii="Arial" w:eastAsia="Times New Roman" w:hAnsi="Arial" w:cs="Arial"/>
                <w:b/>
                <w:color w:val="000000"/>
                <w:lang w:eastAsia="es-MX"/>
              </w:rPr>
              <w:t>Correos</w:t>
            </w:r>
          </w:p>
        </w:tc>
        <w:tc>
          <w:tcPr>
            <w:tcW w:w="5906" w:type="dxa"/>
            <w:shd w:val="clear" w:color="auto" w:fill="auto"/>
            <w:vAlign w:val="center"/>
            <w:hideMark/>
          </w:tcPr>
          <w:p w14:paraId="4939848E" w14:textId="77777777" w:rsidR="000B2E35" w:rsidRPr="000B2E35" w:rsidRDefault="000B2E35" w:rsidP="00EB4AD5">
            <w:pPr>
              <w:spacing w:after="0" w:line="240" w:lineRule="auto"/>
              <w:rPr>
                <w:rFonts w:ascii="Arial" w:eastAsia="Times New Roman" w:hAnsi="Arial" w:cs="Arial"/>
                <w:color w:val="000000"/>
                <w:lang w:eastAsia="es-MX"/>
              </w:rPr>
            </w:pPr>
            <w:r w:rsidRPr="000B2E35">
              <w:rPr>
                <w:rFonts w:ascii="Arial" w:eastAsia="Times New Roman" w:hAnsi="Arial" w:cs="Arial"/>
                <w:color w:val="000000"/>
                <w:lang w:eastAsia="es-MX"/>
              </w:rPr>
              <w:t>164 oficinas en 54 municipios que dan servicio a todo el territorio estatal</w:t>
            </w:r>
          </w:p>
        </w:tc>
      </w:tr>
      <w:tr w:rsidR="000B2E35" w:rsidRPr="000B2E35" w14:paraId="5C26FA90" w14:textId="77777777" w:rsidTr="00EB4AD5">
        <w:trPr>
          <w:trHeight w:val="309"/>
          <w:jc w:val="center"/>
        </w:trPr>
        <w:tc>
          <w:tcPr>
            <w:tcW w:w="3365" w:type="dxa"/>
            <w:shd w:val="clear" w:color="auto" w:fill="auto"/>
            <w:vAlign w:val="center"/>
            <w:hideMark/>
          </w:tcPr>
          <w:p w14:paraId="78AC80C4" w14:textId="77777777" w:rsidR="000B2E35" w:rsidRPr="004F732D" w:rsidRDefault="000B2E35" w:rsidP="000B2E35">
            <w:pPr>
              <w:spacing w:after="0" w:line="240" w:lineRule="auto"/>
              <w:jc w:val="center"/>
              <w:rPr>
                <w:rFonts w:ascii="Arial" w:eastAsia="Times New Roman" w:hAnsi="Arial" w:cs="Arial"/>
                <w:b/>
                <w:color w:val="000000"/>
                <w:lang w:eastAsia="es-MX"/>
              </w:rPr>
            </w:pPr>
            <w:r w:rsidRPr="004F732D">
              <w:rPr>
                <w:rFonts w:ascii="Arial" w:eastAsia="Times New Roman" w:hAnsi="Arial" w:cs="Arial"/>
                <w:b/>
                <w:color w:val="000000"/>
                <w:lang w:eastAsia="es-MX"/>
              </w:rPr>
              <w:t>Estaciones de radio</w:t>
            </w:r>
          </w:p>
        </w:tc>
        <w:tc>
          <w:tcPr>
            <w:tcW w:w="5906" w:type="dxa"/>
            <w:shd w:val="clear" w:color="auto" w:fill="auto"/>
            <w:vAlign w:val="center"/>
            <w:hideMark/>
          </w:tcPr>
          <w:p w14:paraId="0CD4D61E" w14:textId="77777777" w:rsidR="000B2E35" w:rsidRPr="000B2E35" w:rsidRDefault="000B2E35" w:rsidP="00EB4AD5">
            <w:pPr>
              <w:spacing w:after="0" w:line="240" w:lineRule="auto"/>
              <w:rPr>
                <w:rFonts w:ascii="Arial" w:eastAsia="Times New Roman" w:hAnsi="Arial" w:cs="Arial"/>
                <w:color w:val="000000"/>
                <w:lang w:eastAsia="es-MX"/>
              </w:rPr>
            </w:pPr>
            <w:r w:rsidRPr="000B2E35">
              <w:rPr>
                <w:rFonts w:ascii="Arial" w:eastAsia="Times New Roman" w:hAnsi="Arial" w:cs="Arial"/>
                <w:color w:val="000000"/>
                <w:lang w:eastAsia="es-MX"/>
              </w:rPr>
              <w:t>39estaciones de radio asentadas en el territorio estatal con cobertura del 98%</w:t>
            </w:r>
          </w:p>
        </w:tc>
      </w:tr>
      <w:tr w:rsidR="000B2E35" w:rsidRPr="000B2E35" w14:paraId="6E65890D" w14:textId="77777777" w:rsidTr="00EB4AD5">
        <w:trPr>
          <w:trHeight w:val="301"/>
          <w:jc w:val="center"/>
        </w:trPr>
        <w:tc>
          <w:tcPr>
            <w:tcW w:w="3365" w:type="dxa"/>
            <w:shd w:val="clear" w:color="auto" w:fill="auto"/>
            <w:vAlign w:val="center"/>
            <w:hideMark/>
          </w:tcPr>
          <w:p w14:paraId="5E6752F5" w14:textId="77777777" w:rsidR="000B2E35" w:rsidRPr="004F732D" w:rsidRDefault="000B2E35" w:rsidP="000B2E35">
            <w:pPr>
              <w:spacing w:after="0" w:line="240" w:lineRule="auto"/>
              <w:jc w:val="center"/>
              <w:rPr>
                <w:rFonts w:ascii="Arial" w:eastAsia="Times New Roman" w:hAnsi="Arial" w:cs="Arial"/>
                <w:b/>
                <w:color w:val="000000"/>
                <w:lang w:eastAsia="es-MX"/>
              </w:rPr>
            </w:pPr>
            <w:r w:rsidRPr="004F732D">
              <w:rPr>
                <w:rFonts w:ascii="Arial" w:eastAsia="Times New Roman" w:hAnsi="Arial" w:cs="Arial"/>
                <w:b/>
                <w:color w:val="000000"/>
                <w:lang w:eastAsia="es-MX"/>
              </w:rPr>
              <w:t>Estaciones de televisión</w:t>
            </w:r>
          </w:p>
        </w:tc>
        <w:tc>
          <w:tcPr>
            <w:tcW w:w="5906" w:type="dxa"/>
            <w:shd w:val="clear" w:color="auto" w:fill="auto"/>
            <w:vAlign w:val="center"/>
            <w:hideMark/>
          </w:tcPr>
          <w:p w14:paraId="3CE66961" w14:textId="77777777" w:rsidR="000B2E35" w:rsidRPr="000B2E35" w:rsidRDefault="000B2E35" w:rsidP="00EB4AD5">
            <w:pPr>
              <w:spacing w:after="0" w:line="240" w:lineRule="auto"/>
              <w:rPr>
                <w:rFonts w:ascii="Arial" w:eastAsia="Times New Roman" w:hAnsi="Arial" w:cs="Arial"/>
                <w:color w:val="000000"/>
                <w:lang w:eastAsia="es-MX"/>
              </w:rPr>
            </w:pPr>
            <w:r w:rsidRPr="000B2E35">
              <w:rPr>
                <w:rFonts w:ascii="Arial" w:eastAsia="Times New Roman" w:hAnsi="Arial" w:cs="Arial"/>
                <w:color w:val="000000"/>
                <w:lang w:eastAsia="es-MX"/>
              </w:rPr>
              <w:t>11 estaciones de televisión asentadas en el territorio estatal con cobertura del 98%</w:t>
            </w:r>
          </w:p>
        </w:tc>
      </w:tr>
    </w:tbl>
    <w:p w14:paraId="1D068F21" w14:textId="77777777" w:rsidR="00C61D88" w:rsidRPr="00EB4AD5" w:rsidRDefault="003658F3" w:rsidP="00EB4AD5">
      <w:pPr>
        <w:shd w:val="clear" w:color="auto" w:fill="FFFFFF"/>
        <w:spacing w:before="100" w:beforeAutospacing="1" w:after="24" w:line="360" w:lineRule="auto"/>
        <w:jc w:val="both"/>
        <w:rPr>
          <w:rFonts w:ascii="Arial" w:eastAsia="Times New Roman" w:hAnsi="Arial" w:cs="Arial"/>
          <w:color w:val="000000"/>
          <w:sz w:val="24"/>
          <w:szCs w:val="24"/>
          <w:lang w:eastAsia="es-MX"/>
        </w:rPr>
      </w:pPr>
      <w:r w:rsidRPr="00EB4AD5">
        <w:rPr>
          <w:rFonts w:ascii="Arial" w:eastAsia="Times New Roman" w:hAnsi="Arial" w:cs="Arial"/>
          <w:color w:val="000000"/>
          <w:sz w:val="24"/>
          <w:szCs w:val="24"/>
          <w:lang w:eastAsia="es-MX"/>
        </w:rPr>
        <w:t>Fuente: Elaboración propia con información de la Secretaría de Comunicaciones del Estado de México</w:t>
      </w:r>
      <w:r w:rsidR="0091044E" w:rsidRPr="00EB4AD5">
        <w:rPr>
          <w:rFonts w:ascii="Arial" w:eastAsia="Times New Roman" w:hAnsi="Arial" w:cs="Arial"/>
          <w:color w:val="000000"/>
          <w:sz w:val="24"/>
          <w:szCs w:val="24"/>
          <w:lang w:eastAsia="es-MX"/>
        </w:rPr>
        <w:t xml:space="preserve"> </w:t>
      </w:r>
      <w:r w:rsidRPr="00EB4AD5">
        <w:rPr>
          <w:rFonts w:ascii="Arial" w:eastAsia="Times New Roman" w:hAnsi="Arial" w:cs="Arial"/>
          <w:color w:val="000000"/>
          <w:sz w:val="24"/>
          <w:szCs w:val="24"/>
          <w:lang w:eastAsia="es-MX"/>
        </w:rPr>
        <w:t>(2012)</w:t>
      </w:r>
      <w:r w:rsidR="00C61D88" w:rsidRPr="00EB4AD5">
        <w:rPr>
          <w:rFonts w:ascii="Arial" w:eastAsia="Times New Roman" w:hAnsi="Arial" w:cs="Arial"/>
          <w:color w:val="000000"/>
          <w:sz w:val="24"/>
          <w:szCs w:val="24"/>
          <w:lang w:eastAsia="es-MX"/>
        </w:rPr>
        <w:t>.</w:t>
      </w:r>
    </w:p>
    <w:p w14:paraId="51744A34" w14:textId="77777777" w:rsidR="00EB4AD5" w:rsidRPr="00EB4AD5" w:rsidRDefault="007B1B27" w:rsidP="00EA37B2">
      <w:pPr>
        <w:pStyle w:val="Prrafodelista"/>
        <w:numPr>
          <w:ilvl w:val="0"/>
          <w:numId w:val="16"/>
        </w:numPr>
        <w:shd w:val="clear" w:color="auto" w:fill="FFFFFF"/>
        <w:spacing w:before="100" w:beforeAutospacing="1" w:after="24" w:line="360" w:lineRule="auto"/>
        <w:jc w:val="both"/>
        <w:rPr>
          <w:rFonts w:ascii="Arial" w:eastAsia="Times New Roman" w:hAnsi="Arial" w:cs="Arial"/>
          <w:color w:val="000000"/>
          <w:lang w:eastAsia="es-MX"/>
        </w:rPr>
      </w:pPr>
      <w:r w:rsidRPr="00C61D88">
        <w:rPr>
          <w:rFonts w:ascii="Arial" w:hAnsi="Arial" w:cs="Arial"/>
          <w:b/>
          <w:sz w:val="24"/>
          <w:szCs w:val="24"/>
        </w:rPr>
        <w:t>Vivienda.</w:t>
      </w:r>
    </w:p>
    <w:p w14:paraId="16FFE84A" w14:textId="7B602B1A" w:rsidR="00B35EE1" w:rsidRPr="00EB4AD5" w:rsidRDefault="00B35EE1" w:rsidP="00EB4AD5">
      <w:pPr>
        <w:shd w:val="clear" w:color="auto" w:fill="FFFFFF"/>
        <w:spacing w:before="100" w:beforeAutospacing="1" w:after="24" w:line="360" w:lineRule="auto"/>
        <w:jc w:val="both"/>
        <w:rPr>
          <w:rFonts w:ascii="Arial" w:eastAsia="Times New Roman" w:hAnsi="Arial" w:cs="Arial"/>
          <w:color w:val="000000"/>
          <w:lang w:eastAsia="es-MX"/>
        </w:rPr>
      </w:pPr>
      <w:r w:rsidRPr="00EB4AD5">
        <w:rPr>
          <w:rFonts w:ascii="Arial" w:hAnsi="Arial" w:cs="Arial"/>
          <w:color w:val="000000"/>
          <w:sz w:val="24"/>
          <w:szCs w:val="24"/>
        </w:rPr>
        <w:lastRenderedPageBreak/>
        <w:t>En el Estado de México hay 4</w:t>
      </w:r>
      <w:r w:rsidR="00D97CAC" w:rsidRPr="00EB4AD5">
        <w:rPr>
          <w:rFonts w:ascii="Arial" w:hAnsi="Arial" w:cs="Arial"/>
          <w:color w:val="000000"/>
          <w:sz w:val="24"/>
          <w:szCs w:val="24"/>
        </w:rPr>
        <w:t>, 166,570</w:t>
      </w:r>
      <w:r w:rsidR="007B1B27" w:rsidRPr="00EB4AD5">
        <w:rPr>
          <w:rFonts w:ascii="Arial" w:hAnsi="Arial" w:cs="Arial"/>
          <w:color w:val="000000"/>
          <w:sz w:val="24"/>
          <w:szCs w:val="24"/>
        </w:rPr>
        <w:t xml:space="preserve"> viviendas particulares, de las cuales:</w:t>
      </w:r>
      <w:r w:rsidR="00EB4AD5">
        <w:rPr>
          <w:rFonts w:ascii="Arial" w:eastAsia="Times New Roman" w:hAnsi="Arial" w:cs="Arial"/>
          <w:color w:val="000000"/>
          <w:lang w:eastAsia="es-MX"/>
        </w:rPr>
        <w:t xml:space="preserve"> </w:t>
      </w:r>
      <w:r w:rsidR="007B1B27" w:rsidRPr="00EB4AD5">
        <w:rPr>
          <w:rStyle w:val="Textoennegrita"/>
          <w:rFonts w:ascii="Arial" w:hAnsi="Arial" w:cs="Arial"/>
          <w:b w:val="0"/>
          <w:color w:val="000000"/>
          <w:sz w:val="24"/>
          <w:szCs w:val="24"/>
        </w:rPr>
        <w:t>74.8%</w:t>
      </w:r>
      <w:r w:rsidR="007B1B27" w:rsidRPr="00EB4AD5">
        <w:rPr>
          <w:rFonts w:ascii="Arial" w:hAnsi="Arial" w:cs="Arial"/>
          <w:color w:val="000000"/>
          <w:sz w:val="24"/>
          <w:szCs w:val="24"/>
        </w:rPr>
        <w:t> disponen de agua</w:t>
      </w:r>
      <w:r w:rsidR="00EB4AD5">
        <w:rPr>
          <w:rFonts w:ascii="Arial" w:hAnsi="Arial" w:cs="Arial"/>
          <w:color w:val="000000"/>
          <w:sz w:val="24"/>
          <w:szCs w:val="24"/>
        </w:rPr>
        <w:t xml:space="preserve"> entubada dentro de la vivienda</w:t>
      </w:r>
      <w:r w:rsidR="00EB4AD5">
        <w:rPr>
          <w:rFonts w:ascii="Arial" w:eastAsia="Times New Roman" w:hAnsi="Arial" w:cs="Arial"/>
          <w:color w:val="000000"/>
          <w:lang w:eastAsia="es-MX"/>
        </w:rPr>
        <w:t xml:space="preserve">, </w:t>
      </w:r>
      <w:r w:rsidR="007B1B27" w:rsidRPr="00EB4AD5">
        <w:rPr>
          <w:rStyle w:val="Textoennegrita"/>
          <w:rFonts w:ascii="Arial" w:hAnsi="Arial" w:cs="Arial"/>
          <w:b w:val="0"/>
          <w:color w:val="000000"/>
          <w:sz w:val="24"/>
          <w:szCs w:val="24"/>
        </w:rPr>
        <w:t>88.0%</w:t>
      </w:r>
      <w:r w:rsidR="007B1B27" w:rsidRPr="00EB4AD5">
        <w:rPr>
          <w:rFonts w:ascii="Arial" w:hAnsi="Arial" w:cs="Arial"/>
          <w:color w:val="000000"/>
          <w:sz w:val="24"/>
          <w:szCs w:val="24"/>
        </w:rPr>
        <w:t> de los ocupantes de las viviendas disponen de dre</w:t>
      </w:r>
      <w:r w:rsidR="00EB4AD5">
        <w:rPr>
          <w:rFonts w:ascii="Arial" w:hAnsi="Arial" w:cs="Arial"/>
          <w:color w:val="000000"/>
          <w:sz w:val="24"/>
          <w:szCs w:val="24"/>
        </w:rPr>
        <w:t xml:space="preserve">naje conectado a la red pública y </w:t>
      </w:r>
      <w:r w:rsidR="007B1B27" w:rsidRPr="00EB4AD5">
        <w:rPr>
          <w:rFonts w:ascii="Arial" w:eastAsia="Times New Roman" w:hAnsi="Arial" w:cs="Arial"/>
          <w:bCs/>
          <w:color w:val="000000"/>
          <w:sz w:val="24"/>
          <w:szCs w:val="24"/>
          <w:lang w:eastAsia="es-MX"/>
        </w:rPr>
        <w:t>99.3%</w:t>
      </w:r>
      <w:r w:rsidR="007B1B27" w:rsidRPr="00EB4AD5">
        <w:rPr>
          <w:rFonts w:ascii="Arial" w:eastAsia="Times New Roman" w:hAnsi="Arial" w:cs="Arial"/>
          <w:color w:val="000000"/>
          <w:sz w:val="24"/>
          <w:szCs w:val="24"/>
          <w:lang w:eastAsia="es-MX"/>
        </w:rPr>
        <w:t> cuentan con energía eléctrica.</w:t>
      </w:r>
    </w:p>
    <w:p w14:paraId="06B85345" w14:textId="77777777" w:rsidR="007B1B27" w:rsidRPr="00DD3AC3" w:rsidRDefault="007B1B27" w:rsidP="007B1B27">
      <w:pPr>
        <w:pStyle w:val="Prrafodelista"/>
        <w:numPr>
          <w:ilvl w:val="0"/>
          <w:numId w:val="16"/>
        </w:numPr>
        <w:shd w:val="clear" w:color="auto" w:fill="FFFFFF"/>
        <w:spacing w:before="100" w:beforeAutospacing="1" w:after="24" w:line="360" w:lineRule="auto"/>
        <w:jc w:val="both"/>
        <w:rPr>
          <w:rFonts w:ascii="Arial" w:hAnsi="Arial" w:cs="Arial"/>
          <w:b/>
          <w:sz w:val="24"/>
          <w:szCs w:val="24"/>
        </w:rPr>
      </w:pPr>
      <w:r w:rsidRPr="00DD3AC3">
        <w:rPr>
          <w:rFonts w:ascii="Arial" w:hAnsi="Arial" w:cs="Arial"/>
          <w:b/>
          <w:sz w:val="24"/>
          <w:szCs w:val="24"/>
        </w:rPr>
        <w:t>Escuelas.</w:t>
      </w:r>
    </w:p>
    <w:p w14:paraId="781EC789" w14:textId="74006386" w:rsidR="00EB4AD5" w:rsidRDefault="005A7396" w:rsidP="00EB4AD5">
      <w:pPr>
        <w:autoSpaceDE w:val="0"/>
        <w:autoSpaceDN w:val="0"/>
        <w:adjustRightInd w:val="0"/>
        <w:spacing w:after="0" w:line="360" w:lineRule="auto"/>
        <w:jc w:val="both"/>
        <w:rPr>
          <w:rFonts w:ascii="Arial" w:hAnsi="Arial" w:cs="Arial"/>
          <w:color w:val="000000"/>
          <w:sz w:val="24"/>
          <w:szCs w:val="24"/>
        </w:rPr>
      </w:pPr>
      <w:r w:rsidRPr="005A7396">
        <w:rPr>
          <w:rFonts w:ascii="Arial" w:hAnsi="Arial" w:cs="Arial"/>
          <w:sz w:val="24"/>
          <w:szCs w:val="24"/>
        </w:rPr>
        <w:t xml:space="preserve">En materia de educación, </w:t>
      </w:r>
      <w:r w:rsidR="00B35EE1">
        <w:rPr>
          <w:rFonts w:ascii="Arial" w:hAnsi="Arial" w:cs="Arial"/>
          <w:sz w:val="24"/>
          <w:szCs w:val="24"/>
        </w:rPr>
        <w:t>se tienen más de 22,</w:t>
      </w:r>
      <w:r w:rsidR="007B1B27" w:rsidRPr="005A7396">
        <w:rPr>
          <w:rFonts w:ascii="Arial" w:hAnsi="Arial" w:cs="Arial"/>
          <w:sz w:val="24"/>
          <w:szCs w:val="24"/>
        </w:rPr>
        <w:t>500</w:t>
      </w:r>
      <w:r w:rsidR="00DD3AC3" w:rsidRPr="005A7396">
        <w:rPr>
          <w:rFonts w:ascii="Arial" w:hAnsi="Arial" w:cs="Arial"/>
          <w:sz w:val="24"/>
          <w:szCs w:val="24"/>
        </w:rPr>
        <w:t xml:space="preserve"> escuelas desde </w:t>
      </w:r>
      <w:r>
        <w:rPr>
          <w:rFonts w:ascii="Arial" w:hAnsi="Arial" w:cs="Arial"/>
          <w:sz w:val="24"/>
          <w:szCs w:val="24"/>
        </w:rPr>
        <w:t xml:space="preserve">el </w:t>
      </w:r>
      <w:r w:rsidR="00DD3AC3" w:rsidRPr="005A7396">
        <w:rPr>
          <w:rFonts w:ascii="Arial" w:hAnsi="Arial" w:cs="Arial"/>
          <w:sz w:val="24"/>
          <w:szCs w:val="24"/>
        </w:rPr>
        <w:t xml:space="preserve">nivel básico </w:t>
      </w:r>
      <w:r w:rsidR="007B1B27" w:rsidRPr="005A7396">
        <w:rPr>
          <w:rFonts w:ascii="Arial" w:hAnsi="Arial" w:cs="Arial"/>
          <w:sz w:val="24"/>
          <w:szCs w:val="24"/>
        </w:rPr>
        <w:t xml:space="preserve">hasta </w:t>
      </w:r>
      <w:r>
        <w:rPr>
          <w:rFonts w:ascii="Arial" w:hAnsi="Arial" w:cs="Arial"/>
          <w:sz w:val="24"/>
          <w:szCs w:val="24"/>
        </w:rPr>
        <w:t xml:space="preserve">el </w:t>
      </w:r>
      <w:r w:rsidR="007B1B27" w:rsidRPr="005A7396">
        <w:rPr>
          <w:rFonts w:ascii="Arial" w:hAnsi="Arial" w:cs="Arial"/>
          <w:sz w:val="24"/>
          <w:szCs w:val="24"/>
        </w:rPr>
        <w:t>superior</w:t>
      </w:r>
      <w:r w:rsidRPr="005A7396">
        <w:rPr>
          <w:rFonts w:ascii="Arial" w:hAnsi="Arial" w:cs="Arial"/>
          <w:sz w:val="24"/>
          <w:szCs w:val="24"/>
        </w:rPr>
        <w:t xml:space="preserve">. </w:t>
      </w:r>
      <w:r>
        <w:rPr>
          <w:rFonts w:ascii="Arial" w:hAnsi="Arial" w:cs="Arial"/>
          <w:color w:val="000000"/>
          <w:sz w:val="24"/>
          <w:szCs w:val="24"/>
        </w:rPr>
        <w:t>Cabe mencionar que en el E</w:t>
      </w:r>
      <w:r w:rsidR="007B1B27" w:rsidRPr="005A7396">
        <w:rPr>
          <w:rFonts w:ascii="Arial" w:hAnsi="Arial" w:cs="Arial"/>
          <w:color w:val="000000"/>
          <w:sz w:val="24"/>
          <w:szCs w:val="24"/>
        </w:rPr>
        <w:t>stado de México, el grado promedio de escolaridad de la población de 15 años y más es de 9.5, lo que equivale a poco más de la secundaria concluida y 3 de cada 100 personas de 15 años y más, no saben leer ni escribir.</w:t>
      </w:r>
      <w:bookmarkStart w:id="83" w:name="_Toc510266921"/>
      <w:bookmarkStart w:id="84" w:name="_Toc510645365"/>
    </w:p>
    <w:p w14:paraId="4DF6FE06" w14:textId="77777777" w:rsidR="00C91775" w:rsidRDefault="00C91775" w:rsidP="00EB4AD5">
      <w:pPr>
        <w:autoSpaceDE w:val="0"/>
        <w:autoSpaceDN w:val="0"/>
        <w:adjustRightInd w:val="0"/>
        <w:spacing w:after="0" w:line="360" w:lineRule="auto"/>
        <w:jc w:val="both"/>
        <w:rPr>
          <w:rFonts w:ascii="Arial" w:hAnsi="Arial" w:cs="Arial"/>
          <w:color w:val="000000"/>
          <w:sz w:val="24"/>
          <w:szCs w:val="24"/>
        </w:rPr>
      </w:pPr>
    </w:p>
    <w:p w14:paraId="2875023A" w14:textId="77777777" w:rsidR="009214E2" w:rsidRPr="006417DC" w:rsidRDefault="006417DC" w:rsidP="006417DC">
      <w:pPr>
        <w:pStyle w:val="Ttulo1"/>
        <w:spacing w:line="360" w:lineRule="auto"/>
        <w:jc w:val="both"/>
        <w:rPr>
          <w:rFonts w:ascii="Arial" w:hAnsi="Arial" w:cs="Arial"/>
          <w:color w:val="auto"/>
          <w:sz w:val="24"/>
        </w:rPr>
      </w:pPr>
      <w:bookmarkStart w:id="85" w:name="_Toc518171902"/>
      <w:r w:rsidRPr="006417DC">
        <w:rPr>
          <w:rFonts w:ascii="Arial" w:hAnsi="Arial" w:cs="Arial"/>
          <w:color w:val="auto"/>
          <w:sz w:val="24"/>
        </w:rPr>
        <w:t>CAPÍTULO III. MATRIZ DE INSUMO-PRODUCTO PARA EL ESTADO DE MÉXICO</w:t>
      </w:r>
      <w:bookmarkEnd w:id="83"/>
      <w:bookmarkEnd w:id="84"/>
      <w:bookmarkEnd w:id="85"/>
    </w:p>
    <w:p w14:paraId="2BE341B0" w14:textId="77777777" w:rsidR="009214E2" w:rsidRDefault="009214E2" w:rsidP="006417DC">
      <w:pPr>
        <w:spacing w:line="360" w:lineRule="auto"/>
        <w:jc w:val="both"/>
        <w:rPr>
          <w:rFonts w:ascii="Arial" w:hAnsi="Arial" w:cs="Arial"/>
          <w:sz w:val="24"/>
        </w:rPr>
      </w:pPr>
      <w:r w:rsidRPr="006417DC">
        <w:rPr>
          <w:rFonts w:ascii="Arial" w:hAnsi="Arial" w:cs="Arial"/>
          <w:sz w:val="24"/>
        </w:rPr>
        <w:t>En el presente capítulo procedemos a explicar paso a paso la aplicación de las metodolo</w:t>
      </w:r>
      <w:r w:rsidR="00A614E0">
        <w:rPr>
          <w:rFonts w:ascii="Arial" w:hAnsi="Arial" w:cs="Arial"/>
          <w:sz w:val="24"/>
        </w:rPr>
        <w:t>gías descritas en el capítulo I</w:t>
      </w:r>
      <w:r w:rsidRPr="006417DC">
        <w:rPr>
          <w:rFonts w:ascii="Arial" w:hAnsi="Arial" w:cs="Arial"/>
          <w:sz w:val="24"/>
        </w:rPr>
        <w:t xml:space="preserve"> </w:t>
      </w:r>
      <w:r w:rsidR="006417DC">
        <w:rPr>
          <w:rFonts w:ascii="Arial" w:hAnsi="Arial" w:cs="Arial"/>
          <w:sz w:val="24"/>
        </w:rPr>
        <w:t xml:space="preserve">con el fin de obtener </w:t>
      </w:r>
      <w:r w:rsidRPr="006417DC">
        <w:rPr>
          <w:rFonts w:ascii="Arial" w:hAnsi="Arial" w:cs="Arial"/>
          <w:sz w:val="24"/>
        </w:rPr>
        <w:t>la MIP de la entidad.</w:t>
      </w:r>
      <w:r w:rsidR="00093AD6">
        <w:rPr>
          <w:rFonts w:ascii="Arial" w:hAnsi="Arial" w:cs="Arial"/>
          <w:sz w:val="24"/>
        </w:rPr>
        <w:t xml:space="preserve"> Hacemos una mención especial, especificando que todas las series de datos utilizadas en el presente capítulo, están expresadas en millones de pesos, valores básicos a precios constantes de 2008.</w:t>
      </w:r>
    </w:p>
    <w:p w14:paraId="13770F9F" w14:textId="64DCFB1B" w:rsidR="00532B85" w:rsidRDefault="00532B85" w:rsidP="006417DC">
      <w:pPr>
        <w:spacing w:line="360" w:lineRule="auto"/>
        <w:jc w:val="both"/>
        <w:rPr>
          <w:rFonts w:ascii="Arial" w:hAnsi="Arial" w:cs="Arial"/>
          <w:sz w:val="24"/>
        </w:rPr>
      </w:pPr>
      <w:r>
        <w:rPr>
          <w:rFonts w:ascii="Arial" w:hAnsi="Arial" w:cs="Arial"/>
          <w:sz w:val="24"/>
        </w:rPr>
        <w:t xml:space="preserve">La desagregación sectorial que hemos empleado, consiste en 19 actividades económicas y se basa en la estructura utilizada por </w:t>
      </w:r>
      <w:r w:rsidR="007A3D16">
        <w:rPr>
          <w:rFonts w:ascii="Arial" w:hAnsi="Arial" w:cs="Arial"/>
          <w:sz w:val="24"/>
        </w:rPr>
        <w:t>(</w:t>
      </w:r>
      <w:r>
        <w:rPr>
          <w:rFonts w:ascii="Arial" w:hAnsi="Arial" w:cs="Arial"/>
          <w:sz w:val="24"/>
        </w:rPr>
        <w:t>INEGI</w:t>
      </w:r>
      <w:r w:rsidR="007A3D16">
        <w:rPr>
          <w:rFonts w:ascii="Arial" w:hAnsi="Arial" w:cs="Arial"/>
          <w:sz w:val="24"/>
        </w:rPr>
        <w:t>. SCNM. Matriz de Insumo-Producto 2008)</w:t>
      </w:r>
      <w:r>
        <w:rPr>
          <w:rFonts w:ascii="Arial" w:hAnsi="Arial" w:cs="Arial"/>
          <w:sz w:val="24"/>
        </w:rPr>
        <w:t>, a saber, dichas actividades se dividen en:</w:t>
      </w:r>
    </w:p>
    <w:p w14:paraId="0FA1876E" w14:textId="5A6DD133" w:rsidR="00532B85" w:rsidRPr="00E7155A" w:rsidRDefault="00532B85" w:rsidP="00E7155A">
      <w:pPr>
        <w:pStyle w:val="Prrafodelista"/>
        <w:numPr>
          <w:ilvl w:val="0"/>
          <w:numId w:val="30"/>
        </w:numPr>
        <w:spacing w:line="360" w:lineRule="auto"/>
        <w:jc w:val="both"/>
        <w:rPr>
          <w:rFonts w:ascii="Arial" w:hAnsi="Arial" w:cs="Arial"/>
          <w:sz w:val="24"/>
        </w:rPr>
      </w:pPr>
      <w:r w:rsidRPr="00E7155A">
        <w:rPr>
          <w:rFonts w:ascii="Arial" w:hAnsi="Arial" w:cs="Arial"/>
          <w:sz w:val="24"/>
        </w:rPr>
        <w:t>Actividades primarias</w:t>
      </w:r>
      <w:r w:rsidR="00767438">
        <w:rPr>
          <w:rFonts w:ascii="Arial" w:hAnsi="Arial" w:cs="Arial"/>
          <w:sz w:val="24"/>
        </w:rPr>
        <w:t>:</w:t>
      </w:r>
    </w:p>
    <w:p w14:paraId="2921EBC1" w14:textId="301C6708" w:rsidR="00532B85" w:rsidRPr="00E7155A" w:rsidRDefault="00532B85" w:rsidP="00E7155A">
      <w:pPr>
        <w:pStyle w:val="Prrafodelista"/>
        <w:numPr>
          <w:ilvl w:val="1"/>
          <w:numId w:val="33"/>
        </w:numPr>
        <w:spacing w:line="360" w:lineRule="auto"/>
        <w:jc w:val="both"/>
        <w:rPr>
          <w:rFonts w:ascii="Arial" w:hAnsi="Arial" w:cs="Arial"/>
          <w:sz w:val="24"/>
        </w:rPr>
      </w:pPr>
      <w:r w:rsidRPr="00E7155A">
        <w:rPr>
          <w:rFonts w:ascii="Arial" w:hAnsi="Arial" w:cs="Arial"/>
          <w:sz w:val="24"/>
        </w:rPr>
        <w:t>Agricultura, cría y explotación de animales, aprovechamiento forestal, pesca y caza (A1)</w:t>
      </w:r>
      <w:r w:rsidR="00866176">
        <w:rPr>
          <w:rStyle w:val="Refdenotaalpie"/>
          <w:rFonts w:ascii="Arial" w:hAnsi="Arial" w:cs="Arial"/>
          <w:sz w:val="24"/>
        </w:rPr>
        <w:footnoteReference w:id="9"/>
      </w:r>
    </w:p>
    <w:p w14:paraId="79AEED22" w14:textId="41FF8165" w:rsidR="00532B85" w:rsidRPr="00E7155A" w:rsidRDefault="00532B85" w:rsidP="00E7155A">
      <w:pPr>
        <w:pStyle w:val="Prrafodelista"/>
        <w:numPr>
          <w:ilvl w:val="0"/>
          <w:numId w:val="33"/>
        </w:numPr>
        <w:spacing w:line="360" w:lineRule="auto"/>
        <w:jc w:val="both"/>
        <w:rPr>
          <w:rFonts w:ascii="Arial" w:hAnsi="Arial" w:cs="Arial"/>
          <w:sz w:val="24"/>
        </w:rPr>
      </w:pPr>
      <w:r w:rsidRPr="00E7155A">
        <w:rPr>
          <w:rFonts w:ascii="Arial" w:hAnsi="Arial" w:cs="Arial"/>
          <w:sz w:val="24"/>
        </w:rPr>
        <w:t>Actividades secundarias</w:t>
      </w:r>
      <w:r w:rsidR="00767438">
        <w:rPr>
          <w:rFonts w:ascii="Arial" w:hAnsi="Arial" w:cs="Arial"/>
          <w:sz w:val="24"/>
        </w:rPr>
        <w:t>:</w:t>
      </w:r>
    </w:p>
    <w:p w14:paraId="20E24ED2" w14:textId="4654AEA8" w:rsidR="00532B85" w:rsidRPr="00E7155A" w:rsidRDefault="00532B85" w:rsidP="00E7155A">
      <w:pPr>
        <w:pStyle w:val="Prrafodelista"/>
        <w:numPr>
          <w:ilvl w:val="1"/>
          <w:numId w:val="34"/>
        </w:numPr>
        <w:spacing w:line="360" w:lineRule="auto"/>
        <w:jc w:val="both"/>
        <w:rPr>
          <w:rFonts w:ascii="Arial" w:hAnsi="Arial" w:cs="Arial"/>
          <w:sz w:val="24"/>
        </w:rPr>
      </w:pPr>
      <w:r w:rsidRPr="00E7155A">
        <w:rPr>
          <w:rFonts w:ascii="Arial" w:hAnsi="Arial" w:cs="Arial"/>
          <w:sz w:val="24"/>
        </w:rPr>
        <w:t>Minería</w:t>
      </w:r>
      <w:r w:rsidR="00E7155A">
        <w:rPr>
          <w:rFonts w:ascii="Arial" w:hAnsi="Arial" w:cs="Arial"/>
          <w:sz w:val="24"/>
        </w:rPr>
        <w:t xml:space="preserve"> (A2)</w:t>
      </w:r>
    </w:p>
    <w:p w14:paraId="205E680F" w14:textId="5E9CBABA" w:rsidR="00532B85"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Generación, transmisión y distribución de energía eléctrica, suministro de  agua y de gas por ductos al consumidor final</w:t>
      </w:r>
      <w:r w:rsidR="00767438">
        <w:rPr>
          <w:rFonts w:ascii="Arial" w:hAnsi="Arial" w:cs="Arial"/>
          <w:sz w:val="24"/>
        </w:rPr>
        <w:t xml:space="preserve"> (A3)</w:t>
      </w:r>
    </w:p>
    <w:p w14:paraId="5FDB6BF4" w14:textId="6739CD0A" w:rsidR="000F4ECE" w:rsidRPr="00767438" w:rsidRDefault="00767438"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lastRenderedPageBreak/>
        <w:t>Construcción</w:t>
      </w:r>
      <w:r>
        <w:rPr>
          <w:rFonts w:ascii="Arial" w:hAnsi="Arial" w:cs="Arial"/>
          <w:sz w:val="24"/>
        </w:rPr>
        <w:t xml:space="preserve"> (A4)</w:t>
      </w:r>
    </w:p>
    <w:p w14:paraId="7FC96486" w14:textId="5D872AAC" w:rsidR="000F4ECE"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Industrias manufactureras</w:t>
      </w:r>
      <w:r w:rsidR="00767438">
        <w:rPr>
          <w:rFonts w:ascii="Arial" w:hAnsi="Arial" w:cs="Arial"/>
          <w:sz w:val="24"/>
        </w:rPr>
        <w:t xml:space="preserve"> (A5)</w:t>
      </w:r>
    </w:p>
    <w:p w14:paraId="2AFA9B3B" w14:textId="0C875E48" w:rsidR="000F4ECE" w:rsidRPr="00767438" w:rsidRDefault="00767438" w:rsidP="00767438">
      <w:pPr>
        <w:pStyle w:val="Prrafodelista"/>
        <w:numPr>
          <w:ilvl w:val="0"/>
          <w:numId w:val="34"/>
        </w:numPr>
        <w:spacing w:line="360" w:lineRule="auto"/>
        <w:jc w:val="both"/>
        <w:rPr>
          <w:rFonts w:ascii="Arial" w:hAnsi="Arial" w:cs="Arial"/>
          <w:sz w:val="24"/>
        </w:rPr>
      </w:pPr>
      <w:r w:rsidRPr="00767438">
        <w:rPr>
          <w:rFonts w:ascii="Arial" w:hAnsi="Arial" w:cs="Arial"/>
          <w:sz w:val="24"/>
        </w:rPr>
        <w:t>Actividades</w:t>
      </w:r>
      <w:r w:rsidR="000F4ECE" w:rsidRPr="00767438">
        <w:rPr>
          <w:rFonts w:ascii="Arial" w:hAnsi="Arial" w:cs="Arial"/>
          <w:sz w:val="24"/>
        </w:rPr>
        <w:t xml:space="preserve"> terciarias</w:t>
      </w:r>
      <w:r w:rsidRPr="00767438">
        <w:rPr>
          <w:rFonts w:ascii="Arial" w:hAnsi="Arial" w:cs="Arial"/>
          <w:sz w:val="24"/>
        </w:rPr>
        <w:t>:</w:t>
      </w:r>
    </w:p>
    <w:p w14:paraId="49B7FDE3" w14:textId="147CE662" w:rsidR="000F4ECE"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Comercio</w:t>
      </w:r>
      <w:r w:rsidR="00767438">
        <w:rPr>
          <w:rFonts w:ascii="Arial" w:hAnsi="Arial" w:cs="Arial"/>
          <w:sz w:val="24"/>
        </w:rPr>
        <w:t xml:space="preserve"> (A6)</w:t>
      </w:r>
    </w:p>
    <w:p w14:paraId="6894410D" w14:textId="750B9125" w:rsidR="000F4ECE"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Transportes, correos y almacenamiento</w:t>
      </w:r>
      <w:r w:rsidR="00767438">
        <w:rPr>
          <w:rFonts w:ascii="Arial" w:hAnsi="Arial" w:cs="Arial"/>
          <w:sz w:val="24"/>
        </w:rPr>
        <w:t xml:space="preserve"> (A7)</w:t>
      </w:r>
    </w:p>
    <w:p w14:paraId="6903C9D0" w14:textId="34A53DC4" w:rsidR="000F4ECE"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Información en medios masivos</w:t>
      </w:r>
      <w:r w:rsidR="00767438">
        <w:rPr>
          <w:rFonts w:ascii="Arial" w:hAnsi="Arial" w:cs="Arial"/>
          <w:sz w:val="24"/>
        </w:rPr>
        <w:t xml:space="preserve"> (A8)</w:t>
      </w:r>
    </w:p>
    <w:p w14:paraId="0628F7E9" w14:textId="49150B19" w:rsidR="000F4ECE"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Servicios financieros y de seguros</w:t>
      </w:r>
      <w:r w:rsidR="00767438">
        <w:rPr>
          <w:rFonts w:ascii="Arial" w:hAnsi="Arial" w:cs="Arial"/>
          <w:sz w:val="24"/>
        </w:rPr>
        <w:t xml:space="preserve"> (A9)</w:t>
      </w:r>
    </w:p>
    <w:p w14:paraId="16F04E7B" w14:textId="46FFB8E8" w:rsidR="000F4ECE"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Servicios inmobiliarios y de alquiler de bienes muebles e intangibles</w:t>
      </w:r>
      <w:r w:rsidR="00767438">
        <w:rPr>
          <w:rFonts w:ascii="Arial" w:hAnsi="Arial" w:cs="Arial"/>
          <w:sz w:val="24"/>
        </w:rPr>
        <w:t xml:space="preserve"> (A10)</w:t>
      </w:r>
    </w:p>
    <w:p w14:paraId="5BC12A3E" w14:textId="59FC878F" w:rsidR="000F4ECE" w:rsidRPr="00767438" w:rsidRDefault="000F4ECE"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Servicios profesionales, científicos y técnicos</w:t>
      </w:r>
      <w:r w:rsidR="00767438">
        <w:rPr>
          <w:rFonts w:ascii="Arial" w:hAnsi="Arial" w:cs="Arial"/>
          <w:sz w:val="24"/>
        </w:rPr>
        <w:t xml:space="preserve"> (A11)</w:t>
      </w:r>
    </w:p>
    <w:p w14:paraId="0F26B552" w14:textId="5211C382" w:rsidR="000F4ECE"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Corporativos</w:t>
      </w:r>
      <w:r w:rsidR="00767438">
        <w:rPr>
          <w:rFonts w:ascii="Arial" w:hAnsi="Arial" w:cs="Arial"/>
          <w:sz w:val="24"/>
        </w:rPr>
        <w:t xml:space="preserve"> (A12)</w:t>
      </w:r>
    </w:p>
    <w:p w14:paraId="2F00726E" w14:textId="5EC71378" w:rsidR="009C5150"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Servicios de apoyo a negocios y manejo de desechos y servicios de remediación</w:t>
      </w:r>
      <w:r w:rsidR="00767438">
        <w:rPr>
          <w:rFonts w:ascii="Arial" w:hAnsi="Arial" w:cs="Arial"/>
          <w:sz w:val="24"/>
        </w:rPr>
        <w:t xml:space="preserve"> (A13)</w:t>
      </w:r>
    </w:p>
    <w:p w14:paraId="72951054" w14:textId="4F80542A" w:rsidR="009C5150"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Servicios educativos</w:t>
      </w:r>
      <w:r w:rsidR="00767438">
        <w:rPr>
          <w:rFonts w:ascii="Arial" w:hAnsi="Arial" w:cs="Arial"/>
          <w:sz w:val="24"/>
        </w:rPr>
        <w:t xml:space="preserve"> (A14)</w:t>
      </w:r>
    </w:p>
    <w:p w14:paraId="66B25BB1" w14:textId="0E4FC7CA" w:rsidR="009C5150"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Servicios de salud y de asistencia social</w:t>
      </w:r>
      <w:r w:rsidR="00767438">
        <w:rPr>
          <w:rFonts w:ascii="Arial" w:hAnsi="Arial" w:cs="Arial"/>
          <w:sz w:val="24"/>
        </w:rPr>
        <w:t xml:space="preserve"> (A15)</w:t>
      </w:r>
    </w:p>
    <w:p w14:paraId="6DC5951C" w14:textId="40E4FD86" w:rsidR="009C5150"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Servicios de esparcimiento culturales y deportivos, y otros servicios recreativos</w:t>
      </w:r>
      <w:r w:rsidR="00767438">
        <w:rPr>
          <w:rFonts w:ascii="Arial" w:hAnsi="Arial" w:cs="Arial"/>
          <w:sz w:val="24"/>
        </w:rPr>
        <w:t xml:space="preserve"> (A16)</w:t>
      </w:r>
    </w:p>
    <w:p w14:paraId="60C9B30E" w14:textId="1ED3BCEE" w:rsidR="009C5150"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rPr>
        <w:t>Servicios de alojamiento temporal y de preparación de alimentos y</w:t>
      </w:r>
      <w:r w:rsidRPr="00767438">
        <w:rPr>
          <w:rFonts w:ascii="Arial" w:hAnsi="Arial" w:cs="Arial"/>
          <w:sz w:val="24"/>
        </w:rPr>
        <w:t xml:space="preserve"> </w:t>
      </w:r>
      <w:r w:rsidRPr="00767438">
        <w:rPr>
          <w:rFonts w:ascii="Arial" w:hAnsi="Arial" w:cs="Arial"/>
        </w:rPr>
        <w:t>bebidas</w:t>
      </w:r>
      <w:r w:rsidR="00767438" w:rsidRPr="00767438">
        <w:rPr>
          <w:rFonts w:ascii="Arial" w:hAnsi="Arial" w:cs="Arial"/>
        </w:rPr>
        <w:t xml:space="preserve"> (A17)</w:t>
      </w:r>
    </w:p>
    <w:p w14:paraId="2EDEC132" w14:textId="61AC26BE" w:rsidR="009C5150"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Otros servicios excepto actividades gubernamentales</w:t>
      </w:r>
      <w:r w:rsidR="00767438">
        <w:rPr>
          <w:rFonts w:ascii="Arial" w:hAnsi="Arial" w:cs="Arial"/>
          <w:sz w:val="24"/>
        </w:rPr>
        <w:t xml:space="preserve"> (A18)</w:t>
      </w:r>
    </w:p>
    <w:p w14:paraId="301FAB50" w14:textId="24573B8A" w:rsidR="009C5150" w:rsidRPr="00767438" w:rsidRDefault="009C5150" w:rsidP="00767438">
      <w:pPr>
        <w:pStyle w:val="Prrafodelista"/>
        <w:numPr>
          <w:ilvl w:val="1"/>
          <w:numId w:val="34"/>
        </w:numPr>
        <w:spacing w:line="360" w:lineRule="auto"/>
        <w:jc w:val="both"/>
        <w:rPr>
          <w:rFonts w:ascii="Arial" w:hAnsi="Arial" w:cs="Arial"/>
          <w:sz w:val="24"/>
        </w:rPr>
      </w:pPr>
      <w:r w:rsidRPr="00767438">
        <w:rPr>
          <w:rFonts w:ascii="Arial" w:hAnsi="Arial" w:cs="Arial"/>
          <w:sz w:val="24"/>
        </w:rPr>
        <w:t>Actividades legislativas, gubernamentales, de impartición de justicia y de organismos internacionales y extraterritoriales</w:t>
      </w:r>
      <w:r w:rsidR="00767438">
        <w:rPr>
          <w:rFonts w:ascii="Arial" w:hAnsi="Arial" w:cs="Arial"/>
          <w:sz w:val="24"/>
        </w:rPr>
        <w:t xml:space="preserve"> (A19)</w:t>
      </w:r>
    </w:p>
    <w:p w14:paraId="25CB8A91" w14:textId="77777777" w:rsidR="00C66E30" w:rsidRDefault="00C66E30" w:rsidP="000C4B36">
      <w:pPr>
        <w:pStyle w:val="Ttulo2"/>
        <w:jc w:val="both"/>
        <w:rPr>
          <w:rFonts w:ascii="Arial" w:hAnsi="Arial" w:cs="Arial"/>
          <w:color w:val="auto"/>
          <w:sz w:val="24"/>
        </w:rPr>
      </w:pPr>
      <w:bookmarkStart w:id="86" w:name="_Toc510266922"/>
      <w:bookmarkStart w:id="87" w:name="_Toc510645366"/>
      <w:bookmarkStart w:id="88" w:name="_Toc518171903"/>
    </w:p>
    <w:p w14:paraId="485BD5E1" w14:textId="77777777" w:rsidR="009214E2" w:rsidRPr="00B47C89" w:rsidRDefault="00B47C89" w:rsidP="000C4B36">
      <w:pPr>
        <w:pStyle w:val="Ttulo2"/>
        <w:jc w:val="both"/>
        <w:rPr>
          <w:rFonts w:ascii="Arial" w:hAnsi="Arial" w:cs="Arial"/>
          <w:color w:val="auto"/>
          <w:sz w:val="24"/>
        </w:rPr>
      </w:pPr>
      <w:r w:rsidRPr="00B47C89">
        <w:rPr>
          <w:rFonts w:ascii="Arial" w:hAnsi="Arial" w:cs="Arial"/>
          <w:color w:val="auto"/>
          <w:sz w:val="24"/>
        </w:rPr>
        <w:t xml:space="preserve">3.1. </w:t>
      </w:r>
      <w:r w:rsidR="00CB4489" w:rsidRPr="004901B3">
        <w:rPr>
          <w:rFonts w:ascii="Arial" w:hAnsi="Arial" w:cs="Arial"/>
          <w:color w:val="auto"/>
          <w:sz w:val="24"/>
        </w:rPr>
        <w:t>Aplicación del método de Flegg y Webber</w:t>
      </w:r>
      <w:bookmarkEnd w:id="86"/>
      <w:bookmarkEnd w:id="87"/>
      <w:bookmarkEnd w:id="88"/>
      <w:r w:rsidR="00CB4489" w:rsidRPr="00B47C89">
        <w:rPr>
          <w:rFonts w:ascii="Arial" w:hAnsi="Arial" w:cs="Arial"/>
          <w:color w:val="auto"/>
          <w:sz w:val="24"/>
        </w:rPr>
        <w:t xml:space="preserve"> </w:t>
      </w:r>
    </w:p>
    <w:p w14:paraId="65790844" w14:textId="77777777" w:rsidR="00C66E30" w:rsidRDefault="00C66E30" w:rsidP="000C4B36">
      <w:pPr>
        <w:pStyle w:val="Ttulo3"/>
        <w:spacing w:line="360" w:lineRule="auto"/>
        <w:jc w:val="both"/>
        <w:rPr>
          <w:rFonts w:ascii="Arial" w:hAnsi="Arial" w:cs="Arial"/>
          <w:color w:val="auto"/>
          <w:sz w:val="24"/>
          <w:szCs w:val="24"/>
        </w:rPr>
      </w:pPr>
      <w:bookmarkStart w:id="89" w:name="_Toc510266923"/>
      <w:bookmarkStart w:id="90" w:name="_Toc510645367"/>
      <w:bookmarkStart w:id="91" w:name="_Toc518171904"/>
    </w:p>
    <w:p w14:paraId="0628E385" w14:textId="77777777" w:rsidR="00B47C89" w:rsidRPr="0011735E" w:rsidRDefault="00B47C89" w:rsidP="000C4B36">
      <w:pPr>
        <w:pStyle w:val="Ttulo3"/>
        <w:spacing w:line="360" w:lineRule="auto"/>
        <w:jc w:val="both"/>
        <w:rPr>
          <w:rFonts w:ascii="Arial" w:hAnsi="Arial" w:cs="Arial"/>
          <w:color w:val="auto"/>
          <w:sz w:val="24"/>
          <w:szCs w:val="24"/>
        </w:rPr>
      </w:pPr>
      <w:r w:rsidRPr="0011735E">
        <w:rPr>
          <w:rFonts w:ascii="Arial" w:hAnsi="Arial" w:cs="Arial"/>
          <w:color w:val="auto"/>
          <w:sz w:val="24"/>
          <w:szCs w:val="24"/>
        </w:rPr>
        <w:t xml:space="preserve">3.1.1. </w:t>
      </w:r>
      <w:r w:rsidR="00CB4489" w:rsidRPr="0011735E">
        <w:rPr>
          <w:rFonts w:ascii="Arial" w:hAnsi="Arial" w:cs="Arial"/>
          <w:color w:val="auto"/>
          <w:sz w:val="24"/>
          <w:szCs w:val="24"/>
        </w:rPr>
        <w:t>Coeficientes técnicos regionales</w:t>
      </w:r>
      <w:bookmarkEnd w:id="89"/>
      <w:bookmarkEnd w:id="90"/>
      <w:bookmarkEnd w:id="91"/>
    </w:p>
    <w:p w14:paraId="548FFD2F" w14:textId="4757AA1D" w:rsidR="00ED4618" w:rsidRDefault="004901B3" w:rsidP="000C4B36">
      <w:pPr>
        <w:spacing w:line="360" w:lineRule="auto"/>
        <w:jc w:val="both"/>
        <w:rPr>
          <w:rFonts w:ascii="Arial" w:hAnsi="Arial" w:cs="Arial"/>
          <w:sz w:val="24"/>
          <w:szCs w:val="24"/>
        </w:rPr>
      </w:pPr>
      <w:r w:rsidRPr="0062650C">
        <w:rPr>
          <w:rFonts w:ascii="Arial" w:hAnsi="Arial" w:cs="Arial"/>
          <w:b/>
          <w:sz w:val="24"/>
          <w:szCs w:val="24"/>
        </w:rPr>
        <w:t>Paso 1:</w:t>
      </w:r>
      <w:r w:rsidR="003222F5">
        <w:rPr>
          <w:rFonts w:ascii="Arial" w:hAnsi="Arial" w:cs="Arial"/>
          <w:sz w:val="24"/>
          <w:szCs w:val="24"/>
        </w:rPr>
        <w:t xml:space="preserve"> C</w:t>
      </w:r>
      <w:r w:rsidRPr="004177F2">
        <w:rPr>
          <w:rFonts w:ascii="Arial" w:hAnsi="Arial" w:cs="Arial"/>
          <w:sz w:val="24"/>
          <w:szCs w:val="24"/>
        </w:rPr>
        <w:t>alcular los coeficientes de localización simple por actividad económica utilizando las series del PIB estatal y nacional</w:t>
      </w:r>
      <w:r w:rsidR="00C61D88">
        <w:rPr>
          <w:rFonts w:ascii="Arial" w:hAnsi="Arial" w:cs="Arial"/>
          <w:sz w:val="24"/>
          <w:szCs w:val="24"/>
        </w:rPr>
        <w:t xml:space="preserve"> (cuadro 3.1)</w:t>
      </w:r>
      <w:r w:rsidRPr="004177F2">
        <w:rPr>
          <w:rFonts w:ascii="Arial" w:hAnsi="Arial" w:cs="Arial"/>
          <w:sz w:val="24"/>
          <w:szCs w:val="24"/>
        </w:rPr>
        <w:t xml:space="preserve">. </w:t>
      </w:r>
    </w:p>
    <w:p w14:paraId="6DBAFEA8" w14:textId="77777777" w:rsidR="00C66E30" w:rsidRDefault="00C66E30" w:rsidP="000C4B36">
      <w:pPr>
        <w:spacing w:line="360" w:lineRule="auto"/>
        <w:jc w:val="both"/>
        <w:rPr>
          <w:rFonts w:ascii="Arial" w:hAnsi="Arial" w:cs="Arial"/>
          <w:sz w:val="24"/>
          <w:szCs w:val="24"/>
        </w:rPr>
      </w:pPr>
    </w:p>
    <w:p w14:paraId="41ED10C1" w14:textId="77777777" w:rsidR="00C66E30" w:rsidRDefault="00C66E30" w:rsidP="000C4B36">
      <w:pPr>
        <w:spacing w:line="360" w:lineRule="auto"/>
        <w:jc w:val="both"/>
        <w:rPr>
          <w:rFonts w:ascii="Arial" w:hAnsi="Arial" w:cs="Arial"/>
          <w:sz w:val="24"/>
          <w:szCs w:val="24"/>
        </w:rPr>
      </w:pPr>
    </w:p>
    <w:p w14:paraId="4B1544B1" w14:textId="77777777" w:rsidR="00C66E30" w:rsidRPr="00EE436B" w:rsidRDefault="00C66E30" w:rsidP="000C4B36">
      <w:pPr>
        <w:spacing w:line="360" w:lineRule="auto"/>
        <w:jc w:val="both"/>
        <w:rPr>
          <w:rFonts w:ascii="Arial" w:hAnsi="Arial" w:cs="Arial"/>
          <w:sz w:val="24"/>
          <w:szCs w:val="24"/>
        </w:rPr>
      </w:pPr>
    </w:p>
    <w:tbl>
      <w:tblPr>
        <w:tblW w:w="7057"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auto"/>
        </w:tblBorders>
        <w:tblCellMar>
          <w:left w:w="70" w:type="dxa"/>
          <w:right w:w="70" w:type="dxa"/>
        </w:tblCellMar>
        <w:tblLook w:val="04A0" w:firstRow="1" w:lastRow="0" w:firstColumn="1" w:lastColumn="0" w:noHBand="0" w:noVBand="1"/>
      </w:tblPr>
      <w:tblGrid>
        <w:gridCol w:w="2519"/>
        <w:gridCol w:w="1420"/>
        <w:gridCol w:w="1559"/>
        <w:gridCol w:w="1559"/>
      </w:tblGrid>
      <w:tr w:rsidR="006B7D1B" w:rsidRPr="0019137F" w14:paraId="3B8E9FBC" w14:textId="77777777" w:rsidTr="00F36581">
        <w:trPr>
          <w:trHeight w:val="565"/>
          <w:jc w:val="center"/>
        </w:trPr>
        <w:tc>
          <w:tcPr>
            <w:tcW w:w="7057" w:type="dxa"/>
            <w:gridSpan w:val="4"/>
            <w:tcBorders>
              <w:top w:val="nil"/>
              <w:left w:val="nil"/>
              <w:bottom w:val="single" w:sz="12" w:space="0" w:color="366735"/>
              <w:right w:val="nil"/>
            </w:tcBorders>
            <w:shd w:val="clear" w:color="auto" w:fill="auto"/>
            <w:vAlign w:val="center"/>
          </w:tcPr>
          <w:p w14:paraId="3235230E" w14:textId="25E82D12" w:rsidR="006B7D1B" w:rsidRPr="0019137F" w:rsidRDefault="000C4B36" w:rsidP="005421E2">
            <w:pPr>
              <w:spacing w:after="0" w:line="240" w:lineRule="auto"/>
              <w:jc w:val="center"/>
              <w:rPr>
                <w:rFonts w:ascii="Arial" w:eastAsia="Times New Roman" w:hAnsi="Arial" w:cs="Arial"/>
                <w:b/>
                <w:bCs/>
                <w:color w:val="000000"/>
                <w:szCs w:val="20"/>
                <w:lang w:eastAsia="es-MX"/>
              </w:rPr>
            </w:pPr>
            <w:bookmarkStart w:id="92" w:name="_Toc518173158"/>
            <w:bookmarkStart w:id="93" w:name="_Toc510195286"/>
            <w:r w:rsidRPr="0019137F">
              <w:rPr>
                <w:rFonts w:ascii="Arial" w:eastAsia="Times New Roman" w:hAnsi="Arial" w:cs="Arial"/>
                <w:b/>
                <w:bCs/>
                <w:color w:val="000000"/>
                <w:szCs w:val="20"/>
                <w:lang w:eastAsia="es-MX"/>
              </w:rPr>
              <w:t>Cuadro 3</w:t>
            </w:r>
            <w:r w:rsidR="00FF0E57">
              <w:rPr>
                <w:rFonts w:ascii="Arial" w:eastAsia="Times New Roman" w:hAnsi="Arial" w:cs="Arial"/>
                <w:b/>
                <w:bCs/>
                <w:color w:val="000000"/>
                <w:szCs w:val="20"/>
                <w:lang w:eastAsia="es-MX"/>
              </w:rPr>
              <w:t>.</w:t>
            </w:r>
            <w:r w:rsidR="00FF0E57">
              <w:rPr>
                <w:rFonts w:ascii="Arial" w:eastAsia="Times New Roman" w:hAnsi="Arial" w:cs="Arial"/>
                <w:b/>
                <w:bCs/>
                <w:color w:val="000000"/>
                <w:szCs w:val="20"/>
                <w:lang w:eastAsia="es-MX"/>
              </w:rPr>
              <w:fldChar w:fldCharType="begin"/>
            </w:r>
            <w:r w:rsidR="00FF0E57">
              <w:rPr>
                <w:rFonts w:ascii="Arial" w:eastAsia="Times New Roman" w:hAnsi="Arial" w:cs="Arial"/>
                <w:b/>
                <w:bCs/>
                <w:color w:val="000000"/>
                <w:szCs w:val="20"/>
                <w:lang w:eastAsia="es-MX"/>
              </w:rPr>
              <w:instrText xml:space="preserve"> SEQ Cuadro \* ARABIC \s 1 </w:instrText>
            </w:r>
            <w:r w:rsidR="00FF0E57">
              <w:rPr>
                <w:rFonts w:ascii="Arial" w:eastAsia="Times New Roman" w:hAnsi="Arial" w:cs="Arial"/>
                <w:b/>
                <w:bCs/>
                <w:color w:val="000000"/>
                <w:szCs w:val="20"/>
                <w:lang w:eastAsia="es-MX"/>
              </w:rPr>
              <w:fldChar w:fldCharType="separate"/>
            </w:r>
            <w:r w:rsidR="0016795B">
              <w:rPr>
                <w:rFonts w:ascii="Arial" w:eastAsia="Times New Roman" w:hAnsi="Arial" w:cs="Arial"/>
                <w:b/>
                <w:bCs/>
                <w:noProof/>
                <w:color w:val="000000"/>
                <w:szCs w:val="20"/>
                <w:lang w:eastAsia="es-MX"/>
              </w:rPr>
              <w:t>1</w:t>
            </w:r>
            <w:r w:rsidR="00FF0E57">
              <w:rPr>
                <w:rFonts w:ascii="Arial" w:eastAsia="Times New Roman" w:hAnsi="Arial" w:cs="Arial"/>
                <w:b/>
                <w:bCs/>
                <w:color w:val="000000"/>
                <w:szCs w:val="20"/>
                <w:lang w:eastAsia="es-MX"/>
              </w:rPr>
              <w:fldChar w:fldCharType="end"/>
            </w:r>
            <w:r w:rsidR="0062650C" w:rsidRPr="0019137F">
              <w:rPr>
                <w:rFonts w:ascii="Arial" w:eastAsia="Times New Roman" w:hAnsi="Arial" w:cs="Arial"/>
                <w:b/>
                <w:bCs/>
                <w:color w:val="000000"/>
                <w:szCs w:val="20"/>
                <w:lang w:eastAsia="es-MX"/>
              </w:rPr>
              <w:t>. Coeficientes de Localización Simple por actividad económica</w:t>
            </w:r>
            <w:bookmarkEnd w:id="92"/>
            <w:r w:rsidR="0062650C" w:rsidRPr="0019137F">
              <w:rPr>
                <w:rFonts w:ascii="Arial" w:eastAsia="Times New Roman" w:hAnsi="Arial" w:cs="Arial"/>
                <w:b/>
                <w:bCs/>
                <w:color w:val="000000"/>
                <w:szCs w:val="20"/>
                <w:lang w:eastAsia="es-MX"/>
              </w:rPr>
              <w:t xml:space="preserve"> </w:t>
            </w:r>
            <w:bookmarkEnd w:id="93"/>
          </w:p>
        </w:tc>
      </w:tr>
      <w:tr w:rsidR="006B7D1B" w:rsidRPr="0019137F" w14:paraId="7AFBC623" w14:textId="77777777" w:rsidTr="00F36581">
        <w:trPr>
          <w:trHeight w:val="900"/>
          <w:jc w:val="center"/>
        </w:trPr>
        <w:tc>
          <w:tcPr>
            <w:tcW w:w="2519" w:type="dxa"/>
            <w:tcBorders>
              <w:top w:val="single" w:sz="12" w:space="0" w:color="366735"/>
              <w:bottom w:val="single" w:sz="4" w:space="0" w:color="366735"/>
            </w:tcBorders>
            <w:shd w:val="clear" w:color="auto" w:fill="D4AF37"/>
            <w:vAlign w:val="center"/>
            <w:hideMark/>
          </w:tcPr>
          <w:p w14:paraId="6992CC5B" w14:textId="77777777" w:rsidR="006B7D1B" w:rsidRPr="001703BC" w:rsidRDefault="006B7D1B" w:rsidP="006B7D1B">
            <w:pPr>
              <w:spacing w:after="0" w:line="240" w:lineRule="auto"/>
              <w:jc w:val="center"/>
              <w:rPr>
                <w:rFonts w:ascii="Arial" w:eastAsia="Times New Roman" w:hAnsi="Arial" w:cs="Arial"/>
                <w:b/>
                <w:bCs/>
                <w:color w:val="FFFFFF" w:themeColor="background1"/>
                <w:szCs w:val="20"/>
                <w:lang w:eastAsia="es-MX"/>
              </w:rPr>
            </w:pPr>
            <w:r w:rsidRPr="001703BC">
              <w:rPr>
                <w:rFonts w:ascii="Arial" w:eastAsia="Times New Roman" w:hAnsi="Arial" w:cs="Arial"/>
                <w:b/>
                <w:bCs/>
                <w:color w:val="FFFFFF" w:themeColor="background1"/>
                <w:szCs w:val="20"/>
                <w:lang w:eastAsia="es-MX"/>
              </w:rPr>
              <w:t>Actividad Económica</w:t>
            </w:r>
          </w:p>
        </w:tc>
        <w:tc>
          <w:tcPr>
            <w:tcW w:w="1420" w:type="dxa"/>
            <w:tcBorders>
              <w:top w:val="single" w:sz="12" w:space="0" w:color="366735"/>
              <w:bottom w:val="single" w:sz="4" w:space="0" w:color="366735"/>
            </w:tcBorders>
            <w:shd w:val="clear" w:color="auto" w:fill="D4AF37"/>
            <w:noWrap/>
            <w:vAlign w:val="center"/>
            <w:hideMark/>
          </w:tcPr>
          <w:p w14:paraId="3FB6AFD3" w14:textId="77777777" w:rsidR="006B7D1B" w:rsidRPr="001703BC" w:rsidRDefault="006B7D1B" w:rsidP="006B7D1B">
            <w:pPr>
              <w:spacing w:after="0" w:line="240" w:lineRule="auto"/>
              <w:jc w:val="center"/>
              <w:rPr>
                <w:rFonts w:ascii="Arial" w:eastAsia="Times New Roman" w:hAnsi="Arial" w:cs="Arial"/>
                <w:b/>
                <w:color w:val="FFFFFF" w:themeColor="background1"/>
                <w:szCs w:val="20"/>
                <w:lang w:eastAsia="es-MX"/>
              </w:rPr>
            </w:pPr>
            <w:r w:rsidRPr="001703BC">
              <w:rPr>
                <w:rFonts w:ascii="Arial" w:eastAsia="Times New Roman" w:hAnsi="Arial" w:cs="Arial"/>
                <w:b/>
                <w:color w:val="FFFFFF" w:themeColor="background1"/>
                <w:szCs w:val="20"/>
                <w:lang w:eastAsia="es-MX"/>
              </w:rPr>
              <w:t>PIB Estatal</w:t>
            </w:r>
          </w:p>
        </w:tc>
        <w:tc>
          <w:tcPr>
            <w:tcW w:w="1559" w:type="dxa"/>
            <w:tcBorders>
              <w:top w:val="single" w:sz="12" w:space="0" w:color="366735"/>
              <w:bottom w:val="single" w:sz="4" w:space="0" w:color="366735"/>
            </w:tcBorders>
            <w:shd w:val="clear" w:color="auto" w:fill="D4AF37"/>
            <w:noWrap/>
            <w:vAlign w:val="center"/>
            <w:hideMark/>
          </w:tcPr>
          <w:p w14:paraId="5E8419A7" w14:textId="77777777" w:rsidR="006B7D1B" w:rsidRPr="001703BC" w:rsidRDefault="006B7D1B" w:rsidP="006B7D1B">
            <w:pPr>
              <w:spacing w:after="0" w:line="240" w:lineRule="auto"/>
              <w:jc w:val="center"/>
              <w:rPr>
                <w:rFonts w:ascii="Arial" w:eastAsia="Times New Roman" w:hAnsi="Arial" w:cs="Arial"/>
                <w:b/>
                <w:color w:val="FFFFFF" w:themeColor="background1"/>
                <w:szCs w:val="20"/>
                <w:lang w:eastAsia="es-MX"/>
              </w:rPr>
            </w:pPr>
            <w:r w:rsidRPr="001703BC">
              <w:rPr>
                <w:rFonts w:ascii="Arial" w:eastAsia="Times New Roman" w:hAnsi="Arial" w:cs="Arial"/>
                <w:b/>
                <w:color w:val="FFFFFF" w:themeColor="background1"/>
                <w:szCs w:val="20"/>
                <w:lang w:eastAsia="es-MX"/>
              </w:rPr>
              <w:t>PIB Nacional</w:t>
            </w:r>
          </w:p>
        </w:tc>
        <w:tc>
          <w:tcPr>
            <w:tcW w:w="1559" w:type="dxa"/>
            <w:tcBorders>
              <w:top w:val="single" w:sz="12" w:space="0" w:color="366735"/>
              <w:bottom w:val="single" w:sz="4" w:space="0" w:color="366735"/>
            </w:tcBorders>
            <w:shd w:val="clear" w:color="auto" w:fill="D4AF37"/>
            <w:noWrap/>
            <w:vAlign w:val="center"/>
            <w:hideMark/>
          </w:tcPr>
          <w:p w14:paraId="0CD8FA02" w14:textId="77777777" w:rsidR="006B7D1B" w:rsidRPr="001703BC" w:rsidRDefault="006B7D1B" w:rsidP="006B7D1B">
            <w:pPr>
              <w:spacing w:after="0" w:line="240" w:lineRule="auto"/>
              <w:jc w:val="center"/>
              <w:rPr>
                <w:rFonts w:ascii="Arial" w:eastAsia="Times New Roman" w:hAnsi="Arial" w:cs="Arial"/>
                <w:b/>
                <w:bCs/>
                <w:color w:val="FFFFFF" w:themeColor="background1"/>
                <w:szCs w:val="20"/>
                <w:lang w:eastAsia="es-MX"/>
              </w:rPr>
            </w:pPr>
            <w:r w:rsidRPr="001703BC">
              <w:rPr>
                <w:rFonts w:ascii="Arial" w:eastAsia="Times New Roman" w:hAnsi="Arial" w:cs="Arial"/>
                <w:b/>
                <w:bCs/>
                <w:color w:val="FFFFFF" w:themeColor="background1"/>
                <w:szCs w:val="20"/>
                <w:lang w:eastAsia="es-MX"/>
              </w:rPr>
              <w:t>CLS</w:t>
            </w:r>
          </w:p>
        </w:tc>
      </w:tr>
      <w:tr w:rsidR="00F36581" w:rsidRPr="0019137F" w14:paraId="352FFB69" w14:textId="77777777" w:rsidTr="00F36581">
        <w:trPr>
          <w:trHeight w:val="510"/>
          <w:jc w:val="center"/>
        </w:trPr>
        <w:tc>
          <w:tcPr>
            <w:tcW w:w="2519" w:type="dxa"/>
            <w:tcBorders>
              <w:top w:val="single" w:sz="4" w:space="0" w:color="366735"/>
            </w:tcBorders>
            <w:shd w:val="clear" w:color="auto" w:fill="auto"/>
            <w:vAlign w:val="center"/>
            <w:hideMark/>
          </w:tcPr>
          <w:p w14:paraId="27ED1B63"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Agricultura</w:t>
            </w:r>
          </w:p>
        </w:tc>
        <w:tc>
          <w:tcPr>
            <w:tcW w:w="1420" w:type="dxa"/>
            <w:tcBorders>
              <w:top w:val="single" w:sz="4" w:space="0" w:color="366735"/>
            </w:tcBorders>
            <w:shd w:val="clear" w:color="auto" w:fill="auto"/>
            <w:noWrap/>
            <w:vAlign w:val="center"/>
            <w:hideMark/>
          </w:tcPr>
          <w:p w14:paraId="4E406361" w14:textId="6D9F612C"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17,078</w:t>
            </w:r>
          </w:p>
        </w:tc>
        <w:tc>
          <w:tcPr>
            <w:tcW w:w="1559" w:type="dxa"/>
            <w:tcBorders>
              <w:top w:val="single" w:sz="4" w:space="0" w:color="366735"/>
            </w:tcBorders>
            <w:shd w:val="clear" w:color="auto" w:fill="auto"/>
            <w:noWrap/>
            <w:vAlign w:val="center"/>
            <w:hideMark/>
          </w:tcPr>
          <w:p w14:paraId="173165D8" w14:textId="75546640"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392,984</w:t>
            </w:r>
          </w:p>
        </w:tc>
        <w:tc>
          <w:tcPr>
            <w:tcW w:w="1559" w:type="dxa"/>
            <w:tcBorders>
              <w:top w:val="single" w:sz="4" w:space="0" w:color="366735"/>
            </w:tcBorders>
            <w:shd w:val="clear" w:color="auto" w:fill="C2D69B" w:themeFill="accent3" w:themeFillTint="99"/>
            <w:noWrap/>
            <w:vAlign w:val="center"/>
            <w:hideMark/>
          </w:tcPr>
          <w:p w14:paraId="5D1CCEA2" w14:textId="57FAE71E"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0.49</w:t>
            </w:r>
          </w:p>
        </w:tc>
      </w:tr>
      <w:tr w:rsidR="00F36581" w:rsidRPr="0019137F" w14:paraId="4265C9F9" w14:textId="77777777" w:rsidTr="00F36581">
        <w:trPr>
          <w:trHeight w:val="300"/>
          <w:jc w:val="center"/>
        </w:trPr>
        <w:tc>
          <w:tcPr>
            <w:tcW w:w="2519" w:type="dxa"/>
            <w:shd w:val="clear" w:color="auto" w:fill="auto"/>
            <w:vAlign w:val="center"/>
            <w:hideMark/>
          </w:tcPr>
          <w:p w14:paraId="0CCCCDD4"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Minería</w:t>
            </w:r>
          </w:p>
        </w:tc>
        <w:tc>
          <w:tcPr>
            <w:tcW w:w="1420" w:type="dxa"/>
            <w:shd w:val="clear" w:color="auto" w:fill="auto"/>
            <w:noWrap/>
            <w:vAlign w:val="center"/>
            <w:hideMark/>
          </w:tcPr>
          <w:p w14:paraId="2800F9F6" w14:textId="54AB4C2F"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1,910</w:t>
            </w:r>
          </w:p>
        </w:tc>
        <w:tc>
          <w:tcPr>
            <w:tcW w:w="1559" w:type="dxa"/>
            <w:shd w:val="clear" w:color="auto" w:fill="auto"/>
            <w:noWrap/>
            <w:vAlign w:val="center"/>
            <w:hideMark/>
          </w:tcPr>
          <w:p w14:paraId="488211D5" w14:textId="0B803B50"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1,054,691</w:t>
            </w:r>
          </w:p>
        </w:tc>
        <w:tc>
          <w:tcPr>
            <w:tcW w:w="1559" w:type="dxa"/>
            <w:shd w:val="clear" w:color="auto" w:fill="C2D69B" w:themeFill="accent3" w:themeFillTint="99"/>
            <w:noWrap/>
            <w:vAlign w:val="center"/>
            <w:hideMark/>
          </w:tcPr>
          <w:p w14:paraId="40F2EC73" w14:textId="2E04D05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0.02</w:t>
            </w:r>
          </w:p>
        </w:tc>
      </w:tr>
      <w:tr w:rsidR="00F36581" w:rsidRPr="0019137F" w14:paraId="5A3463D2" w14:textId="77777777" w:rsidTr="00F36581">
        <w:trPr>
          <w:trHeight w:val="765"/>
          <w:jc w:val="center"/>
        </w:trPr>
        <w:tc>
          <w:tcPr>
            <w:tcW w:w="2519" w:type="dxa"/>
            <w:shd w:val="clear" w:color="auto" w:fill="auto"/>
            <w:vAlign w:val="center"/>
            <w:hideMark/>
          </w:tcPr>
          <w:p w14:paraId="56023943"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Generación, transmisión y distribución de energí</w:t>
            </w:r>
            <w:r>
              <w:rPr>
                <w:rFonts w:ascii="Arial" w:eastAsia="Times New Roman" w:hAnsi="Arial" w:cs="Arial"/>
                <w:color w:val="000000"/>
                <w:sz w:val="20"/>
                <w:szCs w:val="20"/>
                <w:lang w:eastAsia="es-MX"/>
              </w:rPr>
              <w:t>a eléctrica</w:t>
            </w:r>
          </w:p>
        </w:tc>
        <w:tc>
          <w:tcPr>
            <w:tcW w:w="1420" w:type="dxa"/>
            <w:shd w:val="clear" w:color="auto" w:fill="auto"/>
            <w:noWrap/>
            <w:vAlign w:val="center"/>
            <w:hideMark/>
          </w:tcPr>
          <w:p w14:paraId="2E5B9715" w14:textId="54B06BBA"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17,138</w:t>
            </w:r>
          </w:p>
        </w:tc>
        <w:tc>
          <w:tcPr>
            <w:tcW w:w="1559" w:type="dxa"/>
            <w:shd w:val="clear" w:color="auto" w:fill="auto"/>
            <w:noWrap/>
            <w:vAlign w:val="center"/>
            <w:hideMark/>
          </w:tcPr>
          <w:p w14:paraId="0ABFCF02" w14:textId="192E0B4F"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252,552</w:t>
            </w:r>
          </w:p>
        </w:tc>
        <w:tc>
          <w:tcPr>
            <w:tcW w:w="1559" w:type="dxa"/>
            <w:shd w:val="clear" w:color="auto" w:fill="C2D69B" w:themeFill="accent3" w:themeFillTint="99"/>
            <w:noWrap/>
            <w:vAlign w:val="center"/>
            <w:hideMark/>
          </w:tcPr>
          <w:p w14:paraId="7B75330D" w14:textId="29BCD78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0.77</w:t>
            </w:r>
          </w:p>
        </w:tc>
      </w:tr>
      <w:tr w:rsidR="00F36581" w:rsidRPr="0019137F" w14:paraId="07BCA7E4" w14:textId="77777777" w:rsidTr="00F36581">
        <w:trPr>
          <w:trHeight w:val="300"/>
          <w:jc w:val="center"/>
        </w:trPr>
        <w:tc>
          <w:tcPr>
            <w:tcW w:w="2519" w:type="dxa"/>
            <w:shd w:val="clear" w:color="auto" w:fill="auto"/>
            <w:vAlign w:val="center"/>
            <w:hideMark/>
          </w:tcPr>
          <w:p w14:paraId="26E650EC"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Construcción</w:t>
            </w:r>
          </w:p>
        </w:tc>
        <w:tc>
          <w:tcPr>
            <w:tcW w:w="1420" w:type="dxa"/>
            <w:shd w:val="clear" w:color="auto" w:fill="auto"/>
            <w:noWrap/>
            <w:vAlign w:val="center"/>
            <w:hideMark/>
          </w:tcPr>
          <w:p w14:paraId="6CBB3B35" w14:textId="0F8E7739"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80,747</w:t>
            </w:r>
          </w:p>
        </w:tc>
        <w:tc>
          <w:tcPr>
            <w:tcW w:w="1559" w:type="dxa"/>
            <w:shd w:val="clear" w:color="auto" w:fill="auto"/>
            <w:noWrap/>
            <w:vAlign w:val="center"/>
            <w:hideMark/>
          </w:tcPr>
          <w:p w14:paraId="65DB5969" w14:textId="45A4BE08"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1,030,710</w:t>
            </w:r>
          </w:p>
        </w:tc>
        <w:tc>
          <w:tcPr>
            <w:tcW w:w="1559" w:type="dxa"/>
            <w:shd w:val="clear" w:color="auto" w:fill="C2D69B" w:themeFill="accent3" w:themeFillTint="99"/>
            <w:noWrap/>
            <w:vAlign w:val="center"/>
            <w:hideMark/>
          </w:tcPr>
          <w:p w14:paraId="2B020669" w14:textId="7730AE06"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0.88</w:t>
            </w:r>
          </w:p>
        </w:tc>
      </w:tr>
      <w:tr w:rsidR="00F36581" w:rsidRPr="0019137F" w14:paraId="27134752" w14:textId="77777777" w:rsidTr="00F36581">
        <w:trPr>
          <w:trHeight w:val="300"/>
          <w:jc w:val="center"/>
        </w:trPr>
        <w:tc>
          <w:tcPr>
            <w:tcW w:w="2519" w:type="dxa"/>
            <w:shd w:val="clear" w:color="auto" w:fill="auto"/>
            <w:vAlign w:val="center"/>
            <w:hideMark/>
          </w:tcPr>
          <w:p w14:paraId="6B817CB7"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Industrias manufactureras</w:t>
            </w:r>
          </w:p>
        </w:tc>
        <w:tc>
          <w:tcPr>
            <w:tcW w:w="1420" w:type="dxa"/>
            <w:shd w:val="clear" w:color="auto" w:fill="auto"/>
            <w:noWrap/>
            <w:vAlign w:val="center"/>
            <w:hideMark/>
          </w:tcPr>
          <w:p w14:paraId="619A5CBC" w14:textId="16C78E42"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255,748</w:t>
            </w:r>
          </w:p>
        </w:tc>
        <w:tc>
          <w:tcPr>
            <w:tcW w:w="1559" w:type="dxa"/>
            <w:shd w:val="clear" w:color="auto" w:fill="auto"/>
            <w:noWrap/>
            <w:vAlign w:val="center"/>
            <w:hideMark/>
          </w:tcPr>
          <w:p w14:paraId="79E473A2" w14:textId="7749D56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2,027,255</w:t>
            </w:r>
          </w:p>
        </w:tc>
        <w:tc>
          <w:tcPr>
            <w:tcW w:w="1559" w:type="dxa"/>
            <w:shd w:val="clear" w:color="auto" w:fill="C2D69B" w:themeFill="accent3" w:themeFillTint="99"/>
            <w:noWrap/>
            <w:vAlign w:val="center"/>
            <w:hideMark/>
          </w:tcPr>
          <w:p w14:paraId="4C34F7CD" w14:textId="5326795F"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1.42</w:t>
            </w:r>
          </w:p>
        </w:tc>
      </w:tr>
      <w:tr w:rsidR="00F36581" w:rsidRPr="0019137F" w14:paraId="736C5F8D" w14:textId="77777777" w:rsidTr="00F36581">
        <w:trPr>
          <w:trHeight w:val="300"/>
          <w:jc w:val="center"/>
        </w:trPr>
        <w:tc>
          <w:tcPr>
            <w:tcW w:w="2519" w:type="dxa"/>
            <w:shd w:val="clear" w:color="auto" w:fill="auto"/>
            <w:vAlign w:val="center"/>
            <w:hideMark/>
          </w:tcPr>
          <w:p w14:paraId="29A3D215"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Comercio</w:t>
            </w:r>
          </w:p>
        </w:tc>
        <w:tc>
          <w:tcPr>
            <w:tcW w:w="1420" w:type="dxa"/>
            <w:shd w:val="clear" w:color="auto" w:fill="auto"/>
            <w:noWrap/>
            <w:vAlign w:val="center"/>
            <w:hideMark/>
          </w:tcPr>
          <w:p w14:paraId="0CBF3970" w14:textId="408E7F1B"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188,326</w:t>
            </w:r>
          </w:p>
        </w:tc>
        <w:tc>
          <w:tcPr>
            <w:tcW w:w="1559" w:type="dxa"/>
            <w:shd w:val="clear" w:color="auto" w:fill="auto"/>
            <w:noWrap/>
            <w:vAlign w:val="center"/>
            <w:hideMark/>
          </w:tcPr>
          <w:p w14:paraId="1F0B2DF2" w14:textId="16DD3AA0"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1,785,940</w:t>
            </w:r>
          </w:p>
        </w:tc>
        <w:tc>
          <w:tcPr>
            <w:tcW w:w="1559" w:type="dxa"/>
            <w:shd w:val="clear" w:color="auto" w:fill="C2D69B" w:themeFill="accent3" w:themeFillTint="99"/>
            <w:noWrap/>
            <w:vAlign w:val="center"/>
            <w:hideMark/>
          </w:tcPr>
          <w:p w14:paraId="0AEE4F7F" w14:textId="744E845E"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1.19</w:t>
            </w:r>
          </w:p>
        </w:tc>
      </w:tr>
      <w:tr w:rsidR="00F36581" w:rsidRPr="0019137F" w14:paraId="10B1705D" w14:textId="77777777" w:rsidTr="00F36581">
        <w:trPr>
          <w:trHeight w:val="300"/>
          <w:jc w:val="center"/>
        </w:trPr>
        <w:tc>
          <w:tcPr>
            <w:tcW w:w="2519" w:type="dxa"/>
            <w:shd w:val="clear" w:color="auto" w:fill="auto"/>
            <w:vAlign w:val="center"/>
            <w:hideMark/>
          </w:tcPr>
          <w:p w14:paraId="1F9A88B4"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Transportes, correos y almacenamiento</w:t>
            </w:r>
          </w:p>
        </w:tc>
        <w:tc>
          <w:tcPr>
            <w:tcW w:w="1420" w:type="dxa"/>
            <w:shd w:val="clear" w:color="auto" w:fill="auto"/>
            <w:noWrap/>
            <w:vAlign w:val="center"/>
            <w:hideMark/>
          </w:tcPr>
          <w:p w14:paraId="067B2B33" w14:textId="79AE85D3"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49,818</w:t>
            </w:r>
          </w:p>
        </w:tc>
        <w:tc>
          <w:tcPr>
            <w:tcW w:w="1559" w:type="dxa"/>
            <w:shd w:val="clear" w:color="auto" w:fill="auto"/>
            <w:noWrap/>
            <w:vAlign w:val="center"/>
            <w:hideMark/>
          </w:tcPr>
          <w:p w14:paraId="3E34F3C8" w14:textId="3795902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700,557</w:t>
            </w:r>
          </w:p>
        </w:tc>
        <w:tc>
          <w:tcPr>
            <w:tcW w:w="1559" w:type="dxa"/>
            <w:shd w:val="clear" w:color="auto" w:fill="C2D69B" w:themeFill="accent3" w:themeFillTint="99"/>
            <w:noWrap/>
            <w:vAlign w:val="center"/>
            <w:hideMark/>
          </w:tcPr>
          <w:p w14:paraId="10791899" w14:textId="3DF014A3"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0.80</w:t>
            </w:r>
          </w:p>
        </w:tc>
      </w:tr>
      <w:tr w:rsidR="00F36581" w:rsidRPr="0019137F" w14:paraId="5DD22C17" w14:textId="77777777" w:rsidTr="00F36581">
        <w:trPr>
          <w:trHeight w:val="300"/>
          <w:jc w:val="center"/>
        </w:trPr>
        <w:tc>
          <w:tcPr>
            <w:tcW w:w="2519" w:type="dxa"/>
            <w:shd w:val="clear" w:color="auto" w:fill="auto"/>
            <w:vAlign w:val="center"/>
            <w:hideMark/>
          </w:tcPr>
          <w:p w14:paraId="02305DE8"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Información en medios masivos</w:t>
            </w:r>
          </w:p>
        </w:tc>
        <w:tc>
          <w:tcPr>
            <w:tcW w:w="1420" w:type="dxa"/>
            <w:shd w:val="clear" w:color="auto" w:fill="auto"/>
            <w:noWrap/>
            <w:vAlign w:val="center"/>
            <w:hideMark/>
          </w:tcPr>
          <w:p w14:paraId="148F30A6" w14:textId="36A8BC69"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24,114</w:t>
            </w:r>
          </w:p>
        </w:tc>
        <w:tc>
          <w:tcPr>
            <w:tcW w:w="1559" w:type="dxa"/>
            <w:shd w:val="clear" w:color="auto" w:fill="auto"/>
            <w:noWrap/>
            <w:vAlign w:val="center"/>
            <w:hideMark/>
          </w:tcPr>
          <w:p w14:paraId="544A1FF4" w14:textId="7011FF39"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324,484</w:t>
            </w:r>
          </w:p>
        </w:tc>
        <w:tc>
          <w:tcPr>
            <w:tcW w:w="1559" w:type="dxa"/>
            <w:shd w:val="clear" w:color="auto" w:fill="C2D69B" w:themeFill="accent3" w:themeFillTint="99"/>
            <w:noWrap/>
            <w:vAlign w:val="center"/>
            <w:hideMark/>
          </w:tcPr>
          <w:p w14:paraId="3AB8C7B5" w14:textId="49B87FAB"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0.84</w:t>
            </w:r>
          </w:p>
        </w:tc>
      </w:tr>
      <w:tr w:rsidR="00F36581" w:rsidRPr="0019137F" w14:paraId="60159F51" w14:textId="77777777" w:rsidTr="00F36581">
        <w:trPr>
          <w:trHeight w:val="300"/>
          <w:jc w:val="center"/>
        </w:trPr>
        <w:tc>
          <w:tcPr>
            <w:tcW w:w="2519" w:type="dxa"/>
            <w:shd w:val="clear" w:color="auto" w:fill="auto"/>
            <w:vAlign w:val="center"/>
            <w:hideMark/>
          </w:tcPr>
          <w:p w14:paraId="62F2572E"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Servicios financieros y de seguros</w:t>
            </w:r>
          </w:p>
        </w:tc>
        <w:tc>
          <w:tcPr>
            <w:tcW w:w="1420" w:type="dxa"/>
            <w:shd w:val="clear" w:color="auto" w:fill="auto"/>
            <w:noWrap/>
            <w:vAlign w:val="center"/>
            <w:hideMark/>
          </w:tcPr>
          <w:p w14:paraId="06075DF9" w14:textId="294595F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22,787</w:t>
            </w:r>
          </w:p>
        </w:tc>
        <w:tc>
          <w:tcPr>
            <w:tcW w:w="1559" w:type="dxa"/>
            <w:shd w:val="clear" w:color="auto" w:fill="auto"/>
            <w:noWrap/>
            <w:vAlign w:val="center"/>
            <w:hideMark/>
          </w:tcPr>
          <w:p w14:paraId="63ACE043" w14:textId="50EB242A"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390,550</w:t>
            </w:r>
          </w:p>
        </w:tc>
        <w:tc>
          <w:tcPr>
            <w:tcW w:w="1559" w:type="dxa"/>
            <w:shd w:val="clear" w:color="auto" w:fill="C2D69B" w:themeFill="accent3" w:themeFillTint="99"/>
            <w:noWrap/>
            <w:vAlign w:val="center"/>
            <w:hideMark/>
          </w:tcPr>
          <w:p w14:paraId="7A245D20" w14:textId="0932FEDA"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0.66</w:t>
            </w:r>
          </w:p>
        </w:tc>
      </w:tr>
      <w:tr w:rsidR="00F36581" w:rsidRPr="0019137F" w14:paraId="4547DB8A" w14:textId="77777777" w:rsidTr="00F36581">
        <w:trPr>
          <w:trHeight w:val="510"/>
          <w:jc w:val="center"/>
        </w:trPr>
        <w:tc>
          <w:tcPr>
            <w:tcW w:w="2519" w:type="dxa"/>
            <w:shd w:val="clear" w:color="auto" w:fill="auto"/>
            <w:vAlign w:val="center"/>
            <w:hideMark/>
          </w:tcPr>
          <w:p w14:paraId="388DC8A8"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 xml:space="preserve">Servicios inmobiliarios </w:t>
            </w:r>
          </w:p>
        </w:tc>
        <w:tc>
          <w:tcPr>
            <w:tcW w:w="1420" w:type="dxa"/>
            <w:shd w:val="clear" w:color="auto" w:fill="auto"/>
            <w:noWrap/>
            <w:vAlign w:val="center"/>
            <w:hideMark/>
          </w:tcPr>
          <w:p w14:paraId="3257B3E4" w14:textId="472F0052"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207,479</w:t>
            </w:r>
          </w:p>
        </w:tc>
        <w:tc>
          <w:tcPr>
            <w:tcW w:w="1559" w:type="dxa"/>
            <w:shd w:val="clear" w:color="auto" w:fill="auto"/>
            <w:noWrap/>
            <w:vAlign w:val="center"/>
            <w:hideMark/>
          </w:tcPr>
          <w:p w14:paraId="699D0A04" w14:textId="481D099B"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1,448,376</w:t>
            </w:r>
          </w:p>
        </w:tc>
        <w:tc>
          <w:tcPr>
            <w:tcW w:w="1559" w:type="dxa"/>
            <w:shd w:val="clear" w:color="auto" w:fill="C2D69B" w:themeFill="accent3" w:themeFillTint="99"/>
            <w:noWrap/>
            <w:vAlign w:val="center"/>
            <w:hideMark/>
          </w:tcPr>
          <w:p w14:paraId="489633A3" w14:textId="14ACC89C"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1.62</w:t>
            </w:r>
          </w:p>
        </w:tc>
      </w:tr>
      <w:tr w:rsidR="00F36581" w:rsidRPr="0019137F" w14:paraId="2DD97504" w14:textId="77777777" w:rsidTr="00F36581">
        <w:trPr>
          <w:trHeight w:val="300"/>
          <w:jc w:val="center"/>
        </w:trPr>
        <w:tc>
          <w:tcPr>
            <w:tcW w:w="2519" w:type="dxa"/>
            <w:shd w:val="clear" w:color="auto" w:fill="auto"/>
            <w:vAlign w:val="center"/>
            <w:hideMark/>
          </w:tcPr>
          <w:p w14:paraId="70BE297A"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Servicios profesionales, científicos y técnicos</w:t>
            </w:r>
          </w:p>
        </w:tc>
        <w:tc>
          <w:tcPr>
            <w:tcW w:w="1420" w:type="dxa"/>
            <w:shd w:val="clear" w:color="auto" w:fill="auto"/>
            <w:noWrap/>
            <w:vAlign w:val="center"/>
            <w:hideMark/>
          </w:tcPr>
          <w:p w14:paraId="4A4A202F" w14:textId="164F2739"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12,109</w:t>
            </w:r>
          </w:p>
        </w:tc>
        <w:tc>
          <w:tcPr>
            <w:tcW w:w="1559" w:type="dxa"/>
            <w:shd w:val="clear" w:color="auto" w:fill="auto"/>
            <w:noWrap/>
            <w:vAlign w:val="center"/>
            <w:hideMark/>
          </w:tcPr>
          <w:p w14:paraId="18C19673" w14:textId="2748F23B"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288,855</w:t>
            </w:r>
          </w:p>
        </w:tc>
        <w:tc>
          <w:tcPr>
            <w:tcW w:w="1559" w:type="dxa"/>
            <w:shd w:val="clear" w:color="auto" w:fill="C2D69B" w:themeFill="accent3" w:themeFillTint="99"/>
            <w:noWrap/>
            <w:vAlign w:val="center"/>
            <w:hideMark/>
          </w:tcPr>
          <w:p w14:paraId="55B5786B" w14:textId="5908E65A"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0.47</w:t>
            </w:r>
          </w:p>
        </w:tc>
      </w:tr>
      <w:tr w:rsidR="00F36581" w:rsidRPr="0019137F" w14:paraId="25285A9C" w14:textId="77777777" w:rsidTr="00F36581">
        <w:trPr>
          <w:trHeight w:val="300"/>
          <w:jc w:val="center"/>
        </w:trPr>
        <w:tc>
          <w:tcPr>
            <w:tcW w:w="2519" w:type="dxa"/>
            <w:shd w:val="clear" w:color="auto" w:fill="auto"/>
            <w:vAlign w:val="center"/>
            <w:hideMark/>
          </w:tcPr>
          <w:p w14:paraId="0A6AF39F"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Corporativos</w:t>
            </w:r>
          </w:p>
        </w:tc>
        <w:tc>
          <w:tcPr>
            <w:tcW w:w="1420" w:type="dxa"/>
            <w:shd w:val="clear" w:color="auto" w:fill="auto"/>
            <w:noWrap/>
            <w:vAlign w:val="center"/>
            <w:hideMark/>
          </w:tcPr>
          <w:p w14:paraId="4410D415" w14:textId="65FE99D9"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1,644</w:t>
            </w:r>
          </w:p>
        </w:tc>
        <w:tc>
          <w:tcPr>
            <w:tcW w:w="1559" w:type="dxa"/>
            <w:shd w:val="clear" w:color="auto" w:fill="auto"/>
            <w:noWrap/>
            <w:vAlign w:val="center"/>
            <w:hideMark/>
          </w:tcPr>
          <w:p w14:paraId="54A501BE" w14:textId="6CFD3649"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74,350</w:t>
            </w:r>
          </w:p>
        </w:tc>
        <w:tc>
          <w:tcPr>
            <w:tcW w:w="1559" w:type="dxa"/>
            <w:shd w:val="clear" w:color="auto" w:fill="C2D69B" w:themeFill="accent3" w:themeFillTint="99"/>
            <w:noWrap/>
            <w:vAlign w:val="center"/>
            <w:hideMark/>
          </w:tcPr>
          <w:p w14:paraId="5940C73D" w14:textId="6F4438D2"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0.25</w:t>
            </w:r>
          </w:p>
        </w:tc>
      </w:tr>
      <w:tr w:rsidR="00F36581" w:rsidRPr="0019137F" w14:paraId="6D25D4E3" w14:textId="77777777" w:rsidTr="00F36581">
        <w:trPr>
          <w:trHeight w:val="510"/>
          <w:jc w:val="center"/>
        </w:trPr>
        <w:tc>
          <w:tcPr>
            <w:tcW w:w="2519" w:type="dxa"/>
            <w:shd w:val="clear" w:color="auto" w:fill="auto"/>
            <w:vAlign w:val="center"/>
            <w:hideMark/>
          </w:tcPr>
          <w:p w14:paraId="1828D848"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Se</w:t>
            </w:r>
            <w:r>
              <w:rPr>
                <w:rFonts w:ascii="Arial" w:eastAsia="Times New Roman" w:hAnsi="Arial" w:cs="Arial"/>
                <w:color w:val="000000"/>
                <w:sz w:val="20"/>
                <w:szCs w:val="20"/>
                <w:lang w:eastAsia="es-MX"/>
              </w:rPr>
              <w:t>rvicios de apoyo a los negocios</w:t>
            </w:r>
          </w:p>
        </w:tc>
        <w:tc>
          <w:tcPr>
            <w:tcW w:w="1420" w:type="dxa"/>
            <w:shd w:val="clear" w:color="auto" w:fill="auto"/>
            <w:noWrap/>
            <w:vAlign w:val="center"/>
            <w:hideMark/>
          </w:tcPr>
          <w:p w14:paraId="71FE122D" w14:textId="4E675E1C"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20,872</w:t>
            </w:r>
          </w:p>
        </w:tc>
        <w:tc>
          <w:tcPr>
            <w:tcW w:w="1559" w:type="dxa"/>
            <w:shd w:val="clear" w:color="auto" w:fill="auto"/>
            <w:noWrap/>
            <w:vAlign w:val="center"/>
            <w:hideMark/>
          </w:tcPr>
          <w:p w14:paraId="3B0C4840" w14:textId="7878DB90"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398,773</w:t>
            </w:r>
          </w:p>
        </w:tc>
        <w:tc>
          <w:tcPr>
            <w:tcW w:w="1559" w:type="dxa"/>
            <w:shd w:val="clear" w:color="auto" w:fill="C2D69B" w:themeFill="accent3" w:themeFillTint="99"/>
            <w:noWrap/>
            <w:vAlign w:val="center"/>
            <w:hideMark/>
          </w:tcPr>
          <w:p w14:paraId="613C9B7C" w14:textId="12C92883"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0.59</w:t>
            </w:r>
          </w:p>
        </w:tc>
      </w:tr>
      <w:tr w:rsidR="00F36581" w:rsidRPr="0019137F" w14:paraId="29F800A4" w14:textId="77777777" w:rsidTr="00F36581">
        <w:trPr>
          <w:trHeight w:val="300"/>
          <w:jc w:val="center"/>
        </w:trPr>
        <w:tc>
          <w:tcPr>
            <w:tcW w:w="2519" w:type="dxa"/>
            <w:shd w:val="clear" w:color="auto" w:fill="auto"/>
            <w:vAlign w:val="center"/>
            <w:hideMark/>
          </w:tcPr>
          <w:p w14:paraId="5F64F76F" w14:textId="77777777" w:rsidR="00F36581" w:rsidRPr="0019137F" w:rsidRDefault="00F36581" w:rsidP="006B7D1B">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Servicios educativos</w:t>
            </w:r>
          </w:p>
        </w:tc>
        <w:tc>
          <w:tcPr>
            <w:tcW w:w="1420" w:type="dxa"/>
            <w:shd w:val="clear" w:color="auto" w:fill="auto"/>
            <w:noWrap/>
            <w:vAlign w:val="center"/>
            <w:hideMark/>
          </w:tcPr>
          <w:p w14:paraId="3F75379D" w14:textId="4C136988"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47,457</w:t>
            </w:r>
          </w:p>
        </w:tc>
        <w:tc>
          <w:tcPr>
            <w:tcW w:w="1559" w:type="dxa"/>
            <w:shd w:val="clear" w:color="auto" w:fill="auto"/>
            <w:noWrap/>
            <w:vAlign w:val="center"/>
            <w:hideMark/>
          </w:tcPr>
          <w:p w14:paraId="0EE35728" w14:textId="4A7F5023"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472,159</w:t>
            </w:r>
          </w:p>
        </w:tc>
        <w:tc>
          <w:tcPr>
            <w:tcW w:w="1559" w:type="dxa"/>
            <w:shd w:val="clear" w:color="auto" w:fill="C2D69B" w:themeFill="accent3" w:themeFillTint="99"/>
            <w:noWrap/>
            <w:vAlign w:val="center"/>
            <w:hideMark/>
          </w:tcPr>
          <w:p w14:paraId="42935A32" w14:textId="5C468DF6"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1.13</w:t>
            </w:r>
          </w:p>
        </w:tc>
      </w:tr>
      <w:tr w:rsidR="00F36581" w:rsidRPr="0019137F" w14:paraId="131548A1" w14:textId="77777777" w:rsidTr="00F36581">
        <w:trPr>
          <w:trHeight w:val="300"/>
          <w:jc w:val="center"/>
        </w:trPr>
        <w:tc>
          <w:tcPr>
            <w:tcW w:w="2519" w:type="dxa"/>
            <w:shd w:val="clear" w:color="auto" w:fill="auto"/>
            <w:vAlign w:val="center"/>
            <w:hideMark/>
          </w:tcPr>
          <w:p w14:paraId="2A3D4A34"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Servicios de salud</w:t>
            </w:r>
          </w:p>
        </w:tc>
        <w:tc>
          <w:tcPr>
            <w:tcW w:w="1420" w:type="dxa"/>
            <w:shd w:val="clear" w:color="auto" w:fill="auto"/>
            <w:noWrap/>
            <w:vAlign w:val="center"/>
            <w:hideMark/>
          </w:tcPr>
          <w:p w14:paraId="0C547054" w14:textId="4DD46F8A"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21,491</w:t>
            </w:r>
          </w:p>
        </w:tc>
        <w:tc>
          <w:tcPr>
            <w:tcW w:w="1559" w:type="dxa"/>
            <w:shd w:val="clear" w:color="auto" w:fill="auto"/>
            <w:noWrap/>
            <w:vAlign w:val="center"/>
            <w:hideMark/>
          </w:tcPr>
          <w:p w14:paraId="1E660C47" w14:textId="34B7E22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250,109</w:t>
            </w:r>
          </w:p>
        </w:tc>
        <w:tc>
          <w:tcPr>
            <w:tcW w:w="1559" w:type="dxa"/>
            <w:shd w:val="clear" w:color="auto" w:fill="C2D69B" w:themeFill="accent3" w:themeFillTint="99"/>
            <w:noWrap/>
            <w:vAlign w:val="center"/>
            <w:hideMark/>
          </w:tcPr>
          <w:p w14:paraId="4BF1B764" w14:textId="193399C8"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0.97</w:t>
            </w:r>
          </w:p>
        </w:tc>
      </w:tr>
      <w:tr w:rsidR="00F36581" w:rsidRPr="0019137F" w14:paraId="0863E27C" w14:textId="77777777" w:rsidTr="00F36581">
        <w:trPr>
          <w:trHeight w:val="510"/>
          <w:jc w:val="center"/>
        </w:trPr>
        <w:tc>
          <w:tcPr>
            <w:tcW w:w="2519" w:type="dxa"/>
            <w:shd w:val="clear" w:color="auto" w:fill="auto"/>
            <w:vAlign w:val="center"/>
            <w:hideMark/>
          </w:tcPr>
          <w:p w14:paraId="328FFF0A"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Servicios de esparcimiento y culturales</w:t>
            </w:r>
          </w:p>
        </w:tc>
        <w:tc>
          <w:tcPr>
            <w:tcW w:w="1420" w:type="dxa"/>
            <w:shd w:val="clear" w:color="auto" w:fill="auto"/>
            <w:noWrap/>
            <w:vAlign w:val="center"/>
            <w:hideMark/>
          </w:tcPr>
          <w:p w14:paraId="5937DF19" w14:textId="7BD196A5"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3,433</w:t>
            </w:r>
          </w:p>
        </w:tc>
        <w:tc>
          <w:tcPr>
            <w:tcW w:w="1559" w:type="dxa"/>
            <w:shd w:val="clear" w:color="auto" w:fill="auto"/>
            <w:noWrap/>
            <w:vAlign w:val="center"/>
            <w:hideMark/>
          </w:tcPr>
          <w:p w14:paraId="4F76B253" w14:textId="6DF4DD84"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57,353</w:t>
            </w:r>
          </w:p>
        </w:tc>
        <w:tc>
          <w:tcPr>
            <w:tcW w:w="1559" w:type="dxa"/>
            <w:shd w:val="clear" w:color="auto" w:fill="C2D69B" w:themeFill="accent3" w:themeFillTint="99"/>
            <w:noWrap/>
            <w:vAlign w:val="center"/>
            <w:hideMark/>
          </w:tcPr>
          <w:p w14:paraId="17A3F7BE" w14:textId="5B7DB9E3"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0.68</w:t>
            </w:r>
          </w:p>
        </w:tc>
      </w:tr>
      <w:tr w:rsidR="00F36581" w:rsidRPr="0019137F" w14:paraId="42A497B4" w14:textId="77777777" w:rsidTr="00F36581">
        <w:trPr>
          <w:trHeight w:val="510"/>
          <w:jc w:val="center"/>
        </w:trPr>
        <w:tc>
          <w:tcPr>
            <w:tcW w:w="2519" w:type="dxa"/>
            <w:shd w:val="clear" w:color="auto" w:fill="auto"/>
            <w:vAlign w:val="center"/>
            <w:hideMark/>
          </w:tcPr>
          <w:p w14:paraId="7AF453D5"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sidRPr="0019137F">
              <w:rPr>
                <w:rFonts w:ascii="Arial" w:eastAsia="Times New Roman" w:hAnsi="Arial" w:cs="Arial"/>
                <w:color w:val="000000"/>
                <w:sz w:val="20"/>
                <w:szCs w:val="20"/>
                <w:lang w:eastAsia="es-MX"/>
              </w:rPr>
              <w:t>Se</w:t>
            </w:r>
            <w:r>
              <w:rPr>
                <w:rFonts w:ascii="Arial" w:eastAsia="Times New Roman" w:hAnsi="Arial" w:cs="Arial"/>
                <w:color w:val="000000"/>
                <w:sz w:val="20"/>
                <w:szCs w:val="20"/>
                <w:lang w:eastAsia="es-MX"/>
              </w:rPr>
              <w:t>rvicios de alojamiento temporal</w:t>
            </w:r>
          </w:p>
        </w:tc>
        <w:tc>
          <w:tcPr>
            <w:tcW w:w="1420" w:type="dxa"/>
            <w:shd w:val="clear" w:color="auto" w:fill="auto"/>
            <w:noWrap/>
            <w:vAlign w:val="center"/>
            <w:hideMark/>
          </w:tcPr>
          <w:p w14:paraId="0A4119B4" w14:textId="52EADF24"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15,002</w:t>
            </w:r>
          </w:p>
        </w:tc>
        <w:tc>
          <w:tcPr>
            <w:tcW w:w="1559" w:type="dxa"/>
            <w:shd w:val="clear" w:color="auto" w:fill="auto"/>
            <w:noWrap/>
            <w:vAlign w:val="center"/>
            <w:hideMark/>
          </w:tcPr>
          <w:p w14:paraId="7E83C3A9" w14:textId="0B831E58"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277,822</w:t>
            </w:r>
          </w:p>
        </w:tc>
        <w:tc>
          <w:tcPr>
            <w:tcW w:w="1559" w:type="dxa"/>
            <w:shd w:val="clear" w:color="auto" w:fill="C2D69B" w:themeFill="accent3" w:themeFillTint="99"/>
            <w:noWrap/>
            <w:vAlign w:val="center"/>
            <w:hideMark/>
          </w:tcPr>
          <w:p w14:paraId="1FF63038" w14:textId="213E47E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0.61</w:t>
            </w:r>
          </w:p>
        </w:tc>
      </w:tr>
      <w:tr w:rsidR="00F36581" w:rsidRPr="0019137F" w14:paraId="7AD75295" w14:textId="77777777" w:rsidTr="00F36581">
        <w:trPr>
          <w:trHeight w:val="510"/>
          <w:jc w:val="center"/>
        </w:trPr>
        <w:tc>
          <w:tcPr>
            <w:tcW w:w="2519" w:type="dxa"/>
            <w:shd w:val="clear" w:color="auto" w:fill="auto"/>
            <w:vAlign w:val="center"/>
            <w:hideMark/>
          </w:tcPr>
          <w:p w14:paraId="3F5CB98B"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Otros servicios</w:t>
            </w:r>
          </w:p>
        </w:tc>
        <w:tc>
          <w:tcPr>
            <w:tcW w:w="1420" w:type="dxa"/>
            <w:shd w:val="clear" w:color="auto" w:fill="auto"/>
            <w:noWrap/>
            <w:vAlign w:val="center"/>
            <w:hideMark/>
          </w:tcPr>
          <w:p w14:paraId="6346EB93" w14:textId="045E4B71"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28,275</w:t>
            </w:r>
          </w:p>
        </w:tc>
        <w:tc>
          <w:tcPr>
            <w:tcW w:w="1559" w:type="dxa"/>
            <w:shd w:val="clear" w:color="auto" w:fill="auto"/>
            <w:noWrap/>
            <w:vAlign w:val="center"/>
            <w:hideMark/>
          </w:tcPr>
          <w:p w14:paraId="32C85DB0" w14:textId="5DF0CBD7"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255,615</w:t>
            </w:r>
          </w:p>
        </w:tc>
        <w:tc>
          <w:tcPr>
            <w:tcW w:w="1559" w:type="dxa"/>
            <w:shd w:val="clear" w:color="auto" w:fill="C2D69B" w:themeFill="accent3" w:themeFillTint="99"/>
            <w:noWrap/>
            <w:vAlign w:val="center"/>
            <w:hideMark/>
          </w:tcPr>
          <w:p w14:paraId="4BBF095F" w14:textId="1171CB89"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1.25</w:t>
            </w:r>
          </w:p>
        </w:tc>
      </w:tr>
      <w:tr w:rsidR="00F36581" w:rsidRPr="0019137F" w14:paraId="1B8D5B8D" w14:textId="77777777" w:rsidTr="00F36581">
        <w:trPr>
          <w:trHeight w:val="765"/>
          <w:jc w:val="center"/>
        </w:trPr>
        <w:tc>
          <w:tcPr>
            <w:tcW w:w="2519" w:type="dxa"/>
            <w:shd w:val="clear" w:color="auto" w:fill="auto"/>
            <w:vAlign w:val="center"/>
            <w:hideMark/>
          </w:tcPr>
          <w:p w14:paraId="31880C80" w14:textId="77777777" w:rsidR="00F36581" w:rsidRPr="0019137F" w:rsidRDefault="00F36581" w:rsidP="00060E59">
            <w:pPr>
              <w:spacing w:after="0" w:line="240" w:lineRule="auto"/>
              <w:jc w:val="cente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Actividades legislativas</w:t>
            </w:r>
          </w:p>
        </w:tc>
        <w:tc>
          <w:tcPr>
            <w:tcW w:w="1420" w:type="dxa"/>
            <w:shd w:val="clear" w:color="auto" w:fill="auto"/>
            <w:noWrap/>
            <w:vAlign w:val="center"/>
            <w:hideMark/>
          </w:tcPr>
          <w:p w14:paraId="4B545368" w14:textId="29047A14"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42,855</w:t>
            </w:r>
          </w:p>
        </w:tc>
        <w:tc>
          <w:tcPr>
            <w:tcW w:w="1559" w:type="dxa"/>
            <w:shd w:val="clear" w:color="auto" w:fill="auto"/>
            <w:noWrap/>
            <w:vAlign w:val="center"/>
            <w:hideMark/>
          </w:tcPr>
          <w:p w14:paraId="7D108C80" w14:textId="4F57223E"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458,064</w:t>
            </w:r>
          </w:p>
        </w:tc>
        <w:tc>
          <w:tcPr>
            <w:tcW w:w="1559" w:type="dxa"/>
            <w:shd w:val="clear" w:color="auto" w:fill="C2D69B" w:themeFill="accent3" w:themeFillTint="99"/>
            <w:noWrap/>
            <w:vAlign w:val="center"/>
            <w:hideMark/>
          </w:tcPr>
          <w:p w14:paraId="7EEB14E4" w14:textId="1218F26B" w:rsidR="00F36581" w:rsidRPr="0019137F" w:rsidRDefault="00F36581" w:rsidP="006B7D1B">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1.06</w:t>
            </w:r>
          </w:p>
        </w:tc>
      </w:tr>
      <w:tr w:rsidR="00F36581" w:rsidRPr="0019137F" w14:paraId="3B0A831B" w14:textId="77777777" w:rsidTr="00F36581">
        <w:trPr>
          <w:trHeight w:val="300"/>
          <w:jc w:val="center"/>
        </w:trPr>
        <w:tc>
          <w:tcPr>
            <w:tcW w:w="2519" w:type="dxa"/>
            <w:shd w:val="clear" w:color="auto" w:fill="auto"/>
            <w:vAlign w:val="center"/>
            <w:hideMark/>
          </w:tcPr>
          <w:p w14:paraId="18FDF948" w14:textId="77777777" w:rsidR="00F36581" w:rsidRPr="0019137F" w:rsidRDefault="00F36581" w:rsidP="006B7D1B">
            <w:pPr>
              <w:spacing w:after="0" w:line="240" w:lineRule="auto"/>
              <w:jc w:val="center"/>
              <w:rPr>
                <w:rFonts w:ascii="Arial" w:eastAsia="Times New Roman" w:hAnsi="Arial" w:cs="Arial"/>
                <w:b/>
                <w:color w:val="000000"/>
                <w:sz w:val="20"/>
                <w:szCs w:val="20"/>
                <w:lang w:eastAsia="es-MX"/>
              </w:rPr>
            </w:pPr>
            <w:r w:rsidRPr="0019137F">
              <w:rPr>
                <w:rFonts w:ascii="Arial" w:eastAsia="Times New Roman" w:hAnsi="Arial" w:cs="Arial"/>
                <w:b/>
                <w:color w:val="000000"/>
                <w:sz w:val="20"/>
                <w:szCs w:val="20"/>
                <w:lang w:eastAsia="es-MX"/>
              </w:rPr>
              <w:t>Total</w:t>
            </w:r>
          </w:p>
        </w:tc>
        <w:tc>
          <w:tcPr>
            <w:tcW w:w="1420" w:type="dxa"/>
            <w:shd w:val="clear" w:color="auto" w:fill="auto"/>
            <w:noWrap/>
            <w:vAlign w:val="center"/>
            <w:hideMark/>
          </w:tcPr>
          <w:p w14:paraId="6250F674" w14:textId="3B0CAFEC" w:rsidR="00F36581" w:rsidRPr="0019137F" w:rsidRDefault="00F36581" w:rsidP="006B7D1B">
            <w:pPr>
              <w:spacing w:after="0" w:line="240" w:lineRule="auto"/>
              <w:jc w:val="center"/>
              <w:rPr>
                <w:rFonts w:ascii="Arial" w:eastAsia="Times New Roman" w:hAnsi="Arial" w:cs="Arial"/>
                <w:b/>
                <w:bCs/>
                <w:color w:val="000000"/>
                <w:sz w:val="20"/>
                <w:szCs w:val="20"/>
                <w:lang w:eastAsia="es-MX"/>
              </w:rPr>
            </w:pPr>
            <w:r>
              <w:rPr>
                <w:rFonts w:ascii="Arial" w:hAnsi="Arial" w:cs="Arial"/>
                <w:b/>
                <w:bCs/>
                <w:color w:val="000000"/>
                <w:sz w:val="20"/>
                <w:szCs w:val="20"/>
              </w:rPr>
              <w:t>1,086,261</w:t>
            </w:r>
          </w:p>
        </w:tc>
        <w:tc>
          <w:tcPr>
            <w:tcW w:w="1559" w:type="dxa"/>
            <w:shd w:val="clear" w:color="auto" w:fill="auto"/>
            <w:noWrap/>
            <w:vAlign w:val="center"/>
            <w:hideMark/>
          </w:tcPr>
          <w:p w14:paraId="570B9BED" w14:textId="6BBD6051" w:rsidR="00F36581" w:rsidRPr="0019137F" w:rsidRDefault="00F36581" w:rsidP="006B7D1B">
            <w:pPr>
              <w:spacing w:after="0" w:line="240" w:lineRule="auto"/>
              <w:jc w:val="center"/>
              <w:rPr>
                <w:rFonts w:ascii="Arial" w:eastAsia="Times New Roman" w:hAnsi="Arial" w:cs="Arial"/>
                <w:b/>
                <w:bCs/>
                <w:color w:val="000000"/>
                <w:sz w:val="20"/>
                <w:szCs w:val="20"/>
                <w:lang w:eastAsia="es-MX"/>
              </w:rPr>
            </w:pPr>
            <w:r>
              <w:rPr>
                <w:rFonts w:ascii="Arial" w:hAnsi="Arial" w:cs="Arial"/>
                <w:b/>
                <w:bCs/>
                <w:color w:val="000000"/>
                <w:sz w:val="20"/>
                <w:szCs w:val="20"/>
              </w:rPr>
              <w:t>12,256,864</w:t>
            </w:r>
          </w:p>
        </w:tc>
        <w:tc>
          <w:tcPr>
            <w:tcW w:w="1559" w:type="dxa"/>
            <w:shd w:val="clear" w:color="auto" w:fill="auto"/>
            <w:noWrap/>
            <w:vAlign w:val="center"/>
            <w:hideMark/>
          </w:tcPr>
          <w:p w14:paraId="7369C07D" w14:textId="6218BE79" w:rsidR="00F36581" w:rsidRPr="0019137F" w:rsidRDefault="00F36581" w:rsidP="006B7D1B">
            <w:pPr>
              <w:spacing w:after="0" w:line="240" w:lineRule="auto"/>
              <w:rPr>
                <w:rFonts w:ascii="Arial" w:eastAsia="Times New Roman" w:hAnsi="Arial" w:cs="Arial"/>
                <w:color w:val="000000"/>
                <w:sz w:val="20"/>
                <w:szCs w:val="20"/>
                <w:lang w:eastAsia="es-MX"/>
              </w:rPr>
            </w:pPr>
            <w:r>
              <w:rPr>
                <w:rFonts w:ascii="Calibri" w:hAnsi="Calibri"/>
                <w:color w:val="000000"/>
              </w:rPr>
              <w:t> </w:t>
            </w:r>
          </w:p>
        </w:tc>
      </w:tr>
    </w:tbl>
    <w:p w14:paraId="1D547ADA" w14:textId="0925F534" w:rsidR="005C20C0" w:rsidRDefault="00F36581" w:rsidP="00F36581">
      <w:pPr>
        <w:ind w:left="708"/>
        <w:rPr>
          <w:rFonts w:ascii="Arial" w:hAnsi="Arial" w:cs="Arial"/>
          <w:sz w:val="24"/>
          <w:szCs w:val="24"/>
        </w:rPr>
      </w:pPr>
      <w:r>
        <w:rPr>
          <w:rFonts w:ascii="Arial" w:hAnsi="Arial" w:cs="Arial"/>
          <w:sz w:val="24"/>
          <w:szCs w:val="24"/>
        </w:rPr>
        <w:t xml:space="preserve">  </w:t>
      </w:r>
      <w:r w:rsidR="003222F5">
        <w:rPr>
          <w:rFonts w:ascii="Arial" w:hAnsi="Arial" w:cs="Arial"/>
          <w:sz w:val="24"/>
          <w:szCs w:val="24"/>
        </w:rPr>
        <w:t xml:space="preserve">    </w:t>
      </w:r>
      <w:r>
        <w:rPr>
          <w:rFonts w:ascii="Arial" w:hAnsi="Arial" w:cs="Arial"/>
          <w:sz w:val="24"/>
          <w:szCs w:val="24"/>
        </w:rPr>
        <w:t>Fuente: Elaboración propia.</w:t>
      </w:r>
    </w:p>
    <w:p w14:paraId="27622C58" w14:textId="77777777" w:rsidR="00C66E30" w:rsidRDefault="00C66E30" w:rsidP="00060E59">
      <w:pPr>
        <w:spacing w:line="360" w:lineRule="auto"/>
        <w:jc w:val="both"/>
        <w:rPr>
          <w:rFonts w:ascii="Arial" w:hAnsi="Arial" w:cs="Arial"/>
          <w:b/>
          <w:sz w:val="24"/>
          <w:szCs w:val="24"/>
        </w:rPr>
      </w:pPr>
    </w:p>
    <w:p w14:paraId="7C4BF180" w14:textId="77777777" w:rsidR="00C66E30" w:rsidRDefault="00C66E30" w:rsidP="00060E59">
      <w:pPr>
        <w:spacing w:line="360" w:lineRule="auto"/>
        <w:jc w:val="both"/>
        <w:rPr>
          <w:rFonts w:ascii="Arial" w:hAnsi="Arial" w:cs="Arial"/>
          <w:b/>
          <w:sz w:val="24"/>
          <w:szCs w:val="24"/>
        </w:rPr>
      </w:pPr>
    </w:p>
    <w:p w14:paraId="087CAAEC" w14:textId="77777777" w:rsidR="00C66E30" w:rsidRDefault="00C66E30" w:rsidP="00060E59">
      <w:pPr>
        <w:spacing w:line="360" w:lineRule="auto"/>
        <w:jc w:val="both"/>
        <w:rPr>
          <w:rFonts w:ascii="Arial" w:hAnsi="Arial" w:cs="Arial"/>
          <w:b/>
          <w:sz w:val="24"/>
          <w:szCs w:val="24"/>
        </w:rPr>
      </w:pPr>
    </w:p>
    <w:p w14:paraId="4CF9C114" w14:textId="7AB2D90B" w:rsidR="005C20C0" w:rsidRDefault="005C20C0" w:rsidP="00060E59">
      <w:pPr>
        <w:spacing w:line="360" w:lineRule="auto"/>
        <w:jc w:val="both"/>
        <w:rPr>
          <w:rFonts w:ascii="Arial" w:hAnsi="Arial" w:cs="Arial"/>
          <w:sz w:val="24"/>
          <w:szCs w:val="24"/>
        </w:rPr>
      </w:pPr>
      <w:r w:rsidRPr="00A13E43">
        <w:rPr>
          <w:rFonts w:ascii="Arial" w:hAnsi="Arial" w:cs="Arial"/>
          <w:b/>
          <w:sz w:val="24"/>
          <w:szCs w:val="24"/>
        </w:rPr>
        <w:lastRenderedPageBreak/>
        <w:t>Paso 2:</w:t>
      </w:r>
      <w:r>
        <w:rPr>
          <w:rFonts w:ascii="Arial" w:hAnsi="Arial" w:cs="Arial"/>
          <w:sz w:val="24"/>
          <w:szCs w:val="24"/>
        </w:rPr>
        <w:t xml:space="preserve"> </w:t>
      </w:r>
      <w:r w:rsidR="003222F5">
        <w:rPr>
          <w:rFonts w:ascii="Arial" w:hAnsi="Arial" w:cs="Arial"/>
          <w:sz w:val="24"/>
          <w:szCs w:val="24"/>
        </w:rPr>
        <w:t>O</w:t>
      </w:r>
      <w:r w:rsidRPr="005C20C0">
        <w:rPr>
          <w:rFonts w:ascii="Arial" w:hAnsi="Arial" w:cs="Arial"/>
          <w:sz w:val="24"/>
          <w:szCs w:val="24"/>
        </w:rPr>
        <w:t>btener la matriz de coeficientes de localización interindustrial (</w:t>
      </w:r>
      <w:r w:rsidRPr="00843FBC">
        <w:rPr>
          <w:rFonts w:ascii="Arial" w:hAnsi="Arial" w:cs="Arial"/>
          <w:i/>
          <w:sz w:val="24"/>
          <w:szCs w:val="24"/>
        </w:rPr>
        <w:t>CILQij</w:t>
      </w:r>
      <w:r w:rsidRPr="005C20C0">
        <w:rPr>
          <w:rFonts w:ascii="Arial" w:hAnsi="Arial" w:cs="Arial"/>
          <w:sz w:val="24"/>
          <w:szCs w:val="24"/>
        </w:rPr>
        <w:t>)</w:t>
      </w:r>
    </w:p>
    <w:p w14:paraId="24710BD6" w14:textId="171CBBBE" w:rsidR="004A534D" w:rsidRPr="002071EE" w:rsidRDefault="005C20C0" w:rsidP="00060E59">
      <w:pPr>
        <w:spacing w:line="360" w:lineRule="auto"/>
        <w:jc w:val="center"/>
        <w:rPr>
          <w:rFonts w:ascii="Arial" w:eastAsiaTheme="minorEastAsia" w:hAnsi="Arial" w:cs="Arial"/>
          <w:sz w:val="24"/>
          <w:szCs w:val="24"/>
        </w:rPr>
      </w:pPr>
      <m:oMath>
        <m:r>
          <w:rPr>
            <w:rFonts w:ascii="Cambria Math" w:hAnsi="Cambria Math" w:cs="Arial"/>
            <w:sz w:val="24"/>
            <w:szCs w:val="24"/>
          </w:rPr>
          <m:t xml:space="preserve">Si i≠j </m:t>
        </m:r>
        <m:box>
          <m:boxPr>
            <m:opEmu m:val="1"/>
            <m:ctrlPr>
              <w:rPr>
                <w:rFonts w:ascii="Cambria Math" w:hAnsi="Cambria Math" w:cs="Arial"/>
                <w:i/>
                <w:sz w:val="24"/>
                <w:szCs w:val="24"/>
              </w:rPr>
            </m:ctrlPr>
          </m:boxPr>
          <m:e>
            <m:groupChr>
              <m:groupChrPr>
                <m:chr m:val="⇒"/>
                <m:pos m:val="top"/>
                <m:ctrlPr>
                  <w:rPr>
                    <w:rFonts w:ascii="Cambria Math" w:hAnsi="Cambria Math" w:cs="Arial"/>
                    <w:i/>
                    <w:sz w:val="24"/>
                    <w:szCs w:val="24"/>
                  </w:rPr>
                </m:ctrlPr>
              </m:groupChrPr>
              <m:e/>
            </m:groupChr>
          </m:e>
        </m:box>
        <m:sSub>
          <m:sSubPr>
            <m:ctrlPr>
              <w:rPr>
                <w:rFonts w:ascii="Cambria Math" w:hAnsi="Cambria Math" w:cs="Arial"/>
                <w:i/>
                <w:sz w:val="24"/>
                <w:szCs w:val="24"/>
              </w:rPr>
            </m:ctrlPr>
          </m:sSubPr>
          <m:e>
            <m:r>
              <w:rPr>
                <w:rFonts w:ascii="Cambria Math" w:hAnsi="Cambria Math" w:cs="Arial"/>
                <w:sz w:val="24"/>
                <w:szCs w:val="24"/>
              </w:rPr>
              <m:t>CILQ</m:t>
            </m:r>
          </m:e>
          <m:sub>
            <m:r>
              <w:rPr>
                <w:rFonts w:ascii="Cambria Math" w:hAnsi="Cambria Math" w:cs="Arial"/>
                <w:sz w:val="24"/>
                <w:szCs w:val="24"/>
              </w:rPr>
              <m:t>ij</m:t>
            </m:r>
          </m:sub>
        </m:sSub>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CLS</m:t>
                </m:r>
              </m:e>
              <m:sub>
                <m:r>
                  <w:rPr>
                    <w:rFonts w:ascii="Cambria Math" w:hAnsi="Cambria Math" w:cs="Arial"/>
                    <w:sz w:val="24"/>
                    <w:szCs w:val="24"/>
                  </w:rPr>
                  <m:t>i</m:t>
                </m:r>
              </m:sub>
            </m:sSub>
          </m:num>
          <m:den>
            <m:sSub>
              <m:sSubPr>
                <m:ctrlPr>
                  <w:rPr>
                    <w:rFonts w:ascii="Cambria Math" w:hAnsi="Cambria Math" w:cs="Arial"/>
                    <w:i/>
                    <w:sz w:val="24"/>
                    <w:szCs w:val="24"/>
                  </w:rPr>
                </m:ctrlPr>
              </m:sSubPr>
              <m:e>
                <m:r>
                  <w:rPr>
                    <w:rFonts w:ascii="Cambria Math" w:hAnsi="Cambria Math" w:cs="Arial"/>
                    <w:sz w:val="24"/>
                    <w:szCs w:val="24"/>
                  </w:rPr>
                  <m:t>CLS</m:t>
                </m:r>
              </m:e>
              <m:sub>
                <m:r>
                  <w:rPr>
                    <w:rFonts w:ascii="Cambria Math" w:hAnsi="Cambria Math" w:cs="Arial"/>
                    <w:sz w:val="24"/>
                    <w:szCs w:val="24"/>
                  </w:rPr>
                  <m:t>j</m:t>
                </m:r>
              </m:sub>
            </m:sSub>
          </m:den>
        </m:f>
      </m:oMath>
      <w:r w:rsidR="002071EE">
        <w:rPr>
          <w:rFonts w:ascii="Arial" w:eastAsiaTheme="minorEastAsia" w:hAnsi="Arial" w:cs="Arial"/>
          <w:sz w:val="24"/>
          <w:szCs w:val="24"/>
        </w:rPr>
        <w:tab/>
      </w:r>
      <w:r w:rsidR="00F77BDE">
        <w:rPr>
          <w:rFonts w:ascii="Arial" w:eastAsiaTheme="minorEastAsia" w:hAnsi="Arial" w:cs="Arial"/>
          <w:sz w:val="24"/>
          <w:szCs w:val="24"/>
        </w:rPr>
        <w:tab/>
      </w:r>
      <w:r w:rsidR="00F77BDE">
        <w:rPr>
          <w:rFonts w:ascii="Arial" w:eastAsiaTheme="minorEastAsia" w:hAnsi="Arial" w:cs="Arial"/>
          <w:sz w:val="24"/>
          <w:szCs w:val="24"/>
        </w:rPr>
        <w:tab/>
      </w:r>
      <w:r w:rsidR="00F77BDE">
        <w:rPr>
          <w:rFonts w:ascii="Arial" w:eastAsiaTheme="minorEastAsia" w:hAnsi="Arial" w:cs="Arial"/>
          <w:sz w:val="24"/>
          <w:szCs w:val="24"/>
        </w:rPr>
        <w:tab/>
      </w:r>
      <w:r w:rsidR="00F77BDE">
        <w:rPr>
          <w:rFonts w:ascii="Arial" w:eastAsiaTheme="minorEastAsia" w:hAnsi="Arial" w:cs="Arial"/>
          <w:sz w:val="24"/>
          <w:szCs w:val="24"/>
        </w:rPr>
        <w:tab/>
      </w:r>
      <w:r w:rsidR="003222F5">
        <w:rPr>
          <w:rFonts w:ascii="Arial" w:eastAsiaTheme="minorEastAsia" w:hAnsi="Arial" w:cs="Arial"/>
          <w:sz w:val="24"/>
          <w:szCs w:val="24"/>
        </w:rPr>
        <w:t xml:space="preserve">           </w:t>
      </w:r>
      <w:r w:rsidR="00C66E30">
        <w:rPr>
          <w:rFonts w:ascii="Arial" w:eastAsiaTheme="minorEastAsia" w:hAnsi="Arial" w:cs="Arial"/>
          <w:sz w:val="24"/>
          <w:szCs w:val="24"/>
        </w:rPr>
        <w:t xml:space="preserve">       </w:t>
      </w:r>
      <w:r w:rsidR="002071EE">
        <w:rPr>
          <w:rFonts w:ascii="Arial" w:eastAsiaTheme="minorEastAsia" w:hAnsi="Arial" w:cs="Arial"/>
          <w:sz w:val="24"/>
          <w:szCs w:val="24"/>
        </w:rPr>
        <w:t>(3.1)</w:t>
      </w:r>
      <m:oMath>
        <m:r>
          <m:rPr>
            <m:sty m:val="p"/>
          </m:rPr>
          <w:rPr>
            <w:rFonts w:ascii="Cambria Math" w:hAnsi="Cambria Math" w:cs="Arial"/>
            <w:sz w:val="24"/>
            <w:szCs w:val="24"/>
          </w:rPr>
          <w:br/>
        </m:r>
        <m:r>
          <w:rPr>
            <w:rFonts w:ascii="Cambria Math" w:hAnsi="Cambria Math" w:cs="Arial"/>
            <w:sz w:val="24"/>
            <w:szCs w:val="24"/>
          </w:rPr>
          <m:t xml:space="preserve">Si i=j </m:t>
        </m:r>
        <m:box>
          <m:boxPr>
            <m:opEmu m:val="1"/>
            <m:ctrlPr>
              <w:rPr>
                <w:rFonts w:ascii="Cambria Math" w:hAnsi="Cambria Math" w:cs="Arial"/>
                <w:i/>
                <w:sz w:val="24"/>
                <w:szCs w:val="24"/>
              </w:rPr>
            </m:ctrlPr>
          </m:boxPr>
          <m:e>
            <m:groupChr>
              <m:groupChrPr>
                <m:chr m:val="⇒"/>
                <m:pos m:val="top"/>
                <m:ctrlPr>
                  <w:rPr>
                    <w:rFonts w:ascii="Cambria Math" w:hAnsi="Cambria Math" w:cs="Arial"/>
                    <w:i/>
                    <w:sz w:val="24"/>
                    <w:szCs w:val="24"/>
                  </w:rPr>
                </m:ctrlPr>
              </m:groupChrPr>
              <m:e/>
            </m:groupChr>
          </m:e>
        </m:box>
        <m:sSub>
          <m:sSubPr>
            <m:ctrlPr>
              <w:rPr>
                <w:rFonts w:ascii="Cambria Math" w:hAnsi="Cambria Math" w:cs="Arial"/>
                <w:i/>
                <w:sz w:val="24"/>
                <w:szCs w:val="24"/>
              </w:rPr>
            </m:ctrlPr>
          </m:sSubPr>
          <m:e>
            <m:r>
              <w:rPr>
                <w:rFonts w:ascii="Cambria Math" w:hAnsi="Cambria Math" w:cs="Arial"/>
                <w:sz w:val="24"/>
                <w:szCs w:val="24"/>
              </w:rPr>
              <m:t>CILQ</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CLS</m:t>
            </m:r>
          </m:e>
          <m:sub>
            <m:r>
              <w:rPr>
                <w:rFonts w:ascii="Cambria Math" w:hAnsi="Cambria Math" w:cs="Arial"/>
                <w:sz w:val="24"/>
                <w:szCs w:val="24"/>
              </w:rPr>
              <m:t>i</m:t>
            </m:r>
          </m:sub>
        </m:sSub>
      </m:oMath>
      <w:r w:rsidR="002071EE">
        <w:rPr>
          <w:rFonts w:ascii="Arial" w:eastAsiaTheme="minorEastAsia" w:hAnsi="Arial" w:cs="Arial"/>
          <w:sz w:val="24"/>
          <w:szCs w:val="24"/>
        </w:rPr>
        <w:tab/>
      </w:r>
      <w:r w:rsidR="00F77BDE">
        <w:rPr>
          <w:rFonts w:ascii="Arial" w:eastAsiaTheme="minorEastAsia" w:hAnsi="Arial" w:cs="Arial"/>
          <w:sz w:val="24"/>
          <w:szCs w:val="24"/>
        </w:rPr>
        <w:tab/>
      </w:r>
      <w:r w:rsidR="00F77BDE">
        <w:rPr>
          <w:rFonts w:ascii="Arial" w:eastAsiaTheme="minorEastAsia" w:hAnsi="Arial" w:cs="Arial"/>
          <w:sz w:val="24"/>
          <w:szCs w:val="24"/>
        </w:rPr>
        <w:tab/>
      </w:r>
      <w:r w:rsidR="00F77BDE">
        <w:rPr>
          <w:rFonts w:ascii="Arial" w:eastAsiaTheme="minorEastAsia" w:hAnsi="Arial" w:cs="Arial"/>
          <w:sz w:val="24"/>
          <w:szCs w:val="24"/>
        </w:rPr>
        <w:tab/>
      </w:r>
      <w:r w:rsidR="00F77BDE">
        <w:rPr>
          <w:rFonts w:ascii="Arial" w:eastAsiaTheme="minorEastAsia" w:hAnsi="Arial" w:cs="Arial"/>
          <w:sz w:val="24"/>
          <w:szCs w:val="24"/>
        </w:rPr>
        <w:tab/>
      </w:r>
      <w:r w:rsidR="003222F5">
        <w:rPr>
          <w:rFonts w:ascii="Arial" w:eastAsiaTheme="minorEastAsia" w:hAnsi="Arial" w:cs="Arial"/>
          <w:sz w:val="24"/>
          <w:szCs w:val="24"/>
        </w:rPr>
        <w:t xml:space="preserve">   </w:t>
      </w:r>
      <w:r w:rsidR="00C66E30">
        <w:rPr>
          <w:rFonts w:ascii="Arial" w:eastAsiaTheme="minorEastAsia" w:hAnsi="Arial" w:cs="Arial"/>
          <w:sz w:val="24"/>
          <w:szCs w:val="24"/>
        </w:rPr>
        <w:t xml:space="preserve">        </w:t>
      </w:r>
      <w:r w:rsidR="002071EE">
        <w:rPr>
          <w:rFonts w:ascii="Arial" w:eastAsiaTheme="minorEastAsia" w:hAnsi="Arial" w:cs="Arial"/>
          <w:sz w:val="24"/>
          <w:szCs w:val="24"/>
        </w:rPr>
        <w:t>(3.2)</w:t>
      </w:r>
    </w:p>
    <w:p w14:paraId="1FDFD5FA" w14:textId="628CB234" w:rsidR="004A534D" w:rsidRDefault="00435610" w:rsidP="00060E59">
      <w:pPr>
        <w:spacing w:line="360" w:lineRule="auto"/>
        <w:jc w:val="both"/>
        <w:rPr>
          <w:rFonts w:ascii="Arial" w:eastAsiaTheme="minorEastAsia" w:hAnsi="Arial" w:cs="Arial"/>
          <w:sz w:val="24"/>
          <w:szCs w:val="24"/>
        </w:rPr>
      </w:pPr>
      <w:proofErr w:type="gramStart"/>
      <w:r w:rsidRPr="00A13E43">
        <w:rPr>
          <w:rFonts w:ascii="Arial" w:eastAsiaTheme="minorEastAsia" w:hAnsi="Arial" w:cs="Arial"/>
          <w:b/>
          <w:sz w:val="24"/>
          <w:szCs w:val="24"/>
        </w:rPr>
        <w:t>Paso</w:t>
      </w:r>
      <w:proofErr w:type="gramEnd"/>
      <w:r w:rsidRPr="00A13E43">
        <w:rPr>
          <w:rFonts w:ascii="Arial" w:eastAsiaTheme="minorEastAsia" w:hAnsi="Arial" w:cs="Arial"/>
          <w:b/>
          <w:sz w:val="24"/>
          <w:szCs w:val="24"/>
        </w:rPr>
        <w:t xml:space="preserve"> 3:</w:t>
      </w:r>
      <w:r>
        <w:rPr>
          <w:rFonts w:ascii="Arial" w:eastAsiaTheme="minorEastAsia" w:hAnsi="Arial" w:cs="Arial"/>
          <w:sz w:val="24"/>
          <w:szCs w:val="24"/>
        </w:rPr>
        <w:t xml:space="preserve"> </w:t>
      </w:r>
      <w:r w:rsidR="003222F5">
        <w:rPr>
          <w:rFonts w:ascii="Arial" w:eastAsiaTheme="minorEastAsia" w:hAnsi="Arial" w:cs="Arial"/>
          <w:sz w:val="24"/>
          <w:szCs w:val="24"/>
        </w:rPr>
        <w:t>O</w:t>
      </w:r>
      <w:r w:rsidR="00C25D6D">
        <w:rPr>
          <w:rFonts w:ascii="Arial" w:eastAsiaTheme="minorEastAsia" w:hAnsi="Arial" w:cs="Arial"/>
          <w:sz w:val="24"/>
          <w:szCs w:val="24"/>
        </w:rPr>
        <w:t>btener la matriz de coeficientes de Flegg y Webber (</w:t>
      </w:r>
      <w:r w:rsidR="00C25D6D" w:rsidRPr="00843FBC">
        <w:rPr>
          <w:rFonts w:ascii="Arial" w:eastAsiaTheme="minorEastAsia" w:hAnsi="Arial" w:cs="Arial"/>
          <w:i/>
          <w:sz w:val="24"/>
          <w:szCs w:val="24"/>
        </w:rPr>
        <w:t>FLQij</w:t>
      </w:r>
      <w:r w:rsidR="00C25D6D">
        <w:rPr>
          <w:rFonts w:ascii="Arial" w:eastAsiaTheme="minorEastAsia" w:hAnsi="Arial" w:cs="Arial"/>
          <w:sz w:val="24"/>
          <w:szCs w:val="24"/>
        </w:rPr>
        <w:t>)</w:t>
      </w:r>
      <w:r w:rsidR="00352C77">
        <w:rPr>
          <w:rFonts w:ascii="Arial" w:eastAsiaTheme="minorEastAsia" w:hAnsi="Arial" w:cs="Arial"/>
          <w:sz w:val="24"/>
          <w:szCs w:val="24"/>
        </w:rPr>
        <w:t>, para ello los autores proponen las siguientes fórmulas (descritas en el capítulo I):</w:t>
      </w:r>
    </w:p>
    <w:p w14:paraId="15EC847E" w14:textId="445B259D" w:rsidR="00352C77" w:rsidRPr="00F6488B" w:rsidRDefault="001B49BC" w:rsidP="00F77BDE">
      <w:pPr>
        <w:spacing w:line="360" w:lineRule="auto"/>
        <w:jc w:val="center"/>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FLQ</m:t>
            </m:r>
          </m:e>
          <m:sub>
            <m:r>
              <w:rPr>
                <w:rFonts w:ascii="Cambria Math" w:eastAsiaTheme="minorEastAsia" w:hAnsi="Cambria Math" w:cs="Arial"/>
                <w:sz w:val="24"/>
                <w:szCs w:val="24"/>
              </w:rPr>
              <m:t>ij</m:t>
            </m:r>
          </m:sub>
        </m:sSub>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γ</m:t>
            </m:r>
          </m:e>
          <m:sup>
            <m:r>
              <w:rPr>
                <w:rFonts w:ascii="Cambria Math" w:eastAsiaTheme="minorEastAsia" w:hAnsi="Cambria Math" w:cs="Arial"/>
                <w:sz w:val="24"/>
                <w:szCs w:val="24"/>
              </w:rPr>
              <m:t>δ</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factor de ponderación</m:t>
            </m:r>
          </m:e>
        </m:d>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CILQ</m:t>
            </m:r>
          </m:e>
          <m:sub>
            <m:r>
              <w:rPr>
                <w:rFonts w:ascii="Cambria Math" w:eastAsiaTheme="minorEastAsia" w:hAnsi="Cambria Math" w:cs="Arial"/>
                <w:sz w:val="24"/>
                <w:szCs w:val="24"/>
              </w:rPr>
              <m:t>ij</m:t>
            </m:r>
          </m:sub>
        </m:sSub>
      </m:oMath>
      <w:r w:rsidR="00B274BF">
        <w:rPr>
          <w:rFonts w:ascii="Arial" w:eastAsiaTheme="minorEastAsia" w:hAnsi="Arial" w:cs="Arial"/>
          <w:sz w:val="24"/>
          <w:szCs w:val="24"/>
        </w:rPr>
        <w:t xml:space="preserve"> </w:t>
      </w:r>
      <w:r w:rsidR="00F77BDE">
        <w:rPr>
          <w:rFonts w:ascii="Arial" w:eastAsiaTheme="minorEastAsia" w:hAnsi="Arial" w:cs="Arial"/>
          <w:sz w:val="24"/>
          <w:szCs w:val="24"/>
        </w:rPr>
        <w:t xml:space="preserve">  </w:t>
      </w:r>
      <w:r w:rsidR="00F77BDE">
        <w:rPr>
          <w:rFonts w:ascii="Arial" w:eastAsiaTheme="minorEastAsia" w:hAnsi="Arial" w:cs="Arial"/>
          <w:sz w:val="24"/>
          <w:szCs w:val="24"/>
        </w:rPr>
        <w:tab/>
      </w:r>
      <w:r w:rsidR="00F77BDE">
        <w:rPr>
          <w:rFonts w:ascii="Arial" w:eastAsiaTheme="minorEastAsia" w:hAnsi="Arial" w:cs="Arial"/>
          <w:sz w:val="24"/>
          <w:szCs w:val="24"/>
        </w:rPr>
        <w:tab/>
      </w:r>
      <w:r w:rsidR="00C66E30">
        <w:rPr>
          <w:rFonts w:ascii="Arial" w:eastAsiaTheme="minorEastAsia" w:hAnsi="Arial" w:cs="Arial"/>
          <w:sz w:val="24"/>
          <w:szCs w:val="24"/>
        </w:rPr>
        <w:t xml:space="preserve">    </w:t>
      </w:r>
      <w:r w:rsidR="00B274BF">
        <w:rPr>
          <w:rFonts w:ascii="Arial" w:eastAsiaTheme="minorEastAsia" w:hAnsi="Arial" w:cs="Arial"/>
          <w:sz w:val="24"/>
          <w:szCs w:val="24"/>
        </w:rPr>
        <w:t>(3.3)</w:t>
      </w:r>
    </w:p>
    <w:p w14:paraId="413A9998" w14:textId="0CD46414" w:rsidR="00F6488B" w:rsidRDefault="001608C7" w:rsidP="00F77BDE">
      <w:pPr>
        <w:spacing w:line="360" w:lineRule="auto"/>
        <w:jc w:val="center"/>
        <w:rPr>
          <w:rFonts w:ascii="Arial" w:eastAsiaTheme="minorEastAsia" w:hAnsi="Arial" w:cs="Arial"/>
          <w:sz w:val="24"/>
          <w:szCs w:val="24"/>
        </w:rPr>
      </w:pPr>
      <m:oMath>
        <m:r>
          <w:rPr>
            <w:rFonts w:ascii="Cambria Math" w:eastAsiaTheme="minorEastAsia" w:hAnsi="Cambria Math" w:cs="Arial"/>
            <w:sz w:val="24"/>
            <w:szCs w:val="24"/>
          </w:rPr>
          <m:t>Factor de ponderación=</m:t>
        </m:r>
        <m:sSup>
          <m:sSupPr>
            <m:ctrlPr>
              <w:rPr>
                <w:rFonts w:ascii="Cambria Math" w:eastAsiaTheme="minorEastAsia" w:hAnsi="Cambria Math" w:cs="Arial"/>
                <w:i/>
                <w:sz w:val="24"/>
                <w:szCs w:val="24"/>
              </w:rPr>
            </m:ctrlPr>
          </m:sSupPr>
          <m:e>
            <m:d>
              <m:dPr>
                <m:begChr m:val="["/>
                <m:endChr m:val="]"/>
                <m:ctrlPr>
                  <w:rPr>
                    <w:rFonts w:ascii="Cambria Math" w:eastAsiaTheme="minorEastAsia" w:hAnsi="Cambria Math" w:cs="Arial"/>
                    <w:i/>
                    <w:sz w:val="24"/>
                    <w:szCs w:val="24"/>
                  </w:rPr>
                </m:ctrlPr>
              </m:dPr>
              <m:e>
                <m:func>
                  <m:funcPr>
                    <m:ctrlPr>
                      <w:rPr>
                        <w:rFonts w:ascii="Cambria Math" w:eastAsiaTheme="minorEastAsia" w:hAnsi="Cambria Math" w:cs="Arial"/>
                        <w:i/>
                        <w:sz w:val="24"/>
                        <w:szCs w:val="24"/>
                      </w:rPr>
                    </m:ctrlPr>
                  </m:funcPr>
                  <m:fName>
                    <m:sSub>
                      <m:sSubPr>
                        <m:ctrlPr>
                          <w:rPr>
                            <w:rFonts w:ascii="Cambria Math" w:eastAsiaTheme="minorEastAsia" w:hAnsi="Cambria Math" w:cs="Arial"/>
                            <w:i/>
                            <w:sz w:val="24"/>
                            <w:szCs w:val="24"/>
                          </w:rPr>
                        </m:ctrlPr>
                      </m:sSubPr>
                      <m:e>
                        <m:r>
                          <m:rPr>
                            <m:sty m:val="p"/>
                          </m:rPr>
                          <w:rPr>
                            <w:rFonts w:ascii="Cambria Math" w:hAnsi="Cambria Math" w:cs="Arial"/>
                            <w:sz w:val="24"/>
                            <w:szCs w:val="24"/>
                          </w:rPr>
                          <m:t>log</m:t>
                        </m:r>
                      </m:e>
                      <m:sub>
                        <m:r>
                          <w:rPr>
                            <w:rFonts w:ascii="Cambria Math" w:eastAsiaTheme="minorEastAsia" w:hAnsi="Cambria Math" w:cs="Arial"/>
                            <w:sz w:val="24"/>
                            <w:szCs w:val="24"/>
                          </w:rPr>
                          <m:t>2</m:t>
                        </m:r>
                      </m:sub>
                    </m:sSub>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PIBestatal</m:t>
                                </m:r>
                              </m:e>
                              <m:sub>
                                <m:r>
                                  <w:rPr>
                                    <w:rFonts w:ascii="Cambria Math" w:eastAsiaTheme="minorEastAsia" w:hAnsi="Cambria Math" w:cs="Arial"/>
                                    <w:sz w:val="24"/>
                                    <w:szCs w:val="24"/>
                                  </w:rPr>
                                  <m:t>total</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PIBnacional</m:t>
                                </m:r>
                              </m:e>
                              <m:sub>
                                <m:r>
                                  <w:rPr>
                                    <w:rFonts w:ascii="Cambria Math" w:eastAsiaTheme="minorEastAsia" w:hAnsi="Cambria Math" w:cs="Arial"/>
                                    <w:sz w:val="24"/>
                                    <w:szCs w:val="24"/>
                                  </w:rPr>
                                  <m:t>total</m:t>
                                </m:r>
                              </m:sub>
                            </m:sSub>
                          </m:den>
                        </m:f>
                      </m:e>
                    </m:d>
                  </m:e>
                </m:func>
              </m:e>
            </m:d>
          </m:e>
          <m:sup>
            <m:r>
              <w:rPr>
                <w:rFonts w:ascii="Cambria Math" w:eastAsiaTheme="minorEastAsia" w:hAnsi="Cambria Math" w:cs="Arial"/>
                <w:sz w:val="24"/>
                <w:szCs w:val="24"/>
              </w:rPr>
              <m:t>0.3</m:t>
            </m:r>
          </m:sup>
        </m:sSup>
      </m:oMath>
      <w:r w:rsidR="00C66E30">
        <w:rPr>
          <w:rFonts w:ascii="Arial" w:eastAsiaTheme="minorEastAsia" w:hAnsi="Arial" w:cs="Arial"/>
          <w:sz w:val="24"/>
          <w:szCs w:val="24"/>
        </w:rPr>
        <w:t xml:space="preserve">  </w:t>
      </w:r>
      <w:r w:rsidR="00B274BF">
        <w:rPr>
          <w:rFonts w:ascii="Arial" w:eastAsiaTheme="minorEastAsia" w:hAnsi="Arial" w:cs="Arial"/>
          <w:sz w:val="24"/>
          <w:szCs w:val="24"/>
        </w:rPr>
        <w:t>(3.4)</w:t>
      </w:r>
    </w:p>
    <w:p w14:paraId="0445DD06" w14:textId="1E14BC73" w:rsidR="00B274BF" w:rsidRDefault="00B274BF" w:rsidP="00060E59">
      <w:pPr>
        <w:spacing w:line="360" w:lineRule="auto"/>
        <w:jc w:val="both"/>
        <w:rPr>
          <w:rFonts w:ascii="Arial" w:eastAsiaTheme="minorEastAsia" w:hAnsi="Arial" w:cs="Arial"/>
          <w:sz w:val="24"/>
          <w:szCs w:val="24"/>
        </w:rPr>
      </w:pPr>
      <m:oMathPara>
        <m:oMath>
          <m:r>
            <w:rPr>
              <w:rFonts w:ascii="Cambria Math" w:eastAsiaTheme="minorEastAsia" w:hAnsi="Cambria Math" w:cs="Arial"/>
              <w:sz w:val="24"/>
              <w:szCs w:val="24"/>
            </w:rPr>
            <m:t>Factor de ponderación=</m:t>
          </m:r>
          <m:r>
            <w:rPr>
              <w:rFonts w:ascii="Cambria Math" w:eastAsia="Times New Roman" w:hAnsi="Cambria Math" w:cs="Arial"/>
              <w:color w:val="000000"/>
              <w:sz w:val="24"/>
              <w:szCs w:val="24"/>
              <w:lang w:eastAsia="es-MX"/>
            </w:rPr>
            <m:t>0.532657356</m:t>
          </m:r>
        </m:oMath>
      </m:oMathPara>
    </w:p>
    <w:p w14:paraId="255AFCEF" w14:textId="07753970" w:rsidR="00BB1244" w:rsidRDefault="00BB1244" w:rsidP="00060E59">
      <w:pPr>
        <w:spacing w:line="360" w:lineRule="auto"/>
        <w:jc w:val="both"/>
        <w:rPr>
          <w:rFonts w:ascii="Arial" w:eastAsia="Times New Roman" w:hAnsi="Arial" w:cs="Arial"/>
          <w:color w:val="000000"/>
          <w:sz w:val="24"/>
          <w:szCs w:val="24"/>
          <w:lang w:eastAsia="es-MX"/>
        </w:rPr>
      </w:pPr>
      <w:r w:rsidRPr="00A13E43">
        <w:rPr>
          <w:rFonts w:ascii="Arial" w:eastAsia="Times New Roman" w:hAnsi="Arial" w:cs="Arial"/>
          <w:b/>
          <w:color w:val="000000"/>
          <w:sz w:val="24"/>
          <w:szCs w:val="24"/>
          <w:lang w:eastAsia="es-MX"/>
        </w:rPr>
        <w:t>Paso 4:</w:t>
      </w:r>
      <w:r w:rsidR="003222F5">
        <w:rPr>
          <w:rFonts w:ascii="Arial" w:eastAsia="Times New Roman" w:hAnsi="Arial" w:cs="Arial"/>
          <w:color w:val="000000"/>
          <w:sz w:val="24"/>
          <w:szCs w:val="24"/>
          <w:lang w:eastAsia="es-MX"/>
        </w:rPr>
        <w:t xml:space="preserve"> O</w:t>
      </w:r>
      <w:r>
        <w:rPr>
          <w:rFonts w:ascii="Arial" w:eastAsia="Times New Roman" w:hAnsi="Arial" w:cs="Arial"/>
          <w:color w:val="000000"/>
          <w:sz w:val="24"/>
          <w:szCs w:val="24"/>
          <w:lang w:eastAsia="es-MX"/>
        </w:rPr>
        <w:t xml:space="preserve">btener la matriz de estimadores </w:t>
      </w:r>
      <w:r w:rsidRPr="00843FBC">
        <w:rPr>
          <w:rFonts w:ascii="Arial" w:eastAsia="Times New Roman" w:hAnsi="Arial" w:cs="Arial"/>
          <w:i/>
          <w:color w:val="000000"/>
          <w:sz w:val="24"/>
          <w:szCs w:val="24"/>
          <w:lang w:eastAsia="es-MX"/>
        </w:rPr>
        <w:t>tij</w:t>
      </w:r>
      <w:r w:rsidR="00D431AD" w:rsidRPr="00843FBC">
        <w:rPr>
          <w:rFonts w:ascii="Arial" w:eastAsia="Times New Roman" w:hAnsi="Arial" w:cs="Arial"/>
          <w:i/>
          <w:color w:val="000000"/>
          <w:sz w:val="24"/>
          <w:szCs w:val="24"/>
          <w:lang w:eastAsia="es-MX"/>
        </w:rPr>
        <w:t>.</w:t>
      </w:r>
    </w:p>
    <w:p w14:paraId="2EA610C0" w14:textId="0AE1439F" w:rsidR="00707033" w:rsidRPr="004A2AEF" w:rsidRDefault="00D431AD" w:rsidP="00060E59">
      <w:pPr>
        <w:spacing w:line="360" w:lineRule="auto"/>
        <w:rPr>
          <w:rFonts w:ascii="Calibri" w:eastAsia="Times New Roman" w:hAnsi="Calibri" w:cs="Times New Roman"/>
          <w:color w:val="000000"/>
          <w:sz w:val="24"/>
          <w:szCs w:val="24"/>
          <w:lang w:eastAsia="es-MX"/>
        </w:rPr>
        <w:sectPr w:rsidR="00707033" w:rsidRPr="004A2AEF" w:rsidSect="00EB4AD5">
          <w:footerReference w:type="default" r:id="rId25"/>
          <w:pgSz w:w="12240" w:h="15840" w:code="1"/>
          <w:pgMar w:top="1276" w:right="1134" w:bottom="1276" w:left="1701" w:header="709" w:footer="709" w:gutter="0"/>
          <w:cols w:space="708"/>
          <w:titlePg/>
          <w:docGrid w:linePitch="360"/>
        </w:sectPr>
      </w:pPr>
      <w:r w:rsidRPr="00A13E43">
        <w:rPr>
          <w:rFonts w:ascii="Arial" w:eastAsia="Times New Roman" w:hAnsi="Arial" w:cs="Arial"/>
          <w:b/>
          <w:color w:val="000000"/>
          <w:sz w:val="24"/>
          <w:szCs w:val="24"/>
          <w:lang w:eastAsia="es-MX"/>
        </w:rPr>
        <w:t>Paso 5:</w:t>
      </w:r>
      <w:r w:rsidR="003222F5">
        <w:rPr>
          <w:rFonts w:ascii="Arial" w:eastAsia="Times New Roman" w:hAnsi="Arial" w:cs="Arial"/>
          <w:color w:val="000000"/>
          <w:sz w:val="24"/>
          <w:szCs w:val="24"/>
          <w:lang w:eastAsia="es-MX"/>
        </w:rPr>
        <w:t xml:space="preserve"> O</w:t>
      </w:r>
      <w:r>
        <w:rPr>
          <w:rFonts w:ascii="Arial" w:eastAsia="Times New Roman" w:hAnsi="Arial" w:cs="Arial"/>
          <w:color w:val="000000"/>
          <w:sz w:val="24"/>
          <w:szCs w:val="24"/>
          <w:lang w:eastAsia="es-MX"/>
        </w:rPr>
        <w:t>btener la matriz de coeficientes técnicos regionales (</w:t>
      </w:r>
      <w:r w:rsidRPr="00843FBC">
        <w:rPr>
          <w:rFonts w:ascii="Arial" w:eastAsia="Times New Roman" w:hAnsi="Arial" w:cs="Arial"/>
          <w:i/>
          <w:color w:val="000000"/>
          <w:sz w:val="24"/>
          <w:szCs w:val="24"/>
          <w:lang w:eastAsia="es-MX"/>
        </w:rPr>
        <w:t>rij</w:t>
      </w:r>
      <w:r>
        <w:rPr>
          <w:rFonts w:ascii="Arial" w:eastAsia="Times New Roman" w:hAnsi="Arial" w:cs="Arial"/>
          <w:color w:val="000000"/>
          <w:sz w:val="24"/>
          <w:szCs w:val="24"/>
          <w:lang w:eastAsia="es-MX"/>
        </w:rPr>
        <w:t xml:space="preserve">) </w:t>
      </w:r>
      <w:r w:rsidR="00145942">
        <w:rPr>
          <w:rFonts w:ascii="Arial" w:eastAsia="Times New Roman" w:hAnsi="Arial" w:cs="Arial"/>
          <w:color w:val="000000"/>
          <w:sz w:val="24"/>
          <w:szCs w:val="24"/>
          <w:lang w:eastAsia="es-MX"/>
        </w:rPr>
        <w:t xml:space="preserve">con ayuda de la matriz </w:t>
      </w:r>
      <w:r>
        <w:rPr>
          <w:rFonts w:ascii="Arial" w:eastAsia="Times New Roman" w:hAnsi="Arial" w:cs="Arial"/>
          <w:color w:val="000000"/>
          <w:sz w:val="24"/>
          <w:szCs w:val="24"/>
          <w:lang w:eastAsia="es-MX"/>
        </w:rPr>
        <w:t xml:space="preserve">de coeficientes técnicos </w:t>
      </w:r>
      <w:r w:rsidR="00145942">
        <w:rPr>
          <w:rFonts w:ascii="Arial" w:eastAsia="Times New Roman" w:hAnsi="Arial" w:cs="Arial"/>
          <w:color w:val="000000"/>
          <w:sz w:val="24"/>
          <w:szCs w:val="24"/>
          <w:lang w:eastAsia="es-MX"/>
        </w:rPr>
        <w:t>naciona</w:t>
      </w:r>
      <w:r w:rsidR="004A2AEF">
        <w:rPr>
          <w:rFonts w:ascii="Arial" w:eastAsia="Times New Roman" w:hAnsi="Arial" w:cs="Arial"/>
          <w:color w:val="000000"/>
          <w:sz w:val="24"/>
          <w:szCs w:val="24"/>
          <w:lang w:eastAsia="es-MX"/>
        </w:rPr>
        <w:t>les.</w:t>
      </w:r>
    </w:p>
    <w:tbl>
      <w:tblPr>
        <w:tblW w:w="13048" w:type="dxa"/>
        <w:jc w:val="center"/>
        <w:tblLayout w:type="fixed"/>
        <w:tblCellMar>
          <w:left w:w="70" w:type="dxa"/>
          <w:right w:w="70" w:type="dxa"/>
        </w:tblCellMar>
        <w:tblLook w:val="04A0" w:firstRow="1" w:lastRow="0" w:firstColumn="1" w:lastColumn="0" w:noHBand="0" w:noVBand="1"/>
      </w:tblPr>
      <w:tblGrid>
        <w:gridCol w:w="466"/>
        <w:gridCol w:w="26"/>
        <w:gridCol w:w="803"/>
        <w:gridCol w:w="649"/>
        <w:gridCol w:w="15"/>
        <w:gridCol w:w="635"/>
        <w:gridCol w:w="15"/>
        <w:gridCol w:w="635"/>
        <w:gridCol w:w="15"/>
        <w:gridCol w:w="635"/>
        <w:gridCol w:w="15"/>
        <w:gridCol w:w="635"/>
        <w:gridCol w:w="15"/>
        <w:gridCol w:w="635"/>
        <w:gridCol w:w="22"/>
        <w:gridCol w:w="628"/>
        <w:gridCol w:w="22"/>
        <w:gridCol w:w="628"/>
        <w:gridCol w:w="22"/>
        <w:gridCol w:w="628"/>
        <w:gridCol w:w="24"/>
        <w:gridCol w:w="626"/>
        <w:gridCol w:w="24"/>
        <w:gridCol w:w="626"/>
        <w:gridCol w:w="24"/>
        <w:gridCol w:w="626"/>
        <w:gridCol w:w="31"/>
        <w:gridCol w:w="619"/>
        <w:gridCol w:w="31"/>
        <w:gridCol w:w="619"/>
        <w:gridCol w:w="31"/>
        <w:gridCol w:w="619"/>
        <w:gridCol w:w="38"/>
        <w:gridCol w:w="612"/>
        <w:gridCol w:w="38"/>
        <w:gridCol w:w="612"/>
        <w:gridCol w:w="38"/>
        <w:gridCol w:w="612"/>
        <w:gridCol w:w="54"/>
      </w:tblGrid>
      <w:tr w:rsidR="00EE05F6" w:rsidRPr="00707033" w14:paraId="5059ADAD" w14:textId="77777777" w:rsidTr="003222F5">
        <w:trPr>
          <w:gridAfter w:val="1"/>
          <w:wAfter w:w="54" w:type="dxa"/>
          <w:trHeight w:val="303"/>
          <w:jc w:val="center"/>
        </w:trPr>
        <w:tc>
          <w:tcPr>
            <w:tcW w:w="12994" w:type="dxa"/>
            <w:gridSpan w:val="38"/>
            <w:tcBorders>
              <w:top w:val="nil"/>
            </w:tcBorders>
            <w:shd w:val="clear" w:color="auto" w:fill="auto"/>
            <w:noWrap/>
            <w:vAlign w:val="center"/>
          </w:tcPr>
          <w:p w14:paraId="33DD6ADF" w14:textId="112C1428" w:rsidR="00EE05F6" w:rsidRPr="00EE716E" w:rsidRDefault="004C3D8F" w:rsidP="003F2027">
            <w:pPr>
              <w:pStyle w:val="Epgrafe"/>
              <w:keepNext/>
              <w:jc w:val="center"/>
              <w:rPr>
                <w:rFonts w:ascii="Arial" w:hAnsi="Arial" w:cs="Arial"/>
                <w:color w:val="auto"/>
                <w:sz w:val="22"/>
              </w:rPr>
            </w:pPr>
            <w:bookmarkStart w:id="94" w:name="_Toc518173159"/>
            <w:r w:rsidRPr="00EE716E">
              <w:rPr>
                <w:rFonts w:ascii="Arial" w:hAnsi="Arial" w:cs="Arial"/>
                <w:color w:val="auto"/>
                <w:sz w:val="22"/>
              </w:rPr>
              <w:lastRenderedPageBreak/>
              <w:t xml:space="preserve">Cuadro </w:t>
            </w:r>
            <w:r w:rsidR="004A2AEF" w:rsidRPr="00EE716E">
              <w:rPr>
                <w:rFonts w:ascii="Arial" w:hAnsi="Arial" w:cs="Arial"/>
                <w:color w:val="auto"/>
                <w:sz w:val="22"/>
              </w:rPr>
              <w:t>3</w:t>
            </w:r>
            <w:r w:rsidR="00FF0E57">
              <w:rPr>
                <w:rFonts w:ascii="Arial" w:hAnsi="Arial" w:cs="Arial"/>
                <w:color w:val="auto"/>
                <w:sz w:val="22"/>
              </w:rPr>
              <w:t>.</w:t>
            </w:r>
            <w:r w:rsidR="00FF0E57">
              <w:rPr>
                <w:rFonts w:ascii="Arial" w:hAnsi="Arial" w:cs="Arial"/>
                <w:color w:val="auto"/>
                <w:sz w:val="22"/>
              </w:rPr>
              <w:fldChar w:fldCharType="begin"/>
            </w:r>
            <w:r w:rsidR="00FF0E57">
              <w:rPr>
                <w:rFonts w:ascii="Arial" w:hAnsi="Arial" w:cs="Arial"/>
                <w:color w:val="auto"/>
                <w:sz w:val="22"/>
              </w:rPr>
              <w:instrText xml:space="preserve"> SEQ Cuadro \* ARABIC \s 1 </w:instrText>
            </w:r>
            <w:r w:rsidR="00FF0E57">
              <w:rPr>
                <w:rFonts w:ascii="Arial" w:hAnsi="Arial" w:cs="Arial"/>
                <w:color w:val="auto"/>
                <w:sz w:val="22"/>
              </w:rPr>
              <w:fldChar w:fldCharType="separate"/>
            </w:r>
            <w:r w:rsidR="0016795B">
              <w:rPr>
                <w:rFonts w:ascii="Arial" w:hAnsi="Arial" w:cs="Arial"/>
                <w:noProof/>
                <w:color w:val="auto"/>
                <w:sz w:val="22"/>
              </w:rPr>
              <w:t>2</w:t>
            </w:r>
            <w:r w:rsidR="00FF0E57">
              <w:rPr>
                <w:rFonts w:ascii="Arial" w:hAnsi="Arial" w:cs="Arial"/>
                <w:color w:val="auto"/>
                <w:sz w:val="22"/>
              </w:rPr>
              <w:fldChar w:fldCharType="end"/>
            </w:r>
            <w:r w:rsidRPr="00EE716E">
              <w:rPr>
                <w:rFonts w:ascii="Arial" w:hAnsi="Arial" w:cs="Arial"/>
                <w:color w:val="auto"/>
                <w:sz w:val="22"/>
              </w:rPr>
              <w:t>. Matriz de Coeficientes de Localización Interindustrial</w:t>
            </w:r>
            <w:r w:rsidR="004A2AEF" w:rsidRPr="00EE716E">
              <w:rPr>
                <w:rFonts w:ascii="Arial" w:hAnsi="Arial" w:cs="Arial"/>
                <w:color w:val="auto"/>
                <w:sz w:val="22"/>
              </w:rPr>
              <w:t>.</w:t>
            </w:r>
            <w:bookmarkEnd w:id="94"/>
          </w:p>
        </w:tc>
      </w:tr>
      <w:tr w:rsidR="003222F5" w:rsidRPr="00707033" w14:paraId="2E18FA54" w14:textId="77777777" w:rsidTr="003222F5">
        <w:trPr>
          <w:gridAfter w:val="1"/>
          <w:wAfter w:w="54" w:type="dxa"/>
          <w:trHeight w:val="303"/>
          <w:jc w:val="center"/>
        </w:trPr>
        <w:tc>
          <w:tcPr>
            <w:tcW w:w="12994" w:type="dxa"/>
            <w:gridSpan w:val="38"/>
            <w:tcBorders>
              <w:top w:val="nil"/>
              <w:bottom w:val="single" w:sz="12" w:space="0" w:color="366735"/>
            </w:tcBorders>
            <w:shd w:val="clear" w:color="auto" w:fill="auto"/>
            <w:noWrap/>
            <w:vAlign w:val="center"/>
          </w:tcPr>
          <w:p w14:paraId="54A08B9D" w14:textId="77777777" w:rsidR="003222F5" w:rsidRPr="00EE716E" w:rsidRDefault="003222F5" w:rsidP="003F2027">
            <w:pPr>
              <w:pStyle w:val="Epgrafe"/>
              <w:keepNext/>
              <w:jc w:val="center"/>
              <w:rPr>
                <w:rFonts w:ascii="Arial" w:hAnsi="Arial" w:cs="Arial"/>
                <w:color w:val="auto"/>
                <w:sz w:val="22"/>
              </w:rPr>
            </w:pPr>
          </w:p>
        </w:tc>
      </w:tr>
      <w:tr w:rsidR="003222F5" w:rsidRPr="00707033" w14:paraId="7980A754" w14:textId="77777777" w:rsidTr="003222F5">
        <w:trPr>
          <w:gridAfter w:val="1"/>
          <w:wAfter w:w="52" w:type="dxa"/>
          <w:trHeight w:val="233"/>
          <w:jc w:val="center"/>
        </w:trPr>
        <w:tc>
          <w:tcPr>
            <w:tcW w:w="467"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1B689653" w14:textId="77777777" w:rsidR="00707033" w:rsidRPr="00707033" w:rsidRDefault="00707033" w:rsidP="00707033">
            <w:pPr>
              <w:spacing w:after="0" w:line="240" w:lineRule="auto"/>
              <w:rPr>
                <w:rFonts w:ascii="Calibri" w:eastAsia="Times New Roman" w:hAnsi="Calibri" w:cs="Times New Roman"/>
                <w:color w:val="000000"/>
                <w:lang w:eastAsia="es-MX"/>
              </w:rPr>
            </w:pPr>
            <w:r w:rsidRPr="00707033">
              <w:rPr>
                <w:rFonts w:ascii="Calibri" w:eastAsia="Times New Roman" w:hAnsi="Calibri" w:cs="Times New Roman"/>
                <w:color w:val="000000"/>
                <w:lang w:eastAsia="es-MX"/>
              </w:rPr>
              <w:t> </w:t>
            </w:r>
          </w:p>
        </w:tc>
        <w:tc>
          <w:tcPr>
            <w:tcW w:w="83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65BA4C7"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w:t>
            </w:r>
          </w:p>
        </w:tc>
        <w:tc>
          <w:tcPr>
            <w:tcW w:w="649"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4CD29BA"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A2</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DC6B0B1"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A755443"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22E5FA2" w14:textId="77777777" w:rsidR="00707033" w:rsidRPr="009B124F" w:rsidRDefault="006222EA" w:rsidP="004A2AEF">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A5</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817CD1F"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A6</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4252775"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0677D75"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A8</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D44D60E"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A9</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4D4CE25"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A10</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2F55369"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A11</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88DA130"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A12</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C6D7134"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D9C9C4C"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C250997"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A15</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3EDDAF9"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A16</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6F63243"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DF309D5"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A18</w:t>
            </w:r>
          </w:p>
        </w:tc>
        <w:tc>
          <w:tcPr>
            <w:tcW w:w="650" w:type="dxa"/>
            <w:gridSpan w:val="2"/>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7FCD13E1" w14:textId="77777777" w:rsidR="00707033" w:rsidRPr="009B124F" w:rsidRDefault="006222EA" w:rsidP="00707033">
            <w:pPr>
              <w:spacing w:after="0" w:line="240" w:lineRule="auto"/>
              <w:jc w:val="center"/>
              <w:rPr>
                <w:rFonts w:ascii="Calibri" w:eastAsia="Times New Roman" w:hAnsi="Calibri" w:cs="Times New Roman"/>
                <w:b/>
                <w:color w:val="FFFFFF" w:themeColor="background1"/>
                <w:sz w:val="20"/>
                <w:szCs w:val="12"/>
                <w:lang w:eastAsia="es-MX"/>
              </w:rPr>
            </w:pPr>
            <w:r w:rsidRPr="009B124F">
              <w:rPr>
                <w:rFonts w:ascii="Calibri" w:eastAsia="Times New Roman" w:hAnsi="Calibri" w:cs="Times New Roman"/>
                <w:b/>
                <w:color w:val="FFFFFF" w:themeColor="background1"/>
                <w:sz w:val="20"/>
                <w:szCs w:val="12"/>
                <w:lang w:eastAsia="es-MX"/>
              </w:rPr>
              <w:t>A19</w:t>
            </w:r>
          </w:p>
        </w:tc>
      </w:tr>
      <w:tr w:rsidR="00F36581" w:rsidRPr="00707033" w14:paraId="7EC587D7"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7A046D0" w14:textId="77777777" w:rsidR="00F36581" w:rsidRPr="009B124F" w:rsidRDefault="00F36581" w:rsidP="006222EA">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A1</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978CC" w14:textId="16A13574" w:rsidR="00F36581" w:rsidRPr="00707033" w:rsidRDefault="00F36581" w:rsidP="006222EA">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0.49</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2BFEC7" w14:textId="3EBE8A43" w:rsidR="00F36581" w:rsidRPr="00707033" w:rsidRDefault="00F36581" w:rsidP="006222EA">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23.99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D9FBDF" w14:textId="3D686801" w:rsidR="00F36581" w:rsidRPr="00707033" w:rsidRDefault="00F36581" w:rsidP="006222EA">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A08336" w14:textId="408984D2" w:rsidR="00F36581" w:rsidRPr="00707033" w:rsidRDefault="00F36581" w:rsidP="006222EA">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D6895B" w14:textId="3DEF2436"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0.34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6040A0" w14:textId="16C8F756"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9C086D" w14:textId="4B5B4BD3"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FC1052" w14:textId="1BA55D1E"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0AE1A5" w14:textId="2EAF3C3C"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7F5834" w14:textId="7709621D"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76D86" w14:textId="03ABA084"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1.04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E19515" w14:textId="40402ECC"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1.97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211395" w14:textId="0F4ABA73"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0.83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F90382" w14:textId="585A78B3"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087DE7" w14:textId="0F7A7668"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D2BB25" w14:textId="4407432A"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0.73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624513" w14:textId="08C7FE20"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0.80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009A16" w14:textId="151D5BC7"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A23E999" w14:textId="7067C649" w:rsidR="00F36581" w:rsidRPr="00707033" w:rsidRDefault="00F36581" w:rsidP="00026144">
            <w:pPr>
              <w:spacing w:after="0" w:line="240" w:lineRule="auto"/>
              <w:jc w:val="center"/>
              <w:rPr>
                <w:rFonts w:ascii="Calibri" w:eastAsia="Times New Roman" w:hAnsi="Calibri" w:cs="Times New Roman"/>
                <w:color w:val="000000"/>
                <w:sz w:val="16"/>
                <w:lang w:eastAsia="es-MX"/>
              </w:rPr>
            </w:pPr>
            <w:r>
              <w:rPr>
                <w:rFonts w:ascii="Calibri" w:hAnsi="Calibri"/>
                <w:color w:val="000000"/>
                <w:sz w:val="16"/>
                <w:szCs w:val="16"/>
              </w:rPr>
              <w:t>0.46</w:t>
            </w:r>
          </w:p>
        </w:tc>
      </w:tr>
      <w:tr w:rsidR="00F36581" w:rsidRPr="00707033" w14:paraId="363543A7"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AF94D92"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A2</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21CDA7" w14:textId="16C1CC60"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DB6400" w14:textId="1EA71C1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980FCA" w14:textId="58FF717A"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A2B6A3" w14:textId="5C1D1609"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45679A" w14:textId="45497E0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A4575D" w14:textId="1D3630D6"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B84B27" w14:textId="63C5B22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27CBC5" w14:textId="57CB4F7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C10BAD" w14:textId="15D6D630"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E9ADC9" w14:textId="5180561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BCCBDD" w14:textId="39FB146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E5C0F0" w14:textId="59754411"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27A75C" w14:textId="48687696"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4C24C1" w14:textId="3867511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2AB9AA" w14:textId="716ED94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214F0E" w14:textId="23F2FD0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E28A94" w14:textId="7C5797C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EB2CF9" w14:textId="77D378AE"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7294B29" w14:textId="01CA72C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r>
      <w:tr w:rsidR="00F36581" w:rsidRPr="00707033" w14:paraId="21A09665"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4713CC1"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A3</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47ED8" w14:textId="504B554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1.56</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F3104B" w14:textId="08A2BF2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C4CF69" w14:textId="2914281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55B188" w14:textId="01A1992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8885B4" w14:textId="5DBBEB0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7DEEF4" w14:textId="19A856E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44F90F" w14:textId="2F84D84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1375EF" w14:textId="15C89993"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04896" w14:textId="7A2AAD6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0D7896" w14:textId="3035EA9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D7E104" w14:textId="7A31DF5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E03E15" w14:textId="73F05C4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BA671F" w14:textId="41A354D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12F2A4" w14:textId="7742C07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F36A60" w14:textId="37A6CC00"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44B4D2" w14:textId="61412F0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D9D53A" w14:textId="263CAA1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D5CBFD" w14:textId="1B38D123"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2FF926A" w14:textId="5EB874F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r>
      <w:tr w:rsidR="00F36581" w:rsidRPr="00707033" w14:paraId="3D3D6A7D"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8B668C7"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A4</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DE5ABA" w14:textId="7DC3F5D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4B99DE" w14:textId="6977FC1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43.25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5A9CB6" w14:textId="34E75059"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3ABB65" w14:textId="56284C5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340442" w14:textId="145C483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942779" w14:textId="551630B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BB4272" w14:textId="62A3D5A1"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F0E20F" w14:textId="482E042D"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1D40B3" w14:textId="7BF9B20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47F868" w14:textId="1A4D9D0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117E67" w14:textId="06F9E2F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2B2058" w14:textId="2002369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3.54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848B2A" w14:textId="357F7421"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DB90C4" w14:textId="3BBA7B5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4D861F" w14:textId="1753311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1F21B5" w14:textId="4FF2FF16"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5D23C6" w14:textId="4586832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32490F" w14:textId="6FB0A4E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8298E1C" w14:textId="6470C7C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0.84</w:t>
            </w:r>
          </w:p>
        </w:tc>
      </w:tr>
      <w:tr w:rsidR="00F36581" w:rsidRPr="00707033" w14:paraId="2713D592"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82B1E97"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A5</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417740" w14:textId="4BBBC59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889768" w14:textId="7CA9F89A"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69.65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2563B9" w14:textId="38D6B25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6F7C1D" w14:textId="592B26EA"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F91817" w14:textId="51DB3C0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1DDCA3" w14:textId="4A962CD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A6081F" w14:textId="64E3D18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925BDE" w14:textId="2BCEC61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DAF584" w14:textId="15DFF6D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09A6B1" w14:textId="1C4C84FE"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4C90B2" w14:textId="39477913"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57BF94" w14:textId="485A3A1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5D4C1C" w14:textId="10A04B6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3DA29D" w14:textId="1701E516"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945613" w14:textId="24589A9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B6E61A" w14:textId="2C8DE449"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A64D0F" w14:textId="53A4FF06"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E71B94" w14:textId="38E836A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1.14</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719E285" w14:textId="6F054EAD"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1.35</w:t>
            </w:r>
          </w:p>
        </w:tc>
      </w:tr>
      <w:tr w:rsidR="00F36581" w:rsidRPr="00707033" w14:paraId="3918DC2A"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EF4FFEE"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A6</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0B28A6" w14:textId="06ED5DCD"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2.43</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34451" w14:textId="7D78791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58.21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00B35D" w14:textId="1EA5B71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EDCBC2" w14:textId="50E94803"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AE8434" w14:textId="604E4F43"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12979B" w14:textId="3A3ECC8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4EFD02" w14:textId="277A694A"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4D1E8D" w14:textId="33112EED"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99E57B" w14:textId="4396494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058CDB" w14:textId="570F19A1"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F979FD" w14:textId="1BAEDE4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C99CE1" w14:textId="7BEEA35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941F88" w14:textId="17B8901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8A7C4D" w14:textId="2E9D8F09"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CF4BEC" w14:textId="245C5CA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A06E2E" w14:textId="74F806E6"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AFC58F" w14:textId="73B89B2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AD9B0" w14:textId="200708F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0.95</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FBE0D80" w14:textId="1F75B34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1.13</w:t>
            </w:r>
          </w:p>
        </w:tc>
      </w:tr>
      <w:tr w:rsidR="00F36581" w:rsidRPr="00707033" w14:paraId="5100FDCD"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9C30A0F"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A7</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6589EA" w14:textId="1719520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1.64</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88CC8" w14:textId="6A87A7D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39.26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EDA606" w14:textId="048638F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073E6D" w14:textId="3F57B10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F29406" w14:textId="2047AE9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25550A" w14:textId="62462623"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3C3693" w14:textId="716BB8F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068C5B" w14:textId="3707D50A"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434890" w14:textId="78AAA8D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439D6B" w14:textId="5FBA92E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FAFB4B" w14:textId="506EEA5D"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875BF6" w14:textId="0D56ED4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DFE5FA" w14:textId="462141DF"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867A2A" w14:textId="775800E7"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098F00" w14:textId="3A626BFE"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BFC280" w14:textId="601594C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577A1" w14:textId="0C91385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1B07C6" w14:textId="07CD8415"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505F7D3" w14:textId="20CDD700"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r>
      <w:tr w:rsidR="00F36581" w:rsidRPr="00707033" w14:paraId="4EE98BB9"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E15901D"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A8</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4685D3" w14:textId="760E1450"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88A89A" w14:textId="2A8A9F7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B8D137" w14:textId="4C640BD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3F30CE" w14:textId="17F5285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401233" w14:textId="5DF44423"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06ED52" w14:textId="79BD78A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CB1E81" w14:textId="3A6C4722"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5E3227" w14:textId="5FA0F8C0"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B6D33F" w14:textId="1FDA798A"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D2B987" w14:textId="0428BB11"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245F3D" w14:textId="0C86E031"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666FEB" w14:textId="733360E1"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E04C29" w14:textId="6784B898"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D686CD" w14:textId="4F8DBC9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FE525E" w14:textId="3322E1F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AACF91" w14:textId="4080F0D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E9CB69" w14:textId="2D6F90F4"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2D5DE7" w14:textId="4ABCBD9B"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A7829D4" w14:textId="5CCAB65C" w:rsidR="00F36581" w:rsidRPr="00707033" w:rsidRDefault="00F36581" w:rsidP="00026144">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r>
      <w:tr w:rsidR="00F36581" w:rsidRPr="00707033" w14:paraId="1DC6095E"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0A20CA6"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A9</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CC3159" w14:textId="390C3004"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1.34</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8DCC52" w14:textId="07AFAA30"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32.21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E426FA" w14:textId="77C0ED5F"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B81FB6" w14:textId="4579B579"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A54942" w14:textId="7ED66730"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F82F09" w14:textId="26DE96E3"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313FBE" w14:textId="2F4256C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671CD6" w14:textId="30CD577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CA1C27" w14:textId="7EB95884"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A6E460" w14:textId="4E3E31E7"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941968" w14:textId="6FA6318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9F7F26" w14:textId="6F411DB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DDC2E0" w14:textId="195E68D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89DEB2" w14:textId="595E226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312BE8" w14:textId="290BD3A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6E2393" w14:textId="733BFC9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576C09" w14:textId="65B81578"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D8607F" w14:textId="7B231908"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0.53</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7FADB90" w14:textId="4B47BAE7"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r>
      <w:tr w:rsidR="00F36581" w:rsidRPr="00707033" w14:paraId="11692890"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1621DC2"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A10</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1C87AC" w14:textId="5C398EB5"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8DB66A" w14:textId="442383AC"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79.08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9BCDAF" w14:textId="261038A2"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2E8FDC" w14:textId="1933CCA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51CA3A" w14:textId="2C4AEFF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C81513" w14:textId="45CAF99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DD32FF" w14:textId="519A363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FA4A37" w14:textId="288B030B"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FDE7D7" w14:textId="4609CB0F"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B3DE00" w14:textId="586C7C7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5876FF" w14:textId="2F80A4B7"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D9FC0A" w14:textId="0FE65EFF"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A6D896" w14:textId="3D55716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FBAE0" w14:textId="422381F4"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40E8AF" w14:textId="372AF17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2B5C17" w14:textId="7C37618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78A204" w14:textId="5213BB3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EC4E1E" w14:textId="3E0E61E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A7DA680" w14:textId="18A92A64"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1.53</w:t>
            </w:r>
          </w:p>
        </w:tc>
      </w:tr>
      <w:tr w:rsidR="00F36581" w:rsidRPr="00707033" w14:paraId="513CBBBC"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A45C84D"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A11</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21D6FD" w14:textId="294723A5"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0.96</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417768" w14:textId="137A8D2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23.14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8EC646" w14:textId="53A65E0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5917B6" w14:textId="7F88ADEC"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EF885E" w14:textId="4557756B"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4F6387" w14:textId="0D662179"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AA02AB" w14:textId="130BA30B"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351EAD" w14:textId="3A0AD7DC"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E6DAC4" w14:textId="454C186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637E39" w14:textId="38845983"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EE358F" w14:textId="42A5D65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99B85" w14:textId="2FD3670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201ECD" w14:textId="6DCAA794"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4A5E03" w14:textId="189F846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057420" w14:textId="30F08862"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44E40F" w14:textId="003955F2"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EE1DFE" w14:textId="2E9BCBC0"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016D92" w14:textId="368115E3"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AD53AC7" w14:textId="2F52EE8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r>
      <w:tr w:rsidR="00F36581" w:rsidRPr="00707033" w14:paraId="5475E466"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1FAF42A"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A12</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75B312" w14:textId="4A331709"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637BC7" w14:textId="2E763340"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12.21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904AA7" w14:textId="0FA0DC7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8C9579" w14:textId="511E6927"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F349F" w14:textId="3688ECC8"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A2A6BB" w14:textId="502D1498"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E32E38" w14:textId="67D8A493"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7115D4" w14:textId="004258E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5F26AF" w14:textId="6B2D60DF"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5BB1B0" w14:textId="22AD913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BC638F" w14:textId="400133F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444EC0" w14:textId="26B6EB1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8DE182" w14:textId="47423AC0"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111630" w14:textId="434F0F4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8D00BC" w14:textId="002972D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20935" w14:textId="49955F37"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081915" w14:textId="7F5FD657"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B72AE0" w14:textId="3DA47F57"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4F48A99" w14:textId="64D72CF0"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0.24</w:t>
            </w:r>
          </w:p>
        </w:tc>
      </w:tr>
      <w:tr w:rsidR="00F36581" w:rsidRPr="00707033" w14:paraId="0FFED027"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9C80E92"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A13</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E3D800" w14:textId="1882289B"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E22D20" w14:textId="79421BA5"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E9F626" w14:textId="3AB770E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94DB42" w14:textId="2E535C2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AC4971" w14:textId="52F42B04"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8A656C" w14:textId="6BDFF21E"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618CE4" w14:textId="1E662BF9"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66EA8F" w14:textId="4B59CA43"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4140B8" w14:textId="00F54ED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5CCBB5" w14:textId="533C2A13"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FF91C9" w14:textId="61A4566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8873E1" w14:textId="30C9596F"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D270DB" w14:textId="2D653351"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404D88" w14:textId="0D2BE08A"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EB61A8" w14:textId="4688CED4"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0E1843" w14:textId="2ACD247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C59EF4" w14:textId="63DBCE0D"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6FBD98" w14:textId="04A2E6E6"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9C970F3" w14:textId="7E21C6BF"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r>
      <w:tr w:rsidR="00F36581" w:rsidRPr="00707033" w14:paraId="1D63B79B"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D8432A6"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A14</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97D2EA" w14:textId="550DD3F3"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830EDC" w14:textId="39A4820C" w:rsidR="00F36581" w:rsidRPr="00707033" w:rsidRDefault="00F36581" w:rsidP="007514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55.49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DDDC13" w14:textId="51318A8F"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5089B0" w14:textId="57C7A6D8"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BEF509" w14:textId="5E477DCC"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CB3AC6" w14:textId="7F9619AA"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9ABC55" w14:textId="5389F870"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37F333" w14:textId="5A0E542A"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79E223" w14:textId="41814AD1"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E54729" w14:textId="229A1469"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E7BFB2" w14:textId="0596A217" w:rsidR="00F36581" w:rsidRPr="00707033" w:rsidRDefault="00F36581" w:rsidP="00631E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B1D44D" w14:textId="4EAC05E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A5022" w14:textId="2AFAEBB9"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1111A" w14:textId="4CE4044C"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09E9BD" w14:textId="3E3A5759"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58C296" w14:textId="2A5C0FB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2DE6E8" w14:textId="5A31F639"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003A34" w14:textId="5EA26EFE"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CC5DAB3" w14:textId="588E6D3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1.07</w:t>
            </w:r>
          </w:p>
        </w:tc>
      </w:tr>
      <w:tr w:rsidR="00F36581" w:rsidRPr="00707033" w14:paraId="5381DB36"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15878017" w14:textId="77777777" w:rsidR="00F36581" w:rsidRPr="009B124F" w:rsidRDefault="00F36581" w:rsidP="00707033">
            <w:pPr>
              <w:spacing w:after="0" w:line="240" w:lineRule="auto"/>
              <w:jc w:val="center"/>
              <w:rPr>
                <w:rFonts w:ascii="Calibri" w:eastAsia="Times New Roman" w:hAnsi="Calibri" w:cs="Times New Roman"/>
                <w:b/>
                <w:sz w:val="16"/>
                <w:szCs w:val="16"/>
                <w:lang w:eastAsia="es-MX"/>
              </w:rPr>
            </w:pPr>
            <w:r w:rsidRPr="009B124F">
              <w:rPr>
                <w:rFonts w:ascii="Calibri" w:eastAsia="Times New Roman" w:hAnsi="Calibri" w:cs="Times New Roman"/>
                <w:b/>
                <w:sz w:val="20"/>
                <w:szCs w:val="16"/>
                <w:lang w:eastAsia="es-MX"/>
              </w:rPr>
              <w:t>A15</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49B07A" w14:textId="369D7196"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1.98</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03DBB0" w14:textId="22D946E6"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47.44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FBE96" w14:textId="7B8AD18E"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0F5D8E" w14:textId="7A56E566"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84DAFD" w14:textId="38331F80"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D203E8" w14:textId="373ACB89"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ECDFFB" w14:textId="2337636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596E09" w14:textId="20FD63E2"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DF1E8A" w14:textId="3EED35C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A39B15" w14:textId="60F8D45A"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812D59" w14:textId="628C721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B59C6E" w14:textId="7F157004"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3EED6B" w14:textId="1D409B94"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270A52" w14:textId="72F49055"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C3CD92" w14:textId="027F966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B23574" w14:textId="31F1334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B96DB1" w14:textId="57D5F69E"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B2153C" w14:textId="5CCD1223"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0.78</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0E59B42" w14:textId="562C7E3C"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0.92</w:t>
            </w:r>
          </w:p>
        </w:tc>
      </w:tr>
      <w:tr w:rsidR="00F36581" w:rsidRPr="00707033" w14:paraId="16AB96D0"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7C39536" w14:textId="77777777" w:rsidR="00F36581" w:rsidRPr="009B124F" w:rsidRDefault="00F36581" w:rsidP="00707033">
            <w:pPr>
              <w:spacing w:after="0" w:line="240" w:lineRule="auto"/>
              <w:jc w:val="center"/>
              <w:rPr>
                <w:rFonts w:ascii="Calibri" w:eastAsia="Times New Roman" w:hAnsi="Calibri" w:cs="Times New Roman"/>
                <w:b/>
                <w:sz w:val="16"/>
                <w:szCs w:val="16"/>
                <w:lang w:eastAsia="es-MX"/>
              </w:rPr>
            </w:pPr>
            <w:r w:rsidRPr="009B124F">
              <w:rPr>
                <w:rFonts w:ascii="Calibri" w:eastAsia="Times New Roman" w:hAnsi="Calibri" w:cs="Times New Roman"/>
                <w:b/>
                <w:sz w:val="20"/>
                <w:szCs w:val="16"/>
                <w:lang w:eastAsia="es-MX"/>
              </w:rPr>
              <w:t>A16</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40165A" w14:textId="33A2CB82"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1.38</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A65D73" w14:textId="7216E21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5BEE0E" w14:textId="0A43479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C84A6E" w14:textId="7FA3C8B0"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DC3267" w14:textId="2ACEDF9A"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868E75" w14:textId="03650CF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13EDDA" w14:textId="2D9C3444"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98ABC0" w14:textId="484DA6FA"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01996E" w14:textId="6434C933"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67B8AD" w14:textId="19315DA9"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2482AA" w14:textId="396D0E43"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B587FA" w14:textId="6315F52F"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2E61F4" w14:textId="35F50A6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70A935" w14:textId="03DD79D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180862" w14:textId="109105CC"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065EEF" w14:textId="3245BA13"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74CDAA" w14:textId="78C25396"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02E09A" w14:textId="6F90E061"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0.54</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C6F58B9" w14:textId="33DA3C2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r>
      <w:tr w:rsidR="00F36581" w:rsidRPr="00707033" w14:paraId="7FCAC90D"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FC568BA" w14:textId="77777777" w:rsidR="00F36581" w:rsidRPr="009B124F" w:rsidRDefault="00F36581" w:rsidP="00707033">
            <w:pPr>
              <w:spacing w:after="0" w:line="240" w:lineRule="auto"/>
              <w:jc w:val="center"/>
              <w:rPr>
                <w:rFonts w:ascii="Calibri" w:eastAsia="Times New Roman" w:hAnsi="Calibri" w:cs="Times New Roman"/>
                <w:b/>
                <w:sz w:val="16"/>
                <w:szCs w:val="16"/>
                <w:lang w:eastAsia="es-MX"/>
              </w:rPr>
            </w:pPr>
            <w:r w:rsidRPr="009B124F">
              <w:rPr>
                <w:rFonts w:ascii="Calibri" w:eastAsia="Times New Roman" w:hAnsi="Calibri" w:cs="Times New Roman"/>
                <w:b/>
                <w:sz w:val="20"/>
                <w:szCs w:val="16"/>
                <w:lang w:eastAsia="es-MX"/>
              </w:rPr>
              <w:t>A17</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4F8621" w14:textId="68212D71"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1.24</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D982AA" w14:textId="35910702"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29.81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76BC6D" w14:textId="3A71D20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27876D" w14:textId="385B24B4"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8334AC" w14:textId="47F6E91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885652" w14:textId="1ED678F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64453B" w14:textId="198E91A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C0C02E" w14:textId="36C9C4B6"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994CB9" w14:textId="214D28E6"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212EE6" w14:textId="6F530FB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10F14B" w14:textId="60DAF45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058583" w14:textId="0D97A04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DFE66F" w14:textId="07078EE5"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97DCE8" w14:textId="0243B08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028D0C" w14:textId="6966872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E9B3E5" w14:textId="669F22A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A703F3" w14:textId="1DF0763A"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4F5E1D" w14:textId="34E5B84A"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CDA5A66" w14:textId="689F1F2A"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r>
      <w:tr w:rsidR="00F36581" w:rsidRPr="00707033" w14:paraId="750A04ED" w14:textId="77777777" w:rsidTr="003222F5">
        <w:trPr>
          <w:gridAfter w:val="1"/>
          <w:wAfter w:w="52" w:type="dxa"/>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18FFB4D" w14:textId="77777777" w:rsidR="00F36581" w:rsidRPr="009B124F" w:rsidRDefault="00F36581" w:rsidP="00707033">
            <w:pPr>
              <w:spacing w:after="0" w:line="240" w:lineRule="auto"/>
              <w:jc w:val="center"/>
              <w:rPr>
                <w:rFonts w:ascii="Calibri" w:eastAsia="Times New Roman" w:hAnsi="Calibri" w:cs="Times New Roman"/>
                <w:b/>
                <w:sz w:val="20"/>
                <w:szCs w:val="20"/>
                <w:lang w:eastAsia="es-MX"/>
              </w:rPr>
            </w:pPr>
            <w:r w:rsidRPr="009B124F">
              <w:rPr>
                <w:rFonts w:ascii="Calibri" w:eastAsia="Times New Roman" w:hAnsi="Calibri" w:cs="Times New Roman"/>
                <w:b/>
                <w:sz w:val="20"/>
                <w:szCs w:val="20"/>
                <w:lang w:eastAsia="es-MX"/>
              </w:rPr>
              <w:t>A18</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A86AF4" w14:textId="0974CBD3" w:rsidR="00F36581" w:rsidRPr="00707033" w:rsidRDefault="00F36581" w:rsidP="00707033">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2.55</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1BCC08" w14:textId="2B54205E"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6F545C" w14:textId="70FDD2CA"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03EDDE" w14:textId="2FCEFAD8"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C92A14" w14:textId="0C244A51"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600AB2" w14:textId="2F18C510"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8728CE" w14:textId="6DF0F63F"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352E05" w14:textId="09818EE2"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333EB8" w14:textId="7466FBD2"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FA0EEE" w14:textId="44640867"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1BA47E" w14:textId="2D23D173"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823C0E" w14:textId="3BE46CDC"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46CD75" w14:textId="0299C9A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4502AF" w14:textId="31AB6C99"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84ACBE" w14:textId="6506456D"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E3E592" w14:textId="3C296556"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EABEC5" w14:textId="6C3870EB"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A57644" w14:textId="56CB0468"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1.25</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FB6DB5C" w14:textId="328362F5" w:rsidR="00F36581" w:rsidRPr="00707033" w:rsidRDefault="00F36581" w:rsidP="00E47A9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1.18</w:t>
            </w:r>
          </w:p>
        </w:tc>
      </w:tr>
      <w:tr w:rsidR="00F36581" w:rsidRPr="00707033" w14:paraId="2949F163" w14:textId="77777777" w:rsidTr="003222F5">
        <w:trPr>
          <w:gridAfter w:val="1"/>
          <w:wAfter w:w="52" w:type="dxa"/>
          <w:trHeight w:val="417"/>
          <w:jc w:val="center"/>
        </w:trPr>
        <w:tc>
          <w:tcPr>
            <w:tcW w:w="467" w:type="dxa"/>
            <w:tcBorders>
              <w:top w:val="single" w:sz="4" w:space="0" w:color="366735"/>
              <w:left w:val="single" w:sz="12" w:space="0" w:color="366735"/>
              <w:bottom w:val="single" w:sz="12" w:space="0" w:color="366735"/>
              <w:right w:val="single" w:sz="4" w:space="0" w:color="366735"/>
            </w:tcBorders>
            <w:shd w:val="clear" w:color="auto" w:fill="C2D69B" w:themeFill="accent3" w:themeFillTint="99"/>
            <w:vAlign w:val="center"/>
            <w:hideMark/>
          </w:tcPr>
          <w:p w14:paraId="1C6BF442" w14:textId="14CB457F" w:rsidR="00F36581" w:rsidRPr="009B124F" w:rsidRDefault="00F36581" w:rsidP="00707033">
            <w:pPr>
              <w:spacing w:after="0" w:line="240" w:lineRule="auto"/>
              <w:jc w:val="center"/>
              <w:rPr>
                <w:rFonts w:ascii="Calibri" w:eastAsia="Times New Roman" w:hAnsi="Calibri" w:cs="Times New Roman"/>
                <w:b/>
                <w:sz w:val="16"/>
                <w:szCs w:val="16"/>
                <w:lang w:eastAsia="es-MX"/>
              </w:rPr>
            </w:pPr>
            <w:r w:rsidRPr="00F36581">
              <w:rPr>
                <w:rFonts w:ascii="Calibri" w:hAnsi="Calibri"/>
                <w:noProof/>
                <w:color w:val="000000"/>
                <w:sz w:val="16"/>
                <w:szCs w:val="16"/>
                <w:lang w:eastAsia="es-MX"/>
              </w:rPr>
              <mc:AlternateContent>
                <mc:Choice Requires="wps">
                  <w:drawing>
                    <wp:anchor distT="0" distB="0" distL="114300" distR="114300" simplePos="0" relativeHeight="251745280" behindDoc="0" locked="0" layoutInCell="1" allowOverlap="1" wp14:anchorId="25B37539" wp14:editId="34C7359A">
                      <wp:simplePos x="0" y="0"/>
                      <wp:positionH relativeFrom="column">
                        <wp:posOffset>-68580</wp:posOffset>
                      </wp:positionH>
                      <wp:positionV relativeFrom="paragraph">
                        <wp:posOffset>295910</wp:posOffset>
                      </wp:positionV>
                      <wp:extent cx="2374265" cy="304800"/>
                      <wp:effectExtent l="0" t="0" r="6985" b="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04800"/>
                              </a:xfrm>
                              <a:prstGeom prst="rect">
                                <a:avLst/>
                              </a:prstGeom>
                              <a:solidFill>
                                <a:srgbClr val="FFFFFF"/>
                              </a:solidFill>
                              <a:ln w="9525">
                                <a:noFill/>
                                <a:miter lim="800000"/>
                                <a:headEnd/>
                                <a:tailEnd/>
                              </a:ln>
                            </wps:spPr>
                            <wps:txbx>
                              <w:txbxContent>
                                <w:p w14:paraId="567B2DF0" w14:textId="7CE2A2A3" w:rsidR="002D45F7" w:rsidRPr="00F36581" w:rsidRDefault="002D45F7">
                                  <w:pPr>
                                    <w:rPr>
                                      <w:rFonts w:ascii="Arial" w:hAnsi="Arial" w:cs="Arial"/>
                                      <w:sz w:val="24"/>
                                      <w:szCs w:val="24"/>
                                    </w:rPr>
                                  </w:pPr>
                                  <w:r w:rsidRPr="00F36581">
                                    <w:rPr>
                                      <w:rFonts w:ascii="Arial" w:hAnsi="Arial" w:cs="Arial"/>
                                      <w:sz w:val="24"/>
                                      <w:szCs w:val="24"/>
                                    </w:rPr>
                                    <w:t>Fuente: Elaboración propia.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5.4pt;margin-top:23.3pt;width:186.95pt;height:2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" stroked="f">
                      <v:textbox>
                        <w:txbxContent>
                          <w:p w14:paraId="567B2DF0" w14:textId="7CE2A2A3" w:rsidR="007A6EF0" w:rsidRPr="00F36581" w:rsidRDefault="007A6EF0">
                            <w:pPr>
                              <w:rPr>
                                <w:rFonts w:ascii="Arial" w:hAnsi="Arial" w:cs="Arial"/>
                                <w:sz w:val="24"/>
                                <w:szCs w:val="24"/>
                              </w:rPr>
                            </w:pPr>
                            <w:r w:rsidRPr="00F36581">
                              <w:rPr>
                                <w:rFonts w:ascii="Arial" w:hAnsi="Arial" w:cs="Arial"/>
                                <w:sz w:val="24"/>
                                <w:szCs w:val="24"/>
                              </w:rPr>
                              <w:t>Fuente: Elaboración propia.</w:t>
                            </w:r>
                          </w:p>
                        </w:txbxContent>
                      </v:textbox>
                    </v:shape>
                  </w:pict>
                </mc:Fallback>
              </mc:AlternateContent>
            </w:r>
            <w:r w:rsidRPr="009B124F">
              <w:rPr>
                <w:rFonts w:ascii="Calibri" w:eastAsia="Times New Roman" w:hAnsi="Calibri" w:cs="Times New Roman"/>
                <w:b/>
                <w:sz w:val="20"/>
                <w:szCs w:val="16"/>
                <w:lang w:eastAsia="es-MX"/>
              </w:rPr>
              <w:t>A19</w:t>
            </w:r>
          </w:p>
        </w:tc>
        <w:tc>
          <w:tcPr>
            <w:tcW w:w="83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4863AB3" w14:textId="1D109DA7" w:rsidR="00F36581" w:rsidRPr="00707033" w:rsidRDefault="00F36581" w:rsidP="00707033">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2.15</w:t>
            </w:r>
          </w:p>
        </w:tc>
        <w:tc>
          <w:tcPr>
            <w:tcW w:w="649"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C86E41B" w14:textId="4D81CFA5" w:rsidR="00F36581" w:rsidRPr="00707033" w:rsidRDefault="00F36581" w:rsidP="00E03CF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51.65</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DE9BC0C" w14:textId="2BA14C81" w:rsidR="00F36581" w:rsidRPr="00707033" w:rsidRDefault="00F36581" w:rsidP="00E03CF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1.38</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ADFE2D6" w14:textId="45F77DE0" w:rsidR="00F36581" w:rsidRPr="00707033" w:rsidRDefault="00F36581" w:rsidP="00E03CF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1.19</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A0E1AB7" w14:textId="482916C2" w:rsidR="00F36581" w:rsidRPr="00707033" w:rsidRDefault="00F36581" w:rsidP="00E03CF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A239254" w14:textId="175DD3D0" w:rsidR="00F36581" w:rsidRPr="00707033" w:rsidRDefault="00F36581" w:rsidP="00E03CF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0.89</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1B19508" w14:textId="06988A2C"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1.32</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4AF18B1" w14:textId="570C7AAE"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1.26</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C530E66" w14:textId="409C701F"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95C3F90" w14:textId="02E8AB1E"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0.65</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2FF4F5A" w14:textId="3E8B9FA0"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2.23</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79419F1" w14:textId="16979B48"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4.23</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67B4221E" w14:textId="110D6F50"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1.79</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48DC480" w14:textId="72BB0C36"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0.93</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DB80FAE" w14:textId="79DAC76E"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93E745B" w14:textId="0021A52A"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1.56</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C02A159" w14:textId="4DE23DC6"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1.73</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6BF4A873" w14:textId="7A02AD5D"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0.85</w:t>
            </w:r>
          </w:p>
        </w:tc>
        <w:tc>
          <w:tcPr>
            <w:tcW w:w="650" w:type="dxa"/>
            <w:gridSpan w:val="2"/>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23EF2ACE" w14:textId="4CD81D31" w:rsidR="00F36581" w:rsidRPr="00707033" w:rsidRDefault="00F36581" w:rsidP="00F22A6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1.06</w:t>
            </w:r>
          </w:p>
        </w:tc>
      </w:tr>
      <w:tr w:rsidR="00640445" w:rsidRPr="00640445" w14:paraId="5CF3CD43" w14:textId="77777777" w:rsidTr="003222F5">
        <w:trPr>
          <w:trHeight w:val="417"/>
          <w:jc w:val="center"/>
        </w:trPr>
        <w:tc>
          <w:tcPr>
            <w:tcW w:w="13046" w:type="dxa"/>
            <w:gridSpan w:val="39"/>
            <w:tcBorders>
              <w:top w:val="nil"/>
              <w:left w:val="nil"/>
              <w:bottom w:val="single" w:sz="12" w:space="0" w:color="366735"/>
              <w:right w:val="nil"/>
            </w:tcBorders>
            <w:shd w:val="clear" w:color="auto" w:fill="auto"/>
            <w:noWrap/>
            <w:vAlign w:val="center"/>
            <w:hideMark/>
          </w:tcPr>
          <w:p w14:paraId="0F4823DD" w14:textId="77777777" w:rsidR="00640445" w:rsidRDefault="00BD7880" w:rsidP="003F2027">
            <w:pPr>
              <w:spacing w:after="0" w:line="240" w:lineRule="auto"/>
              <w:jc w:val="center"/>
              <w:rPr>
                <w:rFonts w:ascii="Arial" w:hAnsi="Arial" w:cs="Arial"/>
                <w:b/>
              </w:rPr>
            </w:pPr>
            <w:bookmarkStart w:id="95" w:name="_Toc518173160"/>
            <w:r>
              <w:rPr>
                <w:rFonts w:ascii="Arial" w:hAnsi="Arial" w:cs="Arial"/>
                <w:b/>
              </w:rPr>
              <w:lastRenderedPageBreak/>
              <w:t>Cuadro 3</w:t>
            </w:r>
            <w:r w:rsidR="00FF0E57">
              <w:rPr>
                <w:rFonts w:ascii="Arial" w:hAnsi="Arial" w:cs="Arial"/>
                <w:b/>
              </w:rPr>
              <w:t>.</w:t>
            </w:r>
            <w:r w:rsidR="00FF0E57">
              <w:rPr>
                <w:rFonts w:ascii="Arial" w:hAnsi="Arial" w:cs="Arial"/>
                <w:b/>
              </w:rPr>
              <w:fldChar w:fldCharType="begin"/>
            </w:r>
            <w:r w:rsidR="00FF0E57">
              <w:rPr>
                <w:rFonts w:ascii="Arial" w:hAnsi="Arial" w:cs="Arial"/>
                <w:b/>
              </w:rPr>
              <w:instrText xml:space="preserve"> SEQ Cuadro \* ARABIC \s 1 </w:instrText>
            </w:r>
            <w:r w:rsidR="00FF0E57">
              <w:rPr>
                <w:rFonts w:ascii="Arial" w:hAnsi="Arial" w:cs="Arial"/>
                <w:b/>
              </w:rPr>
              <w:fldChar w:fldCharType="separate"/>
            </w:r>
            <w:r w:rsidR="0016795B">
              <w:rPr>
                <w:rFonts w:ascii="Arial" w:hAnsi="Arial" w:cs="Arial"/>
                <w:b/>
                <w:noProof/>
              </w:rPr>
              <w:t>3</w:t>
            </w:r>
            <w:r w:rsidR="00FF0E57">
              <w:rPr>
                <w:rFonts w:ascii="Arial" w:hAnsi="Arial" w:cs="Arial"/>
                <w:b/>
              </w:rPr>
              <w:fldChar w:fldCharType="end"/>
            </w:r>
            <w:r w:rsidR="002A7881" w:rsidRPr="00D6750A">
              <w:rPr>
                <w:rFonts w:ascii="Arial" w:hAnsi="Arial" w:cs="Arial"/>
                <w:b/>
              </w:rPr>
              <w:t>. Matriz de Coeficientes de Flegg y Webber.</w:t>
            </w:r>
            <w:bookmarkEnd w:id="95"/>
          </w:p>
          <w:p w14:paraId="5D94835D" w14:textId="77777777" w:rsidR="003222F5" w:rsidRDefault="003222F5" w:rsidP="003F2027">
            <w:pPr>
              <w:spacing w:after="0" w:line="240" w:lineRule="auto"/>
              <w:jc w:val="center"/>
              <w:rPr>
                <w:rFonts w:ascii="Arial" w:eastAsia="Times New Roman" w:hAnsi="Arial" w:cs="Arial"/>
                <w:b/>
                <w:bCs/>
                <w:color w:val="000000"/>
                <w:lang w:eastAsia="es-MX"/>
              </w:rPr>
            </w:pPr>
          </w:p>
          <w:p w14:paraId="14BE208F" w14:textId="5B223263" w:rsidR="003222F5" w:rsidRPr="00D6750A" w:rsidRDefault="003222F5" w:rsidP="003F2027">
            <w:pPr>
              <w:spacing w:after="0" w:line="240" w:lineRule="auto"/>
              <w:jc w:val="center"/>
              <w:rPr>
                <w:rFonts w:ascii="Arial" w:eastAsia="Times New Roman" w:hAnsi="Arial" w:cs="Arial"/>
                <w:b/>
                <w:bCs/>
                <w:color w:val="000000"/>
                <w:lang w:eastAsia="es-MX"/>
              </w:rPr>
            </w:pPr>
          </w:p>
        </w:tc>
      </w:tr>
      <w:tr w:rsidR="003222F5" w:rsidRPr="00640445" w14:paraId="4D255FBE" w14:textId="77777777" w:rsidTr="003222F5">
        <w:trPr>
          <w:trHeight w:val="292"/>
          <w:jc w:val="center"/>
        </w:trPr>
        <w:tc>
          <w:tcPr>
            <w:tcW w:w="467"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10166FD7" w14:textId="77777777" w:rsidR="00640445" w:rsidRPr="00640445" w:rsidRDefault="00640445" w:rsidP="00640445">
            <w:pPr>
              <w:spacing w:after="0" w:line="240" w:lineRule="auto"/>
              <w:rPr>
                <w:rFonts w:ascii="Calibri" w:eastAsia="Times New Roman" w:hAnsi="Calibri" w:cs="Times New Roman"/>
                <w:color w:val="000000"/>
                <w:sz w:val="20"/>
                <w:lang w:eastAsia="es-MX"/>
              </w:rPr>
            </w:pPr>
            <w:r w:rsidRPr="00640445">
              <w:rPr>
                <w:rFonts w:ascii="Calibri" w:eastAsia="Times New Roman" w:hAnsi="Calibri" w:cs="Times New Roman"/>
                <w:color w:val="000000"/>
                <w:sz w:val="20"/>
                <w:lang w:eastAsia="es-MX"/>
              </w:rPr>
              <w:t> </w:t>
            </w:r>
          </w:p>
        </w:tc>
        <w:tc>
          <w:tcPr>
            <w:tcW w:w="83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7CD3F2E"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w:t>
            </w:r>
          </w:p>
        </w:tc>
        <w:tc>
          <w:tcPr>
            <w:tcW w:w="66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7FDAAC5"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A2</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98CFFFD"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1455E22"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D39144C"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A5</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1CC6833"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A6</w:t>
            </w:r>
          </w:p>
        </w:tc>
        <w:tc>
          <w:tcPr>
            <w:tcW w:w="657"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9C63609"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413B204"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A8</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2A10683"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A9</w:t>
            </w:r>
          </w:p>
        </w:tc>
        <w:tc>
          <w:tcPr>
            <w:tcW w:w="652"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683BF3D"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A10</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74C2D01"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A11</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067286D"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A12</w:t>
            </w:r>
          </w:p>
        </w:tc>
        <w:tc>
          <w:tcPr>
            <w:tcW w:w="657"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086A5C0"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891B3E2"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8AEA59D"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A15</w:t>
            </w:r>
          </w:p>
        </w:tc>
        <w:tc>
          <w:tcPr>
            <w:tcW w:w="657"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F1460EF"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A16</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BD7960E"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8A459C7"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A18</w:t>
            </w:r>
          </w:p>
        </w:tc>
        <w:tc>
          <w:tcPr>
            <w:tcW w:w="664" w:type="dxa"/>
            <w:gridSpan w:val="2"/>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2414CDBC" w14:textId="77777777" w:rsidR="00640445" w:rsidRPr="00A750C2" w:rsidRDefault="00640445" w:rsidP="00640445">
            <w:pPr>
              <w:spacing w:after="0" w:line="240" w:lineRule="auto"/>
              <w:jc w:val="center"/>
              <w:rPr>
                <w:rFonts w:ascii="Calibri" w:eastAsia="Times New Roman" w:hAnsi="Calibri" w:cs="Times New Roman"/>
                <w:b/>
                <w:color w:val="FFFFFF" w:themeColor="background1"/>
                <w:sz w:val="20"/>
                <w:szCs w:val="16"/>
                <w:lang w:eastAsia="es-MX"/>
              </w:rPr>
            </w:pPr>
            <w:r w:rsidRPr="00A750C2">
              <w:rPr>
                <w:rFonts w:ascii="Calibri" w:eastAsia="Times New Roman" w:hAnsi="Calibri" w:cs="Times New Roman"/>
                <w:b/>
                <w:color w:val="FFFFFF" w:themeColor="background1"/>
                <w:sz w:val="20"/>
                <w:szCs w:val="16"/>
                <w:lang w:eastAsia="es-MX"/>
              </w:rPr>
              <w:t>A19</w:t>
            </w:r>
          </w:p>
        </w:tc>
      </w:tr>
      <w:tr w:rsidR="001145C8" w:rsidRPr="00640445" w14:paraId="3238B13D"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DD6C993"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FFE62B" w14:textId="6C8A2BDD" w:rsidR="001145C8" w:rsidRPr="00640445" w:rsidRDefault="001145C8" w:rsidP="0064044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2DCA54" w14:textId="200B5321" w:rsidR="001145C8" w:rsidRPr="00640445" w:rsidRDefault="001145C8" w:rsidP="0064044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B7AFAA" w14:textId="0286D384"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DADA9C" w14:textId="3BFF59ED"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0161F3" w14:textId="31EA2987"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176180" w14:textId="06898D7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042426" w14:textId="3E1D8F4D"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EB8593" w14:textId="58A510B4"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6FFB9E" w14:textId="47406C0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14C479" w14:textId="7160B118"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C23B55" w14:textId="5DD25B4E"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6B22F1" w14:textId="78D70B35"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284315" w14:textId="664B6C1D"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A233B3" w14:textId="152F82B8"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A64745" w14:textId="25D5E1EE"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091BF9" w14:textId="26AC231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830DAD" w14:textId="444FE799"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B0871A" w14:textId="3E723BFA"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0.21</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13BE7CE" w14:textId="5783BCF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r>
      <w:tr w:rsidR="001145C8" w:rsidRPr="00640445" w14:paraId="0FAA4FF8"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3F43E1D"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A2</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FFA6EB" w14:textId="0119F358"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B34AAD" w14:textId="1C7CFA6B"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44CFBA" w14:textId="650FF0DE"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E1D63B" w14:textId="03E4ED92"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E4701A" w14:textId="7F989904"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AD40AF" w14:textId="70F3D2CA"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9725A2" w14:textId="414090F4"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8BA132" w14:textId="29CC9B77"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B40A34" w14:textId="081E6BE5"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F83D4B" w14:textId="21EA2F5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5415E6" w14:textId="3E4AFDE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D9067A" w14:textId="7624CAE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DA3BB5" w14:textId="0B35B14A"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3149E0" w14:textId="79A440B2"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EBD5E9" w14:textId="602ADFD8"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7A4D0D" w14:textId="3C1920BD"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EA9383" w14:textId="330DEFA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29CD61" w14:textId="228C9DC5"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8B8ABF9" w14:textId="555BA16E"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1145C8" w:rsidRPr="00640445" w14:paraId="1A3151CB"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13CA8EC6"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A3</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D405D0" w14:textId="18C9F97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EFEC21" w14:textId="431BA94A"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19.96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429996" w14:textId="363EF1A0"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0AE30A" w14:textId="4E480960"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B4BE69" w14:textId="5B263B48"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F9C2CD" w14:textId="451B6BF9"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B2E14E" w14:textId="427E2C84"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7A34F7" w14:textId="7E3E9D7E"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EDA72" w14:textId="2AD2668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1F24D9" w14:textId="4791E09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D58614" w14:textId="2AC57A08"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8580AA" w14:textId="65FD72AD"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1.63</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A5B39A" w14:textId="7BBABFB9"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E7FD7A" w14:textId="091AC43E"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F405B0" w14:textId="591A2B52"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8B1F02" w14:textId="0AAF4D12"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31630B" w14:textId="79C79F52"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B19C9A" w14:textId="54ECA2A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2D1803B" w14:textId="41FB8B91"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r>
      <w:tr w:rsidR="001145C8" w:rsidRPr="00640445" w14:paraId="2C1311F5"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11BA3F9"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A4</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6E6F62" w14:textId="4F4F1D1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0.96</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B3DA0B" w14:textId="1861D09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C0B0DC" w14:textId="28C776CB"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4DD219" w14:textId="339CE827"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81CB52" w14:textId="2B14838A"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61D225" w14:textId="24954FA2"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C7A89D" w14:textId="5B7432B4"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9C5A57" w14:textId="46C554F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428423" w14:textId="3A07614B"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D405F7" w14:textId="65A2F8AF"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F580A4" w14:textId="6BCE4BEF"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54D7FD" w14:textId="21FF701A"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1.89</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EED889" w14:textId="41E60ACA"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F5BF29" w14:textId="68EF1E29"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B354FF" w14:textId="1730F237"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D090F5" w14:textId="73C3073C"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55C412" w14:textId="4B749FED"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4FC1CD" w14:textId="23FCF7EB"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0CAB873" w14:textId="6A8E6AD9"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r>
      <w:tr w:rsidR="001145C8" w:rsidRPr="00640445" w14:paraId="3B4077A2"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2A4B958"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A5</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6760E7" w14:textId="1E26EFF0"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1.55</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FD422D" w14:textId="746D4DE3"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37.10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E0A466" w14:textId="045ADC6C" w:rsidR="001145C8" w:rsidRPr="00640445" w:rsidRDefault="001145C8" w:rsidP="001832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0F8DD5" w14:textId="64986F65"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C107BB" w14:textId="769D14CD"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528B98" w14:textId="7CCA6682"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C206F6" w14:textId="486D2031"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91BC71" w14:textId="413179AE"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F73A47" w14:textId="3A20FA54"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1.15</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3A01D" w14:textId="3D88220F"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A26F13" w14:textId="592D533F"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8BED04" w14:textId="2CC3D415"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108660" w14:textId="34DFE656"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FFD522" w14:textId="2E6209B3"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A06566" w14:textId="5F531C98"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0.78</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5ED10C" w14:textId="5B23C67B"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868EC8" w14:textId="50077B19"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2044D5" w14:textId="05DAECE7"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8FD5F5E" w14:textId="50743637" w:rsidR="001145C8" w:rsidRPr="00640445" w:rsidRDefault="001145C8" w:rsidP="00A767FA">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r>
      <w:tr w:rsidR="001145C8" w:rsidRPr="00640445" w14:paraId="3779D497"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33A5D91"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A6</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2443BD" w14:textId="52FA7AD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1.29</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478F1D" w14:textId="6D384FC2"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4A2321" w14:textId="7C373AD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32696C" w14:textId="6DB58A2F"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035C87" w14:textId="067087F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019077" w14:textId="378CE5DA"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0.63</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1014F4" w14:textId="3693D0A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008174" w14:textId="3610A38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72E414" w14:textId="3680DB0F"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0.96</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A4C22A" w14:textId="004183C1"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B98925" w14:textId="770B591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CF19A6" w14:textId="486B00A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17BA8A" w14:textId="4812F17B"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5C13AE" w14:textId="7ED7465F"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6BC1FE" w14:textId="3C55FAE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0.65</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FE078F" w14:textId="042EAF3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74F46F" w14:textId="50C14ACA"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D206FC" w14:textId="322ED45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262E862" w14:textId="6998019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r>
      <w:tr w:rsidR="001145C8" w:rsidRPr="00640445" w14:paraId="61E0D4B8"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7DD684A"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A7</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F6CB01" w14:textId="4988242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D6C354" w14:textId="29FF361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20.91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101874" w14:textId="7EEAEC0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86D0B1" w14:textId="499CCEF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00D2C6" w14:textId="21B282B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A2B073" w14:textId="24FD7D2D"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58004D" w14:textId="4B8891D4"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103940" w14:textId="686BD5C2"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713DB1" w14:textId="377A8043"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0.65</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588970" w14:textId="55028BE1"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9D7B3C" w14:textId="381DDBDB"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8D75B3" w14:textId="3D301B0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E94A1E" w14:textId="2FCFE701"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CD1E91" w14:textId="3AAF5CE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1A66F5" w14:textId="5C369F4D"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ECAD60" w14:textId="6ED17648"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C43D21" w14:textId="28ED3E9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69DB33" w14:textId="4022442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70B26EA" w14:textId="3718219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r>
      <w:tr w:rsidR="001145C8" w:rsidRPr="00640445" w14:paraId="2B6B75BC"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94D7E66"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A8</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F6C393" w14:textId="6221305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0.91</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B9EB45" w14:textId="04296789"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21.85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837C1F" w14:textId="13F60ADF"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3DAB18" w14:textId="1C657BC1"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D99F0C" w14:textId="26C2A13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B7556A" w14:textId="4E15FA31"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54BD57" w14:textId="7E020E5A"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F099EE" w14:textId="4851917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4E2BCF" w14:textId="589996D2"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F370B4" w14:textId="6EBD3BDD"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376E52" w14:textId="7AFEB9A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904431" w14:textId="1BCB402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1.79</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94BDC6" w14:textId="7C0A4A6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15B0C" w14:textId="7D285EB1"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4EE0F5" w14:textId="0944106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18EBBF" w14:textId="723BDC6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18E8EF" w14:textId="4CFB6D71"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ACFE0E" w14:textId="4458BC1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59B21C7" w14:textId="46C900FF"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r>
      <w:tr w:rsidR="001145C8" w:rsidRPr="00640445" w14:paraId="414CCDCA"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49067BD"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A9</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E8B193" w14:textId="0C8ECAF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F12E2A" w14:textId="503E0EA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84F254" w14:textId="5227877F"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5137BD" w14:textId="19514AF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D4227C" w14:textId="7414825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3B93D6" w14:textId="1852DF3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A359B3" w14:textId="2A4467A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B503AA" w14:textId="1B286259"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5A7037" w14:textId="133F5FC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0.35</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8FD7B5" w14:textId="11DD2C9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52F98C" w14:textId="04C5782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3C2B93" w14:textId="40FC501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609DB0" w14:textId="312040B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8E495E" w14:textId="3277F27D"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A19295" w14:textId="621FC4F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814CA5" w14:textId="7688A2C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665313" w14:textId="3E9CE04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8DC091" w14:textId="09CD214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D214B26" w14:textId="1F1AC02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r>
      <w:tr w:rsidR="001145C8" w:rsidRPr="00640445" w14:paraId="4A3D9A2C"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A7FA82F"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A10</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63D8D5" w14:textId="3C98A1CB"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1.76</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824156" w14:textId="496AB38A"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42.12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1177E8" w14:textId="6B5455BA"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31B5D4" w14:textId="79B6E479"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1968D8" w14:textId="43E31C87"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D816B5" w14:textId="3D36239E"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EC21B4" w14:textId="071C8314"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D5CB48" w14:textId="23688F70"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E481A4" w14:textId="094EBCB8"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1.31</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4E4D6B" w14:textId="295147B8"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FCB75F" w14:textId="5FF835D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138583" w14:textId="4C55BF66"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3.45</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F5CFCE" w14:textId="622AD872"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31C3D1" w14:textId="44C82C0F"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31E251" w14:textId="4BED7E2C"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0.89</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C442E0" w14:textId="4C9407E3"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46522F" w14:textId="15A80248"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CBA181" w14:textId="7A6233B5"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FFF8FD4" w14:textId="0E9BF3B9" w:rsidR="001145C8" w:rsidRPr="00640445" w:rsidRDefault="001145C8" w:rsidP="0032382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0.82</w:t>
            </w:r>
          </w:p>
        </w:tc>
      </w:tr>
      <w:tr w:rsidR="001145C8" w:rsidRPr="00640445" w14:paraId="39C8090E"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85061E0"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A11</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C7AAAF" w14:textId="620D22DB"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EBF362" w14:textId="4FACBE26"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E4E187" w14:textId="08BEEBE3"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ACB33C" w14:textId="10B04D9D"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64F1AC" w14:textId="0FF405B4"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8041E" w14:textId="44E16566"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E2A1F4" w14:textId="79336767"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6BEA2E" w14:textId="220C3AED"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03B229" w14:textId="3158433B"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D6CBBA" w14:textId="0FA60FBC"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526992" w14:textId="1CCBF087"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A8FF6D" w14:textId="180ACB5A"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5BB5F8" w14:textId="234045F8"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609580" w14:textId="029CB8DD"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54485C" w14:textId="521DDF7A"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68CACF" w14:textId="7E0F35D8"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95BC9" w14:textId="7736E92D"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832022" w14:textId="5AF74625"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F74AAC3" w14:textId="5FDD6B3C" w:rsidR="001145C8" w:rsidRPr="006C01CF" w:rsidRDefault="001145C8" w:rsidP="006C01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0.24</w:t>
            </w:r>
          </w:p>
        </w:tc>
      </w:tr>
      <w:tr w:rsidR="001145C8" w:rsidRPr="00640445" w14:paraId="769F2419"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A102EA2" w14:textId="77777777" w:rsidR="001145C8" w:rsidRPr="00A750C2" w:rsidRDefault="001145C8" w:rsidP="0034759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A12</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D9E0CE" w14:textId="41AB3ED4"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922483" w14:textId="55C371BE"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6.50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8FA217" w14:textId="0B4BD250"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4A006F" w14:textId="266353EF"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FF5F03" w14:textId="15962F02"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ECFB3C" w14:textId="4342EE5A"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6F2474" w14:textId="29DB9CDF"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D6796B" w14:textId="3A40C8CD"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FCBA57" w14:textId="3B379410"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85657C" w14:textId="22D79309"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9323A2" w14:textId="387E4DE6"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CAD2AB" w14:textId="0E27D870"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0.13</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00DBA3" w14:textId="03429455"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F6DD2D" w14:textId="5D17D202"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8FBCA0" w14:textId="3E4E1C38"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43FF39" w14:textId="1252E682"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A2F0EB" w14:textId="700F3A59"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013E97" w14:textId="5D0C1834"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0.11</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FCAEAD2" w14:textId="68B846C3"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0.13</w:t>
            </w:r>
          </w:p>
        </w:tc>
      </w:tr>
      <w:tr w:rsidR="001145C8" w:rsidRPr="00640445" w14:paraId="17DAF594"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238BA8F"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A13</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59D3F1" w14:textId="3C690078"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24B624" w14:textId="7D4E75B9"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6C6B02" w14:textId="1D8F68F2"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51DCBA" w14:textId="71E6E358"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8DC3D5" w14:textId="17FAB022"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9E8A62" w14:textId="4DD9D68E"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2FC0CC" w14:textId="26DA2E77"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041ADE" w14:textId="69D51C52" w:rsidR="001145C8" w:rsidRPr="006C01CF" w:rsidRDefault="001145C8" w:rsidP="00A955F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877870" w14:textId="059F09CE"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242698" w14:textId="7A475ED0"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E9811E" w14:textId="5A23DF1C"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0B24F4" w14:textId="1E407052"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95824D" w14:textId="0D4B6C82"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B49FC2" w14:textId="6D86C53E"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61C2DF" w14:textId="3AEF5B33"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7DC659" w14:textId="5C360E24"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2EF5F0" w14:textId="6719298D"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9DB51B" w14:textId="1F30F1AB"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7399A23" w14:textId="179F350A"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r>
      <w:tr w:rsidR="001145C8" w:rsidRPr="00640445" w14:paraId="0A50CDA4"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60BDF78"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A14</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88DAFB" w14:textId="2ECFE69C"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45A79A" w14:textId="2C5FE442"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3B7F4F" w14:textId="115A0DC1"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FD4A9" w14:textId="78C14124"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DE44DC" w14:textId="25442F83"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04BA96" w14:textId="6F2EE8BF"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76E055" w14:textId="2AED098E"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8926E6" w14:textId="720D768F"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A60F82" w14:textId="19F441C7"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0.92</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ADD2C7" w14:textId="0154A0BF"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7C1381" w14:textId="7F3C4D7C"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051554" w14:textId="010C0F7D"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2.42</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100CB5" w14:textId="0B056CCE"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C469C0" w14:textId="2DB9232F"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19B71B" w14:textId="15BA8599"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923DCF" w14:textId="4297D7F2"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59EE1D" w14:textId="10EEE50C"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10A60E" w14:textId="1FBF2772"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7BF208E" w14:textId="093D64B9" w:rsidR="001145C8" w:rsidRPr="006C01CF" w:rsidRDefault="001145C8" w:rsidP="001B0BE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0.57</w:t>
            </w:r>
          </w:p>
        </w:tc>
      </w:tr>
      <w:tr w:rsidR="001145C8" w:rsidRPr="00640445" w14:paraId="22349565"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8EDCF30"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A15</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3250A3" w14:textId="2B52AF50" w:rsidR="001145C8" w:rsidRPr="00FB586F" w:rsidRDefault="001145C8" w:rsidP="00FB586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4C3BC8" w14:textId="41DB62D1" w:rsidR="001145C8" w:rsidRPr="00FB586F" w:rsidRDefault="001145C8" w:rsidP="00FB586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9E34D5" w14:textId="52124ECF" w:rsidR="001145C8" w:rsidRPr="00FB586F" w:rsidRDefault="001145C8" w:rsidP="00FB586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5DACA9" w14:textId="2180E427" w:rsidR="001145C8" w:rsidRPr="00FB586F" w:rsidRDefault="001145C8" w:rsidP="00FB586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B5D512" w14:textId="48B6D8D0"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BBC8D1" w14:textId="419A562D"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13B307" w14:textId="743D65D6"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7C765" w14:textId="1AF5F108"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393BD7" w14:textId="0BAC8FC7"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0.78</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B9A942" w14:textId="0BABE0C2"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9F1014" w14:textId="5AAF9628"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38DDEF" w14:textId="7EA3B4E7"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2.07</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A6C74E" w14:textId="213E8808"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38DEFD" w14:textId="3D792401"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CF8014" w14:textId="6C67E198"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7155F5" w14:textId="7372BF11"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FB77E9" w14:textId="190C2BC9"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3412AA" w14:textId="14C451A9"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8BCE89D" w14:textId="48E4856C"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r>
      <w:tr w:rsidR="001145C8" w:rsidRPr="00640445" w14:paraId="4647833E"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6540CAC" w14:textId="77777777" w:rsidR="001145C8" w:rsidRPr="00A750C2" w:rsidRDefault="001145C8" w:rsidP="00640445">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A16</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76F92C" w14:textId="6EA6B28F"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421341" w14:textId="4EE4AA81"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E991A3" w14:textId="55BADAEF"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84D8C7" w14:textId="1D07DF52"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7D3DD6" w14:textId="27A91E6D"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B9F1AA" w14:textId="2598754D"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78E610" w14:textId="6AB5CBF2"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1EF5D1" w14:textId="3F45F79B"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C90C19" w14:textId="7235E20A"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E1E542" w14:textId="288A7775"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250E6F" w14:textId="4B4B584B"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A7A306" w14:textId="6BD376BD"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1.44</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25E9D6" w14:textId="6CB8FD7F"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886340" w14:textId="69A6CBC4"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54640A" w14:textId="4FCB74D3"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8ED302" w14:textId="7C1D3812"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1EBD6" w14:textId="10CB959F"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01512C" w14:textId="0D8B4353"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693FC6C" w14:textId="1E19463B"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r>
      <w:tr w:rsidR="001145C8" w:rsidRPr="00640445" w14:paraId="384F448E"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082AA5B" w14:textId="77777777" w:rsidR="001145C8" w:rsidRPr="00A750C2" w:rsidRDefault="001145C8" w:rsidP="00FB586F">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A17</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CE2DD0" w14:textId="2D156580"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0.66</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C06CB6" w14:textId="43DF898D"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15.88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176E8B" w14:textId="0DA11CD9"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F8779A" w14:textId="393205AF"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1361F" w14:textId="547F5A8B"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5621AD" w14:textId="7AFE04E0"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56983B" w14:textId="7910267F"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1AD39F" w14:textId="0766FEDC"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35397A" w14:textId="1F55D243"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EAD86E" w14:textId="77CEA440"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7DEF5F" w14:textId="4594BAFA"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54C949" w14:textId="2C19FFE6"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1.30</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BAAAB9" w14:textId="149411A4"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342D56" w14:textId="2A42341E"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BC0393" w14:textId="5D15F9A4" w:rsidR="001145C8" w:rsidRPr="00FB586F" w:rsidRDefault="001145C8" w:rsidP="0034759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E1F53E" w14:textId="202084B2"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8A395F" w14:textId="09002AB8"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C7AFED" w14:textId="7758D971"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6B4FCB4" w14:textId="1BD7B2CF" w:rsidR="001145C8" w:rsidRPr="00FB586F" w:rsidRDefault="001145C8" w:rsidP="0039336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r>
      <w:tr w:rsidR="001145C8" w:rsidRPr="00640445" w14:paraId="668E2D38" w14:textId="77777777" w:rsidTr="003222F5">
        <w:trPr>
          <w:trHeight w:val="417"/>
          <w:jc w:val="center"/>
        </w:trPr>
        <w:tc>
          <w:tcPr>
            <w:tcW w:w="467"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405DA25" w14:textId="77777777" w:rsidR="001145C8" w:rsidRPr="00A750C2" w:rsidRDefault="001145C8" w:rsidP="009159EC">
            <w:pPr>
              <w:spacing w:after="0" w:line="240" w:lineRule="auto"/>
              <w:jc w:val="center"/>
              <w:rPr>
                <w:rFonts w:ascii="Calibri" w:eastAsia="Times New Roman" w:hAnsi="Calibri" w:cs="Times New Roman"/>
                <w:b/>
                <w:color w:val="000000"/>
                <w:sz w:val="20"/>
                <w:szCs w:val="20"/>
                <w:lang w:eastAsia="es-MX"/>
              </w:rPr>
            </w:pPr>
            <w:r w:rsidRPr="00A750C2">
              <w:rPr>
                <w:rFonts w:ascii="Calibri" w:eastAsia="Times New Roman" w:hAnsi="Calibri" w:cs="Times New Roman"/>
                <w:b/>
                <w:color w:val="000000"/>
                <w:sz w:val="20"/>
                <w:szCs w:val="20"/>
                <w:lang w:eastAsia="es-MX"/>
              </w:rPr>
              <w:t>A18</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8EA01E" w14:textId="62875CB6"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1.36</w:t>
            </w:r>
          </w:p>
        </w:tc>
        <w:tc>
          <w:tcPr>
            <w:tcW w:w="664"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A1A792" w14:textId="61B3AC92"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32.53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A64B80" w14:textId="53A06BEB"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AB67EF" w14:textId="0E513345"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BF0E04" w14:textId="1DBA3845"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89B99F" w14:textId="7C3ED57D"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A2E081" w14:textId="045D234F"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8B833E" w14:textId="61B0ECB4"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3694DA" w14:textId="49C7E7CD"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1.01</w:t>
            </w:r>
          </w:p>
        </w:tc>
        <w:tc>
          <w:tcPr>
            <w:tcW w:w="652"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F932EF" w14:textId="4ECD4F96"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23B617" w14:textId="1A31EAF1"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0D8FB2" w14:textId="3AE52F2C"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2.66</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4E8113" w14:textId="5825B31F"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BA6E79" w14:textId="250E56B1"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2CF71E" w14:textId="250FA2E7"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7"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110799" w14:textId="0718067E"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5D6048" w14:textId="6C51B2EE"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4392FB" w14:textId="5E59FE0B"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0.66</w:t>
            </w:r>
          </w:p>
        </w:tc>
        <w:tc>
          <w:tcPr>
            <w:tcW w:w="664"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96A8571" w14:textId="1E344C03" w:rsidR="001145C8" w:rsidRPr="009159EC" w:rsidRDefault="001145C8" w:rsidP="009159E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0.63</w:t>
            </w:r>
          </w:p>
        </w:tc>
      </w:tr>
      <w:tr w:rsidR="001145C8" w:rsidRPr="00640445" w14:paraId="1E43DDB3" w14:textId="77777777" w:rsidTr="003222F5">
        <w:trPr>
          <w:trHeight w:val="339"/>
          <w:jc w:val="center"/>
        </w:trPr>
        <w:tc>
          <w:tcPr>
            <w:tcW w:w="467" w:type="dxa"/>
            <w:tcBorders>
              <w:top w:val="single" w:sz="4" w:space="0" w:color="366735"/>
              <w:left w:val="single" w:sz="12" w:space="0" w:color="366735"/>
              <w:bottom w:val="single" w:sz="12" w:space="0" w:color="366735"/>
              <w:right w:val="single" w:sz="4" w:space="0" w:color="366735"/>
            </w:tcBorders>
            <w:shd w:val="clear" w:color="auto" w:fill="C2D69B" w:themeFill="accent3" w:themeFillTint="99"/>
            <w:vAlign w:val="center"/>
            <w:hideMark/>
          </w:tcPr>
          <w:p w14:paraId="7769B021" w14:textId="4317D3E3" w:rsidR="001145C8" w:rsidRPr="00A750C2" w:rsidRDefault="0084381A" w:rsidP="007438CD">
            <w:pPr>
              <w:spacing w:after="0" w:line="240" w:lineRule="auto"/>
              <w:jc w:val="center"/>
              <w:rPr>
                <w:rFonts w:ascii="Calibri" w:eastAsia="Times New Roman" w:hAnsi="Calibri" w:cs="Times New Roman"/>
                <w:b/>
                <w:color w:val="000000"/>
                <w:sz w:val="20"/>
                <w:szCs w:val="20"/>
                <w:lang w:eastAsia="es-MX"/>
              </w:rPr>
            </w:pPr>
            <w:r w:rsidRPr="00F36581">
              <w:rPr>
                <w:rFonts w:ascii="Calibri" w:hAnsi="Calibri"/>
                <w:noProof/>
                <w:color w:val="000000"/>
                <w:sz w:val="16"/>
                <w:szCs w:val="16"/>
                <w:lang w:eastAsia="es-MX"/>
              </w:rPr>
              <mc:AlternateContent>
                <mc:Choice Requires="wps">
                  <w:drawing>
                    <wp:anchor distT="0" distB="0" distL="114300" distR="114300" simplePos="0" relativeHeight="251747328" behindDoc="0" locked="0" layoutInCell="1" allowOverlap="1" wp14:anchorId="549BFE95" wp14:editId="1B3E7F59">
                      <wp:simplePos x="0" y="0"/>
                      <wp:positionH relativeFrom="column">
                        <wp:posOffset>-170815</wp:posOffset>
                      </wp:positionH>
                      <wp:positionV relativeFrom="paragraph">
                        <wp:posOffset>269875</wp:posOffset>
                      </wp:positionV>
                      <wp:extent cx="2374265" cy="304800"/>
                      <wp:effectExtent l="0" t="0" r="6985" b="0"/>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04800"/>
                              </a:xfrm>
                              <a:prstGeom prst="rect">
                                <a:avLst/>
                              </a:prstGeom>
                              <a:solidFill>
                                <a:srgbClr val="FFFFFF"/>
                              </a:solidFill>
                              <a:ln w="9525">
                                <a:noFill/>
                                <a:miter lim="800000"/>
                                <a:headEnd/>
                                <a:tailEnd/>
                              </a:ln>
                            </wps:spPr>
                            <wps:txbx>
                              <w:txbxContent>
                                <w:p w14:paraId="77CE54C4" w14:textId="77777777" w:rsidR="002D45F7" w:rsidRPr="00F36581" w:rsidRDefault="002D45F7" w:rsidP="001145C8">
                                  <w:pPr>
                                    <w:rPr>
                                      <w:rFonts w:ascii="Arial" w:hAnsi="Arial" w:cs="Arial"/>
                                      <w:sz w:val="24"/>
                                      <w:szCs w:val="24"/>
                                    </w:rPr>
                                  </w:pPr>
                                  <w:r w:rsidRPr="00F36581">
                                    <w:rPr>
                                      <w:rFonts w:ascii="Arial" w:hAnsi="Arial" w:cs="Arial"/>
                                      <w:sz w:val="24"/>
                                      <w:szCs w:val="24"/>
                                    </w:rPr>
                                    <w:t>Fuente: Elaboración propia.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3.45pt;margin-top:21.25pt;width:186.95pt;height:24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" stroked="f">
                      <v:textbox>
                        <w:txbxContent>
                          <w:p w14:paraId="77CE54C4" w14:textId="77777777" w:rsidR="007A6EF0" w:rsidRPr="00F36581" w:rsidRDefault="007A6EF0" w:rsidP="001145C8">
                            <w:pPr>
                              <w:rPr>
                                <w:rFonts w:ascii="Arial" w:hAnsi="Arial" w:cs="Arial"/>
                                <w:sz w:val="24"/>
                                <w:szCs w:val="24"/>
                              </w:rPr>
                            </w:pPr>
                            <w:r w:rsidRPr="00F36581">
                              <w:rPr>
                                <w:rFonts w:ascii="Arial" w:hAnsi="Arial" w:cs="Arial"/>
                                <w:sz w:val="24"/>
                                <w:szCs w:val="24"/>
                              </w:rPr>
                              <w:t>Fuente: Elaboración propia.</w:t>
                            </w:r>
                          </w:p>
                        </w:txbxContent>
                      </v:textbox>
                    </v:shape>
                  </w:pict>
                </mc:Fallback>
              </mc:AlternateContent>
            </w:r>
            <w:r w:rsidR="001145C8" w:rsidRPr="00A750C2">
              <w:rPr>
                <w:rFonts w:ascii="Calibri" w:eastAsia="Times New Roman" w:hAnsi="Calibri" w:cs="Times New Roman"/>
                <w:b/>
                <w:color w:val="000000"/>
                <w:sz w:val="20"/>
                <w:szCs w:val="20"/>
                <w:lang w:eastAsia="es-MX"/>
              </w:rPr>
              <w:t>A19</w:t>
            </w:r>
          </w:p>
        </w:tc>
        <w:tc>
          <w:tcPr>
            <w:tcW w:w="83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C96ECAF" w14:textId="4D80039F"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1.15</w:t>
            </w:r>
          </w:p>
        </w:tc>
        <w:tc>
          <w:tcPr>
            <w:tcW w:w="664"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502B171" w14:textId="763E410A"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27.51</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35E1AE9" w14:textId="5E7759F6"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C3B34D7" w14:textId="1BB439F9"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666C790" w14:textId="2395D2E8"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002C6A4" w14:textId="426D5942"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7"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58B4790" w14:textId="1E8DB0C3"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B452BD1" w14:textId="1ABE9EC6"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7AEB5DB" w14:textId="603B74D5"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0.85</w:t>
            </w:r>
          </w:p>
        </w:tc>
        <w:tc>
          <w:tcPr>
            <w:tcW w:w="652"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48396F6" w14:textId="1ECC1C50"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0.35</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7430D58" w14:textId="608367AA"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1.19</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263C8B9" w14:textId="4EC360C9"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2.25</w:t>
            </w:r>
          </w:p>
        </w:tc>
        <w:tc>
          <w:tcPr>
            <w:tcW w:w="657"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91866A7" w14:textId="0E1FD5C6"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0.95</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82701D7" w14:textId="44647844"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B7E619B" w14:textId="45318346"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7"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A73629B" w14:textId="05947B74"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79AB258" w14:textId="30A23DEF"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0.92</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4B8B23D" w14:textId="2E8C31A8"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64" w:type="dxa"/>
            <w:gridSpan w:val="2"/>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0C9A8097" w14:textId="5CFF39C2" w:rsidR="001145C8" w:rsidRPr="001C3881" w:rsidRDefault="001145C8" w:rsidP="001C388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r>
      <w:tr w:rsidR="009D2B35" w:rsidRPr="009D2B35" w14:paraId="19A5B8F3" w14:textId="77777777" w:rsidTr="003222F5">
        <w:trPr>
          <w:gridAfter w:val="1"/>
          <w:wAfter w:w="54" w:type="dxa"/>
          <w:trHeight w:val="417"/>
          <w:jc w:val="center"/>
        </w:trPr>
        <w:tc>
          <w:tcPr>
            <w:tcW w:w="12994" w:type="dxa"/>
            <w:gridSpan w:val="38"/>
            <w:tcBorders>
              <w:top w:val="nil"/>
              <w:left w:val="nil"/>
              <w:bottom w:val="single" w:sz="4" w:space="0" w:color="auto"/>
              <w:right w:val="nil"/>
            </w:tcBorders>
            <w:shd w:val="clear" w:color="auto" w:fill="auto"/>
            <w:noWrap/>
            <w:vAlign w:val="center"/>
            <w:hideMark/>
          </w:tcPr>
          <w:p w14:paraId="2C9CE263" w14:textId="757CD1BC" w:rsidR="003222F5" w:rsidRPr="008A1C26" w:rsidRDefault="008F40A3" w:rsidP="008A1C26">
            <w:pPr>
              <w:pStyle w:val="Epgrafe"/>
              <w:keepNext/>
              <w:jc w:val="center"/>
              <w:rPr>
                <w:rFonts w:ascii="Arial" w:hAnsi="Arial" w:cs="Arial"/>
                <w:noProof/>
                <w:color w:val="auto"/>
                <w:sz w:val="22"/>
                <w:szCs w:val="22"/>
              </w:rPr>
            </w:pPr>
            <w:bookmarkStart w:id="96" w:name="_Toc518173161"/>
            <w:r w:rsidRPr="008F40A3">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4</w:t>
            </w:r>
            <w:r w:rsidR="00FF0E57">
              <w:rPr>
                <w:rFonts w:ascii="Arial" w:hAnsi="Arial" w:cs="Arial"/>
                <w:color w:val="auto"/>
                <w:sz w:val="22"/>
                <w:szCs w:val="22"/>
              </w:rPr>
              <w:fldChar w:fldCharType="end"/>
            </w:r>
            <w:r w:rsidRPr="008F40A3">
              <w:rPr>
                <w:rFonts w:ascii="Arial" w:hAnsi="Arial" w:cs="Arial"/>
                <w:color w:val="auto"/>
                <w:sz w:val="22"/>
                <w:szCs w:val="22"/>
              </w:rPr>
              <w:t>. Matriz de estimadores tij</w:t>
            </w:r>
            <w:r w:rsidRPr="008F40A3">
              <w:rPr>
                <w:rFonts w:ascii="Arial" w:hAnsi="Arial" w:cs="Arial"/>
                <w:noProof/>
                <w:color w:val="auto"/>
                <w:sz w:val="22"/>
                <w:szCs w:val="22"/>
              </w:rPr>
              <w:t>.</w:t>
            </w:r>
            <w:bookmarkEnd w:id="96"/>
          </w:p>
        </w:tc>
      </w:tr>
      <w:tr w:rsidR="003222F5" w:rsidRPr="009D2B35" w14:paraId="1C3771F6" w14:textId="77777777" w:rsidTr="003222F5">
        <w:trPr>
          <w:gridAfter w:val="1"/>
          <w:wAfter w:w="52" w:type="dxa"/>
          <w:trHeight w:val="233"/>
          <w:jc w:val="center"/>
        </w:trPr>
        <w:tc>
          <w:tcPr>
            <w:tcW w:w="467" w:type="dxa"/>
            <w:tcBorders>
              <w:top w:val="single" w:sz="4" w:space="0" w:color="auto"/>
              <w:left w:val="single" w:sz="4" w:space="0" w:color="auto"/>
              <w:bottom w:val="single" w:sz="4" w:space="0" w:color="366735"/>
              <w:right w:val="single" w:sz="4" w:space="0" w:color="366735"/>
            </w:tcBorders>
            <w:shd w:val="clear" w:color="auto" w:fill="auto"/>
            <w:noWrap/>
            <w:vAlign w:val="bottom"/>
            <w:hideMark/>
          </w:tcPr>
          <w:p w14:paraId="05B4F29C" w14:textId="77777777" w:rsidR="009D2B35" w:rsidRPr="009D2B35" w:rsidRDefault="009D2B35" w:rsidP="009D2B35">
            <w:pPr>
              <w:spacing w:after="0" w:line="240" w:lineRule="auto"/>
              <w:rPr>
                <w:rFonts w:ascii="Calibri" w:eastAsia="Times New Roman" w:hAnsi="Calibri" w:cs="Times New Roman"/>
                <w:color w:val="000000"/>
                <w:lang w:eastAsia="es-MX"/>
              </w:rPr>
            </w:pPr>
            <w:r w:rsidRPr="009D2B35">
              <w:rPr>
                <w:rFonts w:ascii="Calibri" w:eastAsia="Times New Roman" w:hAnsi="Calibri" w:cs="Times New Roman"/>
                <w:color w:val="000000"/>
                <w:lang w:eastAsia="es-MX"/>
              </w:rPr>
              <w:t> </w:t>
            </w:r>
          </w:p>
        </w:tc>
        <w:tc>
          <w:tcPr>
            <w:tcW w:w="83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09CC0438"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w:t>
            </w:r>
          </w:p>
        </w:tc>
        <w:tc>
          <w:tcPr>
            <w:tcW w:w="649" w:type="dxa"/>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72CA9F00"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A2</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6242A7DA"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A3</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322E42EB"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A4</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33C9FA5A"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A5</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66962563"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A6</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292526E0"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A7</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11512609"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A8</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712CE5C2"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A9</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6277300C"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A10</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117B1DD8"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A11</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3B34A702"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A12</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6DF7D2C3"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A13</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575D7747"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A14</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37B5C31F"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A15</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530B5E6B"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A16</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763206C2"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A17</w:t>
            </w:r>
          </w:p>
        </w:tc>
        <w:tc>
          <w:tcPr>
            <w:tcW w:w="650" w:type="dxa"/>
            <w:gridSpan w:val="2"/>
            <w:tcBorders>
              <w:top w:val="single" w:sz="4" w:space="0" w:color="auto"/>
              <w:left w:val="single" w:sz="4" w:space="0" w:color="366735"/>
              <w:bottom w:val="single" w:sz="4" w:space="0" w:color="366735"/>
              <w:right w:val="single" w:sz="4" w:space="0" w:color="366735"/>
            </w:tcBorders>
            <w:shd w:val="clear" w:color="auto" w:fill="D4AF37"/>
            <w:vAlign w:val="center"/>
            <w:hideMark/>
          </w:tcPr>
          <w:p w14:paraId="783A4326"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A18</w:t>
            </w:r>
          </w:p>
        </w:tc>
        <w:tc>
          <w:tcPr>
            <w:tcW w:w="650" w:type="dxa"/>
            <w:gridSpan w:val="2"/>
            <w:tcBorders>
              <w:top w:val="single" w:sz="4" w:space="0" w:color="auto"/>
              <w:left w:val="single" w:sz="4" w:space="0" w:color="366735"/>
              <w:bottom w:val="single" w:sz="4" w:space="0" w:color="366735"/>
              <w:right w:val="single" w:sz="4" w:space="0" w:color="auto"/>
            </w:tcBorders>
            <w:shd w:val="clear" w:color="auto" w:fill="D4AF37"/>
            <w:vAlign w:val="center"/>
            <w:hideMark/>
          </w:tcPr>
          <w:p w14:paraId="6E2F009D" w14:textId="77777777" w:rsidR="009D2B35" w:rsidRPr="00FC6872" w:rsidRDefault="009D2B35" w:rsidP="009D2B35">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A19</w:t>
            </w:r>
          </w:p>
        </w:tc>
      </w:tr>
      <w:tr w:rsidR="006E052B" w:rsidRPr="009D2B35" w14:paraId="611A43BE"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161BA5A3"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AE2BB1" w14:textId="1806F3AD"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CEF818" w14:textId="7EC31812"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10A5E8" w14:textId="3E1A5695"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B9926A" w14:textId="0BA253FD"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32E43F" w14:textId="6627FFE7"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B0267" w14:textId="07CFF2B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480821" w14:textId="267E28F3"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6CA43F" w14:textId="7DA7CEF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E5B897" w14:textId="29E05254"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E73912" w14:textId="6138D98E"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853492" w14:textId="3D6E57B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3E6E07" w14:textId="69D11904"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0FC3BC" w14:textId="0F65951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D4B7D2" w14:textId="1DD3F447"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9CD9CB" w14:textId="5B833DD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5C06CD" w14:textId="49E2526B"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7DE04E" w14:textId="0520F749"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12F783" w14:textId="1A9455AF"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0.21</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32AE3B00" w14:textId="0C3C7307"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r>
      <w:tr w:rsidR="006E052B" w:rsidRPr="009D2B35" w14:paraId="6B88BEF6"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47A5BA92"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A2</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3581E" w14:textId="0223456A"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885204" w14:textId="67A228B5"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BF1222" w14:textId="58BA1063"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278269" w14:textId="07295E60"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C2D633" w14:textId="45275997"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A05DA2" w14:textId="7CBA9A92"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34FA79" w14:textId="3CD57DD7"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79E001" w14:textId="4D075E3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935D82" w14:textId="24F4DED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770138" w14:textId="1D40C26B"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7695A3" w14:textId="4130BBB7"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577551" w14:textId="20A445A5"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3C7BDF" w14:textId="6C5817CE"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68CC83" w14:textId="3B5AFB90"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7AA7C4" w14:textId="1C05E59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82CC83" w14:textId="741757F5"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ECB447" w14:textId="278930AE"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CCD6D7" w14:textId="5D6028C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655AE825" w14:textId="545567C9"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6E052B" w:rsidRPr="009D2B35" w14:paraId="5E9D9D18"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7812D64E"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A3</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B460C1" w14:textId="765CAFFB"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F08DAC" w14:textId="6B77A6B6"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77FD36" w14:textId="017E97E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39F908" w14:textId="539DFAE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13577D" w14:textId="34CCE3D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101700" w14:textId="1B49EAB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4F2482" w14:textId="620C778C"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849F8" w14:textId="75CA497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7A9885" w14:textId="5A63D879"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39FE10" w14:textId="69ACFB30"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D453D3" w14:textId="60C22933"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A09F57" w14:textId="68DD266F"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0DB6B5" w14:textId="4AC234D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26F906" w14:textId="0D75EE3D"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2C28A9" w14:textId="6703D896"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209ED4" w14:textId="1B97F73E"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7A1722" w14:textId="5C193346"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677AC" w14:textId="6033D703"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29B9F94C" w14:textId="24B26DF9"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r>
      <w:tr w:rsidR="006E052B" w:rsidRPr="009D2B35" w14:paraId="3F43A775"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5FA07C4E"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A4</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CDAD54" w14:textId="4949ACDF"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0.96</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7F460F" w14:textId="1C3E78FD"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AF7F6C" w14:textId="57D7B5F1"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B82123" w14:textId="03DB6E06"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DBF974" w14:textId="0B4688FC"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FDCAC1" w14:textId="60B2E562"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8325E" w14:textId="65E14860"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911B56" w14:textId="09433808"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D28E41" w14:textId="2F147422"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A82F8E" w14:textId="37BC6186"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350931" w14:textId="0F355BE3"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AE75E5" w14:textId="26C2821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ED848C" w14:textId="3C3430E4"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02A4BB" w14:textId="0E880079"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768AC7" w14:textId="5C3AB807"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B6BCE6" w14:textId="0AD14C31"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799DC4" w14:textId="22D99BD0"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A65CB7" w14:textId="27143F4A"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0E3FC3B5" w14:textId="1F065E5F"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r>
      <w:tr w:rsidR="006E052B" w:rsidRPr="009D2B35" w14:paraId="232152C1"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217C0FE5"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A5</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7A763F" w14:textId="24852077"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170F41" w14:textId="53CBEB75"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B0E536" w14:textId="26834509" w:rsidR="006E052B" w:rsidRPr="009D2B35" w:rsidRDefault="006E052B" w:rsidP="008B4542">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563616" w14:textId="2B2FCA78"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65D25D" w14:textId="6C7752F2"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443AF7" w14:textId="3A6DF07A"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96CEE7" w14:textId="2B1B8CAB"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8C3E19" w14:textId="4EEE0942"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37182E" w14:textId="3EA801DE"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A7610C" w14:textId="4A4B3AFE"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2D602" w14:textId="2E3D6C95"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1903F7" w14:textId="68279D16"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B9CA50" w14:textId="017F710B"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931FA7" w14:textId="2183F317"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32132C" w14:textId="6213B4BD"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166017" w14:textId="6F2FEDB6"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713BC8" w14:textId="746B01F3"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0F30F0" w14:textId="77EBB2B9"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19D53364" w14:textId="7D7A5D71"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r>
      <w:tr w:rsidR="006E052B" w:rsidRPr="009D2B35" w14:paraId="41D677F7"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50707E45"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A6</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A8F3D6" w14:textId="24661036"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9F1942" w14:textId="67FFFEE0"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98BB83" w14:textId="0CEA1C83"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5E75D1" w14:textId="1F390E40"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DABBFB" w14:textId="56F50A84"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6A329F" w14:textId="7502B9C6"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24DE93" w14:textId="3703B069"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7B5498" w14:textId="6CFB0C8E"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68FE9F" w14:textId="65D45F96"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FCE476" w14:textId="550C20C1"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D586BE" w14:textId="4AAF260C"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9EF4E0" w14:textId="6ADC8055"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2504A7" w14:textId="743E0139"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3034E3" w14:textId="6BC8AB65"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69C778" w14:textId="7D046293"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165316" w14:textId="2E19D8D1"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7E3CA6" w14:textId="74D3A4F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E974FD" w14:textId="45B610CE"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1639C8BB" w14:textId="0EC49362" w:rsidR="006E052B" w:rsidRPr="009D2B35" w:rsidRDefault="006E052B" w:rsidP="00A6730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r>
      <w:tr w:rsidR="006E052B" w:rsidRPr="009D2B35" w14:paraId="5069155A"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5BC503E3"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A7</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330E68" w14:textId="6B176CFC"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BC77AF" w14:textId="79F13764"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484E7D" w14:textId="765D090D"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F7EA0D" w14:textId="7A6F90F8"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DAC9FE" w14:textId="5BF178BD"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83E3E0" w14:textId="169DB3B7"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C9D09A" w14:textId="297CB4FF"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54A80B" w14:textId="7E807905"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BF90D3" w14:textId="6987579A"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23DEE5" w14:textId="0098C282"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2AD4C7" w14:textId="39B7347D"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31AB1D" w14:textId="00DB811A"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7E42B0" w14:textId="618D62B2"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D13AE5" w14:textId="72EBCAC9"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CD3EAE" w14:textId="61EE63DF"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EA6ABC" w14:textId="1BA9F119"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0D79BF" w14:textId="63B590D4"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049137" w14:textId="62558F75"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1243DC5A" w14:textId="0A1C2F60"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r>
      <w:tr w:rsidR="006E052B" w:rsidRPr="009D2B35" w14:paraId="35B95209"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6A65016C"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A8</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F4835F" w14:textId="48EF5488"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60A603" w14:textId="05986868"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CD740A" w14:textId="2AAA4B5F"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E99142" w14:textId="25498664"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763A8F" w14:textId="197D7245"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B178E2" w14:textId="0C7C8BFB"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775663" w14:textId="6C89B779"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39D71A" w14:textId="01314514"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FDD0B1" w14:textId="0D1776A7"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3C04BF" w14:textId="332389AD"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8EE330" w14:textId="54114C15"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AE6D12" w14:textId="4BCC4D01"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9B3411" w14:textId="29DAFCDF"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293290" w14:textId="64EADA0E"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85959B" w14:textId="7250AB2C"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C9263D" w14:textId="3E51BE71"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CCBE36" w14:textId="6C5B1905"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AA0578" w14:textId="74881DFF"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1DA09D25" w14:textId="337E4A99"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r>
      <w:tr w:rsidR="006E052B" w:rsidRPr="009D2B35" w14:paraId="30547395"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218CE296"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A9</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DD5AA0" w14:textId="26BB4E0E"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EA8691" w14:textId="09C92DF0"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39255F" w14:textId="7FA486C0"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5B65EE" w14:textId="55B72963"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62530C" w14:textId="2E428942"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18E04F" w14:textId="78D43522"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1EE5F" w14:textId="325D0CDB"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028AC6" w14:textId="703F730C"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2CD15" w14:textId="64DC9703"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D281EA" w14:textId="2327CB84"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CE950C" w14:textId="3AFB4098"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38B931" w14:textId="4F9C8069" w:rsidR="006E052B" w:rsidRPr="009D2B35"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253962" w14:textId="42888E63"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17415E" w14:textId="0FB207FA"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3378AE" w14:textId="6B90DE7C"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A99AA1" w14:textId="2BD9CB78"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9DF026" w14:textId="365E1D0A"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12BD98" w14:textId="5FDEA1DC"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71003740" w14:textId="0AB7B26B" w:rsidR="006E052B" w:rsidRPr="009D2B35" w:rsidRDefault="006E052B" w:rsidP="00BA3B4D">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r>
      <w:tr w:rsidR="006E052B" w:rsidRPr="009D2B35" w14:paraId="520FFF7F"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32E2F32C"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A10</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97A2DF" w14:textId="10B52362"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500E38" w14:textId="7DC0E089"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3E3F93" w14:textId="2EDBB401"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9E450" w14:textId="23BC9866"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5898D8" w14:textId="4F6C522A"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EC70C1" w14:textId="4A8F69F6"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AE9799" w14:textId="2041655C"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FA893E" w14:textId="58591FA4"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70065C" w14:textId="4FD41526"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B0D469" w14:textId="1C5E9511"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D18394" w14:textId="79396DBB"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B1B0E3" w14:textId="77754790"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DBD280" w14:textId="6E0EEBD4"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2750C4" w14:textId="5D2EDF2B"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5247FE" w14:textId="747EED5B"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A0BE7B" w14:textId="63EB324D"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B83B0B" w14:textId="77F7CE9A"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BDDDF9" w14:textId="26C9FCA1"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10F99684" w14:textId="07C949EC"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0.82</w:t>
            </w:r>
          </w:p>
        </w:tc>
      </w:tr>
      <w:tr w:rsidR="006E052B" w:rsidRPr="009D2B35" w14:paraId="0EEDEAAF"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4AC99828"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A11</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DF1B63" w14:textId="4CC12A22"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2A6B2C" w14:textId="52367631"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5E5864" w14:textId="4061ED0E"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71D342" w14:textId="54074D87"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C2907F" w14:textId="2F972A96"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2E4C5A" w14:textId="002DAE2E"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33E7F8" w14:textId="089D1E8C"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56F5AD" w14:textId="19F48132"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1BCCDB" w14:textId="132E444E"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8ED3B0" w14:textId="082CB69D"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5BD085" w14:textId="0FB4A763"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5B4006" w14:textId="563DB43E"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B431D8" w14:textId="4B21F17A"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E91B7D" w14:textId="6DFC20D8"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D05318" w14:textId="11484AFB"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107A89" w14:textId="1CA57891"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39CA2A" w14:textId="4420C42F"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0D726A" w14:textId="4DBB712F"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4FEB3F72" w14:textId="1D0304E4"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0.24</w:t>
            </w:r>
          </w:p>
        </w:tc>
      </w:tr>
      <w:tr w:rsidR="006E052B" w:rsidRPr="009D2B35" w14:paraId="216A5F83"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5850EF20"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A12</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F27744" w14:textId="70E063EA"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D640F8" w14:textId="4289E60E"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875F0E" w14:textId="50AEBDF9"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568AC1" w14:textId="4D908D8A"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15F2E5" w14:textId="40867333"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13FA82" w14:textId="36AF2DB3"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7E135B" w14:textId="31730357"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B98ADD" w14:textId="4209D820"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10FCFA" w14:textId="53E4FF29" w:rsidR="006E052B" w:rsidRPr="00BA3B4D" w:rsidRDefault="006E052B" w:rsidP="007C70B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C5E19C" w14:textId="76A3CEFF" w:rsidR="006E052B" w:rsidRPr="00BA3B4D" w:rsidRDefault="006E052B" w:rsidP="001209CE">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6CDF8A" w14:textId="5B6AC949" w:rsidR="006E052B" w:rsidRPr="00BA3B4D" w:rsidRDefault="006E052B" w:rsidP="001209CE">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C857A6" w14:textId="12700623" w:rsidR="006E052B" w:rsidRPr="00BA3B4D" w:rsidRDefault="006E052B" w:rsidP="001209CE">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D73CB8" w14:textId="41B9F70D"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412847" w14:textId="52B51F23"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B2DF91" w14:textId="6A4E9D64"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37AB38" w14:textId="40224668"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B0729C" w14:textId="0F16F39C"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29C0C2" w14:textId="6B353F98"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0.11</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5ED4B681" w14:textId="3FF87106"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0.13</w:t>
            </w:r>
          </w:p>
        </w:tc>
      </w:tr>
      <w:tr w:rsidR="006E052B" w:rsidRPr="009D2B35" w14:paraId="5ACB0839"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08DEE69B"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A13</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417CC2" w14:textId="6AABB149"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BFE02" w14:textId="0D7227DF"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2C8344" w14:textId="42BD06B4"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B4C150" w14:textId="4D0AE4E2"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8EC69" w14:textId="1164C97F"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424387" w14:textId="35B738E5"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253B2D" w14:textId="3241B88C"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5C22D6" w14:textId="3EA5DD56"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B13E64" w14:textId="4DFA985E"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B34337" w14:textId="18D9164A"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267A5B" w14:textId="2F062517"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30EC1E" w14:textId="6BCDB470"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DF2CCA" w14:textId="2B45A48C"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C61ED2" w14:textId="39E82101"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99252C" w14:textId="5294EF43"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33DC60" w14:textId="74E14E68"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9A5573" w14:textId="7D68F429"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CCD8F3" w14:textId="454E6C5E"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12AB9049" w14:textId="572081F4" w:rsidR="006E052B" w:rsidRPr="00BA3B4D" w:rsidRDefault="006E052B" w:rsidP="009F674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r>
      <w:tr w:rsidR="006E052B" w:rsidRPr="009D2B35" w14:paraId="32A88808"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3A076C64"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A14</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D61191" w14:textId="7937C3DA"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6CCE54" w14:textId="156FE4D7"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344082" w14:textId="3458E836"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9BACD1" w14:textId="621D601B"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41B5DA" w14:textId="504A8885"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EA438F" w14:textId="5F16637E"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2EBD36" w14:textId="38E6F965"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1D88A0" w14:textId="1757EF45"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0F2AF5" w14:textId="6E9C6D9D"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EFC1C3" w14:textId="09F4E9D4"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E917A1" w14:textId="0AC0C674"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3C4166" w14:textId="6A8FBC6F"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A5AB96" w14:textId="64A214D4"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B488EA" w14:textId="341303C1"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F5304F" w14:textId="54C079D2"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4AFC1F" w14:textId="7CF34A51"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B71EA8" w14:textId="1C00502C"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1FF45D" w14:textId="3510355C"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01EE6BC1" w14:textId="12CB1BC9"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0.57</w:t>
            </w:r>
          </w:p>
        </w:tc>
      </w:tr>
      <w:tr w:rsidR="006E052B" w:rsidRPr="009D2B35" w14:paraId="7325EBD9"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0677683D"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A15</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E6A1A9" w14:textId="2CE58675"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D49E66" w14:textId="25BFB28C"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CD65E8" w14:textId="725AFBC4"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CB2741" w14:textId="7E503267"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ADEEBD" w14:textId="5C6F9EF5"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AC8188" w14:textId="39247C9C"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F21313" w14:textId="2833CB7B"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D2A37B" w14:textId="59B23424"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D68EE2" w14:textId="6EA9CAAC"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344ED7" w14:textId="2933063A"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C166AC" w14:textId="23448817"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8CA2CA" w14:textId="1720B1A8"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4DCBBE" w14:textId="73690FA7"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8DFFE1" w14:textId="78A39216"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9E3BFE" w14:textId="44A4EC28"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7076A2" w14:textId="76640D36"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840C55" w14:textId="152DDF15"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D9C682" w14:textId="28A75561"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32A15AD2" w14:textId="6419CD79"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r>
      <w:tr w:rsidR="006E052B" w:rsidRPr="009D2B35" w14:paraId="2EEBEAEB"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10D5E191"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A16</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3B235B" w14:textId="26BC829C"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C8564B" w14:textId="6A1B6BB1"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A33505" w14:textId="38AC5A1F"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5B603" w14:textId="6DD3BB10"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948FF1" w14:textId="47086F60"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2FE51" w14:textId="51C61749"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C36D9A" w14:textId="1A23AABB"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50704E" w14:textId="3672AAB6"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F1457D" w14:textId="2A9D890A"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03AE7D" w14:textId="0A1EE81E"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49E8B2" w14:textId="596F4541"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70D519" w14:textId="258CC181" w:rsidR="006E052B" w:rsidRPr="00BA3B4D"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ABF127" w14:textId="20095CF2"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4F538B" w14:textId="78B19882"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449E0A" w14:textId="11081262"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6FB55D" w14:textId="48B0BA4A"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8D5F17" w14:textId="52834565"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85D8EF" w14:textId="4C1D1067"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37E03206" w14:textId="4ED4CAA6" w:rsidR="006E052B" w:rsidRPr="00BA3B4D"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0.34</w:t>
            </w:r>
          </w:p>
        </w:tc>
      </w:tr>
      <w:tr w:rsidR="006E052B" w:rsidRPr="009D2B35" w14:paraId="6D7BF4A1"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366735"/>
              <w:right w:val="single" w:sz="4" w:space="0" w:color="366735"/>
            </w:tcBorders>
            <w:shd w:val="clear" w:color="auto" w:fill="C2D69B" w:themeFill="accent3" w:themeFillTint="99"/>
            <w:vAlign w:val="center"/>
            <w:hideMark/>
          </w:tcPr>
          <w:p w14:paraId="2BA011F0"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A17</w:t>
            </w:r>
          </w:p>
        </w:tc>
        <w:tc>
          <w:tcPr>
            <w:tcW w:w="83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DCF27D" w14:textId="458649E4"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0.66</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F7821" w14:textId="250ACF1C"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C07835" w14:textId="74A49DD1"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D06A83" w14:textId="4DDED9FA"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92F496" w14:textId="068BA9C9"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BE05E4" w14:textId="2A0AA309"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F4EF25" w14:textId="035D12C8"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8726D3" w14:textId="15EAD9E0"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E931F5" w14:textId="56999E48"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2E84E2" w14:textId="40F8F965"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AC95C3" w14:textId="32D3E4CF"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FA3482" w14:textId="6DE4B9AB"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BD0A76" w14:textId="5E56B68E"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472349" w14:textId="6ABBE929"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21A03C" w14:textId="2520D4A4"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0CC2CF" w14:textId="1031A0F8"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9A7510" w14:textId="1B52F0AA"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89B5F1" w14:textId="642F7E9A"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0.26</w:t>
            </w:r>
          </w:p>
        </w:tc>
        <w:tc>
          <w:tcPr>
            <w:tcW w:w="650" w:type="dxa"/>
            <w:gridSpan w:val="2"/>
            <w:tcBorders>
              <w:top w:val="single" w:sz="4" w:space="0" w:color="366735"/>
              <w:left w:val="single" w:sz="4" w:space="0" w:color="366735"/>
              <w:bottom w:val="single" w:sz="4" w:space="0" w:color="366735"/>
              <w:right w:val="single" w:sz="4" w:space="0" w:color="auto"/>
            </w:tcBorders>
            <w:shd w:val="clear" w:color="auto" w:fill="auto"/>
            <w:noWrap/>
            <w:vAlign w:val="center"/>
            <w:hideMark/>
          </w:tcPr>
          <w:p w14:paraId="78158AD5" w14:textId="0A9B9654"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0.31</w:t>
            </w:r>
          </w:p>
        </w:tc>
      </w:tr>
      <w:tr w:rsidR="006E052B" w:rsidRPr="009D2B35" w14:paraId="46492A12" w14:textId="77777777" w:rsidTr="003222F5">
        <w:trPr>
          <w:gridAfter w:val="1"/>
          <w:wAfter w:w="52" w:type="dxa"/>
          <w:trHeight w:val="417"/>
          <w:jc w:val="center"/>
        </w:trPr>
        <w:tc>
          <w:tcPr>
            <w:tcW w:w="467" w:type="dxa"/>
            <w:tcBorders>
              <w:top w:val="single" w:sz="4" w:space="0" w:color="366735"/>
              <w:left w:val="single" w:sz="4" w:space="0" w:color="auto"/>
              <w:bottom w:val="single" w:sz="4" w:space="0" w:color="auto"/>
              <w:right w:val="single" w:sz="4" w:space="0" w:color="366735"/>
            </w:tcBorders>
            <w:shd w:val="clear" w:color="auto" w:fill="C2D69B" w:themeFill="accent3" w:themeFillTint="99"/>
            <w:vAlign w:val="center"/>
            <w:hideMark/>
          </w:tcPr>
          <w:p w14:paraId="4764C0F2" w14:textId="77777777" w:rsidR="006E052B" w:rsidRPr="00FC6872" w:rsidRDefault="006E052B" w:rsidP="009D2B35">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A18</w:t>
            </w:r>
          </w:p>
        </w:tc>
        <w:tc>
          <w:tcPr>
            <w:tcW w:w="83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7F4AD283" w14:textId="51B19AD7"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49" w:type="dxa"/>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747ADA2E" w14:textId="53EF6FF3"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28111AD0" w14:textId="47BE3A0E"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0.87</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333E5A08" w14:textId="32D4887A"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0.75</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7A10AEC8" w14:textId="5D369E41"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6D0E329A" w14:textId="35612D7B"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54B83934" w14:textId="52D07914"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3A775216" w14:textId="00407128"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0.79</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0E94F9CD" w14:textId="4C99FDC7"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043FDEDB" w14:textId="68D6337C"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0.41</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21551F93" w14:textId="2346BA2B"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59A8FDBA" w14:textId="7DAF8E73"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431AB2AB" w14:textId="2F03D747"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72452BC0" w14:textId="13F81EB2"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0.59</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62AC5896" w14:textId="1086EE61"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0.69</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08CF6BCE" w14:textId="2AEEED62"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0.98</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1867743D" w14:textId="76988B25"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366735"/>
              <w:left w:val="single" w:sz="4" w:space="0" w:color="366735"/>
              <w:bottom w:val="single" w:sz="4" w:space="0" w:color="auto"/>
              <w:right w:val="single" w:sz="4" w:space="0" w:color="366735"/>
            </w:tcBorders>
            <w:shd w:val="clear" w:color="auto" w:fill="auto"/>
            <w:noWrap/>
            <w:vAlign w:val="center"/>
            <w:hideMark/>
          </w:tcPr>
          <w:p w14:paraId="53E2F6B1" w14:textId="20C8E60F"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0.66</w:t>
            </w:r>
          </w:p>
        </w:tc>
        <w:tc>
          <w:tcPr>
            <w:tcW w:w="650" w:type="dxa"/>
            <w:gridSpan w:val="2"/>
            <w:tcBorders>
              <w:top w:val="single" w:sz="4" w:space="0" w:color="366735"/>
              <w:left w:val="single" w:sz="4" w:space="0" w:color="366735"/>
              <w:bottom w:val="single" w:sz="4" w:space="0" w:color="auto"/>
              <w:right w:val="single" w:sz="4" w:space="0" w:color="auto"/>
            </w:tcBorders>
            <w:shd w:val="clear" w:color="auto" w:fill="auto"/>
            <w:noWrap/>
            <w:vAlign w:val="center"/>
            <w:hideMark/>
          </w:tcPr>
          <w:p w14:paraId="451EB66C" w14:textId="52C12280"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0.63</w:t>
            </w:r>
          </w:p>
        </w:tc>
      </w:tr>
      <w:tr w:rsidR="006E052B" w:rsidRPr="009D2B35" w14:paraId="61A7E067" w14:textId="77777777" w:rsidTr="003222F5">
        <w:trPr>
          <w:gridAfter w:val="1"/>
          <w:wAfter w:w="52" w:type="dxa"/>
          <w:trHeight w:val="417"/>
          <w:jc w:val="center"/>
        </w:trPr>
        <w:tc>
          <w:tcPr>
            <w:tcW w:w="467" w:type="dxa"/>
            <w:tcBorders>
              <w:top w:val="single" w:sz="4" w:space="0" w:color="auto"/>
              <w:left w:val="single" w:sz="4" w:space="0" w:color="auto"/>
              <w:bottom w:val="single" w:sz="4" w:space="0" w:color="auto"/>
              <w:right w:val="single" w:sz="4" w:space="0" w:color="366735"/>
            </w:tcBorders>
            <w:shd w:val="clear" w:color="auto" w:fill="C2D69B" w:themeFill="accent3" w:themeFillTint="99"/>
            <w:vAlign w:val="center"/>
            <w:hideMark/>
          </w:tcPr>
          <w:p w14:paraId="7FDFD066" w14:textId="29BA9791" w:rsidR="006E052B" w:rsidRPr="00FC6872" w:rsidRDefault="00220F96" w:rsidP="009D2B35">
            <w:pPr>
              <w:spacing w:after="0" w:line="240" w:lineRule="auto"/>
              <w:jc w:val="center"/>
              <w:rPr>
                <w:rFonts w:ascii="Calibri" w:eastAsia="Times New Roman" w:hAnsi="Calibri" w:cs="Times New Roman"/>
                <w:b/>
                <w:color w:val="000000"/>
                <w:sz w:val="20"/>
                <w:szCs w:val="20"/>
                <w:lang w:eastAsia="es-MX"/>
              </w:rPr>
            </w:pPr>
            <w:r w:rsidRPr="00220F96">
              <w:rPr>
                <w:rFonts w:ascii="Arial" w:eastAsia="Times New Roman" w:hAnsi="Arial" w:cs="Arial"/>
                <w:noProof/>
                <w:sz w:val="24"/>
                <w:szCs w:val="24"/>
                <w:lang w:eastAsia="es-MX"/>
              </w:rPr>
              <mc:AlternateContent>
                <mc:Choice Requires="wps">
                  <w:drawing>
                    <wp:anchor distT="0" distB="0" distL="114300" distR="114300" simplePos="0" relativeHeight="251816960" behindDoc="0" locked="0" layoutInCell="1" allowOverlap="1" wp14:anchorId="0208E431" wp14:editId="1B24D831">
                      <wp:simplePos x="0" y="0"/>
                      <wp:positionH relativeFrom="column">
                        <wp:posOffset>-69215</wp:posOffset>
                      </wp:positionH>
                      <wp:positionV relativeFrom="paragraph">
                        <wp:posOffset>320040</wp:posOffset>
                      </wp:positionV>
                      <wp:extent cx="2019935" cy="276225"/>
                      <wp:effectExtent l="0" t="0" r="0" b="9525"/>
                      <wp:wrapNone/>
                      <wp:docPr id="3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935" cy="276225"/>
                              </a:xfrm>
                              <a:prstGeom prst="rect">
                                <a:avLst/>
                              </a:prstGeom>
                              <a:solidFill>
                                <a:srgbClr val="FFFFFF"/>
                              </a:solidFill>
                              <a:ln w="9525">
                                <a:noFill/>
                                <a:miter lim="800000"/>
                                <a:headEnd/>
                                <a:tailEnd/>
                              </a:ln>
                            </wps:spPr>
                            <wps:txbx>
                              <w:txbxContent>
                                <w:p w14:paraId="3B3DE731" w14:textId="77777777" w:rsidR="002D45F7" w:rsidRPr="00220F96" w:rsidRDefault="002D45F7" w:rsidP="00220F96">
                                  <w:pPr>
                                    <w:rPr>
                                      <w:rFonts w:ascii="Arial" w:hAnsi="Arial" w:cs="Arial"/>
                                    </w:rPr>
                                  </w:pPr>
                                  <w:r w:rsidRPr="00220F96">
                                    <w:rPr>
                                      <w:rFonts w:ascii="Arial" w:hAnsi="Arial" w:cs="Arial"/>
                                    </w:rPr>
                                    <w:t>Fuente:</w:t>
                                  </w:r>
                                  <w:r>
                                    <w:rPr>
                                      <w:rFonts w:ascii="Arial" w:hAnsi="Arial" w:cs="Arial"/>
                                    </w:rPr>
                                    <w:t xml:space="preserve"> </w:t>
                                  </w:r>
                                  <w:r w:rsidRPr="00220F96">
                                    <w:rPr>
                                      <w:rFonts w:ascii="Arial" w:hAnsi="Arial" w:cs="Arial"/>
                                    </w:rPr>
                                    <w:t>Elaboración propia</w:t>
                                  </w:r>
                                  <w:r>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5.45pt;margin-top:25.2pt;width:159.05pt;height:21.7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" stroked="f">
                      <v:textbox>
                        <w:txbxContent>
                          <w:p w14:paraId="3B3DE731" w14:textId="77777777" w:rsidR="002D45F7" w:rsidRPr="00220F96" w:rsidRDefault="002D45F7" w:rsidP="00220F96">
                            <w:pPr>
                              <w:rPr>
                                <w:rFonts w:ascii="Arial" w:hAnsi="Arial" w:cs="Arial"/>
                              </w:rPr>
                            </w:pPr>
                            <w:r w:rsidRPr="00220F96">
                              <w:rPr>
                                <w:rFonts w:ascii="Arial" w:hAnsi="Arial" w:cs="Arial"/>
                              </w:rPr>
                              <w:t>Fuente:</w:t>
                            </w:r>
                            <w:r>
                              <w:rPr>
                                <w:rFonts w:ascii="Arial" w:hAnsi="Arial" w:cs="Arial"/>
                              </w:rPr>
                              <w:t xml:space="preserve"> </w:t>
                            </w:r>
                            <w:r w:rsidRPr="00220F96">
                              <w:rPr>
                                <w:rFonts w:ascii="Arial" w:hAnsi="Arial" w:cs="Arial"/>
                              </w:rPr>
                              <w:t>Elaboración propia</w:t>
                            </w:r>
                            <w:r>
                              <w:rPr>
                                <w:rFonts w:ascii="Arial" w:hAnsi="Arial" w:cs="Arial"/>
                              </w:rPr>
                              <w:t>.</w:t>
                            </w:r>
                          </w:p>
                        </w:txbxContent>
                      </v:textbox>
                    </v:shape>
                  </w:pict>
                </mc:Fallback>
              </mc:AlternateContent>
            </w:r>
            <w:r w:rsidR="006E052B" w:rsidRPr="00FC6872">
              <w:rPr>
                <w:rFonts w:ascii="Calibri" w:eastAsia="Times New Roman" w:hAnsi="Calibri" w:cs="Times New Roman"/>
                <w:b/>
                <w:color w:val="000000"/>
                <w:sz w:val="20"/>
                <w:szCs w:val="20"/>
                <w:lang w:eastAsia="es-MX"/>
              </w:rPr>
              <w:t>A19</w:t>
            </w:r>
          </w:p>
        </w:tc>
        <w:tc>
          <w:tcPr>
            <w:tcW w:w="83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484ACD6B" w14:textId="51364324"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49" w:type="dxa"/>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78B75F27" w14:textId="3EB24D7A"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2DCA60D7" w14:textId="1FF460AA"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0.73</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47F1F3BE" w14:textId="3F3D033C"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0.64</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28209F7C" w14:textId="1F75D0E1"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0.40</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06931B43" w14:textId="40ACF312"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0.47</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54898A31" w14:textId="0181B003"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0.70</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3B876420" w14:textId="1E92FE66"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0.67</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5418EFCC" w14:textId="24473138"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0.85</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5BB44C95" w14:textId="2FC4C1C5"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0.35</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2EEAEA6A" w14:textId="041B0FE9"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052FA8C5" w14:textId="6EF5FD05" w:rsidR="006E052B" w:rsidRPr="008E332C" w:rsidRDefault="006E052B" w:rsidP="009D2B3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106A5341" w14:textId="767C01F1"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0.95</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5A08953E" w14:textId="174128B2"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0.50</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165240F2" w14:textId="0422AC55"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0.58</w:t>
            </w:r>
          </w:p>
        </w:tc>
        <w:tc>
          <w:tcPr>
            <w:tcW w:w="650" w:type="dxa"/>
            <w:gridSpan w:val="2"/>
            <w:tcBorders>
              <w:top w:val="single" w:sz="4" w:space="0" w:color="auto"/>
              <w:left w:val="single" w:sz="4" w:space="0" w:color="366735"/>
              <w:bottom w:val="single" w:sz="4" w:space="0" w:color="auto"/>
              <w:right w:val="single" w:sz="4" w:space="0" w:color="auto"/>
            </w:tcBorders>
            <w:shd w:val="clear" w:color="auto" w:fill="auto"/>
            <w:noWrap/>
            <w:vAlign w:val="center"/>
            <w:hideMark/>
          </w:tcPr>
          <w:p w14:paraId="6C923A16" w14:textId="67B6FF03"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0.83</w:t>
            </w:r>
          </w:p>
        </w:tc>
        <w:tc>
          <w:tcPr>
            <w:tcW w:w="650" w:type="dxa"/>
            <w:gridSpan w:val="2"/>
            <w:tcBorders>
              <w:top w:val="single" w:sz="4" w:space="0" w:color="auto"/>
              <w:left w:val="single" w:sz="4" w:space="0" w:color="auto"/>
              <w:bottom w:val="single" w:sz="4" w:space="0" w:color="auto"/>
              <w:right w:val="single" w:sz="4" w:space="0" w:color="366735"/>
            </w:tcBorders>
            <w:shd w:val="clear" w:color="auto" w:fill="auto"/>
            <w:noWrap/>
            <w:vAlign w:val="center"/>
            <w:hideMark/>
          </w:tcPr>
          <w:p w14:paraId="40CB4458" w14:textId="33CDDD28"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0.92</w:t>
            </w:r>
          </w:p>
        </w:tc>
        <w:tc>
          <w:tcPr>
            <w:tcW w:w="650" w:type="dxa"/>
            <w:gridSpan w:val="2"/>
            <w:tcBorders>
              <w:top w:val="single" w:sz="4" w:space="0" w:color="auto"/>
              <w:left w:val="single" w:sz="4" w:space="0" w:color="366735"/>
              <w:bottom w:val="single" w:sz="4" w:space="0" w:color="auto"/>
              <w:right w:val="single" w:sz="4" w:space="0" w:color="366735"/>
            </w:tcBorders>
            <w:shd w:val="clear" w:color="auto" w:fill="auto"/>
            <w:noWrap/>
            <w:vAlign w:val="center"/>
            <w:hideMark/>
          </w:tcPr>
          <w:p w14:paraId="5109C29A" w14:textId="4925474E"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0.45</w:t>
            </w:r>
          </w:p>
        </w:tc>
        <w:tc>
          <w:tcPr>
            <w:tcW w:w="650" w:type="dxa"/>
            <w:gridSpan w:val="2"/>
            <w:tcBorders>
              <w:top w:val="single" w:sz="4" w:space="0" w:color="auto"/>
              <w:left w:val="single" w:sz="4" w:space="0" w:color="366735"/>
              <w:bottom w:val="single" w:sz="4" w:space="0" w:color="auto"/>
              <w:right w:val="single" w:sz="4" w:space="0" w:color="auto"/>
            </w:tcBorders>
            <w:shd w:val="clear" w:color="auto" w:fill="auto"/>
            <w:noWrap/>
            <w:vAlign w:val="center"/>
            <w:hideMark/>
          </w:tcPr>
          <w:p w14:paraId="7E7B7797" w14:textId="02D0808B" w:rsidR="006E052B" w:rsidRPr="008E332C" w:rsidRDefault="006E052B" w:rsidP="008E332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0.56</w:t>
            </w:r>
          </w:p>
        </w:tc>
      </w:tr>
      <w:tr w:rsidR="000B4B2D" w:rsidRPr="00D71B0C" w14:paraId="663F452E" w14:textId="77777777" w:rsidTr="003222F5">
        <w:tblPrEx>
          <w:jc w:val="left"/>
        </w:tblPrEx>
        <w:trPr>
          <w:gridAfter w:val="1"/>
          <w:wAfter w:w="54" w:type="dxa"/>
          <w:trHeight w:val="417"/>
        </w:trPr>
        <w:tc>
          <w:tcPr>
            <w:tcW w:w="12994" w:type="dxa"/>
            <w:gridSpan w:val="38"/>
            <w:tcBorders>
              <w:bottom w:val="single" w:sz="12" w:space="0" w:color="366735"/>
            </w:tcBorders>
            <w:shd w:val="clear" w:color="auto" w:fill="auto"/>
            <w:noWrap/>
            <w:vAlign w:val="center"/>
          </w:tcPr>
          <w:p w14:paraId="4D1B1CDA" w14:textId="77777777" w:rsidR="000B4B2D" w:rsidRDefault="008F40A3" w:rsidP="003F2027">
            <w:pPr>
              <w:pStyle w:val="Epgrafe"/>
              <w:keepNext/>
              <w:jc w:val="center"/>
              <w:rPr>
                <w:rFonts w:ascii="Arial" w:hAnsi="Arial" w:cs="Arial"/>
                <w:color w:val="auto"/>
                <w:sz w:val="22"/>
                <w:szCs w:val="22"/>
              </w:rPr>
            </w:pPr>
            <w:bookmarkStart w:id="97" w:name="_Toc518173162"/>
            <w:r w:rsidRPr="008F40A3">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5</w:t>
            </w:r>
            <w:r w:rsidR="00FF0E57">
              <w:rPr>
                <w:rFonts w:ascii="Arial" w:hAnsi="Arial" w:cs="Arial"/>
                <w:color w:val="auto"/>
                <w:sz w:val="22"/>
                <w:szCs w:val="22"/>
              </w:rPr>
              <w:fldChar w:fldCharType="end"/>
            </w:r>
            <w:r w:rsidRPr="008F40A3">
              <w:rPr>
                <w:rFonts w:ascii="Arial" w:hAnsi="Arial" w:cs="Arial"/>
                <w:color w:val="auto"/>
                <w:sz w:val="22"/>
                <w:szCs w:val="22"/>
              </w:rPr>
              <w:t>. Matriz de coeficientes técnicos nacionales aij.</w:t>
            </w:r>
            <w:bookmarkEnd w:id="97"/>
          </w:p>
          <w:p w14:paraId="0058B5B3" w14:textId="1F461493" w:rsidR="003222F5" w:rsidRPr="003222F5" w:rsidRDefault="003222F5" w:rsidP="003222F5"/>
        </w:tc>
      </w:tr>
      <w:tr w:rsidR="003222F5" w:rsidRPr="00D71B0C" w14:paraId="16B0761A" w14:textId="77777777" w:rsidTr="003222F5">
        <w:tblPrEx>
          <w:jc w:val="left"/>
        </w:tblPrEx>
        <w:trPr>
          <w:gridAfter w:val="1"/>
          <w:wAfter w:w="52" w:type="dxa"/>
          <w:trHeight w:val="233"/>
        </w:trPr>
        <w:tc>
          <w:tcPr>
            <w:tcW w:w="494" w:type="dxa"/>
            <w:gridSpan w:val="2"/>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244DD58C" w14:textId="77777777" w:rsidR="00D71B0C" w:rsidRPr="00D71B0C" w:rsidRDefault="00D71B0C" w:rsidP="00D71B0C">
            <w:pPr>
              <w:spacing w:after="0" w:line="240" w:lineRule="auto"/>
              <w:rPr>
                <w:rFonts w:ascii="Calibri" w:eastAsia="Times New Roman" w:hAnsi="Calibri" w:cs="Times New Roman"/>
                <w:color w:val="000000"/>
                <w:lang w:eastAsia="es-MX"/>
              </w:rPr>
            </w:pPr>
            <w:r w:rsidRPr="00D71B0C">
              <w:rPr>
                <w:rFonts w:ascii="Calibri" w:eastAsia="Times New Roman" w:hAnsi="Calibri" w:cs="Times New Roman"/>
                <w:color w:val="000000"/>
                <w:lang w:eastAsia="es-MX"/>
              </w:rPr>
              <w:t> </w:t>
            </w:r>
          </w:p>
        </w:tc>
        <w:tc>
          <w:tcPr>
            <w:tcW w:w="803"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90629EF"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w:t>
            </w:r>
          </w:p>
        </w:tc>
        <w:tc>
          <w:tcPr>
            <w:tcW w:w="649"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C839A00"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A2</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FB7EC95"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DFBF044"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53D15E8"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A5</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37E1768"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A6</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754DE79"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DE7C52A"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A8</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F83A3D1"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A9</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8304E4F"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A10</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0390E2F"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A11</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7E1E09D"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A12</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F72C214"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08C2F5E"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D01E22B"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A15</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C4E6E39"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A16</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7E78268"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782B9CE"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A18</w:t>
            </w:r>
          </w:p>
        </w:tc>
        <w:tc>
          <w:tcPr>
            <w:tcW w:w="650" w:type="dxa"/>
            <w:gridSpan w:val="2"/>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2D1EEE80" w14:textId="77777777" w:rsidR="00D71B0C" w:rsidRPr="00FC6872" w:rsidRDefault="00D71B0C" w:rsidP="00D71B0C">
            <w:pPr>
              <w:spacing w:after="0" w:line="240" w:lineRule="auto"/>
              <w:jc w:val="center"/>
              <w:rPr>
                <w:rFonts w:ascii="Calibri" w:eastAsia="Times New Roman" w:hAnsi="Calibri" w:cs="Times New Roman"/>
                <w:b/>
                <w:color w:val="FFFFFF" w:themeColor="background1"/>
                <w:sz w:val="20"/>
                <w:szCs w:val="20"/>
                <w:lang w:eastAsia="es-MX"/>
              </w:rPr>
            </w:pPr>
            <w:r w:rsidRPr="00FC6872">
              <w:rPr>
                <w:rFonts w:ascii="Calibri" w:eastAsia="Times New Roman" w:hAnsi="Calibri" w:cs="Times New Roman"/>
                <w:b/>
                <w:color w:val="FFFFFF" w:themeColor="background1"/>
                <w:sz w:val="20"/>
                <w:szCs w:val="20"/>
                <w:lang w:eastAsia="es-MX"/>
              </w:rPr>
              <w:t>A19</w:t>
            </w:r>
          </w:p>
        </w:tc>
      </w:tr>
      <w:tr w:rsidR="00C80D77" w:rsidRPr="00D71B0C" w14:paraId="2A4F387E"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AAF6F82"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557A37" w14:textId="686B6EBB"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0.09</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3E34FE" w14:textId="6C9AF156"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83EA22" w14:textId="404ABF8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BA0FEA" w14:textId="71102874"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015DB2" w14:textId="7EC8131A"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745FC2" w14:textId="5D0394E7"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8A9D7A" w14:textId="20FF9DD0"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C7F882" w14:textId="413A87B7"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956CFD" w14:textId="1AEB2F60"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8316FB" w14:textId="4F6AA98A"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155255" w14:textId="1FEB29C5"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0454BB" w14:textId="0589323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335935" w14:textId="0346ADF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F226D6" w14:textId="184FA9C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C8BEC1" w14:textId="2B0377C5"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4AB1E1" w14:textId="5EB3160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96CE51" w14:textId="051642D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75E181" w14:textId="391584F7"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058D0CE" w14:textId="0FE8A7EF"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D71B0C" w14:paraId="198C52D8"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C370274"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A2</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65FD53" w14:textId="0B8DF465"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B4232E" w14:textId="029AC924"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B6873C" w14:textId="6890A980"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6ED55F" w14:textId="37BE504E"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FC8FC6" w14:textId="0B783339"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249F49" w14:textId="669BBB8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FF6CD8" w14:textId="5597FA1B"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FF4C39" w14:textId="6425BF31"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1BFFEE" w14:textId="76ED699E"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36159E" w14:textId="67DA66A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E8252A" w14:textId="65A900B1"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E6A322" w14:textId="68902865"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0D3841" w14:textId="7ACA02CF"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33D47B" w14:textId="09BD48E6"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6B355F" w14:textId="157DE0EB"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EB4A50" w14:textId="0A9F694E"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8EBFDE" w14:textId="6F2393D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639B90" w14:textId="6AC600BF"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A53BD27" w14:textId="2A5AD524"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D71B0C" w14:paraId="27DD964A"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752DB7F"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A3</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BB655E" w14:textId="5FAB4228"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2C6C8A" w14:textId="0A454064"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4CB61D" w14:textId="021B34C5"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F33C8F" w14:textId="451F91BE"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66F6C1" w14:textId="5CDC8258"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15202B" w14:textId="08829ACB"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7FEFD8" w14:textId="5E0A06BC"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2107EF" w14:textId="484EFBAF"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3A4D31" w14:textId="22276F04"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B023D2" w14:textId="27C8D88A"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5B1305" w14:textId="19C24598"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F577AA" w14:textId="5C582091"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FC8E38" w14:textId="0D593103"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E8F5E6" w14:textId="45577822"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2E668D" w14:textId="2793ADEE"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20FB93" w14:textId="5C2742B4"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6013C3" w14:textId="7896E924"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E3061D" w14:textId="1CBECCE4"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16E847E" w14:textId="1201B992"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r>
      <w:tr w:rsidR="00C80D77" w:rsidRPr="00D71B0C" w14:paraId="6550E6A3"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ADB576A"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A4</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B58919" w14:textId="0C15966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596D36" w14:textId="0139BA3E"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BF5E07" w14:textId="10DEBC1D" w:rsidR="00C80D77" w:rsidRPr="00D71B0C" w:rsidRDefault="00C80D77" w:rsidP="0060298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86E8DE" w14:textId="6F8CC077"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A05A94" w14:textId="4674090B"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BF8FA5" w14:textId="46F74F57"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F68967" w14:textId="08EE2E24"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0213CE" w14:textId="50284DA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BE8214" w14:textId="1E37A91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1149B" w14:textId="48276A24"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D041E5" w14:textId="7B86910F"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7CC1E3" w14:textId="35B92BB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2702A5" w14:textId="4BAD3820"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9D6455" w14:textId="24B4CC06"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1EFC66" w14:textId="78C38D01"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C5C812" w14:textId="457DD771"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992D69" w14:textId="403F6A37"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6FEAF0" w14:textId="6D03D6AE"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194D234" w14:textId="5CC859C1"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D71B0C" w14:paraId="3A39BF05"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BACDB92"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A5</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706081" w14:textId="5645B852"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0.12</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3276E" w14:textId="2DE2AC15"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7C7662" w14:textId="00BDFECD"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D67C1F" w14:textId="45A89EAD"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648807" w14:textId="4B982778"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C35B6B" w14:textId="4F368AC2"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9700D9" w14:textId="1D74D215"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084AAB" w14:textId="5C54E03B"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2540AF" w14:textId="75A6950B"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2F6D1E" w14:textId="203BDF48"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79DC76" w14:textId="5367B272"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0B560F" w14:textId="3EEC084B"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F16A51" w14:textId="29494B96"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88A2B5" w14:textId="2E5285B8"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D6C834" w14:textId="7D4D0617"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0.08</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CB538C" w14:textId="18DB6C1D"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5107D7" w14:textId="11D06CD2"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A67EBF" w14:textId="7B965DBD"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C5955B4" w14:textId="09D861AD"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0.07</w:t>
            </w:r>
          </w:p>
        </w:tc>
      </w:tr>
      <w:tr w:rsidR="00C80D77" w:rsidRPr="00D71B0C" w14:paraId="6DC9E6B7"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461FA8E"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A6</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D60E53" w14:textId="0EC9DAA9" w:rsidR="00C80D77" w:rsidRPr="00D71B0C" w:rsidRDefault="00C80D77" w:rsidP="009A111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F05FD8" w14:textId="68898F91"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99A534" w14:textId="6D285A05"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639D85" w14:textId="19F5C01E"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9EEB27" w14:textId="1311C9A8"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B03054" w14:textId="28CC1A69"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3AD558" w14:textId="4AE6BC9D"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1747BE" w14:textId="4A7DF4D4"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281565" w14:textId="22C25BFF"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C9A792" w14:textId="3A4525FD"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2E6ABF" w14:textId="6D63D8B4"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C21201" w14:textId="27F1D79C"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398A6D" w14:textId="27D047CB"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805E2C" w14:textId="617FF08A"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A9B15F" w14:textId="04E7BC49"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067F3A" w14:textId="2704EEF8"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4B9555" w14:textId="3D7484C3"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ACBFBC" w14:textId="77A9C54D"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54471AD" w14:textId="5A7BDE72"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r>
      <w:tr w:rsidR="00C80D77" w:rsidRPr="00D71B0C" w14:paraId="456EEB89"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5A4F7C2"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A7</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C1C24A" w14:textId="071ECA36"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47719E" w14:textId="0FB5A767"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DE80FB" w14:textId="2E3326C9"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06FB12" w14:textId="3AD13A20" w:rsidR="00C80D77" w:rsidRPr="00D71B0C" w:rsidRDefault="00C80D77" w:rsidP="00F31DC1">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DAABDE" w14:textId="793B37A0"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0044AF" w14:textId="64F126EF"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57A9AB" w14:textId="5AD393A7"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14D286" w14:textId="471B9FA8"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DD2A82" w14:textId="79737BF9"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4902C" w14:textId="563AEE67"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0BC4BE" w14:textId="70A0E7F6"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87A847" w14:textId="75AEF20B"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FA45A" w14:textId="37DD340A"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60F47F" w14:textId="05A35EE7"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90AA3E" w14:textId="2F9AF13B"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DFDAF9" w14:textId="3D9677D1"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E0631D" w14:textId="43FD8EB6"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473583" w14:textId="70C286C5"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9DCC499" w14:textId="69EF93B5"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r>
      <w:tr w:rsidR="00C80D77" w:rsidRPr="00D71B0C" w14:paraId="335C264C"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B4ECB53"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A8</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DAFFDA" w14:textId="235720D7"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9619B8" w14:textId="176A2449"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65ABA5" w14:textId="131B9E53"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769FE7" w14:textId="7654A592"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E114EB" w14:textId="21DC4F66"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EC5776" w14:textId="4AE69039"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E411E0" w14:textId="1521DB87"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8E8735" w14:textId="555E8119"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E5C502" w14:textId="74B8B390"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3C5E1" w14:textId="2704C66E"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8B0EA7" w14:textId="2D90987F"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BDBBD8" w14:textId="1FB89FD3"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DBF028" w14:textId="643C69D5"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99328F" w14:textId="452DE522"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354D87" w14:textId="2A5F4C4D"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EBE2A6" w14:textId="613C1330"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62D364" w14:textId="4BFF4AC6"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54A269" w14:textId="23488F6E"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BE74C05" w14:textId="45AC35C4"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r>
      <w:tr w:rsidR="00C80D77" w:rsidRPr="00D71B0C" w14:paraId="52FD406D"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135FA36"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A9</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CCEA32" w14:textId="202C09EE" w:rsidR="00C80D77" w:rsidRPr="00D71B0C" w:rsidRDefault="00C80D77" w:rsidP="00EE020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414E50" w14:textId="26F39569"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663E36" w14:textId="46E57F60"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6D6DB7" w14:textId="59673B76"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16E5FD" w14:textId="6C8CDB18"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81F2F4" w14:textId="01B87563"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523E88" w14:textId="5AE082CC"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358A40" w14:textId="05697DD2"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057E7D" w14:textId="6F20D8F0"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0.09</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D22E97" w14:textId="6794EF4C"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524500" w14:textId="2B087C24"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2DEB4B" w14:textId="35BB9C3F"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A84B01" w14:textId="538F7F18"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522607" w14:textId="2CEE7236"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89AB05" w14:textId="6A9143D1"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729570" w14:textId="70C8E31D"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DBD37C" w14:textId="3B36B5AB"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4D282B" w14:textId="1C7A0CBD"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80AD794" w14:textId="7B41C23C"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r>
      <w:tr w:rsidR="00C80D77" w:rsidRPr="00D71B0C" w14:paraId="4EB07E06"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89D7295"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A10</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41A7EE" w14:textId="47DE3B0F"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D41B39" w14:textId="3077FA84"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25114E" w14:textId="716F956E"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15AEA3" w14:textId="701659B7"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D959C4" w14:textId="5DCF2E65"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5570AC" w14:textId="0E3A5035"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D0405D" w14:textId="69358E7C"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420D5F" w14:textId="3AAD1DA6"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07CA55" w14:textId="14EB71CA"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E9EA08" w14:textId="693316F8"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C415DC" w14:textId="28CAFE94"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879AC6" w14:textId="0B6B430F"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496F87" w14:textId="4F63764D"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486077" w14:textId="5D2F2E68"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A98795" w14:textId="023E2509"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C30425" w14:textId="43E2DD2A"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82CEF0" w14:textId="76BFDBC2"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49C2AC" w14:textId="7D9E6B44"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ABE397E" w14:textId="4E902F4A"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D71B0C" w14:paraId="53EDD679"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3DF918E"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A11</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DFEB93" w14:textId="34D57132"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5D2AF6" w14:textId="5644405F"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4600ED" w14:textId="56DADA13"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9E4A9B" w14:textId="313805DE"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A0F339" w14:textId="0B584A3F"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9FC686" w14:textId="087D6EF2"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8FBCF8" w14:textId="14B7443B"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518270" w14:textId="731E30BA"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05BE68" w14:textId="02AF19CE"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666CB4" w14:textId="7B6E43E1"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6515D4" w14:textId="351B6ACE"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0310B9" w14:textId="793B5D64"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A57793" w14:textId="037FB292"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E931AB" w14:textId="69D13C97"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236335" w14:textId="13C566C3"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A1CC49" w14:textId="0FC63A2B"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26D2CE" w14:textId="4B62BB75"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71EAD8" w14:textId="13DE50A4"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14B61A5" w14:textId="6B22415C"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r>
      <w:tr w:rsidR="00C80D77" w:rsidRPr="00D71B0C" w14:paraId="500C3C53"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649D07F"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A12</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D09199" w14:textId="50C685D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6E5EEB" w14:textId="662221AC"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3C2A07" w14:textId="3AF5522E"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24FB0C" w14:textId="754D5F0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BFF783" w14:textId="216107F1"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875BF8" w14:textId="4F7BF86C"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E00AD7" w14:textId="3E001DCD"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0CBA77" w14:textId="59C4EA77"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5A3156" w14:textId="7572F25F" w:rsidR="00C80D77" w:rsidRPr="00D71B0C" w:rsidRDefault="00C80D77" w:rsidP="00AE1AA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237C5E" w14:textId="209FCF13"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6710F9" w14:textId="4BE67A9B"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02C660" w14:textId="163C47DA"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8100E8" w14:textId="289EB744"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0C8852" w14:textId="75E9375E"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D66292" w14:textId="426B4CC6"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903809" w14:textId="58345114"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C25F34" w14:textId="1995EF3C"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CB0EA1" w14:textId="44029C3F"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DFD0DEE" w14:textId="7A281BB6"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D71B0C" w14:paraId="72ACD37C"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0732654"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A13</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9226C0" w14:textId="1C34ABDA"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E58377" w14:textId="57A14DF1"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F1713B" w14:textId="19A32042"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91A7CC" w14:textId="3E0F1C31"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DEFBE6" w14:textId="33870E11"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7288A3" w14:textId="51CB1DEC"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F0B199" w14:textId="74EFCAD8"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DA395C" w14:textId="45FA4CDA"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D76527" w14:textId="2A565AB2"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503DC5" w14:textId="781D7B5F"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5E75AD" w14:textId="569640E7"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D546CA" w14:textId="30E2B84C"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097E2A" w14:textId="13C6FD24"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39CF61" w14:textId="51F465A6"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D55F9B" w14:textId="3286EB3F"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C19A9D" w14:textId="5B1E9399"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555079" w14:textId="13569E14"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FD3130" w14:textId="4A07AAA4"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454C23F" w14:textId="24756D07"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r>
      <w:tr w:rsidR="00C80D77" w:rsidRPr="00D71B0C" w14:paraId="6497604E"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B3A2BC3"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A14</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ADD173" w14:textId="216E0181"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48FB1F" w14:textId="6D8F7AB0"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D6C601" w14:textId="45C6C9F3"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76E404" w14:textId="506D9FB7"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162426" w14:textId="27A1EB5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75B693" w14:textId="31EA292C"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E9F2A7" w14:textId="785BD9C6"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0ED4ED" w14:textId="05E581AC"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0B3CED" w14:textId="7C9CC38A"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2D05C0" w14:textId="045E9B34"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424C53" w14:textId="66BE0EEA"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76E120" w14:textId="09E28857"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A73B59" w14:textId="3CA8A03A"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9CC469" w14:textId="22386780"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27CC62" w14:textId="100A5BC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D89614" w14:textId="4FC9BC5B"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026C3C" w14:textId="39C903DA"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FF1403" w14:textId="3C40BAE5"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CAF853E" w14:textId="58DC376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D71B0C" w14:paraId="77938824"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1E5686CD"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A15</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7E209D" w14:textId="10555D59"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B62571" w14:textId="1026F886"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C72402" w14:textId="5213D0E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BD5744" w14:textId="4EE4AD7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C98CF6" w14:textId="46DC1965"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31C197" w14:textId="63F86014"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DC7A06" w14:textId="46DAD34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20C8C" w14:textId="6CF70FE9"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E844ED" w14:textId="38AD95A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A931DB" w14:textId="52D90DF9"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EA7ED7" w14:textId="6CA8AB3F"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10E7AE" w14:textId="2DA88DC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94D56D" w14:textId="51BFB381"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CA0EC" w14:textId="03B28566"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464DFB" w14:textId="094E94BF"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A84A1" w14:textId="5A66E18A"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2EE449" w14:textId="4230696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F8AF84" w14:textId="15F382A0"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172437A" w14:textId="69921927"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D71B0C" w14:paraId="02A90DE8"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1DAD1B3"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A16</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ABAD58" w14:textId="1EE1643A"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609C5" w14:textId="648436BF"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51ADB3" w14:textId="784F1E1C"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816B6B" w14:textId="3FD4239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02B4F8" w14:textId="74CC0D8E"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E58AC7" w14:textId="1B3728B4"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09B15B" w14:textId="4B54D60D"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E5F1B0" w14:textId="15F10AA1"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75A9B4" w14:textId="16FF8E72"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FC4425" w14:textId="0BFF5015"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CF0C8B" w14:textId="651850C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2106D1" w14:textId="3CD1CCE8"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0F3CFF" w14:textId="657D450D"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A3B789" w14:textId="4C7D7C4A"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C4E5C0" w14:textId="36DADEE6"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AECE90" w14:textId="490B46A4"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376605" w14:textId="6E489413"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51A376" w14:textId="5D6F1E6C" w:rsidR="00C80D77" w:rsidRPr="00D71B0C"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FF8B0F1" w14:textId="0EA9574C" w:rsidR="00C80D77" w:rsidRPr="00D71B0C" w:rsidRDefault="00C80D77" w:rsidP="009D7CB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D71B0C" w14:paraId="68ED4188"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A87369A"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A17</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468A11" w14:textId="78847AFD"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2B69AB" w14:textId="7C4899F9"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81A781" w14:textId="48370218"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03C64C" w14:textId="2E929D0C"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DB218E" w14:textId="094B6BAB"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A33D86" w14:textId="77BD4792"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7BF7C0" w14:textId="5BD6D339"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DC51D3" w14:textId="43B88E6F"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3BD3A8" w14:textId="32E352F5"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33C339" w14:textId="4D744390"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D550D3" w14:textId="36A24F97"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8A96E2" w14:textId="63DBDD63"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CB029D" w14:textId="2FFD45FB"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3028D1" w14:textId="1ADCADC4"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9A8874" w14:textId="4ECD5BBC"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71C2A0" w14:textId="718D82C5"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4450F7" w14:textId="67926432"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E2C93A" w14:textId="79C3C2D5"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44EAA6F" w14:textId="028EEA8A" w:rsidR="00C80D77" w:rsidRPr="00CD5DF6" w:rsidRDefault="00C80D77" w:rsidP="00CD5DF6">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r>
      <w:tr w:rsidR="00C80D77" w:rsidRPr="00D71B0C" w14:paraId="64321A57"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0F7FD1B" w14:textId="77777777" w:rsidR="00C80D77" w:rsidRPr="00FC6872" w:rsidRDefault="00C80D77" w:rsidP="00D71B0C">
            <w:pPr>
              <w:spacing w:after="0" w:line="240" w:lineRule="auto"/>
              <w:jc w:val="center"/>
              <w:rPr>
                <w:rFonts w:ascii="Calibri" w:eastAsia="Times New Roman" w:hAnsi="Calibri" w:cs="Times New Roman"/>
                <w:b/>
                <w:color w:val="000000"/>
                <w:sz w:val="20"/>
                <w:szCs w:val="20"/>
                <w:lang w:eastAsia="es-MX"/>
              </w:rPr>
            </w:pPr>
            <w:r w:rsidRPr="00FC6872">
              <w:rPr>
                <w:rFonts w:ascii="Calibri" w:eastAsia="Times New Roman" w:hAnsi="Calibri" w:cs="Times New Roman"/>
                <w:b/>
                <w:color w:val="000000"/>
                <w:sz w:val="20"/>
                <w:szCs w:val="20"/>
                <w:lang w:eastAsia="es-MX"/>
              </w:rPr>
              <w:t>A18</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B5FAED" w14:textId="02BF6A96"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685BB3" w14:textId="405301D6"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929069" w14:textId="2C5C0A03"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BAD054" w14:textId="25A555A0"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D70B99" w14:textId="77D160C5"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E4A155" w14:textId="1142E0DF"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0E0EED" w14:textId="5F6FFC01"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5F53CA" w14:textId="7F13BE0C"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1E6756" w14:textId="3D5FD22F"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6F514B" w14:textId="007684F8"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8E7840" w14:textId="3CAC32E9"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A7E61A" w14:textId="22AF33BE"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33256C" w14:textId="3773FFEE"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F7FFE" w14:textId="1D7E4875"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4E125C" w14:textId="1012C545"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231A27" w14:textId="52B13A99"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AF35FE" w14:textId="547EB4CC"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B7136F" w14:textId="1D070E9F"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D717213" w14:textId="56087609" w:rsidR="00C80D77" w:rsidRPr="00CD5DF6"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D71B0C" w14:paraId="0D67D7F2"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12" w:space="0" w:color="366735"/>
              <w:right w:val="single" w:sz="4" w:space="0" w:color="366735"/>
            </w:tcBorders>
            <w:shd w:val="clear" w:color="auto" w:fill="C2D69B" w:themeFill="accent3" w:themeFillTint="99"/>
            <w:vAlign w:val="center"/>
            <w:hideMark/>
          </w:tcPr>
          <w:p w14:paraId="71297AD5" w14:textId="1169D4D2" w:rsidR="00C80D77" w:rsidRPr="00FC6872" w:rsidRDefault="00220F96" w:rsidP="00D71B0C">
            <w:pPr>
              <w:spacing w:after="0" w:line="240" w:lineRule="auto"/>
              <w:jc w:val="center"/>
              <w:rPr>
                <w:rFonts w:ascii="Calibri" w:eastAsia="Times New Roman" w:hAnsi="Calibri" w:cs="Times New Roman"/>
                <w:b/>
                <w:color w:val="000000"/>
                <w:sz w:val="20"/>
                <w:szCs w:val="20"/>
                <w:lang w:eastAsia="es-MX"/>
              </w:rPr>
            </w:pPr>
            <w:r w:rsidRPr="00220F96">
              <w:rPr>
                <w:rFonts w:ascii="Arial" w:eastAsia="Times New Roman" w:hAnsi="Arial" w:cs="Arial"/>
                <w:noProof/>
                <w:sz w:val="24"/>
                <w:szCs w:val="24"/>
                <w:lang w:eastAsia="es-MX"/>
              </w:rPr>
              <mc:AlternateContent>
                <mc:Choice Requires="wps">
                  <w:drawing>
                    <wp:anchor distT="0" distB="0" distL="114300" distR="114300" simplePos="0" relativeHeight="251819008" behindDoc="0" locked="0" layoutInCell="1" allowOverlap="1" wp14:anchorId="0BDB706B" wp14:editId="69B7291A">
                      <wp:simplePos x="0" y="0"/>
                      <wp:positionH relativeFrom="column">
                        <wp:posOffset>-53975</wp:posOffset>
                      </wp:positionH>
                      <wp:positionV relativeFrom="paragraph">
                        <wp:posOffset>326390</wp:posOffset>
                      </wp:positionV>
                      <wp:extent cx="2019935" cy="276225"/>
                      <wp:effectExtent l="0" t="0" r="0" b="9525"/>
                      <wp:wrapNone/>
                      <wp:docPr id="34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935" cy="276225"/>
                              </a:xfrm>
                              <a:prstGeom prst="rect">
                                <a:avLst/>
                              </a:prstGeom>
                              <a:solidFill>
                                <a:srgbClr val="FFFFFF"/>
                              </a:solidFill>
                              <a:ln w="9525">
                                <a:noFill/>
                                <a:miter lim="800000"/>
                                <a:headEnd/>
                                <a:tailEnd/>
                              </a:ln>
                            </wps:spPr>
                            <wps:txbx>
                              <w:txbxContent>
                                <w:p w14:paraId="3A412070" w14:textId="77777777" w:rsidR="002D45F7" w:rsidRPr="00220F96" w:rsidRDefault="002D45F7" w:rsidP="00220F96">
                                  <w:pPr>
                                    <w:rPr>
                                      <w:rFonts w:ascii="Arial" w:hAnsi="Arial" w:cs="Arial"/>
                                    </w:rPr>
                                  </w:pPr>
                                  <w:r w:rsidRPr="00220F96">
                                    <w:rPr>
                                      <w:rFonts w:ascii="Arial" w:hAnsi="Arial" w:cs="Arial"/>
                                    </w:rPr>
                                    <w:t>Fuente:</w:t>
                                  </w:r>
                                  <w:r>
                                    <w:rPr>
                                      <w:rFonts w:ascii="Arial" w:hAnsi="Arial" w:cs="Arial"/>
                                    </w:rPr>
                                    <w:t xml:space="preserve"> </w:t>
                                  </w:r>
                                  <w:r w:rsidRPr="00220F96">
                                    <w:rPr>
                                      <w:rFonts w:ascii="Arial" w:hAnsi="Arial" w:cs="Arial"/>
                                    </w:rPr>
                                    <w:t>Elaboración propia</w:t>
                                  </w:r>
                                  <w:r>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4.25pt;margin-top:25.7pt;width:159.05pt;height:21.7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" stroked="f">
                      <v:textbox>
                        <w:txbxContent>
                          <w:p w14:paraId="3A412070" w14:textId="77777777" w:rsidR="00220F96" w:rsidRPr="00220F96" w:rsidRDefault="00220F96" w:rsidP="00220F96">
                            <w:pPr>
                              <w:rPr>
                                <w:rFonts w:ascii="Arial" w:hAnsi="Arial" w:cs="Arial"/>
                              </w:rPr>
                            </w:pPr>
                            <w:r w:rsidRPr="00220F96">
                              <w:rPr>
                                <w:rFonts w:ascii="Arial" w:hAnsi="Arial" w:cs="Arial"/>
                              </w:rPr>
                              <w:t>Fuente:</w:t>
                            </w:r>
                            <w:r>
                              <w:rPr>
                                <w:rFonts w:ascii="Arial" w:hAnsi="Arial" w:cs="Arial"/>
                              </w:rPr>
                              <w:t xml:space="preserve"> </w:t>
                            </w:r>
                            <w:r w:rsidRPr="00220F96">
                              <w:rPr>
                                <w:rFonts w:ascii="Arial" w:hAnsi="Arial" w:cs="Arial"/>
                              </w:rPr>
                              <w:t>Elaboración propia</w:t>
                            </w:r>
                            <w:r>
                              <w:rPr>
                                <w:rFonts w:ascii="Arial" w:hAnsi="Arial" w:cs="Arial"/>
                              </w:rPr>
                              <w:t>.</w:t>
                            </w:r>
                          </w:p>
                        </w:txbxContent>
                      </v:textbox>
                    </v:shape>
                  </w:pict>
                </mc:Fallback>
              </mc:AlternateContent>
            </w:r>
            <w:r w:rsidR="00C80D77" w:rsidRPr="00FC6872">
              <w:rPr>
                <w:rFonts w:ascii="Calibri" w:eastAsia="Times New Roman" w:hAnsi="Calibri" w:cs="Times New Roman"/>
                <w:b/>
                <w:color w:val="000000"/>
                <w:sz w:val="20"/>
                <w:szCs w:val="20"/>
                <w:lang w:eastAsia="es-MX"/>
              </w:rPr>
              <w:t>A19</w:t>
            </w:r>
          </w:p>
        </w:tc>
        <w:tc>
          <w:tcPr>
            <w:tcW w:w="803"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F5A278D" w14:textId="759C8A12"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0AC34E6" w14:textId="4C2E181D"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9762BE2" w14:textId="4094D52E"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57E25CA" w14:textId="6230A3CA"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37C8210" w14:textId="7D95DDBD"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A9664D1" w14:textId="3BEE4D84" w:rsidR="00C80D77" w:rsidRPr="002D1FDF" w:rsidRDefault="00C80D77" w:rsidP="002D1FD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6A6B14A" w14:textId="3F0A21F8"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3EC5E63" w14:textId="00106EA8"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DEDFB91" w14:textId="57BD9C34"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DD8D067" w14:textId="4965F10A"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1BFDA62" w14:textId="4396A0B9"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829A8B5" w14:textId="255D7562"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13A100D" w14:textId="2B28035F"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B86BCEE" w14:textId="201C26CC"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B0ADA30" w14:textId="3EC84D16"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A615A93" w14:textId="744F66ED"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3DC8BE7" w14:textId="276AF6DA"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EEFCFDF" w14:textId="66477EE4"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21066545" w14:textId="122B038F" w:rsidR="00C80D77" w:rsidRPr="002D1FDF" w:rsidRDefault="00C80D77" w:rsidP="00D71B0C">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0158C0" w:rsidRPr="000158C0" w14:paraId="57B03092" w14:textId="77777777" w:rsidTr="003222F5">
        <w:tblPrEx>
          <w:jc w:val="left"/>
        </w:tblPrEx>
        <w:trPr>
          <w:gridAfter w:val="1"/>
          <w:wAfter w:w="54" w:type="dxa"/>
          <w:trHeight w:val="357"/>
        </w:trPr>
        <w:tc>
          <w:tcPr>
            <w:tcW w:w="12994" w:type="dxa"/>
            <w:gridSpan w:val="38"/>
            <w:tcBorders>
              <w:top w:val="nil"/>
              <w:left w:val="nil"/>
              <w:bottom w:val="single" w:sz="12" w:space="0" w:color="366735"/>
              <w:right w:val="nil"/>
            </w:tcBorders>
            <w:shd w:val="clear" w:color="auto" w:fill="auto"/>
            <w:noWrap/>
            <w:vAlign w:val="center"/>
            <w:hideMark/>
          </w:tcPr>
          <w:p w14:paraId="63D40427" w14:textId="2D357F31" w:rsidR="000158C0" w:rsidRPr="008F40A3" w:rsidRDefault="008F40A3" w:rsidP="003F2027">
            <w:pPr>
              <w:spacing w:after="0" w:line="240" w:lineRule="auto"/>
              <w:jc w:val="center"/>
              <w:rPr>
                <w:rFonts w:ascii="Arial" w:hAnsi="Arial" w:cs="Arial"/>
                <w:b/>
              </w:rPr>
            </w:pPr>
            <w:bookmarkStart w:id="98" w:name="_Toc518173163"/>
            <w:r w:rsidRPr="008F40A3">
              <w:rPr>
                <w:rFonts w:ascii="Arial" w:hAnsi="Arial" w:cs="Arial"/>
                <w:b/>
              </w:rPr>
              <w:lastRenderedPageBreak/>
              <w:t xml:space="preserve">Cuadro </w:t>
            </w:r>
            <w:r>
              <w:rPr>
                <w:rFonts w:ascii="Arial" w:hAnsi="Arial" w:cs="Arial"/>
                <w:b/>
              </w:rPr>
              <w:t>3</w:t>
            </w:r>
            <w:r w:rsidR="00FF0E57">
              <w:rPr>
                <w:rFonts w:ascii="Arial" w:hAnsi="Arial" w:cs="Arial"/>
                <w:b/>
              </w:rPr>
              <w:t>.</w:t>
            </w:r>
            <w:r w:rsidR="00FF0E57">
              <w:rPr>
                <w:rFonts w:ascii="Arial" w:hAnsi="Arial" w:cs="Arial"/>
                <w:b/>
              </w:rPr>
              <w:fldChar w:fldCharType="begin"/>
            </w:r>
            <w:r w:rsidR="00FF0E57">
              <w:rPr>
                <w:rFonts w:ascii="Arial" w:hAnsi="Arial" w:cs="Arial"/>
                <w:b/>
              </w:rPr>
              <w:instrText xml:space="preserve"> SEQ Cuadro \* ARABIC \s 1 </w:instrText>
            </w:r>
            <w:r w:rsidR="00FF0E57">
              <w:rPr>
                <w:rFonts w:ascii="Arial" w:hAnsi="Arial" w:cs="Arial"/>
                <w:b/>
              </w:rPr>
              <w:fldChar w:fldCharType="separate"/>
            </w:r>
            <w:r w:rsidR="0016795B">
              <w:rPr>
                <w:rFonts w:ascii="Arial" w:hAnsi="Arial" w:cs="Arial"/>
                <w:b/>
                <w:noProof/>
              </w:rPr>
              <w:t>6</w:t>
            </w:r>
            <w:r w:rsidR="00FF0E57">
              <w:rPr>
                <w:rFonts w:ascii="Arial" w:hAnsi="Arial" w:cs="Arial"/>
                <w:b/>
              </w:rPr>
              <w:fldChar w:fldCharType="end"/>
            </w:r>
            <w:r w:rsidRPr="008F40A3">
              <w:rPr>
                <w:rFonts w:ascii="Arial" w:hAnsi="Arial" w:cs="Arial"/>
                <w:b/>
              </w:rPr>
              <w:t>. Matriz de coeficientes técnicos regionales rij.</w:t>
            </w:r>
            <w:bookmarkEnd w:id="98"/>
          </w:p>
        </w:tc>
      </w:tr>
      <w:tr w:rsidR="003222F5" w:rsidRPr="000158C0" w14:paraId="46A48CE0" w14:textId="77777777" w:rsidTr="003222F5">
        <w:tblPrEx>
          <w:jc w:val="left"/>
        </w:tblPrEx>
        <w:trPr>
          <w:gridAfter w:val="1"/>
          <w:wAfter w:w="52" w:type="dxa"/>
          <w:trHeight w:val="417"/>
        </w:trPr>
        <w:tc>
          <w:tcPr>
            <w:tcW w:w="494" w:type="dxa"/>
            <w:gridSpan w:val="2"/>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1D443A2A" w14:textId="77777777" w:rsidR="000158C0" w:rsidRPr="000158C0" w:rsidRDefault="000158C0" w:rsidP="000158C0">
            <w:pPr>
              <w:spacing w:after="0" w:line="240" w:lineRule="auto"/>
              <w:rPr>
                <w:rFonts w:ascii="Calibri" w:eastAsia="Times New Roman" w:hAnsi="Calibri" w:cs="Times New Roman"/>
                <w:color w:val="000000"/>
                <w:lang w:eastAsia="es-MX"/>
              </w:rPr>
            </w:pPr>
            <w:r w:rsidRPr="000158C0">
              <w:rPr>
                <w:rFonts w:ascii="Calibri" w:eastAsia="Times New Roman" w:hAnsi="Calibri" w:cs="Times New Roman"/>
                <w:color w:val="000000"/>
                <w:lang w:eastAsia="es-MX"/>
              </w:rPr>
              <w:t> </w:t>
            </w:r>
          </w:p>
        </w:tc>
        <w:tc>
          <w:tcPr>
            <w:tcW w:w="803"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D783107"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w:t>
            </w:r>
          </w:p>
        </w:tc>
        <w:tc>
          <w:tcPr>
            <w:tcW w:w="649"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6FDB63A"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A2</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E44C35C"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F0776AB"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C603437"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A5</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1C027BB"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A6</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3C0ED41"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B5A928E"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A8</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CB5376B"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A9</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F1BB1A8"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A10</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47B2CD6"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A11</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473C711"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A12</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8A888ED"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A13</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499DD51"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A14</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DCC3183"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A15</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D943432"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A16</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A3588E"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A17</w:t>
            </w:r>
          </w:p>
        </w:tc>
        <w:tc>
          <w:tcPr>
            <w:tcW w:w="650"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A88F2C3"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A18</w:t>
            </w:r>
          </w:p>
        </w:tc>
        <w:tc>
          <w:tcPr>
            <w:tcW w:w="650" w:type="dxa"/>
            <w:gridSpan w:val="2"/>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62D5FF00" w14:textId="77777777" w:rsidR="000158C0" w:rsidRPr="00DE0EEA" w:rsidRDefault="000158C0" w:rsidP="000158C0">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A19</w:t>
            </w:r>
          </w:p>
        </w:tc>
      </w:tr>
      <w:tr w:rsidR="00C80D77" w:rsidRPr="000158C0" w14:paraId="353DE807"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1BD3A1A"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6AD149" w14:textId="72A111A3"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EBAF30" w14:textId="1D2380D9"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ACC431" w14:textId="4C1DA7DB"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EF5A1B" w14:textId="02ED55A0"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606A2A" w14:textId="5A992076"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D5BB7A" w14:textId="0C74977D"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861893" w14:textId="261E222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69B6EA" w14:textId="66005C09"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9AFE0E" w14:textId="0DA5D14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115121" w14:textId="262EEB18"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622400" w14:textId="523B053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0BD2A4" w14:textId="511384D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9CB1B9" w14:textId="6088522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5ADF5F" w14:textId="6B4B27BF"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381F32" w14:textId="74BDCD3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119948" w14:textId="7EE159A0"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322A02" w14:textId="586AC525"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827A2D" w14:textId="678848A0"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E95D5F4" w14:textId="1214F5F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604AC0F1"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2FB2E16"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A2</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23B7CB" w14:textId="6755781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4EAA43" w14:textId="1C82C04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E672B5" w14:textId="28B5D3F8"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CB3D3B" w14:textId="085A6FE1"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F8D21A" w14:textId="0551B86E"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A12F32" w14:textId="1209B88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C85D3" w14:textId="54BF82C7"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C6E8CF" w14:textId="3BB3698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DE4276" w14:textId="1B8D60F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A88D0D" w14:textId="1273400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37D994" w14:textId="2D8B3395"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A2E2E7" w14:textId="443A588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E76D1E" w14:textId="260A0FCD"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51F063" w14:textId="6AA6415B"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7FF3A8" w14:textId="6103617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B3713D" w14:textId="6CD4AC64"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0BF8B7" w14:textId="62B9AD09"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517039" w14:textId="381C2B0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64B42B4" w14:textId="66A5C8C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2FAA7B34"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ED8B751"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A3</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FD6921" w14:textId="1A13CEDE"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B6F47F" w14:textId="18799BD4"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CEA059" w14:textId="376CF51B"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EA6C0C" w14:textId="32D26EA8"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3FC98D" w14:textId="7108EBEA"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23DABF" w14:textId="46B08EE3"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8BB7E5" w14:textId="3B212AAA"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1A6BE4" w14:textId="669929D2"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A9B6F0" w14:textId="4C419796"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DBE180" w14:textId="2B787502"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66D890" w14:textId="3B06F3EE"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8EBB24" w14:textId="749C8C9E"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AE4212" w14:textId="7EF4CFEA"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299F42" w14:textId="7C5C634B"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CF5DF9" w14:textId="3F22B969"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54FFBD" w14:textId="6F992B0F"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E3A6E4" w14:textId="7B6A85A7"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863945" w14:textId="63C6EB65"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04FC7A3" w14:textId="27E1EE38"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25810E28"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A453C34"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A4</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236738" w14:textId="4797E69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3B7808" w14:textId="0CB45F66"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789695" w14:textId="1F1985BB"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35BD80" w14:textId="0186F099"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B3BC81" w14:textId="20EC9670"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537502" w14:textId="46785EEC"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BCA6E4" w14:textId="772778A4"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5B5882" w14:textId="425E4A4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5F71B4" w14:textId="38452CE5"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99F79B" w14:textId="0F21D24C"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BCE0C2" w14:textId="0F39AA80"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073816" w14:textId="112E7A6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FF7405" w14:textId="536DA9AD"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1296FF" w14:textId="49265D99"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376A6F" w14:textId="6C90A3D8"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FB0E33" w14:textId="54891230"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5C8754" w14:textId="6CFE5E89"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C08253" w14:textId="7231937F"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A5477B4" w14:textId="24608560"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5CBA9418"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308DF3C"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A5</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8DE4E" w14:textId="07DDE5F9"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0.12</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254A8C" w14:textId="425F8EC6"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A9D280" w14:textId="636DEF4A" w:rsidR="00C80D77" w:rsidRPr="000158C0" w:rsidRDefault="00C80D77" w:rsidP="00756A05">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FD32B8" w14:textId="0F29C042"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8F9BDB" w14:textId="479B0AEF"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5AE054" w14:textId="58D3F6F3"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5C99BB" w14:textId="1066F297"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0.20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828302" w14:textId="289F699E"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E8C908" w14:textId="4C30DE94"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75018F" w14:textId="3311DAA3"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C9B9FE" w14:textId="699EC7D9"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F1269B" w14:textId="57D46A04"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62E046" w14:textId="4C9A49F8"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42C0B5" w14:textId="6D1B0764"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E7D384" w14:textId="6FB32535"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0.07</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AA6125" w14:textId="1C3CEDEA"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5D9B62" w14:textId="0E7A378A"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0.10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1F01BA" w14:textId="0BA804F1"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692119C" w14:textId="6B5E074C"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r>
      <w:tr w:rsidR="00C80D77" w:rsidRPr="000158C0" w14:paraId="7EF1C6C3"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CD03176"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A6</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06666A" w14:textId="00E10886"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93D5BC" w14:textId="1E096E4E"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7B7659" w14:textId="2F51927F"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780122" w14:textId="7A6DDC41"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D0562A" w14:textId="311C54D5" w:rsidR="00C80D77" w:rsidRPr="000158C0" w:rsidRDefault="00C80D77" w:rsidP="00D10DD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863072" w14:textId="40A2CB83"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FD5F2F" w14:textId="2E6BEDA8"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39496A" w14:textId="10EBDBF0"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C26250" w14:textId="033608B6"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28C19" w14:textId="482A1EF2"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0590CB" w14:textId="6A24EDAC"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90A34B" w14:textId="214E5186"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D575A5" w14:textId="3E518A89"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0F2F75" w14:textId="00D13203"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9C604B" w14:textId="47C8B010"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26C6FB" w14:textId="0A04A5E9"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C6BB1" w14:textId="7605CA60"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AC3D58" w14:textId="2A1AB0C2"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0BA1CDC" w14:textId="41E467C4"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7A894A89"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1C631271"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A7</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C731C6" w14:textId="73D9248D"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CD3FAA" w14:textId="28F322EA"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102237" w14:textId="1B5CE102"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FD806D" w14:textId="4DBF988E"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34DDBF" w14:textId="718A942D"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2B9D82" w14:textId="3EC841A9"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467C1C" w14:textId="46EB19AC"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143B74" w14:textId="1C34B415"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399F96" w14:textId="28925557"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AC4484" w14:textId="1514922F"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CD3BB7" w14:textId="0902AB74"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78CB6D" w14:textId="0B063467"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20D64F" w14:textId="2BE9B784"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CA7A01" w14:textId="5D25ADD0"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75918" w14:textId="0CD4BCAD"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E1DAAA" w14:textId="184ACE1F"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8E89A4" w14:textId="055A37AD"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34945" w14:textId="0C76C3A3"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15EBD1A" w14:textId="6EC810E7"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0E9FE09E"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FFD5D88"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A8</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FA1CAC" w14:textId="27835D61"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2ACC79" w14:textId="65BED842"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F31D91" w14:textId="4869A3EF"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C214D3" w14:textId="2BF03611"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A5B1A0" w14:textId="58BAF0B6"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9C3233" w14:textId="2EC4D41A"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3E97A9" w14:textId="2242116F"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4CECA9" w14:textId="2DFCE031"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1FE710" w14:textId="5E6509F9"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0.05</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F02F39" w14:textId="5B2D40C7"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507273" w14:textId="123CF3D9"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439053" w14:textId="50DDF6F0"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04A561" w14:textId="21CAF02F"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49635D" w14:textId="4BC6205C"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75BAA2" w14:textId="0B8FC534"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859625" w14:textId="31ACE2A3"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DDD33F" w14:textId="41288E5B"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FDEE82" w14:textId="6AD31688"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8B3A3CE" w14:textId="07B3C2BE"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32B34668"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678D704"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A9</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DD8CD6" w14:textId="1437027B"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709771" w14:textId="0D414C45"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6E93E4" w14:textId="2F9F1132"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2C7F13" w14:textId="762C48FA"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13CF73" w14:textId="29393A8A"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0A3690" w14:textId="502E450A"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DBE63E" w14:textId="29858D7C" w:rsidR="00C80D77" w:rsidRPr="000158C0" w:rsidRDefault="00C80D77" w:rsidP="009C30F8">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1C8747" w14:textId="016794B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7E95D3" w14:textId="1356DA22"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4669C2" w14:textId="0C1E9AB4"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543AD3" w14:textId="5F5F6ABB"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619A86" w14:textId="75776182"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71F9C6" w14:textId="055E9BE2"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87D467" w14:textId="1955DEE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EC6B75" w14:textId="0C987F4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E31A87" w14:textId="4DBF99A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7DA1A2" w14:textId="3434F93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AE8F9C" w14:textId="17050ED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0C7F94A" w14:textId="70214A02"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0EEA840E"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2A0C8F1"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A10</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499222" w14:textId="3A1848F8"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77C7E4" w14:textId="2B765C74"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3C4FBE" w14:textId="16A2072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CC04A9" w14:textId="7775367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DBC308" w14:textId="4376314A"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D5B224" w14:textId="4ADB83B6"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1FFDAD" w14:textId="03A8A190"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53A438" w14:textId="0B55209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CFF866" w14:textId="4A0723D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7924DD" w14:textId="2D0BF7A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881AE3" w14:textId="7D28A1A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7C3FD2" w14:textId="7C41BAD0"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A92E75" w14:textId="6248D39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68302D" w14:textId="35F3C38B"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0CD098" w14:textId="44BEDA5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AB0B12" w14:textId="5D48863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48B30" w14:textId="7F26426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ECAA3B" w14:textId="7BA8EDAF"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54B9046" w14:textId="68FA966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7BCFCA22"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5D8D085"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A11</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C46A6F" w14:textId="6BA2FC1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428A5" w14:textId="5A6DE7B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0839C1" w14:textId="153E1AF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9C65AC" w14:textId="5723B396"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F5590B" w14:textId="0D0ACA36"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65C181" w14:textId="7451CCC1"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BD48C8" w14:textId="1F4A9080"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9DEF1C" w14:textId="42B9D672"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EABF78" w14:textId="2781167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C01E35" w14:textId="250B05A1"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53B942" w14:textId="63619C36"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F7094C" w14:textId="097D611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0.06</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2C66E1" w14:textId="56E1BA21"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73770C" w14:textId="3943D4D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AAA868" w14:textId="49A901C6"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0B553B" w14:textId="2356766A"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D17BCB" w14:textId="52570956"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86FFE7" w14:textId="66331D20"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A13FCA3" w14:textId="2DE38DA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0FCB3C3C"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D8A8125"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A12</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895FF3" w14:textId="417213D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32E2B1" w14:textId="02C8342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2F6C0D" w14:textId="63C96B18"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512110" w14:textId="4698652D"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6E43B2" w14:textId="2645193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27D82F" w14:textId="6A5A30DB"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9D58B8" w14:textId="28C504AF"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6155EC" w14:textId="369CAC80"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2A18B9" w14:textId="17396BCA"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0350D2" w14:textId="502F3EC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403314" w14:textId="621B6C0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F42EE0" w14:textId="50F31E7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B73272" w14:textId="73682BF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172EE8" w14:textId="25114C7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6F5EE9" w14:textId="3D97054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98E84F" w14:textId="1EEDFE18"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50C78" w14:textId="5B56D21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8C3568" w14:textId="459CF2B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FE99A25" w14:textId="30F8B3A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7F8313D4"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2D28585"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A13</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58E9E0" w14:textId="5C7320E4"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1116D0" w14:textId="6F32539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A4EB46" w14:textId="423599B0"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E2C1BB" w14:textId="010FACC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2F12F3" w14:textId="04D2B22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F6E353" w14:textId="765EFBE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7BA1F9" w14:textId="602461E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01977D" w14:textId="4948E90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1D5B91" w14:textId="2B552A9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4EBC9E" w14:textId="6770FDD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A6C573" w14:textId="111A21A4"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0.04</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F1B4A1" w14:textId="57499BA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AB5509" w14:textId="1EB804B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EA1E3A" w14:textId="0D8483B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965662" w14:textId="29AB4AB6"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7CDA19" w14:textId="4D420AE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0.02</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C7CB85" w14:textId="039F72F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0.03</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D79060" w14:textId="234E6BC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BCA6B4B" w14:textId="311E67A7"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4EE657E4"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29CA852"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A14</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F238D1" w14:textId="6F2FB862"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7A7A67" w14:textId="5F2D7F7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B6780A" w14:textId="122CD66F"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28016F" w14:textId="5AEDD6C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CBC515" w14:textId="5E43AFF8"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549496" w14:textId="749B26B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D53628" w14:textId="5592DC9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8B5328" w14:textId="19E7F285"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01E8F8" w14:textId="74F70B45"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5337DA" w14:textId="58899BB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28427" w14:textId="10B52E48"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E4C3FA" w14:textId="20FFD035"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3F38BE" w14:textId="7C47639B"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70B2A9" w14:textId="7A04030C"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82A481" w14:textId="217E449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EDE205" w14:textId="1FDCB174"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04CF02" w14:textId="6E6BF5D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863680" w14:textId="58BB4DB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7E59DDF" w14:textId="44668C08"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51EE7CA7"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5C6A489"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A15</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A30C63" w14:textId="64C603B8"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1F0C1A" w14:textId="0711B0C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202EFE" w14:textId="4938D164"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B78F2E" w14:textId="763EAA62"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FCA770" w14:textId="7F9F2C60"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B0315B" w14:textId="12215D4F"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23657" w14:textId="596B8A79"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CB8FFA" w14:textId="2244672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5F6AFF" w14:textId="70B45B9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98982B" w14:textId="447B68A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29A2A" w14:textId="7B1223C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B1105B" w14:textId="5C776FA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CD3764" w14:textId="0D68CC2B"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D2EA58" w14:textId="61087D88"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7504E9" w14:textId="1C67D05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4A61C4" w14:textId="7D91B28F"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95979D" w14:textId="0A04D2EB"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E61BBB" w14:textId="3177EDC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7C2A988" w14:textId="7D76FD7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51503FE0" w14:textId="77777777" w:rsidTr="003222F5">
        <w:tblPrEx>
          <w:jc w:val="left"/>
        </w:tblPrEx>
        <w:trPr>
          <w:gridAfter w:val="1"/>
          <w:wAfter w:w="52" w:type="dxa"/>
          <w:trHeight w:val="41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530FFFD"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A16</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D96747" w14:textId="508D9D1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5BC484" w14:textId="729C8175"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8EDEDC" w14:textId="451A7C17"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086EC6" w14:textId="2D0CD9F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8E5508" w14:textId="03032832"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60E91A" w14:textId="77CCBC64"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DB5213" w14:textId="15F1BE9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E8959D" w14:textId="13D870C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C0ABD5" w14:textId="4520CC4F"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CF7B3" w14:textId="4D312BD7"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076878" w14:textId="2A363127"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3F804A" w14:textId="6D14405D"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294F4E" w14:textId="4699C85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D43490" w14:textId="755382FF"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F127E5" w14:textId="57F2755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943CC7" w14:textId="0C36AC9D"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EC8E28" w14:textId="20DFA4F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169C00" w14:textId="3AB9E76C"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36B956E" w14:textId="77F1F464"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r w:rsidR="00C80D77" w:rsidRPr="000158C0" w14:paraId="6692B336" w14:textId="77777777" w:rsidTr="003222F5">
        <w:tblPrEx>
          <w:jc w:val="left"/>
        </w:tblPrEx>
        <w:trPr>
          <w:gridAfter w:val="1"/>
          <w:wAfter w:w="52" w:type="dxa"/>
          <w:trHeight w:val="35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EAF66F2"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A17</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0CFAF9" w14:textId="74CABED8"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0510FA" w14:textId="58AF1BC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691DA9" w14:textId="04AFAA6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A3CA3D" w14:textId="7CA1D88E"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926AF1" w14:textId="0E48C7D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1D5ECB" w14:textId="787DF722"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CA50E9" w14:textId="01BDB4D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8ED935" w14:textId="46927D2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2F8292" w14:textId="719501A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B0FD58" w14:textId="7168219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F3FECC" w14:textId="5BA9778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82AC2E" w14:textId="4868C049"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1432E8" w14:textId="686C779A"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F1D216" w14:textId="2C3B75B4"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156DBD" w14:textId="4929588F"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1F93AD" w14:textId="2D0FC303"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71072D" w14:textId="65E9DE11"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2D2413" w14:textId="0C0EDBEF"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ACDDC8C" w14:textId="044A3B68" w:rsidR="00C80D77" w:rsidRPr="000158C0" w:rsidRDefault="00C80D77" w:rsidP="000758E9">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7565F38F" w14:textId="77777777" w:rsidTr="003222F5">
        <w:tblPrEx>
          <w:jc w:val="left"/>
        </w:tblPrEx>
        <w:trPr>
          <w:gridAfter w:val="1"/>
          <w:wAfter w:w="52" w:type="dxa"/>
          <w:trHeight w:val="357"/>
        </w:trPr>
        <w:tc>
          <w:tcPr>
            <w:tcW w:w="49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4F1FBFB"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A18</w:t>
            </w:r>
          </w:p>
        </w:tc>
        <w:tc>
          <w:tcPr>
            <w:tcW w:w="80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5C8C18" w14:textId="57E24F75"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777299" w14:textId="0087020E"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74376A" w14:textId="35CC596B"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7EC390" w14:textId="3F31001C"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212E13" w14:textId="42D01D24"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F162AC" w14:textId="63B79556"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633D2C" w14:textId="44F8992A"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2E8EE9" w14:textId="1D130080"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2D56E4" w14:textId="10175775"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6B1EEE" w14:textId="37087DAB"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8E497C" w14:textId="6ACFCC24"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A5D64B" w14:textId="2409559E"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1AB039" w14:textId="77D3DEE1"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E73E4A" w14:textId="0CB256CE"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4D96F1" w14:textId="3BFFCB8A"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A47158" w14:textId="57F4C916"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9D15FC" w14:textId="1843AF55"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61364A" w14:textId="52521495" w:rsidR="00C80D77" w:rsidRPr="000158C0" w:rsidRDefault="00C80D77" w:rsidP="00641ACF">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c>
          <w:tcPr>
            <w:tcW w:w="650" w:type="dxa"/>
            <w:gridSpan w:val="2"/>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B6CBB9A" w14:textId="557E588B"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0.01</w:t>
            </w:r>
          </w:p>
        </w:tc>
      </w:tr>
      <w:tr w:rsidR="00C80D77" w:rsidRPr="000158C0" w14:paraId="70808474" w14:textId="77777777" w:rsidTr="003222F5">
        <w:tblPrEx>
          <w:jc w:val="left"/>
        </w:tblPrEx>
        <w:trPr>
          <w:gridAfter w:val="1"/>
          <w:wAfter w:w="52" w:type="dxa"/>
          <w:trHeight w:val="357"/>
        </w:trPr>
        <w:tc>
          <w:tcPr>
            <w:tcW w:w="494" w:type="dxa"/>
            <w:gridSpan w:val="2"/>
            <w:tcBorders>
              <w:top w:val="single" w:sz="4" w:space="0" w:color="366735"/>
              <w:left w:val="single" w:sz="12" w:space="0" w:color="366735"/>
              <w:bottom w:val="single" w:sz="12" w:space="0" w:color="366735"/>
              <w:right w:val="single" w:sz="4" w:space="0" w:color="366735"/>
            </w:tcBorders>
            <w:shd w:val="clear" w:color="auto" w:fill="C2D69B" w:themeFill="accent3" w:themeFillTint="99"/>
            <w:vAlign w:val="center"/>
            <w:hideMark/>
          </w:tcPr>
          <w:p w14:paraId="633DB560" w14:textId="77777777" w:rsidR="00C80D77" w:rsidRPr="00DE0EEA" w:rsidRDefault="00C80D77" w:rsidP="000158C0">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A19</w:t>
            </w:r>
          </w:p>
        </w:tc>
        <w:tc>
          <w:tcPr>
            <w:tcW w:w="803"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1640A9A" w14:textId="05DEFCB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49"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5F790EA" w14:textId="26C7B504"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57F01C1" w14:textId="5808A62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4730B0C" w14:textId="7325C8C4"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C7BC590" w14:textId="48D5F390"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3572F68" w14:textId="047688E7"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2C279A1" w14:textId="7EF5F066"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69C0EEF3" w14:textId="79F539B4"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99BDBD6" w14:textId="3AC23474"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B4D685F" w14:textId="3E8CEBDA"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3A9F73A" w14:textId="350EFABF"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6A7E496E" w14:textId="5EEC5C2E"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9D3E73E" w14:textId="0D217C75"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15AE6AE" w14:textId="7BF76EAC"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7505AAF" w14:textId="4EBD4ADB"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0B3AB44" w14:textId="0CB4D87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7BE1251" w14:textId="0240C961"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1D17342" w14:textId="10BBE9B3"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c>
          <w:tcPr>
            <w:tcW w:w="650" w:type="dxa"/>
            <w:gridSpan w:val="2"/>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1B3F8FE8" w14:textId="0C6CE3E0" w:rsidR="00C80D77" w:rsidRPr="000158C0" w:rsidRDefault="00C80D77" w:rsidP="000158C0">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0.00</w:t>
            </w:r>
          </w:p>
        </w:tc>
      </w:tr>
    </w:tbl>
    <w:p w14:paraId="0D6659CB" w14:textId="68965033" w:rsidR="000158C0" w:rsidRDefault="00220F96" w:rsidP="007B1B27">
      <w:pPr>
        <w:autoSpaceDE w:val="0"/>
        <w:autoSpaceDN w:val="0"/>
        <w:adjustRightInd w:val="0"/>
        <w:spacing w:after="0" w:line="360" w:lineRule="auto"/>
        <w:jc w:val="both"/>
        <w:rPr>
          <w:rFonts w:ascii="Arial" w:eastAsia="Times New Roman" w:hAnsi="Arial" w:cs="Arial"/>
          <w:sz w:val="24"/>
          <w:szCs w:val="24"/>
          <w:lang w:eastAsia="es-MX"/>
        </w:rPr>
      </w:pPr>
      <w:r w:rsidRPr="00220F96">
        <w:rPr>
          <w:rFonts w:ascii="Arial" w:eastAsia="Times New Roman" w:hAnsi="Arial" w:cs="Arial"/>
          <w:noProof/>
          <w:sz w:val="24"/>
          <w:szCs w:val="24"/>
          <w:lang w:eastAsia="es-MX"/>
        </w:rPr>
        <mc:AlternateContent>
          <mc:Choice Requires="wps">
            <w:drawing>
              <wp:anchor distT="0" distB="0" distL="114300" distR="114300" simplePos="0" relativeHeight="251814912" behindDoc="0" locked="0" layoutInCell="1" allowOverlap="1" wp14:anchorId="698F964E" wp14:editId="1386D233">
                <wp:simplePos x="0" y="0"/>
                <wp:positionH relativeFrom="column">
                  <wp:posOffset>-48895</wp:posOffset>
                </wp:positionH>
                <wp:positionV relativeFrom="paragraph">
                  <wp:posOffset>40581</wp:posOffset>
                </wp:positionV>
                <wp:extent cx="2020186" cy="276446"/>
                <wp:effectExtent l="0" t="0" r="0" b="9525"/>
                <wp:wrapNone/>
                <wp:docPr id="3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0186" cy="276446"/>
                        </a:xfrm>
                        <a:prstGeom prst="rect">
                          <a:avLst/>
                        </a:prstGeom>
                        <a:solidFill>
                          <a:srgbClr val="FFFFFF"/>
                        </a:solidFill>
                        <a:ln w="9525">
                          <a:noFill/>
                          <a:miter lim="800000"/>
                          <a:headEnd/>
                          <a:tailEnd/>
                        </a:ln>
                      </wps:spPr>
                      <wps:txbx>
                        <w:txbxContent>
                          <w:p w14:paraId="42D10AC0" w14:textId="3EA90A5C" w:rsidR="002D45F7" w:rsidRPr="00220F96" w:rsidRDefault="002D45F7">
                            <w:pPr>
                              <w:rPr>
                                <w:rFonts w:ascii="Arial" w:hAnsi="Arial" w:cs="Arial"/>
                              </w:rPr>
                            </w:pPr>
                            <w:r w:rsidRPr="00220F96">
                              <w:rPr>
                                <w:rFonts w:ascii="Arial" w:hAnsi="Arial" w:cs="Arial"/>
                              </w:rPr>
                              <w:t>Fuente:</w:t>
                            </w:r>
                            <w:r>
                              <w:rPr>
                                <w:rFonts w:ascii="Arial" w:hAnsi="Arial" w:cs="Arial"/>
                              </w:rPr>
                              <w:t xml:space="preserve"> </w:t>
                            </w:r>
                            <w:r w:rsidRPr="00220F96">
                              <w:rPr>
                                <w:rFonts w:ascii="Arial" w:hAnsi="Arial" w:cs="Arial"/>
                              </w:rPr>
                              <w:t>Elaboración propia</w:t>
                            </w:r>
                            <w:r>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3.85pt;margin-top:3.2pt;width:159.05pt;height:21.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" stroked="f">
                <v:textbox>
                  <w:txbxContent>
                    <w:p w14:paraId="42D10AC0" w14:textId="3EA90A5C" w:rsidR="00220F96" w:rsidRPr="00220F96" w:rsidRDefault="00220F96">
                      <w:pPr>
                        <w:rPr>
                          <w:rFonts w:ascii="Arial" w:hAnsi="Arial" w:cs="Arial"/>
                        </w:rPr>
                      </w:pPr>
                      <w:r w:rsidRPr="00220F96">
                        <w:rPr>
                          <w:rFonts w:ascii="Arial" w:hAnsi="Arial" w:cs="Arial"/>
                        </w:rPr>
                        <w:t>Fuente:</w:t>
                      </w:r>
                      <w:r>
                        <w:rPr>
                          <w:rFonts w:ascii="Arial" w:hAnsi="Arial" w:cs="Arial"/>
                        </w:rPr>
                        <w:t xml:space="preserve"> </w:t>
                      </w:r>
                      <w:r w:rsidRPr="00220F96">
                        <w:rPr>
                          <w:rFonts w:ascii="Arial" w:hAnsi="Arial" w:cs="Arial"/>
                        </w:rPr>
                        <w:t>Elaboración propia</w:t>
                      </w:r>
                      <w:r>
                        <w:rPr>
                          <w:rFonts w:ascii="Arial" w:hAnsi="Arial" w:cs="Arial"/>
                        </w:rPr>
                        <w:t>.</w:t>
                      </w:r>
                    </w:p>
                  </w:txbxContent>
                </v:textbox>
              </v:shape>
            </w:pict>
          </mc:Fallback>
        </mc:AlternateContent>
      </w:r>
    </w:p>
    <w:p w14:paraId="2A8F79C5" w14:textId="54026B31" w:rsidR="003E2D23" w:rsidRDefault="003E2D23" w:rsidP="007B1B27">
      <w:pPr>
        <w:autoSpaceDE w:val="0"/>
        <w:autoSpaceDN w:val="0"/>
        <w:adjustRightInd w:val="0"/>
        <w:spacing w:after="0" w:line="360" w:lineRule="auto"/>
        <w:jc w:val="both"/>
        <w:rPr>
          <w:rFonts w:ascii="Arial" w:eastAsia="Times New Roman" w:hAnsi="Arial" w:cs="Arial"/>
          <w:sz w:val="24"/>
          <w:szCs w:val="24"/>
          <w:lang w:eastAsia="es-MX"/>
        </w:rPr>
        <w:sectPr w:rsidR="003E2D23" w:rsidSect="00EB4AD5">
          <w:pgSz w:w="15840" w:h="12240" w:orient="landscape" w:code="1"/>
          <w:pgMar w:top="1276" w:right="1134" w:bottom="1276" w:left="1701" w:header="709" w:footer="709" w:gutter="0"/>
          <w:cols w:space="708"/>
          <w:docGrid w:linePitch="360"/>
        </w:sectPr>
      </w:pPr>
    </w:p>
    <w:p w14:paraId="5D3F36CF" w14:textId="77777777" w:rsidR="00E45ADD" w:rsidRPr="00B37909" w:rsidRDefault="00E45ADD" w:rsidP="00B37909">
      <w:pPr>
        <w:pStyle w:val="Ttulo3"/>
        <w:spacing w:line="360" w:lineRule="auto"/>
        <w:jc w:val="both"/>
        <w:rPr>
          <w:rFonts w:ascii="Arial" w:eastAsia="Times New Roman" w:hAnsi="Arial" w:cs="Arial"/>
          <w:color w:val="auto"/>
          <w:sz w:val="24"/>
          <w:szCs w:val="24"/>
          <w:lang w:eastAsia="es-MX"/>
        </w:rPr>
      </w:pPr>
      <w:bookmarkStart w:id="99" w:name="_Toc510266924"/>
      <w:bookmarkStart w:id="100" w:name="_Toc510645368"/>
      <w:bookmarkStart w:id="101" w:name="_Toc518171905"/>
      <w:r w:rsidRPr="00B37909">
        <w:rPr>
          <w:rFonts w:ascii="Arial" w:eastAsia="Times New Roman" w:hAnsi="Arial" w:cs="Arial"/>
          <w:color w:val="auto"/>
          <w:sz w:val="24"/>
          <w:szCs w:val="24"/>
          <w:lang w:eastAsia="es-MX"/>
        </w:rPr>
        <w:lastRenderedPageBreak/>
        <w:t xml:space="preserve">3.1.2. </w:t>
      </w:r>
      <w:r w:rsidR="005C01C5" w:rsidRPr="00B37909">
        <w:rPr>
          <w:rFonts w:ascii="Arial" w:eastAsia="Times New Roman" w:hAnsi="Arial" w:cs="Arial"/>
          <w:color w:val="auto"/>
          <w:sz w:val="24"/>
          <w:szCs w:val="24"/>
          <w:lang w:eastAsia="es-MX"/>
        </w:rPr>
        <w:t xml:space="preserve">Matriz de </w:t>
      </w:r>
      <w:r w:rsidR="00E40F04" w:rsidRPr="00B37909">
        <w:rPr>
          <w:rFonts w:ascii="Arial" w:eastAsia="Times New Roman" w:hAnsi="Arial" w:cs="Arial"/>
          <w:color w:val="auto"/>
          <w:sz w:val="24"/>
          <w:szCs w:val="24"/>
          <w:lang w:eastAsia="es-MX"/>
        </w:rPr>
        <w:t>demanda intermedia</w:t>
      </w:r>
      <w:bookmarkEnd w:id="99"/>
      <w:bookmarkEnd w:id="100"/>
      <w:bookmarkEnd w:id="101"/>
    </w:p>
    <w:p w14:paraId="5D267E89" w14:textId="77777777" w:rsidR="005C01C5" w:rsidRPr="00C00ECF" w:rsidRDefault="00FF3DEE" w:rsidP="00C00ECF">
      <w:pPr>
        <w:spacing w:line="360" w:lineRule="auto"/>
        <w:jc w:val="both"/>
        <w:rPr>
          <w:rFonts w:ascii="Arial" w:hAnsi="Arial" w:cs="Arial"/>
          <w:sz w:val="24"/>
          <w:szCs w:val="24"/>
          <w:lang w:eastAsia="es-MX"/>
        </w:rPr>
      </w:pPr>
      <w:r w:rsidRPr="00C00ECF">
        <w:rPr>
          <w:rFonts w:ascii="Arial" w:hAnsi="Arial" w:cs="Arial"/>
          <w:sz w:val="24"/>
          <w:szCs w:val="24"/>
          <w:lang w:eastAsia="es-MX"/>
        </w:rPr>
        <w:t xml:space="preserve">Previo a la obtención de la matriz de </w:t>
      </w:r>
      <w:r w:rsidR="00C44C52">
        <w:rPr>
          <w:rFonts w:ascii="Arial" w:hAnsi="Arial" w:cs="Arial"/>
          <w:sz w:val="24"/>
          <w:szCs w:val="24"/>
          <w:lang w:eastAsia="es-MX"/>
        </w:rPr>
        <w:t>demanda intermedia</w:t>
      </w:r>
      <w:r w:rsidRPr="00C00ECF">
        <w:rPr>
          <w:rFonts w:ascii="Arial" w:hAnsi="Arial" w:cs="Arial"/>
          <w:sz w:val="24"/>
          <w:szCs w:val="24"/>
          <w:lang w:eastAsia="es-MX"/>
        </w:rPr>
        <w:t>, se vuelve</w:t>
      </w:r>
      <w:r w:rsidR="00B37909">
        <w:rPr>
          <w:rFonts w:ascii="Arial" w:hAnsi="Arial" w:cs="Arial"/>
          <w:sz w:val="24"/>
          <w:szCs w:val="24"/>
          <w:lang w:eastAsia="es-MX"/>
        </w:rPr>
        <w:t xml:space="preserve"> necesaria la estimación de uno</w:t>
      </w:r>
      <w:r w:rsidRPr="00C00ECF">
        <w:rPr>
          <w:rFonts w:ascii="Arial" w:hAnsi="Arial" w:cs="Arial"/>
          <w:sz w:val="24"/>
          <w:szCs w:val="24"/>
          <w:lang w:eastAsia="es-MX"/>
        </w:rPr>
        <w:t xml:space="preserve"> de los indicadores macroeconómicos de mayor imp</w:t>
      </w:r>
      <w:r w:rsidR="00B37909">
        <w:rPr>
          <w:rFonts w:ascii="Arial" w:hAnsi="Arial" w:cs="Arial"/>
          <w:sz w:val="24"/>
          <w:szCs w:val="24"/>
          <w:lang w:eastAsia="es-MX"/>
        </w:rPr>
        <w:t>ortancia en un sistema productivo</w:t>
      </w:r>
      <w:r w:rsidRPr="00C00ECF">
        <w:rPr>
          <w:rFonts w:ascii="Arial" w:hAnsi="Arial" w:cs="Arial"/>
          <w:sz w:val="24"/>
          <w:szCs w:val="24"/>
          <w:lang w:eastAsia="es-MX"/>
        </w:rPr>
        <w:t xml:space="preserve">, nos referimos al valor bruto de la producción </w:t>
      </w:r>
      <w:r w:rsidR="0092555F">
        <w:rPr>
          <w:rFonts w:ascii="Arial" w:hAnsi="Arial" w:cs="Arial"/>
          <w:sz w:val="24"/>
          <w:szCs w:val="24"/>
          <w:lang w:eastAsia="es-MX"/>
        </w:rPr>
        <w:t>estatal (VBP)</w:t>
      </w:r>
      <w:r w:rsidRPr="00C00ECF">
        <w:rPr>
          <w:rFonts w:ascii="Arial" w:hAnsi="Arial" w:cs="Arial"/>
          <w:sz w:val="24"/>
          <w:szCs w:val="24"/>
          <w:lang w:eastAsia="es-MX"/>
        </w:rPr>
        <w:t>.</w:t>
      </w:r>
    </w:p>
    <w:p w14:paraId="28D137B8" w14:textId="5EFA0DC9" w:rsidR="001F6AF9" w:rsidRPr="0042685F" w:rsidRDefault="001F6AF9" w:rsidP="001F6AF9">
      <w:pPr>
        <w:spacing w:line="360" w:lineRule="auto"/>
        <w:jc w:val="both"/>
        <w:rPr>
          <w:rFonts w:ascii="Arial" w:eastAsiaTheme="minorEastAsia" w:hAnsi="Arial" w:cs="Arial"/>
          <w:sz w:val="24"/>
          <w:szCs w:val="24"/>
        </w:rPr>
      </w:pPr>
      <w:r w:rsidRPr="000255F6">
        <w:rPr>
          <w:rFonts w:ascii="Arial" w:hAnsi="Arial" w:cs="Arial"/>
          <w:sz w:val="24"/>
          <w:szCs w:val="24"/>
        </w:rPr>
        <w:t>Para obtener el valor del VBP del estado, se recurrió a la fórmula</w:t>
      </w:r>
      <w:r w:rsidR="00C80D77">
        <w:rPr>
          <w:rFonts w:ascii="Arial" w:hAnsi="Arial" w:cs="Arial"/>
          <w:sz w:val="24"/>
          <w:szCs w:val="24"/>
        </w:rPr>
        <w:t xml:space="preserve"> propuesta por Moreno &amp; Anguiano (</w:t>
      </w:r>
      <w:r>
        <w:rPr>
          <w:rFonts w:ascii="Arial" w:hAnsi="Arial" w:cs="Arial"/>
          <w:sz w:val="24"/>
          <w:szCs w:val="24"/>
        </w:rPr>
        <w:t>2003, p. 10).</w:t>
      </w:r>
    </w:p>
    <w:p w14:paraId="7D536189" w14:textId="77777777" w:rsidR="001F6AF9" w:rsidRPr="000255F6" w:rsidRDefault="00764ED6" w:rsidP="001F6AF9">
      <w:pPr>
        <w:spacing w:line="360" w:lineRule="auto"/>
        <w:jc w:val="both"/>
        <w:rPr>
          <w:rFonts w:ascii="Arial" w:hAnsi="Arial" w:cs="Arial"/>
          <w:b/>
          <w:sz w:val="24"/>
          <w:szCs w:val="24"/>
        </w:rPr>
      </w:pPr>
      <w:r w:rsidRPr="00764ED6">
        <w:rPr>
          <w:rFonts w:ascii="Arial" w:hAnsi="Arial" w:cs="Arial"/>
          <w:b/>
          <w:noProof/>
          <w:sz w:val="24"/>
          <w:szCs w:val="24"/>
          <w:lang w:eastAsia="es-MX"/>
        </w:rPr>
        <mc:AlternateContent>
          <mc:Choice Requires="wps">
            <w:drawing>
              <wp:anchor distT="0" distB="0" distL="114300" distR="114300" simplePos="0" relativeHeight="251707392" behindDoc="0" locked="0" layoutInCell="1" allowOverlap="1" wp14:anchorId="025AD2B7" wp14:editId="715258CC">
                <wp:simplePos x="0" y="0"/>
                <wp:positionH relativeFrom="column">
                  <wp:posOffset>4739640</wp:posOffset>
                </wp:positionH>
                <wp:positionV relativeFrom="paragraph">
                  <wp:posOffset>160655</wp:posOffset>
                </wp:positionV>
                <wp:extent cx="523875" cy="257175"/>
                <wp:effectExtent l="0" t="0" r="9525" b="9525"/>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57175"/>
                        </a:xfrm>
                        <a:prstGeom prst="rect">
                          <a:avLst/>
                        </a:prstGeom>
                        <a:solidFill>
                          <a:srgbClr val="FFFFFF"/>
                        </a:solidFill>
                        <a:ln w="9525">
                          <a:noFill/>
                          <a:miter lim="800000"/>
                          <a:headEnd/>
                          <a:tailEnd/>
                        </a:ln>
                      </wps:spPr>
                      <wps:txbx>
                        <w:txbxContent>
                          <w:p w14:paraId="6AD68E37" w14:textId="25487101" w:rsidR="002D45F7" w:rsidRPr="00764ED6" w:rsidRDefault="002D45F7" w:rsidP="00764ED6">
                            <w:pPr>
                              <w:jc w:val="center"/>
                              <w:rPr>
                                <w:rFonts w:ascii="Arial" w:hAnsi="Arial" w:cs="Arial"/>
                                <w:sz w:val="24"/>
                              </w:rPr>
                            </w:pPr>
                            <w:r>
                              <w:rPr>
                                <w:rFonts w:ascii="Arial" w:hAnsi="Arial" w:cs="Arial"/>
                                <w:sz w:val="24"/>
                              </w:rPr>
                              <w:t>(3.5</w:t>
                            </w:r>
                            <w:r w:rsidRPr="00764ED6">
                              <w:rPr>
                                <w:rFonts w:ascii="Arial" w:hAnsi="Arial" w:cs="Arial"/>
                                <w:sz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373.2pt;margin-top:12.65pt;width:41.25pt;height:20.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" stroked="f">
                <v:textbox>
                  <w:txbxContent>
                    <w:p w14:paraId="6AD68E37" w14:textId="25487101" w:rsidR="007A6EF0" w:rsidRPr="00764ED6" w:rsidRDefault="007A6EF0" w:rsidP="00764ED6">
                      <w:pPr>
                        <w:jc w:val="center"/>
                        <w:rPr>
                          <w:rFonts w:ascii="Arial" w:hAnsi="Arial" w:cs="Arial"/>
                          <w:sz w:val="24"/>
                        </w:rPr>
                      </w:pPr>
                      <w:r>
                        <w:rPr>
                          <w:rFonts w:ascii="Arial" w:hAnsi="Arial" w:cs="Arial"/>
                          <w:sz w:val="24"/>
                        </w:rPr>
                        <w:t>(3.5</w:t>
                      </w:r>
                      <w:r w:rsidRPr="00764ED6">
                        <w:rPr>
                          <w:rFonts w:ascii="Arial" w:hAnsi="Arial" w:cs="Arial"/>
                          <w:sz w:val="24"/>
                        </w:rPr>
                        <w:t>)</w:t>
                      </w:r>
                    </w:p>
                  </w:txbxContent>
                </v:textbox>
              </v:shape>
            </w:pict>
          </mc:Fallback>
        </mc:AlternateContent>
      </w:r>
      <w:r w:rsidR="001F6AF9" w:rsidRPr="000255F6">
        <w:rPr>
          <w:rFonts w:ascii="Arial" w:hAnsi="Arial" w:cs="Arial"/>
          <w:noProof/>
          <w:sz w:val="24"/>
          <w:szCs w:val="24"/>
          <w:lang w:eastAsia="es-MX"/>
        </w:rPr>
        <mc:AlternateContent>
          <mc:Choice Requires="wps">
            <w:drawing>
              <wp:anchor distT="0" distB="0" distL="114300" distR="114300" simplePos="0" relativeHeight="251669504" behindDoc="0" locked="0" layoutInCell="1" allowOverlap="1" wp14:anchorId="7F256B4A" wp14:editId="5991FD47">
                <wp:simplePos x="0" y="0"/>
                <wp:positionH relativeFrom="column">
                  <wp:posOffset>1043940</wp:posOffset>
                </wp:positionH>
                <wp:positionV relativeFrom="paragraph">
                  <wp:posOffset>41275</wp:posOffset>
                </wp:positionV>
                <wp:extent cx="3067050" cy="685800"/>
                <wp:effectExtent l="0" t="0" r="0" b="0"/>
                <wp:wrapNone/>
                <wp:docPr id="8" name="7 CuadroTexto"/>
                <wp:cNvGraphicFramePr/>
                <a:graphic xmlns:a="http://schemas.openxmlformats.org/drawingml/2006/main">
                  <a:graphicData uri="http://schemas.microsoft.com/office/word/2010/wordprocessingShape">
                    <wps:wsp>
                      <wps:cNvSpPr txBox="1"/>
                      <wps:spPr>
                        <a:xfrm>
                          <a:off x="0" y="0"/>
                          <a:ext cx="3067050" cy="685800"/>
                        </a:xfrm>
                        <a:prstGeom prst="rect">
                          <a:avLst/>
                        </a:prstGeom>
                        <a:ln>
                          <a:noFill/>
                        </a:ln>
                      </wps:spPr>
                      <wps:style>
                        <a:lnRef idx="2">
                          <a:schemeClr val="accent3"/>
                        </a:lnRef>
                        <a:fillRef idx="1001">
                          <a:schemeClr val="lt1"/>
                        </a:fillRef>
                        <a:effectRef idx="0">
                          <a:schemeClr val="accent3"/>
                        </a:effectRef>
                        <a:fontRef idx="minor">
                          <a:schemeClr val="dk1"/>
                        </a:fontRef>
                      </wps:style>
                      <wps:txbx>
                        <w:txbxContent>
                          <w:p w14:paraId="4FFB127B" w14:textId="77777777" w:rsidR="002D45F7" w:rsidRDefault="001B49BC" w:rsidP="001F6AF9">
                            <w:pPr>
                              <w:pStyle w:val="NormalWeb"/>
                              <w:spacing w:before="0" w:beforeAutospacing="0" w:after="0" w:afterAutospacing="0"/>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VBP estatal</m:t>
                                    </m:r>
                                  </m:e>
                                  <m:sub>
                                    <m:r>
                                      <w:rPr>
                                        <w:rFonts w:ascii="Cambria Math" w:hAnsi="Cambria Math" w:cstheme="minorBidi"/>
                                        <w:color w:val="000000" w:themeColor="dark1"/>
                                        <w:sz w:val="22"/>
                                        <w:szCs w:val="28"/>
                                      </w:rPr>
                                      <m:t>j</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VBP nacional</m:t>
                                        </m:r>
                                      </m:e>
                                      <m:sub>
                                        <m:r>
                                          <w:rPr>
                                            <w:rFonts w:ascii="Cambria Math" w:hAnsi="Cambria Math" w:cstheme="minorBidi"/>
                                            <w:color w:val="000000" w:themeColor="dark1"/>
                                            <w:sz w:val="22"/>
                                            <w:szCs w:val="28"/>
                                          </w:rPr>
                                          <m:t>j</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nacional</m:t>
                                        </m:r>
                                      </m:e>
                                      <m:sub>
                                        <m:r>
                                          <w:rPr>
                                            <w:rFonts w:ascii="Cambria Math" w:hAnsi="Cambria Math" w:cstheme="minorBidi"/>
                                            <w:color w:val="000000" w:themeColor="dark1"/>
                                            <w:sz w:val="22"/>
                                            <w:szCs w:val="28"/>
                                          </w:rPr>
                                          <m:t>i</m:t>
                                        </m:r>
                                      </m:sub>
                                    </m:sSub>
                                  </m:den>
                                </m:f>
                              </m:oMath>
                            </m:oMathPara>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id="7 CuadroTexto" o:spid="_x0000_s1042" type="#_x0000_t202" style="position:absolute;left:0;text-align:left;margin-left:82.2pt;margin-top:3.25pt;width:241.5pt;height:5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" fillcolor="white [3201]" stroked="f" strokeweight="2pt">
                <v:textbox>
                  <w:txbxContent>
                    <w:p w14:paraId="4FFB127B" w14:textId="77777777" w:rsidR="007A6EF0" w:rsidRDefault="007A6EF0" w:rsidP="001F6AF9">
                      <w:pPr>
                        <w:pStyle w:val="NormalWeb"/>
                        <w:spacing w:before="0" w:beforeAutospacing="0" w:after="0" w:afterAutospacing="0"/>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VBP estatal</m:t>
                              </m:r>
                            </m:e>
                            <m:sub>
                              <m:r>
                                <w:rPr>
                                  <w:rFonts w:ascii="Cambria Math" w:hAnsi="Cambria Math" w:cstheme="minorBidi"/>
                                  <w:color w:val="000000" w:themeColor="dark1"/>
                                  <w:sz w:val="22"/>
                                  <w:szCs w:val="28"/>
                                </w:rPr>
                                <m:t>j</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VBP nacional</m:t>
                                  </m:r>
                                </m:e>
                                <m:sub>
                                  <m:r>
                                    <w:rPr>
                                      <w:rFonts w:ascii="Cambria Math" w:hAnsi="Cambria Math" w:cstheme="minorBidi"/>
                                      <w:color w:val="000000" w:themeColor="dark1"/>
                                      <w:sz w:val="22"/>
                                      <w:szCs w:val="28"/>
                                    </w:rPr>
                                    <m:t>j</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nacional</m:t>
                                  </m:r>
                                </m:e>
                                <m:sub>
                                  <m:r>
                                    <w:rPr>
                                      <w:rFonts w:ascii="Cambria Math" w:hAnsi="Cambria Math" w:cstheme="minorBidi"/>
                                      <w:color w:val="000000" w:themeColor="dark1"/>
                                      <w:sz w:val="22"/>
                                      <w:szCs w:val="28"/>
                                    </w:rPr>
                                    <m:t>i</m:t>
                                  </m:r>
                                </m:sub>
                              </m:sSub>
                            </m:den>
                          </m:f>
                        </m:oMath>
                      </m:oMathPara>
                    </w:p>
                  </w:txbxContent>
                </v:textbox>
              </v:shape>
            </w:pict>
          </mc:Fallback>
        </mc:AlternateConten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p w14:paraId="02D1C0DB" w14:textId="77777777" w:rsidR="00FF3DEE" w:rsidRDefault="00764ED6" w:rsidP="00764ED6">
      <w:pPr>
        <w:tabs>
          <w:tab w:val="left" w:pos="7365"/>
        </w:tabs>
        <w:spacing w:line="360" w:lineRule="auto"/>
        <w:jc w:val="both"/>
        <w:rPr>
          <w:rFonts w:ascii="Arial" w:hAnsi="Arial" w:cs="Arial"/>
          <w:sz w:val="24"/>
          <w:szCs w:val="24"/>
          <w:lang w:eastAsia="es-MX"/>
        </w:rPr>
      </w:pPr>
      <w:r>
        <w:rPr>
          <w:rFonts w:ascii="Arial" w:hAnsi="Arial" w:cs="Arial"/>
          <w:sz w:val="24"/>
          <w:szCs w:val="24"/>
          <w:lang w:eastAsia="es-MX"/>
        </w:rPr>
        <w:tab/>
      </w:r>
    </w:p>
    <w:p w14:paraId="43E03D3E" w14:textId="77777777" w:rsidR="00E338C3" w:rsidRDefault="00BB49C9" w:rsidP="00C00ECF">
      <w:pPr>
        <w:spacing w:line="360" w:lineRule="auto"/>
        <w:jc w:val="both"/>
        <w:rPr>
          <w:rFonts w:ascii="Arial" w:hAnsi="Arial" w:cs="Arial"/>
          <w:sz w:val="24"/>
          <w:szCs w:val="24"/>
          <w:lang w:eastAsia="es-MX"/>
        </w:rPr>
      </w:pPr>
      <w:r w:rsidRPr="000255F6">
        <w:rPr>
          <w:rFonts w:ascii="Arial" w:hAnsi="Arial" w:cs="Arial"/>
          <w:noProof/>
          <w:sz w:val="24"/>
          <w:szCs w:val="24"/>
          <w:lang w:eastAsia="es-MX"/>
        </w:rPr>
        <mc:AlternateContent>
          <mc:Choice Requires="wps">
            <w:drawing>
              <wp:anchor distT="0" distB="0" distL="114300" distR="114300" simplePos="0" relativeHeight="251671552" behindDoc="0" locked="0" layoutInCell="1" allowOverlap="1" wp14:anchorId="50AE6F53" wp14:editId="4EF19785">
                <wp:simplePos x="0" y="0"/>
                <wp:positionH relativeFrom="column">
                  <wp:posOffset>929640</wp:posOffset>
                </wp:positionH>
                <wp:positionV relativeFrom="paragraph">
                  <wp:posOffset>1148715</wp:posOffset>
                </wp:positionV>
                <wp:extent cx="3981450" cy="535940"/>
                <wp:effectExtent l="0" t="0" r="0" b="1270"/>
                <wp:wrapNone/>
                <wp:docPr id="6" name="9 CuadroTexto"/>
                <wp:cNvGraphicFramePr/>
                <a:graphic xmlns:a="http://schemas.openxmlformats.org/drawingml/2006/main">
                  <a:graphicData uri="http://schemas.microsoft.com/office/word/2010/wordprocessingShape">
                    <wps:wsp>
                      <wps:cNvSpPr txBox="1"/>
                      <wps:spPr>
                        <a:xfrm>
                          <a:off x="0" y="0"/>
                          <a:ext cx="3981450" cy="535940"/>
                        </a:xfrm>
                        <a:prstGeom prst="rect">
                          <a:avLst/>
                        </a:prstGeom>
                        <a:ln>
                          <a:noFill/>
                        </a:ln>
                      </wps:spPr>
                      <wps:style>
                        <a:lnRef idx="2">
                          <a:schemeClr val="accent3"/>
                        </a:lnRef>
                        <a:fillRef idx="1">
                          <a:schemeClr val="lt1"/>
                        </a:fillRef>
                        <a:effectRef idx="0">
                          <a:schemeClr val="accent3"/>
                        </a:effectRef>
                        <a:fontRef idx="minor">
                          <a:schemeClr val="dk1"/>
                        </a:fontRef>
                      </wps:style>
                      <wps:txbx>
                        <w:txbxContent>
                          <w:p w14:paraId="3303348C" w14:textId="77777777" w:rsidR="002D45F7" w:rsidRDefault="001B49BC" w:rsidP="00BB49C9">
                            <w:pPr>
                              <w:pStyle w:val="NormalWeb"/>
                              <w:spacing w:before="0" w:beforeAutospacing="0" w:after="0" w:afterAutospacing="0"/>
                            </w:pPr>
                            <m:oMathPara>
                              <m:oMathParaPr>
                                <m:jc m:val="centerGroup"/>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nacional</m:t>
                                        </m:r>
                                      </m:e>
                                      <m:sub>
                                        <m:r>
                                          <w:rPr>
                                            <w:rFonts w:ascii="Cambria Math" w:hAnsi="Cambria Math" w:cstheme="minorBidi"/>
                                            <w:color w:val="000000" w:themeColor="dark1"/>
                                            <w:szCs w:val="28"/>
                                          </w:rPr>
                                          <m:t>T</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estatal</m:t>
                                    </m:r>
                                  </m:e>
                                  <m:sub>
                                    <m:r>
                                      <w:rPr>
                                        <w:rFonts w:ascii="Cambria Math" w:hAnsi="Cambria Math" w:cstheme="minorBidi"/>
                                        <w:color w:val="000000" w:themeColor="dark1"/>
                                        <w:szCs w:val="28"/>
                                      </w:rPr>
                                      <m:t>T</m:t>
                                    </m:r>
                                  </m:sub>
                                </m:sSub>
                              </m:oMath>
                            </m:oMathPara>
                          </w:p>
                        </w:txbxContent>
                      </wps:txbx>
                      <wps:bodyPr vertOverflow="clip" horzOverflow="clip" wrap="square" rtlCol="0" anchor="t">
                        <a:spAutoFit/>
                      </wps:bodyPr>
                    </wps:wsp>
                  </a:graphicData>
                </a:graphic>
              </wp:anchor>
            </w:drawing>
          </mc:Choice>
          <mc:Fallback>
            <w:pict>
              <v:shape id="9 CuadroTexto" o:spid="_x0000_s1043" type="#_x0000_t202" style="position:absolute;left:0;text-align:left;margin-left:73.2pt;margin-top:90.45pt;width:313.5pt;height:42.2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" fillcolor="white [3201]" stroked="f" strokeweight="2pt">
                <v:textbox style="mso-fit-shape-to-text:t">
                  <w:txbxContent>
                    <w:p w14:paraId="3303348C" w14:textId="77777777" w:rsidR="007A6EF0" w:rsidRDefault="007A6EF0" w:rsidP="00BB49C9">
                      <w:pPr>
                        <w:pStyle w:val="NormalWeb"/>
                        <w:spacing w:before="0" w:beforeAutospacing="0" w:after="0" w:afterAutospacing="0"/>
                      </w:pPr>
                      <m:oMathPara>
                        <m:oMathParaPr>
                          <m:jc m:val="centerGroup"/>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nacional</m:t>
                                  </m:r>
                                </m:e>
                                <m:sub>
                                  <m:r>
                                    <w:rPr>
                                      <w:rFonts w:ascii="Cambria Math" w:hAnsi="Cambria Math" w:cstheme="minorBidi"/>
                                      <w:color w:val="000000" w:themeColor="dark1"/>
                                      <w:szCs w:val="28"/>
                                    </w:rPr>
                                    <m:t>T</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VAB estatal</m:t>
                              </m:r>
                            </m:e>
                            <m:sub>
                              <m:r>
                                <w:rPr>
                                  <w:rFonts w:ascii="Cambria Math" w:hAnsi="Cambria Math" w:cstheme="minorBidi"/>
                                  <w:color w:val="000000" w:themeColor="dark1"/>
                                  <w:szCs w:val="28"/>
                                </w:rPr>
                                <m:t>T</m:t>
                              </m:r>
                            </m:sub>
                          </m:sSub>
                        </m:oMath>
                      </m:oMathPara>
                    </w:p>
                  </w:txbxContent>
                </v:textbox>
              </v:shape>
            </w:pict>
          </mc:Fallback>
        </mc:AlternateContent>
      </w:r>
      <w:r w:rsidR="00E338C3">
        <w:rPr>
          <w:rFonts w:ascii="Arial" w:hAnsi="Arial" w:cs="Arial"/>
          <w:sz w:val="24"/>
          <w:szCs w:val="24"/>
          <w:lang w:eastAsia="es-MX"/>
        </w:rPr>
        <w:t xml:space="preserve">La precedente formula hace uso de la serie de datos </w:t>
      </w:r>
      <w:r w:rsidR="00764ED6">
        <w:rPr>
          <w:rFonts w:ascii="Arial" w:hAnsi="Arial" w:cs="Arial"/>
          <w:sz w:val="24"/>
          <w:szCs w:val="24"/>
          <w:lang w:eastAsia="es-MX"/>
        </w:rPr>
        <w:t>referen</w:t>
      </w:r>
      <w:r w:rsidR="00E338C3">
        <w:rPr>
          <w:rFonts w:ascii="Arial" w:hAnsi="Arial" w:cs="Arial"/>
          <w:sz w:val="24"/>
          <w:szCs w:val="24"/>
          <w:lang w:eastAsia="es-MX"/>
        </w:rPr>
        <w:t xml:space="preserve">tes al valor agregado bruto estatal por actividad (VAB), valores que fueron estimados respetando la </w:t>
      </w:r>
      <w:r w:rsidR="00D5661C">
        <w:rPr>
          <w:rFonts w:ascii="Arial" w:hAnsi="Arial" w:cs="Arial"/>
          <w:sz w:val="24"/>
          <w:szCs w:val="24"/>
          <w:lang w:eastAsia="es-MX"/>
        </w:rPr>
        <w:t>estructura</w:t>
      </w:r>
      <w:r w:rsidR="00E338C3">
        <w:rPr>
          <w:rFonts w:ascii="Arial" w:hAnsi="Arial" w:cs="Arial"/>
          <w:sz w:val="24"/>
          <w:szCs w:val="24"/>
          <w:lang w:eastAsia="es-MX"/>
        </w:rPr>
        <w:t xml:space="preserve"> proporcio</w:t>
      </w:r>
      <w:r>
        <w:rPr>
          <w:rFonts w:ascii="Arial" w:hAnsi="Arial" w:cs="Arial"/>
          <w:sz w:val="24"/>
          <w:szCs w:val="24"/>
          <w:lang w:eastAsia="es-MX"/>
        </w:rPr>
        <w:t>nal observada a escala nacional, utilizando la siguiente formula:</w:t>
      </w:r>
    </w:p>
    <w:p w14:paraId="0C9A4966" w14:textId="77777777" w:rsidR="00BB49C9" w:rsidRDefault="00764ED6" w:rsidP="00C00ECF">
      <w:pPr>
        <w:spacing w:line="360" w:lineRule="auto"/>
        <w:jc w:val="both"/>
        <w:rPr>
          <w:rFonts w:ascii="Arial" w:hAnsi="Arial" w:cs="Arial"/>
          <w:sz w:val="24"/>
          <w:szCs w:val="24"/>
          <w:lang w:eastAsia="es-MX"/>
        </w:rPr>
      </w:pPr>
      <w:r w:rsidRPr="00764ED6">
        <w:rPr>
          <w:rFonts w:ascii="Arial" w:hAnsi="Arial" w:cs="Arial"/>
          <w:b/>
          <w:noProof/>
          <w:sz w:val="24"/>
          <w:szCs w:val="24"/>
          <w:lang w:eastAsia="es-MX"/>
        </w:rPr>
        <mc:AlternateContent>
          <mc:Choice Requires="wps">
            <w:drawing>
              <wp:anchor distT="0" distB="0" distL="114300" distR="114300" simplePos="0" relativeHeight="251709440" behindDoc="0" locked="0" layoutInCell="1" allowOverlap="1" wp14:anchorId="254EB763" wp14:editId="57DE2449">
                <wp:simplePos x="0" y="0"/>
                <wp:positionH relativeFrom="column">
                  <wp:posOffset>4768215</wp:posOffset>
                </wp:positionH>
                <wp:positionV relativeFrom="paragraph">
                  <wp:posOffset>86995</wp:posOffset>
                </wp:positionV>
                <wp:extent cx="523875" cy="257175"/>
                <wp:effectExtent l="0" t="0" r="9525" b="9525"/>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57175"/>
                        </a:xfrm>
                        <a:prstGeom prst="rect">
                          <a:avLst/>
                        </a:prstGeom>
                        <a:solidFill>
                          <a:srgbClr val="FFFFFF"/>
                        </a:solidFill>
                        <a:ln w="9525">
                          <a:noFill/>
                          <a:miter lim="800000"/>
                          <a:headEnd/>
                          <a:tailEnd/>
                        </a:ln>
                      </wps:spPr>
                      <wps:txbx>
                        <w:txbxContent>
                          <w:p w14:paraId="323643AF" w14:textId="4D0BA606" w:rsidR="002D45F7" w:rsidRPr="00764ED6" w:rsidRDefault="002D45F7" w:rsidP="00764ED6">
                            <w:pPr>
                              <w:jc w:val="center"/>
                              <w:rPr>
                                <w:rFonts w:ascii="Arial" w:hAnsi="Arial" w:cs="Arial"/>
                                <w:sz w:val="24"/>
                              </w:rPr>
                            </w:pPr>
                            <w:r>
                              <w:rPr>
                                <w:rFonts w:ascii="Arial" w:hAnsi="Arial" w:cs="Arial"/>
                                <w:sz w:val="24"/>
                              </w:rPr>
                              <w:t>(3.6</w:t>
                            </w:r>
                            <w:r w:rsidRPr="00764ED6">
                              <w:rPr>
                                <w:rFonts w:ascii="Arial" w:hAnsi="Arial" w:cs="Arial"/>
                                <w:sz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375.45pt;margin-top:6.85pt;width:41.25pt;height:20.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" stroked="f">
                <v:textbox>
                  <w:txbxContent>
                    <w:p w14:paraId="323643AF" w14:textId="4D0BA606" w:rsidR="007A6EF0" w:rsidRPr="00764ED6" w:rsidRDefault="007A6EF0" w:rsidP="00764ED6">
                      <w:pPr>
                        <w:jc w:val="center"/>
                        <w:rPr>
                          <w:rFonts w:ascii="Arial" w:hAnsi="Arial" w:cs="Arial"/>
                          <w:sz w:val="24"/>
                        </w:rPr>
                      </w:pPr>
                      <w:r>
                        <w:rPr>
                          <w:rFonts w:ascii="Arial" w:hAnsi="Arial" w:cs="Arial"/>
                          <w:sz w:val="24"/>
                        </w:rPr>
                        <w:t>(3.6</w:t>
                      </w:r>
                      <w:r w:rsidRPr="00764ED6">
                        <w:rPr>
                          <w:rFonts w:ascii="Arial" w:hAnsi="Arial" w:cs="Arial"/>
                          <w:sz w:val="24"/>
                        </w:rPr>
                        <w:t>)</w:t>
                      </w:r>
                    </w:p>
                  </w:txbxContent>
                </v:textbox>
              </v:shape>
            </w:pict>
          </mc:Fallback>
        </mc:AlternateContent>
      </w:r>
    </w:p>
    <w:p w14:paraId="15FE7851" w14:textId="77777777" w:rsidR="001D4B43" w:rsidRDefault="001D4B43" w:rsidP="00C00ECF">
      <w:pPr>
        <w:spacing w:line="360" w:lineRule="auto"/>
        <w:jc w:val="both"/>
        <w:rPr>
          <w:rFonts w:ascii="Arial" w:hAnsi="Arial" w:cs="Arial"/>
          <w:sz w:val="24"/>
          <w:szCs w:val="24"/>
          <w:lang w:eastAsia="es-MX"/>
        </w:rPr>
      </w:pPr>
    </w:p>
    <w:p w14:paraId="5E5A7FFC" w14:textId="77777777" w:rsidR="00BB49C9" w:rsidRDefault="001D4B43" w:rsidP="00C00ECF">
      <w:pPr>
        <w:spacing w:line="360" w:lineRule="auto"/>
        <w:jc w:val="both"/>
        <w:rPr>
          <w:rFonts w:ascii="Arial" w:hAnsi="Arial" w:cs="Arial"/>
          <w:sz w:val="24"/>
          <w:szCs w:val="24"/>
          <w:lang w:eastAsia="es-MX"/>
        </w:rPr>
      </w:pPr>
      <w:r>
        <w:rPr>
          <w:rFonts w:ascii="Arial" w:hAnsi="Arial" w:cs="Arial"/>
          <w:sz w:val="24"/>
          <w:szCs w:val="24"/>
          <w:lang w:eastAsia="es-MX"/>
        </w:rPr>
        <w:t xml:space="preserve">A continuación mostramos los resultados obtenidos con la aplicación de las formulas anteriores, cabe mencionar que tanto </w:t>
      </w:r>
      <w:r w:rsidRPr="001D4B43">
        <w:rPr>
          <w:rFonts w:ascii="Arial" w:hAnsi="Arial" w:cs="Arial"/>
          <w:sz w:val="24"/>
          <w:szCs w:val="24"/>
          <w:lang w:eastAsia="es-MX"/>
        </w:rPr>
        <w:t>las series del VAB como del VBP nacionales están expresadas en millones de pesos a precios básicos del año 2008</w:t>
      </w:r>
      <w:r>
        <w:rPr>
          <w:rFonts w:ascii="Arial" w:hAnsi="Arial" w:cs="Arial"/>
          <w:sz w:val="24"/>
          <w:szCs w:val="24"/>
          <w:lang w:eastAsia="es-MX"/>
        </w:rPr>
        <w:t>.</w:t>
      </w:r>
    </w:p>
    <w:p w14:paraId="26C57A51" w14:textId="55664985" w:rsidR="00764ED6" w:rsidRDefault="00FF7AE0" w:rsidP="00C00ECF">
      <w:pPr>
        <w:spacing w:line="360" w:lineRule="auto"/>
        <w:jc w:val="both"/>
        <w:rPr>
          <w:rFonts w:ascii="Arial" w:hAnsi="Arial" w:cs="Arial"/>
          <w:sz w:val="24"/>
          <w:szCs w:val="24"/>
          <w:lang w:eastAsia="es-MX"/>
        </w:rPr>
      </w:pPr>
      <w:r>
        <w:rPr>
          <w:rFonts w:ascii="Arial" w:hAnsi="Arial" w:cs="Arial"/>
          <w:sz w:val="24"/>
          <w:szCs w:val="24"/>
          <w:lang w:eastAsia="es-MX"/>
        </w:rPr>
        <w:t xml:space="preserve">Una vez que contamos con la serie de datos del valor bruto de producción estatal por actividad económica, procedemos a calcular la matriz de </w:t>
      </w:r>
      <w:r w:rsidR="00C44C52">
        <w:rPr>
          <w:rFonts w:ascii="Arial" w:hAnsi="Arial" w:cs="Arial"/>
          <w:sz w:val="24"/>
          <w:szCs w:val="24"/>
          <w:lang w:eastAsia="es-MX"/>
        </w:rPr>
        <w:t>demanda intermedia</w:t>
      </w:r>
      <w:r w:rsidR="00F15EDA">
        <w:rPr>
          <w:rFonts w:ascii="Arial" w:hAnsi="Arial" w:cs="Arial"/>
          <w:sz w:val="24"/>
          <w:szCs w:val="24"/>
          <w:lang w:eastAsia="es-MX"/>
        </w:rPr>
        <w:t xml:space="preserve"> (cuyos elementos se denominar</w:t>
      </w:r>
      <w:r w:rsidR="004C7ACA">
        <w:rPr>
          <w:rFonts w:ascii="Arial" w:hAnsi="Arial" w:cs="Arial"/>
          <w:sz w:val="24"/>
          <w:szCs w:val="24"/>
          <w:lang w:eastAsia="es-MX"/>
        </w:rPr>
        <w:t>á</w:t>
      </w:r>
      <w:r w:rsidR="00F15EDA">
        <w:rPr>
          <w:rFonts w:ascii="Arial" w:hAnsi="Arial" w:cs="Arial"/>
          <w:sz w:val="24"/>
          <w:szCs w:val="24"/>
          <w:lang w:eastAsia="es-MX"/>
        </w:rPr>
        <w:t xml:space="preserve">n por </w:t>
      </w:r>
      <w:r w:rsidR="00F15EDA" w:rsidRPr="00F15EDA">
        <w:rPr>
          <w:rFonts w:ascii="Arial" w:hAnsi="Arial" w:cs="Arial"/>
          <w:i/>
          <w:sz w:val="24"/>
          <w:szCs w:val="24"/>
          <w:lang w:eastAsia="es-MX"/>
        </w:rPr>
        <w:t>w</w:t>
      </w:r>
      <w:r w:rsidR="00F15EDA" w:rsidRPr="00F15EDA">
        <w:rPr>
          <w:rFonts w:ascii="Arial" w:hAnsi="Arial" w:cs="Arial"/>
          <w:i/>
          <w:sz w:val="24"/>
          <w:szCs w:val="24"/>
          <w:vertAlign w:val="subscript"/>
          <w:lang w:eastAsia="es-MX"/>
        </w:rPr>
        <w:t>ij</w:t>
      </w:r>
      <w:r w:rsidR="00F15EDA">
        <w:rPr>
          <w:rFonts w:ascii="Arial" w:hAnsi="Arial" w:cs="Arial"/>
          <w:sz w:val="24"/>
          <w:szCs w:val="24"/>
          <w:lang w:eastAsia="es-MX"/>
        </w:rPr>
        <w:t>),</w:t>
      </w:r>
      <w:r w:rsidR="000B13A5">
        <w:rPr>
          <w:rFonts w:ascii="Arial" w:hAnsi="Arial" w:cs="Arial"/>
          <w:sz w:val="24"/>
          <w:szCs w:val="24"/>
          <w:lang w:eastAsia="es-MX"/>
        </w:rPr>
        <w:t xml:space="preserve"> empleando</w:t>
      </w:r>
      <w:r>
        <w:rPr>
          <w:rFonts w:ascii="Arial" w:hAnsi="Arial" w:cs="Arial"/>
          <w:sz w:val="24"/>
          <w:szCs w:val="24"/>
          <w:lang w:eastAsia="es-MX"/>
        </w:rPr>
        <w:t xml:space="preserve"> la siguiente formula:</w:t>
      </w:r>
    </w:p>
    <w:p w14:paraId="13E0BBC7" w14:textId="501F5792" w:rsidR="00754312" w:rsidRDefault="00754312" w:rsidP="00764ED6">
      <w:pPr>
        <w:spacing w:line="360" w:lineRule="auto"/>
        <w:jc w:val="center"/>
        <w:rPr>
          <w:rFonts w:ascii="Arial" w:eastAsiaTheme="minorEastAsia" w:hAnsi="Arial" w:cs="Arial"/>
          <w:sz w:val="24"/>
          <w:szCs w:val="24"/>
        </w:rPr>
      </w:pPr>
      <w:r w:rsidRPr="00764ED6">
        <w:rPr>
          <w:rFonts w:ascii="Arial" w:hAnsi="Arial" w:cs="Arial"/>
          <w:b/>
          <w:noProof/>
          <w:sz w:val="24"/>
          <w:szCs w:val="24"/>
          <w:lang w:eastAsia="es-MX"/>
        </w:rPr>
        <mc:AlternateContent>
          <mc:Choice Requires="wps">
            <w:drawing>
              <wp:anchor distT="0" distB="0" distL="114300" distR="114300" simplePos="0" relativeHeight="251711488" behindDoc="0" locked="0" layoutInCell="1" allowOverlap="1" wp14:anchorId="0022DDC3" wp14:editId="1D788991">
                <wp:simplePos x="0" y="0"/>
                <wp:positionH relativeFrom="column">
                  <wp:posOffset>4739640</wp:posOffset>
                </wp:positionH>
                <wp:positionV relativeFrom="paragraph">
                  <wp:posOffset>336550</wp:posOffset>
                </wp:positionV>
                <wp:extent cx="523875" cy="257175"/>
                <wp:effectExtent l="0" t="0" r="9525" b="9525"/>
                <wp:wrapNone/>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57175"/>
                        </a:xfrm>
                        <a:prstGeom prst="rect">
                          <a:avLst/>
                        </a:prstGeom>
                        <a:solidFill>
                          <a:srgbClr val="FFFFFF"/>
                        </a:solidFill>
                        <a:ln w="9525">
                          <a:noFill/>
                          <a:miter lim="800000"/>
                          <a:headEnd/>
                          <a:tailEnd/>
                        </a:ln>
                      </wps:spPr>
                      <wps:txbx>
                        <w:txbxContent>
                          <w:p w14:paraId="3CFBC426" w14:textId="5AE16763" w:rsidR="002D45F7" w:rsidRPr="00764ED6" w:rsidRDefault="002D45F7" w:rsidP="00764ED6">
                            <w:pPr>
                              <w:jc w:val="center"/>
                              <w:rPr>
                                <w:rFonts w:ascii="Arial" w:hAnsi="Arial" w:cs="Arial"/>
                                <w:sz w:val="24"/>
                              </w:rPr>
                            </w:pPr>
                            <w:r>
                              <w:rPr>
                                <w:rFonts w:ascii="Arial" w:hAnsi="Arial" w:cs="Arial"/>
                                <w:sz w:val="24"/>
                              </w:rPr>
                              <w:t>(3.7</w:t>
                            </w:r>
                            <w:r w:rsidRPr="00764ED6">
                              <w:rPr>
                                <w:rFonts w:ascii="Arial" w:hAnsi="Arial" w:cs="Arial"/>
                                <w:sz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373.2pt;margin-top:26.5pt;width:41.25pt;height:20.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" stroked="f">
                <v:textbox>
                  <w:txbxContent>
                    <w:p w14:paraId="3CFBC426" w14:textId="5AE16763" w:rsidR="007A6EF0" w:rsidRPr="00764ED6" w:rsidRDefault="007A6EF0" w:rsidP="00764ED6">
                      <w:pPr>
                        <w:jc w:val="center"/>
                        <w:rPr>
                          <w:rFonts w:ascii="Arial" w:hAnsi="Arial" w:cs="Arial"/>
                          <w:sz w:val="24"/>
                        </w:rPr>
                      </w:pPr>
                      <w:r>
                        <w:rPr>
                          <w:rFonts w:ascii="Arial" w:hAnsi="Arial" w:cs="Arial"/>
                          <w:sz w:val="24"/>
                        </w:rPr>
                        <w:t>(3.7</w:t>
                      </w:r>
                      <w:r w:rsidRPr="00764ED6">
                        <w:rPr>
                          <w:rFonts w:ascii="Arial" w:hAnsi="Arial" w:cs="Arial"/>
                          <w:sz w:val="24"/>
                        </w:rPr>
                        <w:t>)</w:t>
                      </w:r>
                    </w:p>
                  </w:txbxContent>
                </v:textbox>
              </v:shape>
            </w:pict>
          </mc:Fallback>
        </mc:AlternateContent>
      </w:r>
    </w:p>
    <w:p w14:paraId="00F24C59" w14:textId="62267051" w:rsidR="000B13A5" w:rsidRDefault="001B49BC" w:rsidP="00764ED6">
      <w:pPr>
        <w:spacing w:line="360" w:lineRule="auto"/>
        <w:jc w:val="center"/>
        <w:rPr>
          <w:rFonts w:ascii="Arial" w:hAnsi="Arial" w:cs="Arial"/>
          <w:sz w:val="24"/>
          <w:szCs w:val="24"/>
          <w:lang w:eastAsia="es-MX"/>
        </w:rPr>
      </w:pPr>
      <m:oMath>
        <m:sSub>
          <m:sSubPr>
            <m:ctrlPr>
              <w:rPr>
                <w:rFonts w:ascii="Cambria Math" w:hAnsi="Cambria Math" w:cs="Arial"/>
                <w:i/>
                <w:sz w:val="24"/>
                <w:szCs w:val="24"/>
              </w:rPr>
            </m:ctrlPr>
          </m:sSubPr>
          <m:e>
            <m:r>
              <w:rPr>
                <w:rFonts w:ascii="Cambria Math" w:hAnsi="Cambria Math" w:cs="Arial"/>
                <w:sz w:val="24"/>
                <w:szCs w:val="24"/>
              </w:rPr>
              <m:t>w</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r</m:t>
            </m:r>
          </m:e>
          <m:sub>
            <m:r>
              <w:rPr>
                <w:rFonts w:ascii="Cambria Math" w:hAnsi="Cambria Math" w:cs="Arial"/>
                <w:sz w:val="24"/>
                <w:szCs w:val="24"/>
              </w:rPr>
              <m:t>ij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VBP</m:t>
            </m:r>
          </m:e>
          <m:sub>
            <m:r>
              <w:rPr>
                <w:rFonts w:ascii="Cambria Math" w:hAnsi="Cambria Math" w:cs="Arial"/>
                <w:sz w:val="24"/>
                <w:szCs w:val="24"/>
              </w:rPr>
              <m:t>estatal j</m:t>
            </m:r>
          </m:sub>
        </m:sSub>
      </m:oMath>
      <w:r w:rsidR="00764ED6">
        <w:rPr>
          <w:rFonts w:ascii="Arial" w:eastAsiaTheme="minorEastAsia" w:hAnsi="Arial" w:cs="Arial"/>
          <w:sz w:val="24"/>
          <w:szCs w:val="24"/>
        </w:rPr>
        <w:t xml:space="preserve"> </w:t>
      </w:r>
    </w:p>
    <w:p w14:paraId="7C1A8D07" w14:textId="77777777" w:rsidR="002B7F2D" w:rsidRDefault="002B7F2D" w:rsidP="002B7F2D">
      <w:pPr>
        <w:spacing w:line="360" w:lineRule="auto"/>
        <w:jc w:val="center"/>
        <w:rPr>
          <w:rFonts w:ascii="Arial" w:hAnsi="Arial" w:cs="Arial"/>
          <w:b/>
          <w:sz w:val="24"/>
          <w:szCs w:val="24"/>
          <w:lang w:eastAsia="es-MX"/>
        </w:rPr>
      </w:pPr>
    </w:p>
    <w:p w14:paraId="21A1503D" w14:textId="77777777" w:rsidR="002B7F2D" w:rsidRDefault="002B7F2D" w:rsidP="002B7F2D">
      <w:pPr>
        <w:spacing w:line="360" w:lineRule="auto"/>
        <w:jc w:val="center"/>
        <w:rPr>
          <w:rFonts w:ascii="Arial" w:hAnsi="Arial" w:cs="Arial"/>
          <w:b/>
          <w:sz w:val="24"/>
          <w:szCs w:val="24"/>
          <w:lang w:eastAsia="es-MX"/>
        </w:rPr>
      </w:pPr>
    </w:p>
    <w:p w14:paraId="60F81B67" w14:textId="77777777" w:rsidR="002B7F2D" w:rsidRDefault="002B7F2D" w:rsidP="002B7F2D">
      <w:pPr>
        <w:spacing w:line="360" w:lineRule="auto"/>
        <w:jc w:val="center"/>
        <w:rPr>
          <w:rFonts w:ascii="Arial" w:hAnsi="Arial" w:cs="Arial"/>
          <w:b/>
          <w:sz w:val="24"/>
          <w:szCs w:val="24"/>
          <w:lang w:eastAsia="es-MX"/>
        </w:rPr>
        <w:sectPr w:rsidR="002B7F2D" w:rsidSect="00EB4AD5">
          <w:pgSz w:w="12240" w:h="15840" w:code="1"/>
          <w:pgMar w:top="1276" w:right="1134" w:bottom="1276" w:left="1701" w:header="709" w:footer="709" w:gutter="0"/>
          <w:cols w:space="708"/>
          <w:docGrid w:linePitch="360"/>
        </w:sectPr>
      </w:pPr>
    </w:p>
    <w:p w14:paraId="242EB0D0" w14:textId="77777777" w:rsidR="003222F5" w:rsidRDefault="003222F5" w:rsidP="00747BE1">
      <w:pPr>
        <w:spacing w:after="0" w:line="240" w:lineRule="auto"/>
        <w:jc w:val="center"/>
        <w:rPr>
          <w:rFonts w:ascii="Arial" w:hAnsi="Arial" w:cs="Arial"/>
          <w:b/>
          <w:sz w:val="24"/>
          <w:szCs w:val="24"/>
          <w:lang w:eastAsia="es-MX"/>
        </w:rPr>
      </w:pPr>
    </w:p>
    <w:p w14:paraId="04321E42" w14:textId="05F07596" w:rsidR="00FF6D7F" w:rsidRDefault="002B7F2D" w:rsidP="00747BE1">
      <w:pPr>
        <w:spacing w:after="0" w:line="240" w:lineRule="auto"/>
        <w:jc w:val="center"/>
        <w:rPr>
          <w:rFonts w:ascii="Arial" w:hAnsi="Arial" w:cs="Arial"/>
          <w:b/>
          <w:sz w:val="24"/>
          <w:szCs w:val="24"/>
          <w:lang w:eastAsia="es-MX"/>
        </w:rPr>
      </w:pPr>
      <w:r w:rsidRPr="002B7F2D">
        <w:rPr>
          <w:rFonts w:ascii="Arial" w:hAnsi="Arial" w:cs="Arial"/>
          <w:b/>
          <w:sz w:val="24"/>
          <w:szCs w:val="24"/>
          <w:lang w:eastAsia="es-MX"/>
        </w:rPr>
        <w:t>Cuadro 3.7. Valor Bruto de Producción estatal por actividad económica</w:t>
      </w:r>
      <w:r w:rsidR="00FF6D7F">
        <w:rPr>
          <w:rFonts w:ascii="Arial" w:hAnsi="Arial" w:cs="Arial"/>
          <w:b/>
          <w:sz w:val="24"/>
          <w:szCs w:val="24"/>
          <w:lang w:eastAsia="es-MX"/>
        </w:rPr>
        <w:t>.</w:t>
      </w:r>
    </w:p>
    <w:p w14:paraId="7BA591DD" w14:textId="77777777" w:rsidR="003222F5" w:rsidRDefault="003222F5" w:rsidP="00747BE1">
      <w:pPr>
        <w:spacing w:after="0" w:line="240" w:lineRule="auto"/>
        <w:jc w:val="center"/>
        <w:rPr>
          <w:rFonts w:ascii="Arial" w:hAnsi="Arial" w:cs="Arial"/>
          <w:b/>
          <w:sz w:val="24"/>
          <w:szCs w:val="24"/>
          <w:lang w:eastAsia="es-MX"/>
        </w:rPr>
      </w:pPr>
    </w:p>
    <w:tbl>
      <w:tblPr>
        <w:tblpPr w:leftFromText="141" w:rightFromText="141" w:vertAnchor="text" w:horzAnchor="margin" w:tblpXSpec="center" w:tblpY="1375"/>
        <w:tblW w:w="11226" w:type="dxa"/>
        <w:tblBorders>
          <w:top w:val="single" w:sz="12" w:space="0" w:color="4F6228" w:themeColor="accent3" w:themeShade="80"/>
          <w:left w:val="single" w:sz="12" w:space="0" w:color="4F6228" w:themeColor="accent3" w:themeShade="80"/>
          <w:bottom w:val="single" w:sz="12" w:space="0" w:color="4F6228" w:themeColor="accent3" w:themeShade="80"/>
          <w:right w:val="single" w:sz="12" w:space="0" w:color="4F6228" w:themeColor="accent3" w:themeShade="80"/>
        </w:tblBorders>
        <w:tblLayout w:type="fixed"/>
        <w:tblCellMar>
          <w:left w:w="70" w:type="dxa"/>
          <w:right w:w="70" w:type="dxa"/>
        </w:tblCellMar>
        <w:tblLook w:val="04A0" w:firstRow="1" w:lastRow="0" w:firstColumn="1" w:lastColumn="0" w:noHBand="0" w:noVBand="1"/>
        <w:tblCaption w:val="Cuadro 3.7. Valor Bruto de Producción Estatal por actividad económica"/>
      </w:tblPr>
      <w:tblGrid>
        <w:gridCol w:w="1872"/>
        <w:gridCol w:w="1298"/>
        <w:gridCol w:w="1571"/>
        <w:gridCol w:w="1415"/>
        <w:gridCol w:w="1701"/>
        <w:gridCol w:w="1559"/>
        <w:gridCol w:w="1810"/>
      </w:tblGrid>
      <w:tr w:rsidR="00FF6D7F" w:rsidRPr="00522D67" w14:paraId="307001C7" w14:textId="77777777" w:rsidTr="00747BE1">
        <w:trPr>
          <w:trHeight w:val="684"/>
        </w:trPr>
        <w:tc>
          <w:tcPr>
            <w:tcW w:w="1872" w:type="dxa"/>
            <w:tcBorders>
              <w:top w:val="single" w:sz="12" w:space="0" w:color="4F6228" w:themeColor="accent3" w:themeShade="80"/>
              <w:bottom w:val="single" w:sz="12" w:space="0" w:color="4F6228" w:themeColor="accent3" w:themeShade="80"/>
              <w:right w:val="nil"/>
            </w:tcBorders>
            <w:shd w:val="clear" w:color="auto" w:fill="D4AF37"/>
            <w:vAlign w:val="center"/>
            <w:hideMark/>
          </w:tcPr>
          <w:p w14:paraId="4E2B9420" w14:textId="77777777" w:rsidR="00FF6D7F" w:rsidRPr="00923568" w:rsidRDefault="00FF6D7F" w:rsidP="00FF6D7F">
            <w:pPr>
              <w:spacing w:after="0" w:line="240" w:lineRule="auto"/>
              <w:jc w:val="center"/>
              <w:rPr>
                <w:rFonts w:ascii="Arial" w:eastAsia="Times New Roman" w:hAnsi="Arial" w:cs="Arial"/>
                <w:b/>
                <w:bCs/>
                <w:color w:val="FFFFFF" w:themeColor="background1"/>
                <w:lang w:eastAsia="es-MX"/>
              </w:rPr>
            </w:pPr>
            <w:r w:rsidRPr="00923568">
              <w:rPr>
                <w:rFonts w:ascii="Arial" w:eastAsia="Times New Roman" w:hAnsi="Arial" w:cs="Arial"/>
                <w:b/>
                <w:bCs/>
                <w:color w:val="FFFFFF" w:themeColor="background1"/>
                <w:lang w:eastAsia="es-MX"/>
              </w:rPr>
              <w:t>Actividad Económica</w:t>
            </w:r>
          </w:p>
        </w:tc>
        <w:tc>
          <w:tcPr>
            <w:tcW w:w="1298" w:type="dxa"/>
            <w:tcBorders>
              <w:top w:val="single" w:sz="12" w:space="0" w:color="4F6228" w:themeColor="accent3" w:themeShade="80"/>
              <w:left w:val="nil"/>
              <w:bottom w:val="single" w:sz="12" w:space="0" w:color="4F6228" w:themeColor="accent3" w:themeShade="80"/>
              <w:right w:val="nil"/>
            </w:tcBorders>
            <w:shd w:val="clear" w:color="auto" w:fill="D4AF37"/>
            <w:vAlign w:val="center"/>
            <w:hideMark/>
          </w:tcPr>
          <w:p w14:paraId="78DE67F6" w14:textId="13D2B7D5" w:rsidR="00FF6D7F" w:rsidRPr="00923568" w:rsidRDefault="00FF6D7F" w:rsidP="00FF6D7F">
            <w:pPr>
              <w:spacing w:after="0" w:line="240" w:lineRule="auto"/>
              <w:jc w:val="center"/>
              <w:rPr>
                <w:rFonts w:ascii="Arial" w:eastAsia="Times New Roman" w:hAnsi="Arial" w:cs="Arial"/>
                <w:b/>
                <w:color w:val="FFFFFF" w:themeColor="background1"/>
                <w:lang w:eastAsia="es-MX"/>
              </w:rPr>
            </w:pPr>
            <w:r w:rsidRPr="00923568">
              <w:rPr>
                <w:rFonts w:ascii="Arial" w:eastAsia="Times New Roman" w:hAnsi="Arial" w:cs="Arial"/>
                <w:b/>
                <w:color w:val="FFFFFF" w:themeColor="background1"/>
                <w:lang w:eastAsia="es-MX"/>
              </w:rPr>
              <w:t>VAB Nacional</w:t>
            </w:r>
            <w:r w:rsidR="00747BE1">
              <w:rPr>
                <w:rFonts w:ascii="Arial" w:eastAsia="Times New Roman" w:hAnsi="Arial" w:cs="Arial"/>
                <w:b/>
                <w:color w:val="FFFFFF" w:themeColor="background1"/>
                <w:lang w:eastAsia="es-MX"/>
              </w:rPr>
              <w:t>*</w:t>
            </w:r>
          </w:p>
        </w:tc>
        <w:tc>
          <w:tcPr>
            <w:tcW w:w="1571" w:type="dxa"/>
            <w:tcBorders>
              <w:top w:val="single" w:sz="12" w:space="0" w:color="4F6228" w:themeColor="accent3" w:themeShade="80"/>
              <w:left w:val="nil"/>
              <w:bottom w:val="single" w:sz="12" w:space="0" w:color="4F6228" w:themeColor="accent3" w:themeShade="80"/>
              <w:right w:val="nil"/>
            </w:tcBorders>
            <w:shd w:val="clear" w:color="auto" w:fill="D4AF37"/>
            <w:vAlign w:val="center"/>
            <w:hideMark/>
          </w:tcPr>
          <w:p w14:paraId="07474E7E" w14:textId="77777777" w:rsidR="00FF6D7F" w:rsidRPr="00923568" w:rsidRDefault="00FF6D7F" w:rsidP="00FF6D7F">
            <w:pPr>
              <w:spacing w:after="0" w:line="240" w:lineRule="auto"/>
              <w:jc w:val="center"/>
              <w:rPr>
                <w:rFonts w:ascii="Arial" w:eastAsia="Times New Roman" w:hAnsi="Arial" w:cs="Arial"/>
                <w:b/>
                <w:bCs/>
                <w:color w:val="FFFFFF" w:themeColor="background1"/>
                <w:lang w:eastAsia="es-MX"/>
              </w:rPr>
            </w:pPr>
            <w:r>
              <w:rPr>
                <w:rFonts w:ascii="Arial" w:eastAsia="Times New Roman" w:hAnsi="Arial" w:cs="Arial"/>
                <w:b/>
                <w:bCs/>
                <w:color w:val="FFFFFF" w:themeColor="background1"/>
                <w:lang w:eastAsia="es-MX"/>
              </w:rPr>
              <w:t>Estructura porcentual</w:t>
            </w:r>
          </w:p>
        </w:tc>
        <w:tc>
          <w:tcPr>
            <w:tcW w:w="1415" w:type="dxa"/>
            <w:tcBorders>
              <w:top w:val="single" w:sz="12" w:space="0" w:color="4F6228" w:themeColor="accent3" w:themeShade="80"/>
              <w:left w:val="nil"/>
              <w:bottom w:val="single" w:sz="12" w:space="0" w:color="4F6228" w:themeColor="accent3" w:themeShade="80"/>
              <w:right w:val="nil"/>
            </w:tcBorders>
            <w:shd w:val="clear" w:color="auto" w:fill="D4AF37"/>
            <w:vAlign w:val="center"/>
            <w:hideMark/>
          </w:tcPr>
          <w:p w14:paraId="559AF07E" w14:textId="15E31C68" w:rsidR="00FF6D7F" w:rsidRPr="00923568" w:rsidRDefault="00FF6D7F" w:rsidP="00FF6D7F">
            <w:pPr>
              <w:spacing w:after="0" w:line="240" w:lineRule="auto"/>
              <w:jc w:val="center"/>
              <w:rPr>
                <w:rFonts w:ascii="Arial" w:eastAsia="Times New Roman" w:hAnsi="Arial" w:cs="Arial"/>
                <w:b/>
                <w:bCs/>
                <w:color w:val="FFFFFF" w:themeColor="background1"/>
                <w:lang w:eastAsia="es-MX"/>
              </w:rPr>
            </w:pPr>
            <w:r>
              <w:rPr>
                <w:rFonts w:ascii="Arial" w:eastAsia="Times New Roman" w:hAnsi="Arial" w:cs="Arial"/>
                <w:b/>
                <w:bCs/>
                <w:color w:val="FFFFFF" w:themeColor="background1"/>
                <w:lang w:eastAsia="es-MX"/>
              </w:rPr>
              <w:t>VAB Es</w:t>
            </w:r>
            <w:r w:rsidRPr="00923568">
              <w:rPr>
                <w:rFonts w:ascii="Arial" w:eastAsia="Times New Roman" w:hAnsi="Arial" w:cs="Arial"/>
                <w:b/>
                <w:bCs/>
                <w:color w:val="FFFFFF" w:themeColor="background1"/>
                <w:lang w:eastAsia="es-MX"/>
              </w:rPr>
              <w:t>tatal Total</w:t>
            </w:r>
            <w:r w:rsidR="00747BE1">
              <w:rPr>
                <w:rFonts w:ascii="Arial" w:eastAsia="Times New Roman" w:hAnsi="Arial" w:cs="Arial"/>
                <w:b/>
                <w:bCs/>
                <w:color w:val="FFFFFF" w:themeColor="background1"/>
                <w:lang w:eastAsia="es-MX"/>
              </w:rPr>
              <w:t>*</w:t>
            </w:r>
          </w:p>
        </w:tc>
        <w:tc>
          <w:tcPr>
            <w:tcW w:w="1701" w:type="dxa"/>
            <w:tcBorders>
              <w:top w:val="single" w:sz="12" w:space="0" w:color="4F6228" w:themeColor="accent3" w:themeShade="80"/>
              <w:left w:val="nil"/>
              <w:bottom w:val="single" w:sz="12" w:space="0" w:color="4F6228" w:themeColor="accent3" w:themeShade="80"/>
              <w:right w:val="nil"/>
            </w:tcBorders>
            <w:shd w:val="clear" w:color="auto" w:fill="D4AF37"/>
            <w:vAlign w:val="center"/>
            <w:hideMark/>
          </w:tcPr>
          <w:p w14:paraId="3408FEDF" w14:textId="77777777" w:rsidR="00FF6D7F" w:rsidRPr="00923568" w:rsidRDefault="00FF6D7F" w:rsidP="00FF6D7F">
            <w:pPr>
              <w:spacing w:after="0" w:line="240" w:lineRule="auto"/>
              <w:jc w:val="center"/>
              <w:rPr>
                <w:rFonts w:ascii="Arial" w:eastAsia="Times New Roman" w:hAnsi="Arial" w:cs="Arial"/>
                <w:b/>
                <w:bCs/>
                <w:color w:val="FFFFFF" w:themeColor="background1"/>
                <w:lang w:eastAsia="es-MX"/>
              </w:rPr>
            </w:pPr>
            <w:r w:rsidRPr="00923568">
              <w:rPr>
                <w:rFonts w:ascii="Arial" w:eastAsia="Times New Roman" w:hAnsi="Arial" w:cs="Arial"/>
                <w:b/>
                <w:bCs/>
                <w:color w:val="FFFFFF" w:themeColor="background1"/>
                <w:lang w:eastAsia="es-MX"/>
              </w:rPr>
              <w:t>VAB Estatal</w:t>
            </w:r>
          </w:p>
        </w:tc>
        <w:tc>
          <w:tcPr>
            <w:tcW w:w="1559" w:type="dxa"/>
            <w:tcBorders>
              <w:top w:val="single" w:sz="12" w:space="0" w:color="4F6228" w:themeColor="accent3" w:themeShade="80"/>
              <w:left w:val="nil"/>
              <w:bottom w:val="single" w:sz="12" w:space="0" w:color="4F6228" w:themeColor="accent3" w:themeShade="80"/>
              <w:right w:val="nil"/>
            </w:tcBorders>
            <w:shd w:val="clear" w:color="auto" w:fill="D4AF37"/>
            <w:vAlign w:val="center"/>
            <w:hideMark/>
          </w:tcPr>
          <w:p w14:paraId="58267678" w14:textId="44C573D5" w:rsidR="00FF6D7F" w:rsidRPr="00923568" w:rsidRDefault="00FF6D7F" w:rsidP="00FF6D7F">
            <w:pPr>
              <w:spacing w:after="0" w:line="240" w:lineRule="auto"/>
              <w:jc w:val="center"/>
              <w:rPr>
                <w:rFonts w:ascii="Arial" w:eastAsia="Times New Roman" w:hAnsi="Arial" w:cs="Arial"/>
                <w:b/>
                <w:color w:val="FFFFFF" w:themeColor="background1"/>
                <w:lang w:eastAsia="es-MX"/>
              </w:rPr>
            </w:pPr>
            <w:r w:rsidRPr="00923568">
              <w:rPr>
                <w:rFonts w:ascii="Arial" w:eastAsia="Times New Roman" w:hAnsi="Arial" w:cs="Arial"/>
                <w:b/>
                <w:color w:val="FFFFFF" w:themeColor="background1"/>
                <w:lang w:eastAsia="es-MX"/>
              </w:rPr>
              <w:t>VBP Nacional</w:t>
            </w:r>
            <w:r w:rsidR="00747BE1">
              <w:rPr>
                <w:rFonts w:ascii="Arial" w:eastAsia="Times New Roman" w:hAnsi="Arial" w:cs="Arial"/>
                <w:b/>
                <w:color w:val="FFFFFF" w:themeColor="background1"/>
                <w:lang w:eastAsia="es-MX"/>
              </w:rPr>
              <w:t>*</w:t>
            </w:r>
          </w:p>
        </w:tc>
        <w:tc>
          <w:tcPr>
            <w:tcW w:w="1810" w:type="dxa"/>
            <w:tcBorders>
              <w:top w:val="single" w:sz="12" w:space="0" w:color="4F6228" w:themeColor="accent3" w:themeShade="80"/>
              <w:left w:val="nil"/>
              <w:bottom w:val="single" w:sz="12" w:space="0" w:color="4F6228" w:themeColor="accent3" w:themeShade="80"/>
            </w:tcBorders>
            <w:shd w:val="clear" w:color="auto" w:fill="D4AF37"/>
            <w:vAlign w:val="center"/>
            <w:hideMark/>
          </w:tcPr>
          <w:p w14:paraId="569BC20B" w14:textId="65F9991B" w:rsidR="00FF6D7F" w:rsidRPr="00923568" w:rsidRDefault="00FF6D7F" w:rsidP="00FF6D7F">
            <w:pPr>
              <w:spacing w:after="0" w:line="240" w:lineRule="auto"/>
              <w:jc w:val="center"/>
              <w:rPr>
                <w:rFonts w:ascii="Arial" w:eastAsia="Times New Roman" w:hAnsi="Arial" w:cs="Arial"/>
                <w:b/>
                <w:bCs/>
                <w:color w:val="FFFFFF" w:themeColor="background1"/>
                <w:lang w:eastAsia="es-MX"/>
              </w:rPr>
            </w:pPr>
            <w:r w:rsidRPr="00923568">
              <w:rPr>
                <w:rFonts w:ascii="Arial" w:eastAsia="Times New Roman" w:hAnsi="Arial" w:cs="Arial"/>
                <w:b/>
                <w:bCs/>
                <w:color w:val="FFFFFF" w:themeColor="background1"/>
                <w:lang w:eastAsia="es-MX"/>
              </w:rPr>
              <w:t>VBP Estatal</w:t>
            </w:r>
            <w:r w:rsidR="00747BE1">
              <w:rPr>
                <w:rFonts w:ascii="Arial" w:eastAsia="Times New Roman" w:hAnsi="Arial" w:cs="Arial"/>
                <w:b/>
                <w:bCs/>
                <w:color w:val="FFFFFF" w:themeColor="background1"/>
                <w:lang w:eastAsia="es-MX"/>
              </w:rPr>
              <w:t>*</w:t>
            </w:r>
          </w:p>
        </w:tc>
      </w:tr>
      <w:tr w:rsidR="00FF6D7F" w:rsidRPr="00522D67" w14:paraId="3B209A95" w14:textId="77777777" w:rsidTr="00FF6D7F">
        <w:trPr>
          <w:trHeight w:val="289"/>
        </w:trPr>
        <w:tc>
          <w:tcPr>
            <w:tcW w:w="1872" w:type="dxa"/>
            <w:tcBorders>
              <w:top w:val="single" w:sz="12" w:space="0" w:color="4F6228" w:themeColor="accent3" w:themeShade="80"/>
              <w:bottom w:val="nil"/>
              <w:right w:val="single" w:sz="12" w:space="0" w:color="4F6228" w:themeColor="accent3" w:themeShade="80"/>
            </w:tcBorders>
            <w:shd w:val="clear" w:color="auto" w:fill="auto"/>
            <w:vAlign w:val="center"/>
            <w:hideMark/>
          </w:tcPr>
          <w:p w14:paraId="54010AB4"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Agricultura</w:t>
            </w:r>
          </w:p>
        </w:tc>
        <w:tc>
          <w:tcPr>
            <w:tcW w:w="1298" w:type="dxa"/>
            <w:tcBorders>
              <w:top w:val="single" w:sz="12" w:space="0" w:color="4F6228" w:themeColor="accent3" w:themeShade="80"/>
              <w:left w:val="single" w:sz="12" w:space="0" w:color="4F6228" w:themeColor="accent3" w:themeShade="80"/>
            </w:tcBorders>
            <w:shd w:val="clear" w:color="auto" w:fill="auto"/>
            <w:noWrap/>
            <w:vAlign w:val="center"/>
            <w:hideMark/>
          </w:tcPr>
          <w:p w14:paraId="47048C4F"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371,903</w:t>
            </w:r>
          </w:p>
        </w:tc>
        <w:tc>
          <w:tcPr>
            <w:tcW w:w="1571" w:type="dxa"/>
            <w:tcBorders>
              <w:top w:val="single" w:sz="12" w:space="0" w:color="4F6228" w:themeColor="accent3" w:themeShade="80"/>
            </w:tcBorders>
            <w:shd w:val="clear" w:color="auto" w:fill="auto"/>
            <w:noWrap/>
            <w:vAlign w:val="center"/>
            <w:hideMark/>
          </w:tcPr>
          <w:p w14:paraId="14878247"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w:t>
            </w:r>
          </w:p>
        </w:tc>
        <w:tc>
          <w:tcPr>
            <w:tcW w:w="1415" w:type="dxa"/>
            <w:tcBorders>
              <w:top w:val="single" w:sz="12" w:space="0" w:color="4F6228" w:themeColor="accent3" w:themeShade="80"/>
            </w:tcBorders>
            <w:shd w:val="clear" w:color="auto" w:fill="auto"/>
            <w:noWrap/>
            <w:vAlign w:val="center"/>
            <w:hideMark/>
          </w:tcPr>
          <w:p w14:paraId="2D9D8D86"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eastAsia="Times New Roman" w:hAnsi="Arial" w:cs="Arial"/>
                <w:color w:val="000000"/>
                <w:lang w:eastAsia="es-MX"/>
              </w:rPr>
              <w:t>1,058,285</w:t>
            </w:r>
          </w:p>
        </w:tc>
        <w:tc>
          <w:tcPr>
            <w:tcW w:w="1701" w:type="dxa"/>
            <w:tcBorders>
              <w:top w:val="single" w:sz="12" w:space="0" w:color="4F6228" w:themeColor="accent3" w:themeShade="80"/>
            </w:tcBorders>
            <w:shd w:val="clear" w:color="auto" w:fill="C2D69B" w:themeFill="accent3" w:themeFillTint="99"/>
            <w:noWrap/>
            <w:vAlign w:val="center"/>
            <w:hideMark/>
          </w:tcPr>
          <w:p w14:paraId="104B1C35" w14:textId="42A0D862"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32,960</w:t>
            </w:r>
          </w:p>
        </w:tc>
        <w:tc>
          <w:tcPr>
            <w:tcW w:w="1559" w:type="dxa"/>
            <w:tcBorders>
              <w:top w:val="single" w:sz="12" w:space="0" w:color="4F6228" w:themeColor="accent3" w:themeShade="80"/>
            </w:tcBorders>
            <w:shd w:val="clear" w:color="auto" w:fill="auto"/>
            <w:noWrap/>
            <w:vAlign w:val="center"/>
            <w:hideMark/>
          </w:tcPr>
          <w:p w14:paraId="2C85DE85" w14:textId="4441462F"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586,319</w:t>
            </w:r>
          </w:p>
        </w:tc>
        <w:tc>
          <w:tcPr>
            <w:tcW w:w="1810" w:type="dxa"/>
            <w:tcBorders>
              <w:top w:val="single" w:sz="12" w:space="0" w:color="4F6228" w:themeColor="accent3" w:themeShade="80"/>
            </w:tcBorders>
            <w:shd w:val="clear" w:color="auto" w:fill="C2D69B" w:themeFill="accent3" w:themeFillTint="99"/>
            <w:noWrap/>
            <w:vAlign w:val="center"/>
            <w:hideMark/>
          </w:tcPr>
          <w:p w14:paraId="26B64FD0" w14:textId="69B38FB5"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51,962</w:t>
            </w:r>
          </w:p>
        </w:tc>
      </w:tr>
      <w:tr w:rsidR="00FF6D7F" w:rsidRPr="00522D67" w14:paraId="35FDA493" w14:textId="77777777" w:rsidTr="00FF6D7F">
        <w:trPr>
          <w:trHeight w:val="289"/>
        </w:trPr>
        <w:tc>
          <w:tcPr>
            <w:tcW w:w="1872" w:type="dxa"/>
            <w:tcBorders>
              <w:top w:val="nil"/>
              <w:bottom w:val="nil"/>
              <w:right w:val="single" w:sz="12" w:space="0" w:color="4F6228" w:themeColor="accent3" w:themeShade="80"/>
            </w:tcBorders>
            <w:shd w:val="clear" w:color="auto" w:fill="auto"/>
            <w:vAlign w:val="center"/>
            <w:hideMark/>
          </w:tcPr>
          <w:p w14:paraId="6CD70C8F"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Minería</w:t>
            </w:r>
          </w:p>
        </w:tc>
        <w:tc>
          <w:tcPr>
            <w:tcW w:w="1298" w:type="dxa"/>
            <w:tcBorders>
              <w:left w:val="single" w:sz="12" w:space="0" w:color="4F6228" w:themeColor="accent3" w:themeShade="80"/>
            </w:tcBorders>
            <w:shd w:val="clear" w:color="auto" w:fill="auto"/>
            <w:noWrap/>
            <w:vAlign w:val="center"/>
            <w:hideMark/>
          </w:tcPr>
          <w:p w14:paraId="1109C044"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1,060,589</w:t>
            </w:r>
          </w:p>
        </w:tc>
        <w:tc>
          <w:tcPr>
            <w:tcW w:w="1571" w:type="dxa"/>
            <w:shd w:val="clear" w:color="auto" w:fill="auto"/>
            <w:noWrap/>
            <w:vAlign w:val="center"/>
            <w:hideMark/>
          </w:tcPr>
          <w:p w14:paraId="3E219CFC"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9%</w:t>
            </w:r>
          </w:p>
        </w:tc>
        <w:tc>
          <w:tcPr>
            <w:tcW w:w="1415" w:type="dxa"/>
            <w:shd w:val="clear" w:color="auto" w:fill="auto"/>
            <w:noWrap/>
            <w:vAlign w:val="center"/>
          </w:tcPr>
          <w:p w14:paraId="2A9056CD"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7E5EB57C" w14:textId="2C7FD79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93,994</w:t>
            </w:r>
          </w:p>
        </w:tc>
        <w:tc>
          <w:tcPr>
            <w:tcW w:w="1559" w:type="dxa"/>
            <w:shd w:val="clear" w:color="auto" w:fill="auto"/>
            <w:noWrap/>
            <w:vAlign w:val="center"/>
            <w:hideMark/>
          </w:tcPr>
          <w:p w14:paraId="12654D09" w14:textId="76A91AAD"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1,238,359</w:t>
            </w:r>
          </w:p>
        </w:tc>
        <w:tc>
          <w:tcPr>
            <w:tcW w:w="1810" w:type="dxa"/>
            <w:shd w:val="clear" w:color="auto" w:fill="C2D69B" w:themeFill="accent3" w:themeFillTint="99"/>
            <w:noWrap/>
            <w:vAlign w:val="center"/>
            <w:hideMark/>
          </w:tcPr>
          <w:p w14:paraId="534916D4" w14:textId="290A7F74"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109,749</w:t>
            </w:r>
          </w:p>
        </w:tc>
      </w:tr>
      <w:tr w:rsidR="00FF6D7F" w:rsidRPr="00522D67" w14:paraId="27AFF118" w14:textId="77777777" w:rsidTr="00FF6D7F">
        <w:trPr>
          <w:trHeight w:val="578"/>
        </w:trPr>
        <w:tc>
          <w:tcPr>
            <w:tcW w:w="1872" w:type="dxa"/>
            <w:tcBorders>
              <w:top w:val="nil"/>
              <w:bottom w:val="nil"/>
              <w:right w:val="single" w:sz="12" w:space="0" w:color="4F6228" w:themeColor="accent3" w:themeShade="80"/>
            </w:tcBorders>
            <w:shd w:val="clear" w:color="auto" w:fill="auto"/>
            <w:vAlign w:val="center"/>
            <w:hideMark/>
          </w:tcPr>
          <w:p w14:paraId="5E9F61E9"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Generación de energía eléctrica</w:t>
            </w:r>
          </w:p>
        </w:tc>
        <w:tc>
          <w:tcPr>
            <w:tcW w:w="1298" w:type="dxa"/>
            <w:tcBorders>
              <w:left w:val="single" w:sz="12" w:space="0" w:color="4F6228" w:themeColor="accent3" w:themeShade="80"/>
            </w:tcBorders>
            <w:shd w:val="clear" w:color="auto" w:fill="auto"/>
            <w:noWrap/>
            <w:vAlign w:val="center"/>
            <w:hideMark/>
          </w:tcPr>
          <w:p w14:paraId="237BFE90"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249,439</w:t>
            </w:r>
          </w:p>
        </w:tc>
        <w:tc>
          <w:tcPr>
            <w:tcW w:w="1571" w:type="dxa"/>
            <w:shd w:val="clear" w:color="auto" w:fill="auto"/>
            <w:noWrap/>
            <w:vAlign w:val="center"/>
            <w:hideMark/>
          </w:tcPr>
          <w:p w14:paraId="66E1A8C3"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w:t>
            </w:r>
          </w:p>
        </w:tc>
        <w:tc>
          <w:tcPr>
            <w:tcW w:w="1415" w:type="dxa"/>
            <w:shd w:val="clear" w:color="auto" w:fill="auto"/>
            <w:noWrap/>
            <w:vAlign w:val="center"/>
          </w:tcPr>
          <w:p w14:paraId="7A14217E"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7155EB1D" w14:textId="291F1551"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22,106</w:t>
            </w:r>
          </w:p>
        </w:tc>
        <w:tc>
          <w:tcPr>
            <w:tcW w:w="1559" w:type="dxa"/>
            <w:shd w:val="clear" w:color="auto" w:fill="auto"/>
            <w:noWrap/>
            <w:vAlign w:val="center"/>
            <w:hideMark/>
          </w:tcPr>
          <w:p w14:paraId="0829999F" w14:textId="0F598B9D"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454,744</w:t>
            </w:r>
          </w:p>
        </w:tc>
        <w:tc>
          <w:tcPr>
            <w:tcW w:w="1810" w:type="dxa"/>
            <w:shd w:val="clear" w:color="auto" w:fill="C2D69B" w:themeFill="accent3" w:themeFillTint="99"/>
            <w:noWrap/>
            <w:vAlign w:val="center"/>
            <w:hideMark/>
          </w:tcPr>
          <w:p w14:paraId="3EF71365" w14:textId="33F29DDC"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40,302</w:t>
            </w:r>
          </w:p>
        </w:tc>
      </w:tr>
      <w:tr w:rsidR="00FF6D7F" w:rsidRPr="00522D67" w14:paraId="05E08042" w14:textId="77777777" w:rsidTr="00FF6D7F">
        <w:trPr>
          <w:trHeight w:val="361"/>
        </w:trPr>
        <w:tc>
          <w:tcPr>
            <w:tcW w:w="1872" w:type="dxa"/>
            <w:tcBorders>
              <w:top w:val="nil"/>
              <w:bottom w:val="nil"/>
              <w:right w:val="single" w:sz="12" w:space="0" w:color="4F6228" w:themeColor="accent3" w:themeShade="80"/>
            </w:tcBorders>
            <w:shd w:val="clear" w:color="auto" w:fill="auto"/>
            <w:vAlign w:val="center"/>
            <w:hideMark/>
          </w:tcPr>
          <w:p w14:paraId="23C0F2AC"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Construcción</w:t>
            </w:r>
          </w:p>
        </w:tc>
        <w:tc>
          <w:tcPr>
            <w:tcW w:w="1298" w:type="dxa"/>
            <w:tcBorders>
              <w:left w:val="single" w:sz="12" w:space="0" w:color="4F6228" w:themeColor="accent3" w:themeShade="80"/>
            </w:tcBorders>
            <w:shd w:val="clear" w:color="auto" w:fill="auto"/>
            <w:noWrap/>
            <w:vAlign w:val="center"/>
            <w:hideMark/>
          </w:tcPr>
          <w:p w14:paraId="3C2A78DE"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1,061,287</w:t>
            </w:r>
          </w:p>
        </w:tc>
        <w:tc>
          <w:tcPr>
            <w:tcW w:w="1571" w:type="dxa"/>
            <w:shd w:val="clear" w:color="auto" w:fill="auto"/>
            <w:noWrap/>
            <w:vAlign w:val="center"/>
            <w:hideMark/>
          </w:tcPr>
          <w:p w14:paraId="446BA1F5"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9%</w:t>
            </w:r>
          </w:p>
        </w:tc>
        <w:tc>
          <w:tcPr>
            <w:tcW w:w="1415" w:type="dxa"/>
            <w:shd w:val="clear" w:color="auto" w:fill="auto"/>
            <w:noWrap/>
            <w:vAlign w:val="center"/>
          </w:tcPr>
          <w:p w14:paraId="70310E84"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2506C7FB" w14:textId="51D3C12B"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94,056</w:t>
            </w:r>
          </w:p>
        </w:tc>
        <w:tc>
          <w:tcPr>
            <w:tcW w:w="1559" w:type="dxa"/>
            <w:shd w:val="clear" w:color="auto" w:fill="auto"/>
            <w:noWrap/>
            <w:vAlign w:val="center"/>
            <w:hideMark/>
          </w:tcPr>
          <w:p w14:paraId="10329C90" w14:textId="612D921C"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1,925,713</w:t>
            </w:r>
          </w:p>
        </w:tc>
        <w:tc>
          <w:tcPr>
            <w:tcW w:w="1810" w:type="dxa"/>
            <w:shd w:val="clear" w:color="auto" w:fill="C2D69B" w:themeFill="accent3" w:themeFillTint="99"/>
            <w:noWrap/>
            <w:vAlign w:val="center"/>
            <w:hideMark/>
          </w:tcPr>
          <w:p w14:paraId="00ACF285" w14:textId="573C46E6"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170,666</w:t>
            </w:r>
          </w:p>
        </w:tc>
      </w:tr>
      <w:tr w:rsidR="00FF6D7F" w:rsidRPr="00522D67" w14:paraId="20FE06C1" w14:textId="77777777" w:rsidTr="00FF6D7F">
        <w:trPr>
          <w:trHeight w:val="578"/>
        </w:trPr>
        <w:tc>
          <w:tcPr>
            <w:tcW w:w="1872" w:type="dxa"/>
            <w:tcBorders>
              <w:top w:val="nil"/>
              <w:bottom w:val="nil"/>
              <w:right w:val="single" w:sz="12" w:space="0" w:color="4F6228" w:themeColor="accent3" w:themeShade="80"/>
            </w:tcBorders>
            <w:shd w:val="clear" w:color="auto" w:fill="auto"/>
            <w:vAlign w:val="center"/>
            <w:hideMark/>
          </w:tcPr>
          <w:p w14:paraId="10A51057"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Industrias manufactureras</w:t>
            </w:r>
          </w:p>
        </w:tc>
        <w:tc>
          <w:tcPr>
            <w:tcW w:w="1298" w:type="dxa"/>
            <w:tcBorders>
              <w:left w:val="single" w:sz="12" w:space="0" w:color="4F6228" w:themeColor="accent3" w:themeShade="80"/>
            </w:tcBorders>
            <w:shd w:val="clear" w:color="auto" w:fill="auto"/>
            <w:noWrap/>
            <w:vAlign w:val="center"/>
            <w:hideMark/>
          </w:tcPr>
          <w:p w14:paraId="2770869A"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1,977,300</w:t>
            </w:r>
          </w:p>
        </w:tc>
        <w:tc>
          <w:tcPr>
            <w:tcW w:w="1571" w:type="dxa"/>
            <w:shd w:val="clear" w:color="auto" w:fill="auto"/>
            <w:noWrap/>
            <w:vAlign w:val="center"/>
            <w:hideMark/>
          </w:tcPr>
          <w:p w14:paraId="22E88B7D"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17%</w:t>
            </w:r>
          </w:p>
        </w:tc>
        <w:tc>
          <w:tcPr>
            <w:tcW w:w="1415" w:type="dxa"/>
            <w:shd w:val="clear" w:color="auto" w:fill="auto"/>
            <w:noWrap/>
            <w:vAlign w:val="center"/>
          </w:tcPr>
          <w:p w14:paraId="4E3C0BD2"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709E4B78" w14:textId="3BC5FB2C"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175,238</w:t>
            </w:r>
          </w:p>
        </w:tc>
        <w:tc>
          <w:tcPr>
            <w:tcW w:w="1559" w:type="dxa"/>
            <w:shd w:val="clear" w:color="auto" w:fill="auto"/>
            <w:noWrap/>
            <w:vAlign w:val="center"/>
            <w:hideMark/>
          </w:tcPr>
          <w:p w14:paraId="03C22A77" w14:textId="2F4B2CC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6,949,142</w:t>
            </w:r>
          </w:p>
        </w:tc>
        <w:tc>
          <w:tcPr>
            <w:tcW w:w="1810" w:type="dxa"/>
            <w:shd w:val="clear" w:color="auto" w:fill="C2D69B" w:themeFill="accent3" w:themeFillTint="99"/>
            <w:noWrap/>
            <w:vAlign w:val="center"/>
            <w:hideMark/>
          </w:tcPr>
          <w:p w14:paraId="4AE3D20D" w14:textId="426E4B1D"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615,866</w:t>
            </w:r>
          </w:p>
        </w:tc>
      </w:tr>
      <w:tr w:rsidR="00FF6D7F" w:rsidRPr="00522D67" w14:paraId="32A57789" w14:textId="77777777" w:rsidTr="00FF6D7F">
        <w:trPr>
          <w:trHeight w:val="462"/>
        </w:trPr>
        <w:tc>
          <w:tcPr>
            <w:tcW w:w="1872" w:type="dxa"/>
            <w:tcBorders>
              <w:top w:val="nil"/>
              <w:bottom w:val="nil"/>
              <w:right w:val="single" w:sz="12" w:space="0" w:color="4F6228" w:themeColor="accent3" w:themeShade="80"/>
            </w:tcBorders>
            <w:shd w:val="clear" w:color="auto" w:fill="auto"/>
            <w:vAlign w:val="center"/>
            <w:hideMark/>
          </w:tcPr>
          <w:p w14:paraId="4C55DF46"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Comercio</w:t>
            </w:r>
          </w:p>
        </w:tc>
        <w:tc>
          <w:tcPr>
            <w:tcW w:w="1298" w:type="dxa"/>
            <w:tcBorders>
              <w:left w:val="single" w:sz="12" w:space="0" w:color="4F6228" w:themeColor="accent3" w:themeShade="80"/>
            </w:tcBorders>
            <w:shd w:val="clear" w:color="auto" w:fill="auto"/>
            <w:noWrap/>
            <w:vAlign w:val="center"/>
            <w:hideMark/>
          </w:tcPr>
          <w:p w14:paraId="15634D02"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1,825,734</w:t>
            </w:r>
          </w:p>
        </w:tc>
        <w:tc>
          <w:tcPr>
            <w:tcW w:w="1571" w:type="dxa"/>
            <w:shd w:val="clear" w:color="auto" w:fill="auto"/>
            <w:noWrap/>
            <w:vAlign w:val="center"/>
            <w:hideMark/>
          </w:tcPr>
          <w:p w14:paraId="1D8E11A2"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15%</w:t>
            </w:r>
          </w:p>
        </w:tc>
        <w:tc>
          <w:tcPr>
            <w:tcW w:w="1415" w:type="dxa"/>
            <w:shd w:val="clear" w:color="auto" w:fill="auto"/>
            <w:noWrap/>
            <w:vAlign w:val="center"/>
          </w:tcPr>
          <w:p w14:paraId="6E472766"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3ABF730F" w14:textId="07C14CEE"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161,805</w:t>
            </w:r>
          </w:p>
        </w:tc>
        <w:tc>
          <w:tcPr>
            <w:tcW w:w="1559" w:type="dxa"/>
            <w:shd w:val="clear" w:color="auto" w:fill="auto"/>
            <w:noWrap/>
            <w:vAlign w:val="center"/>
            <w:hideMark/>
          </w:tcPr>
          <w:p w14:paraId="5DADDBCB" w14:textId="2BFAE0A2"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2,332,613</w:t>
            </w:r>
          </w:p>
        </w:tc>
        <w:tc>
          <w:tcPr>
            <w:tcW w:w="1810" w:type="dxa"/>
            <w:shd w:val="clear" w:color="auto" w:fill="C2D69B" w:themeFill="accent3" w:themeFillTint="99"/>
            <w:noWrap/>
            <w:vAlign w:val="center"/>
            <w:hideMark/>
          </w:tcPr>
          <w:p w14:paraId="71D5D050" w14:textId="58146B1D"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206,727</w:t>
            </w:r>
          </w:p>
        </w:tc>
      </w:tr>
      <w:tr w:rsidR="00FF6D7F" w:rsidRPr="00522D67" w14:paraId="01D157BF" w14:textId="77777777" w:rsidTr="00FF6D7F">
        <w:trPr>
          <w:trHeight w:val="954"/>
        </w:trPr>
        <w:tc>
          <w:tcPr>
            <w:tcW w:w="1872" w:type="dxa"/>
            <w:tcBorders>
              <w:top w:val="nil"/>
              <w:bottom w:val="nil"/>
              <w:right w:val="single" w:sz="12" w:space="0" w:color="4F6228" w:themeColor="accent3" w:themeShade="80"/>
            </w:tcBorders>
            <w:shd w:val="clear" w:color="auto" w:fill="auto"/>
            <w:vAlign w:val="center"/>
            <w:hideMark/>
          </w:tcPr>
          <w:p w14:paraId="10E7A0F5"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Transportes, correos y almacenamiento</w:t>
            </w:r>
          </w:p>
        </w:tc>
        <w:tc>
          <w:tcPr>
            <w:tcW w:w="1298" w:type="dxa"/>
            <w:tcBorders>
              <w:left w:val="single" w:sz="12" w:space="0" w:color="4F6228" w:themeColor="accent3" w:themeShade="80"/>
            </w:tcBorders>
            <w:shd w:val="clear" w:color="auto" w:fill="auto"/>
            <w:noWrap/>
            <w:vAlign w:val="center"/>
            <w:hideMark/>
          </w:tcPr>
          <w:p w14:paraId="211696D8"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696,103</w:t>
            </w:r>
          </w:p>
        </w:tc>
        <w:tc>
          <w:tcPr>
            <w:tcW w:w="1571" w:type="dxa"/>
            <w:shd w:val="clear" w:color="auto" w:fill="auto"/>
            <w:noWrap/>
            <w:vAlign w:val="center"/>
            <w:hideMark/>
          </w:tcPr>
          <w:p w14:paraId="7AA5AD03"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w:t>
            </w:r>
          </w:p>
        </w:tc>
        <w:tc>
          <w:tcPr>
            <w:tcW w:w="1415" w:type="dxa"/>
            <w:shd w:val="clear" w:color="auto" w:fill="auto"/>
            <w:noWrap/>
            <w:vAlign w:val="center"/>
          </w:tcPr>
          <w:p w14:paraId="40EB5668"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1F5EB976" w14:textId="0D26A90D"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61,692</w:t>
            </w:r>
          </w:p>
        </w:tc>
        <w:tc>
          <w:tcPr>
            <w:tcW w:w="1559" w:type="dxa"/>
            <w:shd w:val="clear" w:color="auto" w:fill="auto"/>
            <w:noWrap/>
            <w:vAlign w:val="center"/>
            <w:hideMark/>
          </w:tcPr>
          <w:p w14:paraId="0FFDAA01" w14:textId="126C66B8"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1,152,579</w:t>
            </w:r>
          </w:p>
        </w:tc>
        <w:tc>
          <w:tcPr>
            <w:tcW w:w="1810" w:type="dxa"/>
            <w:shd w:val="clear" w:color="auto" w:fill="C2D69B" w:themeFill="accent3" w:themeFillTint="99"/>
            <w:noWrap/>
            <w:vAlign w:val="center"/>
            <w:hideMark/>
          </w:tcPr>
          <w:p w14:paraId="116F9C71" w14:textId="0B49624F"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102,147</w:t>
            </w:r>
          </w:p>
        </w:tc>
      </w:tr>
      <w:tr w:rsidR="00FF6D7F" w:rsidRPr="00522D67" w14:paraId="5A25949B" w14:textId="77777777" w:rsidTr="00FF6D7F">
        <w:trPr>
          <w:trHeight w:val="578"/>
        </w:trPr>
        <w:tc>
          <w:tcPr>
            <w:tcW w:w="1872" w:type="dxa"/>
            <w:tcBorders>
              <w:top w:val="nil"/>
              <w:bottom w:val="nil"/>
              <w:right w:val="single" w:sz="12" w:space="0" w:color="4F6228" w:themeColor="accent3" w:themeShade="80"/>
            </w:tcBorders>
            <w:shd w:val="clear" w:color="auto" w:fill="auto"/>
            <w:vAlign w:val="center"/>
            <w:hideMark/>
          </w:tcPr>
          <w:p w14:paraId="571FF2CF"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Información en medios masivos</w:t>
            </w:r>
          </w:p>
        </w:tc>
        <w:tc>
          <w:tcPr>
            <w:tcW w:w="1298" w:type="dxa"/>
            <w:tcBorders>
              <w:left w:val="single" w:sz="12" w:space="0" w:color="4F6228" w:themeColor="accent3" w:themeShade="80"/>
            </w:tcBorders>
            <w:shd w:val="clear" w:color="auto" w:fill="auto"/>
            <w:noWrap/>
            <w:vAlign w:val="center"/>
            <w:hideMark/>
          </w:tcPr>
          <w:p w14:paraId="7FB2C06C"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316,122</w:t>
            </w:r>
          </w:p>
        </w:tc>
        <w:tc>
          <w:tcPr>
            <w:tcW w:w="1571" w:type="dxa"/>
            <w:shd w:val="clear" w:color="auto" w:fill="auto"/>
            <w:noWrap/>
            <w:vAlign w:val="center"/>
            <w:hideMark/>
          </w:tcPr>
          <w:p w14:paraId="078CDC2F"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w:t>
            </w:r>
          </w:p>
        </w:tc>
        <w:tc>
          <w:tcPr>
            <w:tcW w:w="1415" w:type="dxa"/>
            <w:shd w:val="clear" w:color="auto" w:fill="auto"/>
            <w:noWrap/>
            <w:vAlign w:val="center"/>
          </w:tcPr>
          <w:p w14:paraId="41E7AE99"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7021EDE9" w14:textId="41770CBE"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28,016</w:t>
            </w:r>
          </w:p>
        </w:tc>
        <w:tc>
          <w:tcPr>
            <w:tcW w:w="1559" w:type="dxa"/>
            <w:shd w:val="clear" w:color="auto" w:fill="auto"/>
            <w:noWrap/>
            <w:vAlign w:val="center"/>
            <w:hideMark/>
          </w:tcPr>
          <w:p w14:paraId="60B0E4AD" w14:textId="57B17CFA"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487,363</w:t>
            </w:r>
          </w:p>
        </w:tc>
        <w:tc>
          <w:tcPr>
            <w:tcW w:w="1810" w:type="dxa"/>
            <w:shd w:val="clear" w:color="auto" w:fill="C2D69B" w:themeFill="accent3" w:themeFillTint="99"/>
            <w:noWrap/>
            <w:vAlign w:val="center"/>
            <w:hideMark/>
          </w:tcPr>
          <w:p w14:paraId="7D41A360" w14:textId="5BD489D3"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43,192</w:t>
            </w:r>
          </w:p>
        </w:tc>
      </w:tr>
      <w:tr w:rsidR="00FF6D7F" w:rsidRPr="00522D67" w14:paraId="642803C2" w14:textId="77777777" w:rsidTr="00FF6D7F">
        <w:trPr>
          <w:trHeight w:val="983"/>
        </w:trPr>
        <w:tc>
          <w:tcPr>
            <w:tcW w:w="1872" w:type="dxa"/>
            <w:tcBorders>
              <w:top w:val="nil"/>
              <w:bottom w:val="nil"/>
              <w:right w:val="single" w:sz="12" w:space="0" w:color="4F6228" w:themeColor="accent3" w:themeShade="80"/>
            </w:tcBorders>
            <w:shd w:val="clear" w:color="auto" w:fill="auto"/>
            <w:vAlign w:val="center"/>
            <w:hideMark/>
          </w:tcPr>
          <w:p w14:paraId="6EC2EC60"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Servicios financieros y de seguros</w:t>
            </w:r>
          </w:p>
        </w:tc>
        <w:tc>
          <w:tcPr>
            <w:tcW w:w="1298" w:type="dxa"/>
            <w:tcBorders>
              <w:left w:val="single" w:sz="12" w:space="0" w:color="4F6228" w:themeColor="accent3" w:themeShade="80"/>
              <w:bottom w:val="nil"/>
            </w:tcBorders>
            <w:shd w:val="clear" w:color="auto" w:fill="auto"/>
            <w:noWrap/>
            <w:vAlign w:val="center"/>
            <w:hideMark/>
          </w:tcPr>
          <w:p w14:paraId="46F3188F"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390,550</w:t>
            </w:r>
          </w:p>
        </w:tc>
        <w:tc>
          <w:tcPr>
            <w:tcW w:w="1571" w:type="dxa"/>
            <w:tcBorders>
              <w:bottom w:val="nil"/>
            </w:tcBorders>
            <w:shd w:val="clear" w:color="auto" w:fill="auto"/>
            <w:noWrap/>
            <w:vAlign w:val="center"/>
            <w:hideMark/>
          </w:tcPr>
          <w:p w14:paraId="7701FF30"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w:t>
            </w:r>
          </w:p>
        </w:tc>
        <w:tc>
          <w:tcPr>
            <w:tcW w:w="1415" w:type="dxa"/>
            <w:tcBorders>
              <w:bottom w:val="nil"/>
            </w:tcBorders>
            <w:shd w:val="clear" w:color="auto" w:fill="auto"/>
            <w:noWrap/>
            <w:vAlign w:val="center"/>
          </w:tcPr>
          <w:p w14:paraId="22A7BB17"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tcBorders>
              <w:bottom w:val="nil"/>
            </w:tcBorders>
            <w:shd w:val="clear" w:color="auto" w:fill="C2D69B" w:themeFill="accent3" w:themeFillTint="99"/>
            <w:noWrap/>
            <w:vAlign w:val="center"/>
            <w:hideMark/>
          </w:tcPr>
          <w:p w14:paraId="17C1355A" w14:textId="4DF39E41"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34,612</w:t>
            </w:r>
          </w:p>
        </w:tc>
        <w:tc>
          <w:tcPr>
            <w:tcW w:w="1559" w:type="dxa"/>
            <w:tcBorders>
              <w:bottom w:val="nil"/>
            </w:tcBorders>
            <w:shd w:val="clear" w:color="auto" w:fill="auto"/>
            <w:noWrap/>
            <w:vAlign w:val="center"/>
            <w:hideMark/>
          </w:tcPr>
          <w:p w14:paraId="6A2888EC" w14:textId="417E7C39"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598,298</w:t>
            </w:r>
          </w:p>
        </w:tc>
        <w:tc>
          <w:tcPr>
            <w:tcW w:w="1810" w:type="dxa"/>
            <w:tcBorders>
              <w:bottom w:val="nil"/>
            </w:tcBorders>
            <w:shd w:val="clear" w:color="auto" w:fill="C2D69B" w:themeFill="accent3" w:themeFillTint="99"/>
            <w:noWrap/>
            <w:vAlign w:val="center"/>
            <w:hideMark/>
          </w:tcPr>
          <w:p w14:paraId="3019ADA9" w14:textId="7021C1F6"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53,024</w:t>
            </w:r>
          </w:p>
        </w:tc>
      </w:tr>
      <w:tr w:rsidR="00747BE1" w:rsidRPr="00522D67" w14:paraId="7B5BB0D4" w14:textId="77777777" w:rsidTr="00747BE1">
        <w:trPr>
          <w:trHeight w:val="650"/>
        </w:trPr>
        <w:tc>
          <w:tcPr>
            <w:tcW w:w="1872" w:type="dxa"/>
            <w:tcBorders>
              <w:top w:val="nil"/>
              <w:bottom w:val="single" w:sz="12" w:space="0" w:color="4F6228" w:themeColor="accent3" w:themeShade="80"/>
              <w:right w:val="single" w:sz="12" w:space="0" w:color="4F6228" w:themeColor="accent3" w:themeShade="80"/>
            </w:tcBorders>
            <w:shd w:val="clear" w:color="auto" w:fill="auto"/>
            <w:vAlign w:val="center"/>
            <w:hideMark/>
          </w:tcPr>
          <w:p w14:paraId="6E2521BC"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Servicios inmobiliarios</w:t>
            </w:r>
          </w:p>
        </w:tc>
        <w:tc>
          <w:tcPr>
            <w:tcW w:w="1298" w:type="dxa"/>
            <w:tcBorders>
              <w:top w:val="nil"/>
              <w:left w:val="single" w:sz="12" w:space="0" w:color="4F6228" w:themeColor="accent3" w:themeShade="80"/>
              <w:bottom w:val="single" w:sz="12" w:space="0" w:color="4F6228" w:themeColor="accent3" w:themeShade="80"/>
            </w:tcBorders>
            <w:shd w:val="clear" w:color="auto" w:fill="auto"/>
            <w:noWrap/>
            <w:vAlign w:val="center"/>
            <w:hideMark/>
          </w:tcPr>
          <w:p w14:paraId="218C1798"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1,470,736</w:t>
            </w:r>
          </w:p>
        </w:tc>
        <w:tc>
          <w:tcPr>
            <w:tcW w:w="1571" w:type="dxa"/>
            <w:tcBorders>
              <w:top w:val="nil"/>
              <w:bottom w:val="single" w:sz="12" w:space="0" w:color="4F6228" w:themeColor="accent3" w:themeShade="80"/>
            </w:tcBorders>
            <w:shd w:val="clear" w:color="auto" w:fill="auto"/>
            <w:noWrap/>
            <w:vAlign w:val="center"/>
            <w:hideMark/>
          </w:tcPr>
          <w:p w14:paraId="1671E415"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12%</w:t>
            </w:r>
          </w:p>
        </w:tc>
        <w:tc>
          <w:tcPr>
            <w:tcW w:w="1415" w:type="dxa"/>
            <w:tcBorders>
              <w:top w:val="nil"/>
              <w:bottom w:val="single" w:sz="12" w:space="0" w:color="4F6228" w:themeColor="accent3" w:themeShade="80"/>
            </w:tcBorders>
            <w:shd w:val="clear" w:color="auto" w:fill="auto"/>
            <w:noWrap/>
            <w:vAlign w:val="center"/>
          </w:tcPr>
          <w:p w14:paraId="2A47C682"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tcBorders>
              <w:top w:val="nil"/>
              <w:bottom w:val="single" w:sz="12" w:space="0" w:color="4F6228" w:themeColor="accent3" w:themeShade="80"/>
            </w:tcBorders>
            <w:shd w:val="clear" w:color="auto" w:fill="C2D69B" w:themeFill="accent3" w:themeFillTint="99"/>
            <w:noWrap/>
            <w:vAlign w:val="center"/>
            <w:hideMark/>
          </w:tcPr>
          <w:p w14:paraId="1E972AA4" w14:textId="552BA5E4"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130,344</w:t>
            </w:r>
          </w:p>
        </w:tc>
        <w:tc>
          <w:tcPr>
            <w:tcW w:w="1559" w:type="dxa"/>
            <w:tcBorders>
              <w:top w:val="nil"/>
              <w:bottom w:val="single" w:sz="12" w:space="0" w:color="4F6228" w:themeColor="accent3" w:themeShade="80"/>
            </w:tcBorders>
            <w:shd w:val="clear" w:color="auto" w:fill="auto"/>
            <w:noWrap/>
            <w:vAlign w:val="center"/>
            <w:hideMark/>
          </w:tcPr>
          <w:p w14:paraId="284B9F02" w14:textId="2CC26670"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1,615,425</w:t>
            </w:r>
          </w:p>
        </w:tc>
        <w:tc>
          <w:tcPr>
            <w:tcW w:w="1810" w:type="dxa"/>
            <w:tcBorders>
              <w:top w:val="nil"/>
              <w:bottom w:val="single" w:sz="12" w:space="0" w:color="4F6228" w:themeColor="accent3" w:themeShade="80"/>
            </w:tcBorders>
            <w:shd w:val="clear" w:color="auto" w:fill="C2D69B" w:themeFill="accent3" w:themeFillTint="99"/>
            <w:noWrap/>
            <w:vAlign w:val="center"/>
            <w:hideMark/>
          </w:tcPr>
          <w:p w14:paraId="781FE9DD" w14:textId="19F3157E"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143,167</w:t>
            </w:r>
          </w:p>
        </w:tc>
      </w:tr>
      <w:tr w:rsidR="00FF6D7F" w:rsidRPr="00522D67" w14:paraId="51E06A88" w14:textId="77777777" w:rsidTr="00747BE1">
        <w:trPr>
          <w:trHeight w:val="1199"/>
        </w:trPr>
        <w:tc>
          <w:tcPr>
            <w:tcW w:w="1872" w:type="dxa"/>
            <w:tcBorders>
              <w:top w:val="single" w:sz="12" w:space="0" w:color="4F6228" w:themeColor="accent3" w:themeShade="80"/>
              <w:left w:val="single" w:sz="12" w:space="0" w:color="4F6228" w:themeColor="accent3" w:themeShade="80"/>
              <w:bottom w:val="nil"/>
              <w:right w:val="single" w:sz="12" w:space="0" w:color="4F6228" w:themeColor="accent3" w:themeShade="80"/>
            </w:tcBorders>
            <w:shd w:val="clear" w:color="auto" w:fill="auto"/>
            <w:vAlign w:val="center"/>
            <w:hideMark/>
          </w:tcPr>
          <w:p w14:paraId="079BA44A"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lastRenderedPageBreak/>
              <w:t>Servicios profesionales, científicos y técnicos</w:t>
            </w:r>
          </w:p>
        </w:tc>
        <w:tc>
          <w:tcPr>
            <w:tcW w:w="1298" w:type="dxa"/>
            <w:tcBorders>
              <w:top w:val="single" w:sz="12" w:space="0" w:color="4F6228" w:themeColor="accent3" w:themeShade="80"/>
              <w:left w:val="single" w:sz="12" w:space="0" w:color="4F6228" w:themeColor="accent3" w:themeShade="80"/>
              <w:bottom w:val="nil"/>
              <w:right w:val="nil"/>
            </w:tcBorders>
            <w:shd w:val="clear" w:color="auto" w:fill="auto"/>
            <w:noWrap/>
            <w:vAlign w:val="center"/>
            <w:hideMark/>
          </w:tcPr>
          <w:p w14:paraId="78FA5451"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299,420</w:t>
            </w:r>
          </w:p>
        </w:tc>
        <w:tc>
          <w:tcPr>
            <w:tcW w:w="1571" w:type="dxa"/>
            <w:tcBorders>
              <w:top w:val="single" w:sz="12" w:space="0" w:color="4F6228" w:themeColor="accent3" w:themeShade="80"/>
              <w:left w:val="nil"/>
              <w:bottom w:val="nil"/>
              <w:right w:val="nil"/>
            </w:tcBorders>
            <w:shd w:val="clear" w:color="auto" w:fill="auto"/>
            <w:noWrap/>
            <w:vAlign w:val="center"/>
            <w:hideMark/>
          </w:tcPr>
          <w:p w14:paraId="3681926D"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w:t>
            </w:r>
          </w:p>
        </w:tc>
        <w:tc>
          <w:tcPr>
            <w:tcW w:w="1415" w:type="dxa"/>
            <w:tcBorders>
              <w:top w:val="single" w:sz="12" w:space="0" w:color="4F6228" w:themeColor="accent3" w:themeShade="80"/>
              <w:left w:val="nil"/>
              <w:bottom w:val="nil"/>
              <w:right w:val="nil"/>
            </w:tcBorders>
            <w:shd w:val="clear" w:color="auto" w:fill="auto"/>
            <w:noWrap/>
            <w:vAlign w:val="center"/>
          </w:tcPr>
          <w:p w14:paraId="23DB21C3"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tcBorders>
              <w:top w:val="single" w:sz="12" w:space="0" w:color="4F6228" w:themeColor="accent3" w:themeShade="80"/>
              <w:left w:val="nil"/>
              <w:bottom w:val="nil"/>
              <w:right w:val="nil"/>
            </w:tcBorders>
            <w:shd w:val="clear" w:color="auto" w:fill="C2D69B" w:themeFill="accent3" w:themeFillTint="99"/>
            <w:noWrap/>
            <w:vAlign w:val="center"/>
            <w:hideMark/>
          </w:tcPr>
          <w:p w14:paraId="28AAF83A" w14:textId="27E19D39"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26,536</w:t>
            </w:r>
          </w:p>
        </w:tc>
        <w:tc>
          <w:tcPr>
            <w:tcW w:w="1559" w:type="dxa"/>
            <w:tcBorders>
              <w:top w:val="single" w:sz="12" w:space="0" w:color="4F6228" w:themeColor="accent3" w:themeShade="80"/>
              <w:left w:val="nil"/>
              <w:bottom w:val="nil"/>
              <w:right w:val="nil"/>
            </w:tcBorders>
            <w:shd w:val="clear" w:color="auto" w:fill="auto"/>
            <w:noWrap/>
            <w:vAlign w:val="center"/>
            <w:hideMark/>
          </w:tcPr>
          <w:p w14:paraId="4201A05D" w14:textId="2267CA0F"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402,904</w:t>
            </w:r>
          </w:p>
        </w:tc>
        <w:tc>
          <w:tcPr>
            <w:tcW w:w="1810" w:type="dxa"/>
            <w:tcBorders>
              <w:top w:val="single" w:sz="12" w:space="0" w:color="4F6228" w:themeColor="accent3" w:themeShade="80"/>
              <w:left w:val="nil"/>
              <w:bottom w:val="nil"/>
              <w:right w:val="single" w:sz="12" w:space="0" w:color="4F6228" w:themeColor="accent3" w:themeShade="80"/>
            </w:tcBorders>
            <w:shd w:val="clear" w:color="auto" w:fill="C2D69B" w:themeFill="accent3" w:themeFillTint="99"/>
            <w:noWrap/>
            <w:vAlign w:val="center"/>
            <w:hideMark/>
          </w:tcPr>
          <w:p w14:paraId="5371DAB6" w14:textId="0576C83E"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35,707</w:t>
            </w:r>
          </w:p>
        </w:tc>
      </w:tr>
      <w:tr w:rsidR="00FF6D7F" w:rsidRPr="00522D67" w14:paraId="14C4C57A" w14:textId="77777777" w:rsidTr="00747BE1">
        <w:trPr>
          <w:trHeight w:val="289"/>
        </w:trPr>
        <w:tc>
          <w:tcPr>
            <w:tcW w:w="1872" w:type="dxa"/>
            <w:tcBorders>
              <w:top w:val="nil"/>
              <w:bottom w:val="nil"/>
              <w:right w:val="single" w:sz="12" w:space="0" w:color="4F6228" w:themeColor="accent3" w:themeShade="80"/>
            </w:tcBorders>
            <w:shd w:val="clear" w:color="auto" w:fill="auto"/>
            <w:vAlign w:val="center"/>
            <w:hideMark/>
          </w:tcPr>
          <w:p w14:paraId="2963CB42"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Corporativos</w:t>
            </w:r>
          </w:p>
        </w:tc>
        <w:tc>
          <w:tcPr>
            <w:tcW w:w="1298" w:type="dxa"/>
            <w:tcBorders>
              <w:top w:val="nil"/>
              <w:left w:val="single" w:sz="12" w:space="0" w:color="4F6228" w:themeColor="accent3" w:themeShade="80"/>
              <w:bottom w:val="nil"/>
            </w:tcBorders>
            <w:shd w:val="clear" w:color="auto" w:fill="auto"/>
            <w:noWrap/>
            <w:vAlign w:val="center"/>
            <w:hideMark/>
          </w:tcPr>
          <w:p w14:paraId="7479735F"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65,564</w:t>
            </w:r>
          </w:p>
        </w:tc>
        <w:tc>
          <w:tcPr>
            <w:tcW w:w="1571" w:type="dxa"/>
            <w:tcBorders>
              <w:top w:val="nil"/>
              <w:bottom w:val="nil"/>
            </w:tcBorders>
            <w:shd w:val="clear" w:color="auto" w:fill="auto"/>
            <w:noWrap/>
            <w:vAlign w:val="center"/>
            <w:hideMark/>
          </w:tcPr>
          <w:p w14:paraId="724BFFE4"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1%</w:t>
            </w:r>
          </w:p>
        </w:tc>
        <w:tc>
          <w:tcPr>
            <w:tcW w:w="1415" w:type="dxa"/>
            <w:tcBorders>
              <w:top w:val="nil"/>
              <w:bottom w:val="nil"/>
            </w:tcBorders>
            <w:shd w:val="clear" w:color="auto" w:fill="auto"/>
            <w:noWrap/>
            <w:vAlign w:val="center"/>
          </w:tcPr>
          <w:p w14:paraId="68A4BBBF"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tcBorders>
              <w:top w:val="nil"/>
              <w:bottom w:val="nil"/>
            </w:tcBorders>
            <w:shd w:val="clear" w:color="auto" w:fill="C2D69B" w:themeFill="accent3" w:themeFillTint="99"/>
            <w:noWrap/>
            <w:vAlign w:val="center"/>
            <w:hideMark/>
          </w:tcPr>
          <w:p w14:paraId="12C37A36" w14:textId="68C620E2"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5,811</w:t>
            </w:r>
          </w:p>
        </w:tc>
        <w:tc>
          <w:tcPr>
            <w:tcW w:w="1559" w:type="dxa"/>
            <w:tcBorders>
              <w:top w:val="nil"/>
              <w:bottom w:val="nil"/>
            </w:tcBorders>
            <w:shd w:val="clear" w:color="auto" w:fill="auto"/>
            <w:noWrap/>
            <w:vAlign w:val="center"/>
            <w:hideMark/>
          </w:tcPr>
          <w:p w14:paraId="70342BB4" w14:textId="597BC56C"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84,260</w:t>
            </w:r>
          </w:p>
        </w:tc>
        <w:tc>
          <w:tcPr>
            <w:tcW w:w="1810" w:type="dxa"/>
            <w:tcBorders>
              <w:top w:val="nil"/>
              <w:bottom w:val="nil"/>
            </w:tcBorders>
            <w:shd w:val="clear" w:color="auto" w:fill="C2D69B" w:themeFill="accent3" w:themeFillTint="99"/>
            <w:noWrap/>
            <w:vAlign w:val="center"/>
            <w:hideMark/>
          </w:tcPr>
          <w:p w14:paraId="1C7D7A2D" w14:textId="60A4E72D"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7,468</w:t>
            </w:r>
          </w:p>
        </w:tc>
      </w:tr>
      <w:tr w:rsidR="00FF6D7F" w:rsidRPr="00522D67" w14:paraId="3C5D938C" w14:textId="77777777" w:rsidTr="00FF6D7F">
        <w:trPr>
          <w:trHeight w:val="1257"/>
        </w:trPr>
        <w:tc>
          <w:tcPr>
            <w:tcW w:w="1872" w:type="dxa"/>
            <w:tcBorders>
              <w:top w:val="nil"/>
              <w:bottom w:val="nil"/>
              <w:right w:val="single" w:sz="12" w:space="0" w:color="4F6228" w:themeColor="accent3" w:themeShade="80"/>
            </w:tcBorders>
            <w:shd w:val="clear" w:color="auto" w:fill="auto"/>
            <w:vAlign w:val="center"/>
            <w:hideMark/>
          </w:tcPr>
          <w:p w14:paraId="5BD8847A"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Servicios de apoyo a los negocios y manejo de desechos</w:t>
            </w:r>
          </w:p>
        </w:tc>
        <w:tc>
          <w:tcPr>
            <w:tcW w:w="1298" w:type="dxa"/>
            <w:tcBorders>
              <w:top w:val="nil"/>
              <w:left w:val="single" w:sz="12" w:space="0" w:color="4F6228" w:themeColor="accent3" w:themeShade="80"/>
            </w:tcBorders>
            <w:shd w:val="clear" w:color="auto" w:fill="auto"/>
            <w:noWrap/>
            <w:vAlign w:val="center"/>
            <w:hideMark/>
          </w:tcPr>
          <w:p w14:paraId="1C5F2E24"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397,552</w:t>
            </w:r>
          </w:p>
        </w:tc>
        <w:tc>
          <w:tcPr>
            <w:tcW w:w="1571" w:type="dxa"/>
            <w:tcBorders>
              <w:top w:val="nil"/>
            </w:tcBorders>
            <w:shd w:val="clear" w:color="auto" w:fill="auto"/>
            <w:noWrap/>
            <w:vAlign w:val="center"/>
            <w:hideMark/>
          </w:tcPr>
          <w:p w14:paraId="0A79CB30"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w:t>
            </w:r>
          </w:p>
        </w:tc>
        <w:tc>
          <w:tcPr>
            <w:tcW w:w="1415" w:type="dxa"/>
            <w:tcBorders>
              <w:top w:val="nil"/>
            </w:tcBorders>
            <w:shd w:val="clear" w:color="auto" w:fill="auto"/>
            <w:noWrap/>
            <w:vAlign w:val="center"/>
          </w:tcPr>
          <w:p w14:paraId="7D749513"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tcBorders>
              <w:top w:val="nil"/>
            </w:tcBorders>
            <w:shd w:val="clear" w:color="auto" w:fill="C2D69B" w:themeFill="accent3" w:themeFillTint="99"/>
            <w:noWrap/>
            <w:vAlign w:val="center"/>
            <w:hideMark/>
          </w:tcPr>
          <w:p w14:paraId="7C87F348" w14:textId="575B6558"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35,233</w:t>
            </w:r>
          </w:p>
        </w:tc>
        <w:tc>
          <w:tcPr>
            <w:tcW w:w="1559" w:type="dxa"/>
            <w:tcBorders>
              <w:top w:val="nil"/>
            </w:tcBorders>
            <w:shd w:val="clear" w:color="auto" w:fill="auto"/>
            <w:noWrap/>
            <w:vAlign w:val="center"/>
            <w:hideMark/>
          </w:tcPr>
          <w:p w14:paraId="068D1B41" w14:textId="3D361E44"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475,101</w:t>
            </w:r>
          </w:p>
        </w:tc>
        <w:tc>
          <w:tcPr>
            <w:tcW w:w="1810" w:type="dxa"/>
            <w:tcBorders>
              <w:top w:val="nil"/>
            </w:tcBorders>
            <w:shd w:val="clear" w:color="auto" w:fill="C2D69B" w:themeFill="accent3" w:themeFillTint="99"/>
            <w:noWrap/>
            <w:vAlign w:val="center"/>
            <w:hideMark/>
          </w:tcPr>
          <w:p w14:paraId="6E5B3718" w14:textId="44A84A45"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42,106</w:t>
            </w:r>
          </w:p>
        </w:tc>
      </w:tr>
      <w:tr w:rsidR="00FF6D7F" w:rsidRPr="00522D67" w14:paraId="62A8AB01" w14:textId="77777777" w:rsidTr="00FF6D7F">
        <w:trPr>
          <w:trHeight w:val="578"/>
        </w:trPr>
        <w:tc>
          <w:tcPr>
            <w:tcW w:w="1872" w:type="dxa"/>
            <w:tcBorders>
              <w:top w:val="nil"/>
              <w:bottom w:val="nil"/>
              <w:right w:val="single" w:sz="12" w:space="0" w:color="4F6228" w:themeColor="accent3" w:themeShade="80"/>
            </w:tcBorders>
            <w:shd w:val="clear" w:color="auto" w:fill="auto"/>
            <w:vAlign w:val="center"/>
            <w:hideMark/>
          </w:tcPr>
          <w:p w14:paraId="6CF2370D"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Servicios educativos</w:t>
            </w:r>
          </w:p>
        </w:tc>
        <w:tc>
          <w:tcPr>
            <w:tcW w:w="1298" w:type="dxa"/>
            <w:tcBorders>
              <w:left w:val="single" w:sz="12" w:space="0" w:color="4F6228" w:themeColor="accent3" w:themeShade="80"/>
            </w:tcBorders>
            <w:shd w:val="clear" w:color="auto" w:fill="auto"/>
            <w:noWrap/>
            <w:vAlign w:val="center"/>
            <w:hideMark/>
          </w:tcPr>
          <w:p w14:paraId="2336DBB8"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473,117</w:t>
            </w:r>
          </w:p>
        </w:tc>
        <w:tc>
          <w:tcPr>
            <w:tcW w:w="1571" w:type="dxa"/>
            <w:shd w:val="clear" w:color="auto" w:fill="auto"/>
            <w:noWrap/>
            <w:vAlign w:val="center"/>
            <w:hideMark/>
          </w:tcPr>
          <w:p w14:paraId="0A97EE33"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w:t>
            </w:r>
          </w:p>
        </w:tc>
        <w:tc>
          <w:tcPr>
            <w:tcW w:w="1415" w:type="dxa"/>
            <w:shd w:val="clear" w:color="auto" w:fill="auto"/>
            <w:noWrap/>
            <w:vAlign w:val="center"/>
          </w:tcPr>
          <w:p w14:paraId="0199D187"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0507E7F6" w14:textId="411B58F8"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41,930</w:t>
            </w:r>
          </w:p>
        </w:tc>
        <w:tc>
          <w:tcPr>
            <w:tcW w:w="1559" w:type="dxa"/>
            <w:shd w:val="clear" w:color="auto" w:fill="auto"/>
            <w:noWrap/>
            <w:vAlign w:val="center"/>
            <w:hideMark/>
          </w:tcPr>
          <w:p w14:paraId="1B5A7986" w14:textId="6051C514"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539,239</w:t>
            </w:r>
          </w:p>
        </w:tc>
        <w:tc>
          <w:tcPr>
            <w:tcW w:w="1810" w:type="dxa"/>
            <w:shd w:val="clear" w:color="auto" w:fill="C2D69B" w:themeFill="accent3" w:themeFillTint="99"/>
            <w:noWrap/>
            <w:vAlign w:val="center"/>
            <w:hideMark/>
          </w:tcPr>
          <w:p w14:paraId="78F4CEA6" w14:textId="478FF2BC"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47,790</w:t>
            </w:r>
          </w:p>
        </w:tc>
      </w:tr>
      <w:tr w:rsidR="00FF6D7F" w:rsidRPr="00522D67" w14:paraId="55CA200C" w14:textId="77777777" w:rsidTr="00FF6D7F">
        <w:trPr>
          <w:trHeight w:val="578"/>
        </w:trPr>
        <w:tc>
          <w:tcPr>
            <w:tcW w:w="1872" w:type="dxa"/>
            <w:tcBorders>
              <w:top w:val="nil"/>
              <w:bottom w:val="nil"/>
              <w:right w:val="single" w:sz="12" w:space="0" w:color="4F6228" w:themeColor="accent3" w:themeShade="80"/>
            </w:tcBorders>
            <w:shd w:val="clear" w:color="auto" w:fill="auto"/>
            <w:vAlign w:val="center"/>
            <w:hideMark/>
          </w:tcPr>
          <w:p w14:paraId="7BB52EC9"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Servicios de salud y de asistencia social</w:t>
            </w:r>
          </w:p>
        </w:tc>
        <w:tc>
          <w:tcPr>
            <w:tcW w:w="1298" w:type="dxa"/>
            <w:tcBorders>
              <w:left w:val="single" w:sz="12" w:space="0" w:color="4F6228" w:themeColor="accent3" w:themeShade="80"/>
            </w:tcBorders>
            <w:shd w:val="clear" w:color="auto" w:fill="auto"/>
            <w:noWrap/>
            <w:vAlign w:val="center"/>
            <w:hideMark/>
          </w:tcPr>
          <w:p w14:paraId="70D0C4A9"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248,546</w:t>
            </w:r>
          </w:p>
        </w:tc>
        <w:tc>
          <w:tcPr>
            <w:tcW w:w="1571" w:type="dxa"/>
            <w:shd w:val="clear" w:color="auto" w:fill="auto"/>
            <w:noWrap/>
            <w:vAlign w:val="center"/>
            <w:hideMark/>
          </w:tcPr>
          <w:p w14:paraId="141579F7"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w:t>
            </w:r>
          </w:p>
        </w:tc>
        <w:tc>
          <w:tcPr>
            <w:tcW w:w="1415" w:type="dxa"/>
            <w:shd w:val="clear" w:color="auto" w:fill="auto"/>
            <w:noWrap/>
            <w:vAlign w:val="center"/>
          </w:tcPr>
          <w:p w14:paraId="16F4A1DE"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41F290C6" w14:textId="1283CC4A"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22,027</w:t>
            </w:r>
          </w:p>
        </w:tc>
        <w:tc>
          <w:tcPr>
            <w:tcW w:w="1559" w:type="dxa"/>
            <w:shd w:val="clear" w:color="auto" w:fill="auto"/>
            <w:noWrap/>
            <w:vAlign w:val="center"/>
            <w:hideMark/>
          </w:tcPr>
          <w:p w14:paraId="11A8CE94" w14:textId="051471A2"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362,835</w:t>
            </w:r>
          </w:p>
        </w:tc>
        <w:tc>
          <w:tcPr>
            <w:tcW w:w="1810" w:type="dxa"/>
            <w:shd w:val="clear" w:color="auto" w:fill="C2D69B" w:themeFill="accent3" w:themeFillTint="99"/>
            <w:noWrap/>
            <w:vAlign w:val="center"/>
            <w:hideMark/>
          </w:tcPr>
          <w:p w14:paraId="1409C4A8" w14:textId="5890EE03"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32,156</w:t>
            </w:r>
          </w:p>
        </w:tc>
      </w:tr>
      <w:tr w:rsidR="00FF6D7F" w:rsidRPr="00522D67" w14:paraId="6A83970C" w14:textId="77777777" w:rsidTr="00FF6D7F">
        <w:trPr>
          <w:trHeight w:val="780"/>
        </w:trPr>
        <w:tc>
          <w:tcPr>
            <w:tcW w:w="1872" w:type="dxa"/>
            <w:tcBorders>
              <w:top w:val="nil"/>
              <w:bottom w:val="nil"/>
              <w:right w:val="single" w:sz="12" w:space="0" w:color="4F6228" w:themeColor="accent3" w:themeShade="80"/>
            </w:tcBorders>
            <w:shd w:val="clear" w:color="auto" w:fill="auto"/>
            <w:vAlign w:val="center"/>
            <w:hideMark/>
          </w:tcPr>
          <w:p w14:paraId="463C3CFB"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Servicios de esparcimiento culturales</w:t>
            </w:r>
          </w:p>
        </w:tc>
        <w:tc>
          <w:tcPr>
            <w:tcW w:w="1298" w:type="dxa"/>
            <w:tcBorders>
              <w:left w:val="single" w:sz="12" w:space="0" w:color="4F6228" w:themeColor="accent3" w:themeShade="80"/>
            </w:tcBorders>
            <w:shd w:val="clear" w:color="auto" w:fill="auto"/>
            <w:noWrap/>
            <w:vAlign w:val="center"/>
            <w:hideMark/>
          </w:tcPr>
          <w:p w14:paraId="0FFC541C"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55,192</w:t>
            </w:r>
          </w:p>
        </w:tc>
        <w:tc>
          <w:tcPr>
            <w:tcW w:w="1571" w:type="dxa"/>
            <w:shd w:val="clear" w:color="auto" w:fill="auto"/>
            <w:noWrap/>
            <w:vAlign w:val="center"/>
            <w:hideMark/>
          </w:tcPr>
          <w:p w14:paraId="5E33715D"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0%</w:t>
            </w:r>
          </w:p>
        </w:tc>
        <w:tc>
          <w:tcPr>
            <w:tcW w:w="1415" w:type="dxa"/>
            <w:shd w:val="clear" w:color="auto" w:fill="auto"/>
            <w:noWrap/>
            <w:vAlign w:val="center"/>
          </w:tcPr>
          <w:p w14:paraId="7690E9A7"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3060A8F3" w14:textId="07C7885B"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4,891</w:t>
            </w:r>
          </w:p>
        </w:tc>
        <w:tc>
          <w:tcPr>
            <w:tcW w:w="1559" w:type="dxa"/>
            <w:shd w:val="clear" w:color="auto" w:fill="auto"/>
            <w:noWrap/>
            <w:vAlign w:val="center"/>
            <w:hideMark/>
          </w:tcPr>
          <w:p w14:paraId="073E40BB" w14:textId="3F4EE20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74,044</w:t>
            </w:r>
          </w:p>
        </w:tc>
        <w:tc>
          <w:tcPr>
            <w:tcW w:w="1810" w:type="dxa"/>
            <w:shd w:val="clear" w:color="auto" w:fill="C2D69B" w:themeFill="accent3" w:themeFillTint="99"/>
            <w:noWrap/>
            <w:vAlign w:val="center"/>
            <w:hideMark/>
          </w:tcPr>
          <w:p w14:paraId="7A460039" w14:textId="0FDEB839"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6,562</w:t>
            </w:r>
          </w:p>
        </w:tc>
      </w:tr>
      <w:tr w:rsidR="00FF6D7F" w:rsidRPr="00522D67" w14:paraId="1FD3D135" w14:textId="77777777" w:rsidTr="00FF6D7F">
        <w:trPr>
          <w:trHeight w:val="564"/>
        </w:trPr>
        <w:tc>
          <w:tcPr>
            <w:tcW w:w="1872" w:type="dxa"/>
            <w:tcBorders>
              <w:top w:val="nil"/>
              <w:bottom w:val="nil"/>
              <w:right w:val="single" w:sz="12" w:space="0" w:color="4F6228" w:themeColor="accent3" w:themeShade="80"/>
            </w:tcBorders>
            <w:shd w:val="clear" w:color="auto" w:fill="auto"/>
            <w:vAlign w:val="center"/>
            <w:hideMark/>
          </w:tcPr>
          <w:p w14:paraId="55468971"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Servicios de alojamiento</w:t>
            </w:r>
          </w:p>
        </w:tc>
        <w:tc>
          <w:tcPr>
            <w:tcW w:w="1298" w:type="dxa"/>
            <w:tcBorders>
              <w:left w:val="single" w:sz="12" w:space="0" w:color="4F6228" w:themeColor="accent3" w:themeShade="80"/>
            </w:tcBorders>
            <w:shd w:val="clear" w:color="auto" w:fill="auto"/>
            <w:noWrap/>
            <w:vAlign w:val="center"/>
            <w:hideMark/>
          </w:tcPr>
          <w:p w14:paraId="0E1384FA"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270,809</w:t>
            </w:r>
          </w:p>
        </w:tc>
        <w:tc>
          <w:tcPr>
            <w:tcW w:w="1571" w:type="dxa"/>
            <w:shd w:val="clear" w:color="auto" w:fill="auto"/>
            <w:noWrap/>
            <w:vAlign w:val="center"/>
            <w:hideMark/>
          </w:tcPr>
          <w:p w14:paraId="1DE124E4"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w:t>
            </w:r>
          </w:p>
        </w:tc>
        <w:tc>
          <w:tcPr>
            <w:tcW w:w="1415" w:type="dxa"/>
            <w:shd w:val="clear" w:color="auto" w:fill="auto"/>
            <w:noWrap/>
            <w:vAlign w:val="center"/>
          </w:tcPr>
          <w:p w14:paraId="61510FE6"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7DDBD8EC" w14:textId="4767BBB5"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24,000</w:t>
            </w:r>
          </w:p>
        </w:tc>
        <w:tc>
          <w:tcPr>
            <w:tcW w:w="1559" w:type="dxa"/>
            <w:shd w:val="clear" w:color="auto" w:fill="auto"/>
            <w:noWrap/>
            <w:vAlign w:val="center"/>
            <w:hideMark/>
          </w:tcPr>
          <w:p w14:paraId="761DC4ED" w14:textId="1350932F"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399,154</w:t>
            </w:r>
          </w:p>
        </w:tc>
        <w:tc>
          <w:tcPr>
            <w:tcW w:w="1810" w:type="dxa"/>
            <w:shd w:val="clear" w:color="auto" w:fill="C2D69B" w:themeFill="accent3" w:themeFillTint="99"/>
            <w:noWrap/>
            <w:vAlign w:val="center"/>
            <w:hideMark/>
          </w:tcPr>
          <w:p w14:paraId="6F18A737" w14:textId="36C1BC10"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35,375</w:t>
            </w:r>
          </w:p>
        </w:tc>
      </w:tr>
      <w:tr w:rsidR="00FF6D7F" w:rsidRPr="00522D67" w14:paraId="585780AD" w14:textId="77777777" w:rsidTr="00FF6D7F">
        <w:trPr>
          <w:trHeight w:val="867"/>
        </w:trPr>
        <w:tc>
          <w:tcPr>
            <w:tcW w:w="1872" w:type="dxa"/>
            <w:tcBorders>
              <w:top w:val="nil"/>
              <w:bottom w:val="nil"/>
              <w:right w:val="single" w:sz="12" w:space="0" w:color="4F6228" w:themeColor="accent3" w:themeShade="80"/>
            </w:tcBorders>
            <w:shd w:val="clear" w:color="auto" w:fill="auto"/>
            <w:vAlign w:val="center"/>
            <w:hideMark/>
          </w:tcPr>
          <w:p w14:paraId="1C0DAB35"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Otros servicios excepto actividades gubernamentales</w:t>
            </w:r>
          </w:p>
        </w:tc>
        <w:tc>
          <w:tcPr>
            <w:tcW w:w="1298" w:type="dxa"/>
            <w:tcBorders>
              <w:left w:val="single" w:sz="12" w:space="0" w:color="4F6228" w:themeColor="accent3" w:themeShade="80"/>
            </w:tcBorders>
            <w:shd w:val="clear" w:color="auto" w:fill="auto"/>
            <w:noWrap/>
            <w:vAlign w:val="center"/>
            <w:hideMark/>
          </w:tcPr>
          <w:p w14:paraId="536DD8A2"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253,171</w:t>
            </w:r>
          </w:p>
        </w:tc>
        <w:tc>
          <w:tcPr>
            <w:tcW w:w="1571" w:type="dxa"/>
            <w:shd w:val="clear" w:color="auto" w:fill="auto"/>
            <w:noWrap/>
            <w:vAlign w:val="center"/>
            <w:hideMark/>
          </w:tcPr>
          <w:p w14:paraId="381CAA86"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w:t>
            </w:r>
          </w:p>
        </w:tc>
        <w:tc>
          <w:tcPr>
            <w:tcW w:w="1415" w:type="dxa"/>
            <w:shd w:val="clear" w:color="auto" w:fill="auto"/>
            <w:noWrap/>
            <w:vAlign w:val="center"/>
          </w:tcPr>
          <w:p w14:paraId="3EC6B132"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shd w:val="clear" w:color="auto" w:fill="C2D69B" w:themeFill="accent3" w:themeFillTint="99"/>
            <w:noWrap/>
            <w:vAlign w:val="center"/>
            <w:hideMark/>
          </w:tcPr>
          <w:p w14:paraId="67888ED2" w14:textId="7C629DCE"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22,437</w:t>
            </w:r>
          </w:p>
        </w:tc>
        <w:tc>
          <w:tcPr>
            <w:tcW w:w="1559" w:type="dxa"/>
            <w:shd w:val="clear" w:color="auto" w:fill="auto"/>
            <w:noWrap/>
            <w:vAlign w:val="center"/>
            <w:hideMark/>
          </w:tcPr>
          <w:p w14:paraId="7CDC0F50" w14:textId="13BFC3CD"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346,327</w:t>
            </w:r>
          </w:p>
        </w:tc>
        <w:tc>
          <w:tcPr>
            <w:tcW w:w="1810" w:type="dxa"/>
            <w:shd w:val="clear" w:color="auto" w:fill="C2D69B" w:themeFill="accent3" w:themeFillTint="99"/>
            <w:noWrap/>
            <w:vAlign w:val="center"/>
            <w:hideMark/>
          </w:tcPr>
          <w:p w14:paraId="21446806" w14:textId="7FB61B0C"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30,693</w:t>
            </w:r>
          </w:p>
        </w:tc>
      </w:tr>
      <w:tr w:rsidR="00FF6D7F" w:rsidRPr="00522D67" w14:paraId="690B6F53" w14:textId="77777777" w:rsidTr="00747BE1">
        <w:trPr>
          <w:trHeight w:val="578"/>
        </w:trPr>
        <w:tc>
          <w:tcPr>
            <w:tcW w:w="1872" w:type="dxa"/>
            <w:tcBorders>
              <w:top w:val="nil"/>
              <w:bottom w:val="single" w:sz="12" w:space="0" w:color="4F6228" w:themeColor="accent3" w:themeShade="80"/>
              <w:right w:val="single" w:sz="12" w:space="0" w:color="4F6228" w:themeColor="accent3" w:themeShade="80"/>
            </w:tcBorders>
            <w:shd w:val="clear" w:color="auto" w:fill="auto"/>
            <w:vAlign w:val="center"/>
            <w:hideMark/>
          </w:tcPr>
          <w:p w14:paraId="2FF0462A" w14:textId="77777777" w:rsidR="00FF6D7F" w:rsidRPr="00923568" w:rsidRDefault="00FF6D7F" w:rsidP="00FF6D7F">
            <w:pPr>
              <w:spacing w:after="0" w:line="240" w:lineRule="auto"/>
              <w:jc w:val="center"/>
              <w:rPr>
                <w:rFonts w:ascii="Arial" w:eastAsia="Times New Roman" w:hAnsi="Arial" w:cs="Arial"/>
                <w:b/>
                <w:color w:val="000000"/>
                <w:sz w:val="20"/>
                <w:lang w:eastAsia="es-MX"/>
              </w:rPr>
            </w:pPr>
            <w:r w:rsidRPr="00923568">
              <w:rPr>
                <w:rFonts w:ascii="Arial" w:eastAsia="Times New Roman" w:hAnsi="Arial" w:cs="Arial"/>
                <w:b/>
                <w:color w:val="000000"/>
                <w:sz w:val="20"/>
                <w:lang w:eastAsia="es-MX"/>
              </w:rPr>
              <w:t>Actividades legislativas</w:t>
            </w:r>
          </w:p>
        </w:tc>
        <w:tc>
          <w:tcPr>
            <w:tcW w:w="1298" w:type="dxa"/>
            <w:tcBorders>
              <w:left w:val="single" w:sz="12" w:space="0" w:color="4F6228" w:themeColor="accent3" w:themeShade="80"/>
              <w:bottom w:val="single" w:sz="12" w:space="0" w:color="4F6228" w:themeColor="accent3" w:themeShade="80"/>
            </w:tcBorders>
            <w:shd w:val="clear" w:color="auto" w:fill="auto"/>
            <w:noWrap/>
            <w:vAlign w:val="center"/>
            <w:hideMark/>
          </w:tcPr>
          <w:p w14:paraId="2FC08084"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458,064</w:t>
            </w:r>
          </w:p>
        </w:tc>
        <w:tc>
          <w:tcPr>
            <w:tcW w:w="1571" w:type="dxa"/>
            <w:tcBorders>
              <w:bottom w:val="single" w:sz="12" w:space="0" w:color="4F6228" w:themeColor="accent3" w:themeShade="80"/>
            </w:tcBorders>
            <w:shd w:val="clear" w:color="auto" w:fill="auto"/>
            <w:noWrap/>
            <w:vAlign w:val="center"/>
            <w:hideMark/>
          </w:tcPr>
          <w:p w14:paraId="070F17D5" w14:textId="77777777"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w:t>
            </w:r>
          </w:p>
        </w:tc>
        <w:tc>
          <w:tcPr>
            <w:tcW w:w="1415" w:type="dxa"/>
            <w:tcBorders>
              <w:bottom w:val="single" w:sz="12" w:space="0" w:color="4F6228" w:themeColor="accent3" w:themeShade="80"/>
            </w:tcBorders>
            <w:shd w:val="clear" w:color="auto" w:fill="auto"/>
            <w:noWrap/>
            <w:vAlign w:val="center"/>
          </w:tcPr>
          <w:p w14:paraId="6911EB9E"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tcBorders>
              <w:bottom w:val="single" w:sz="12" w:space="0" w:color="4F6228" w:themeColor="accent3" w:themeShade="80"/>
            </w:tcBorders>
            <w:shd w:val="clear" w:color="auto" w:fill="C2D69B" w:themeFill="accent3" w:themeFillTint="99"/>
            <w:noWrap/>
            <w:vAlign w:val="center"/>
            <w:hideMark/>
          </w:tcPr>
          <w:p w14:paraId="6F88F0CD" w14:textId="7CA98C98"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40,596</w:t>
            </w:r>
          </w:p>
        </w:tc>
        <w:tc>
          <w:tcPr>
            <w:tcW w:w="1559" w:type="dxa"/>
            <w:tcBorders>
              <w:bottom w:val="single" w:sz="12" w:space="0" w:color="4F6228" w:themeColor="accent3" w:themeShade="80"/>
            </w:tcBorders>
            <w:shd w:val="clear" w:color="auto" w:fill="auto"/>
            <w:noWrap/>
            <w:vAlign w:val="center"/>
            <w:hideMark/>
          </w:tcPr>
          <w:p w14:paraId="738AD198" w14:textId="46862A66"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658,148</w:t>
            </w:r>
          </w:p>
        </w:tc>
        <w:tc>
          <w:tcPr>
            <w:tcW w:w="1810" w:type="dxa"/>
            <w:tcBorders>
              <w:bottom w:val="single" w:sz="12" w:space="0" w:color="4F6228" w:themeColor="accent3" w:themeShade="80"/>
            </w:tcBorders>
            <w:shd w:val="clear" w:color="auto" w:fill="C2D69B" w:themeFill="accent3" w:themeFillTint="99"/>
            <w:noWrap/>
            <w:vAlign w:val="center"/>
            <w:hideMark/>
          </w:tcPr>
          <w:p w14:paraId="2F97AE6E" w14:textId="65CEFFB6" w:rsidR="00FF6D7F" w:rsidRPr="002B7F2D" w:rsidRDefault="00FF6D7F" w:rsidP="00FF6D7F">
            <w:pPr>
              <w:spacing w:after="0" w:line="240" w:lineRule="auto"/>
              <w:jc w:val="center"/>
              <w:rPr>
                <w:rFonts w:ascii="Arial" w:eastAsia="Times New Roman" w:hAnsi="Arial" w:cs="Arial"/>
                <w:color w:val="000000"/>
                <w:lang w:eastAsia="es-MX"/>
              </w:rPr>
            </w:pPr>
            <w:r w:rsidRPr="002B7F2D">
              <w:rPr>
                <w:rFonts w:ascii="Arial" w:hAnsi="Arial" w:cs="Arial"/>
                <w:color w:val="000000"/>
              </w:rPr>
              <w:t>58,328</w:t>
            </w:r>
          </w:p>
        </w:tc>
      </w:tr>
      <w:tr w:rsidR="00FF6D7F" w:rsidRPr="00522D67" w14:paraId="4EA9A773" w14:textId="77777777" w:rsidTr="00747BE1">
        <w:trPr>
          <w:trHeight w:val="289"/>
        </w:trPr>
        <w:tc>
          <w:tcPr>
            <w:tcW w:w="1872" w:type="dxa"/>
            <w:tcBorders>
              <w:top w:val="single" w:sz="12" w:space="0" w:color="4F6228" w:themeColor="accent3" w:themeShade="80"/>
              <w:bottom w:val="single" w:sz="12" w:space="0" w:color="4F6228" w:themeColor="accent3" w:themeShade="80"/>
              <w:right w:val="single" w:sz="12" w:space="0" w:color="4F6228" w:themeColor="accent3" w:themeShade="80"/>
            </w:tcBorders>
            <w:shd w:val="clear" w:color="auto" w:fill="auto"/>
            <w:vAlign w:val="center"/>
            <w:hideMark/>
          </w:tcPr>
          <w:p w14:paraId="76BABA49" w14:textId="77777777" w:rsidR="00FF6D7F" w:rsidRPr="001643D2" w:rsidRDefault="00FF6D7F" w:rsidP="00FF6D7F">
            <w:pPr>
              <w:spacing w:after="0" w:line="240" w:lineRule="auto"/>
              <w:jc w:val="center"/>
              <w:rPr>
                <w:rFonts w:ascii="Arial" w:eastAsia="Times New Roman" w:hAnsi="Arial" w:cs="Arial"/>
                <w:b/>
                <w:color w:val="000000"/>
                <w:lang w:eastAsia="es-MX"/>
              </w:rPr>
            </w:pPr>
            <w:r w:rsidRPr="001643D2">
              <w:rPr>
                <w:rFonts w:ascii="Arial" w:eastAsia="Times New Roman" w:hAnsi="Arial" w:cs="Arial"/>
                <w:b/>
                <w:color w:val="000000"/>
                <w:lang w:eastAsia="es-MX"/>
              </w:rPr>
              <w:t>Total</w:t>
            </w:r>
          </w:p>
        </w:tc>
        <w:tc>
          <w:tcPr>
            <w:tcW w:w="1298" w:type="dxa"/>
            <w:tcBorders>
              <w:top w:val="single" w:sz="12" w:space="0" w:color="4F6228" w:themeColor="accent3" w:themeShade="80"/>
              <w:left w:val="single" w:sz="12" w:space="0" w:color="4F6228" w:themeColor="accent3" w:themeShade="80"/>
              <w:bottom w:val="single" w:sz="12" w:space="0" w:color="4F6228" w:themeColor="accent3" w:themeShade="80"/>
            </w:tcBorders>
            <w:shd w:val="clear" w:color="auto" w:fill="auto"/>
            <w:noWrap/>
            <w:vAlign w:val="center"/>
            <w:hideMark/>
          </w:tcPr>
          <w:p w14:paraId="74897B60" w14:textId="77777777" w:rsidR="00FF6D7F" w:rsidRPr="002B7F2D" w:rsidRDefault="00FF6D7F" w:rsidP="00FF6D7F">
            <w:pPr>
              <w:spacing w:after="0" w:line="240" w:lineRule="auto"/>
              <w:jc w:val="center"/>
              <w:rPr>
                <w:rFonts w:ascii="Arial" w:eastAsia="Times New Roman" w:hAnsi="Arial" w:cs="Arial"/>
                <w:b/>
                <w:bCs/>
                <w:color w:val="000000"/>
                <w:lang w:eastAsia="es-MX"/>
              </w:rPr>
            </w:pPr>
            <w:r w:rsidRPr="002B7F2D">
              <w:rPr>
                <w:rFonts w:ascii="Arial" w:hAnsi="Arial" w:cs="Arial"/>
                <w:b/>
                <w:bCs/>
                <w:color w:val="000000"/>
              </w:rPr>
              <w:t>11,941,199</w:t>
            </w:r>
          </w:p>
        </w:tc>
        <w:tc>
          <w:tcPr>
            <w:tcW w:w="1571" w:type="dxa"/>
            <w:tcBorders>
              <w:top w:val="single" w:sz="12" w:space="0" w:color="4F6228" w:themeColor="accent3" w:themeShade="80"/>
              <w:bottom w:val="single" w:sz="12" w:space="0" w:color="4F6228" w:themeColor="accent3" w:themeShade="80"/>
            </w:tcBorders>
            <w:shd w:val="clear" w:color="auto" w:fill="auto"/>
            <w:noWrap/>
            <w:vAlign w:val="center"/>
            <w:hideMark/>
          </w:tcPr>
          <w:p w14:paraId="594F11A0"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415" w:type="dxa"/>
            <w:tcBorders>
              <w:top w:val="single" w:sz="12" w:space="0" w:color="4F6228" w:themeColor="accent3" w:themeShade="80"/>
              <w:bottom w:val="single" w:sz="12" w:space="0" w:color="4F6228" w:themeColor="accent3" w:themeShade="80"/>
            </w:tcBorders>
            <w:shd w:val="clear" w:color="auto" w:fill="auto"/>
            <w:noWrap/>
            <w:vAlign w:val="center"/>
          </w:tcPr>
          <w:p w14:paraId="49641BCA"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701" w:type="dxa"/>
            <w:tcBorders>
              <w:top w:val="single" w:sz="12" w:space="0" w:color="4F6228" w:themeColor="accent3" w:themeShade="80"/>
              <w:bottom w:val="single" w:sz="12" w:space="0" w:color="4F6228" w:themeColor="accent3" w:themeShade="80"/>
            </w:tcBorders>
            <w:shd w:val="clear" w:color="auto" w:fill="auto"/>
            <w:noWrap/>
            <w:vAlign w:val="center"/>
            <w:hideMark/>
          </w:tcPr>
          <w:p w14:paraId="208AE71B"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559" w:type="dxa"/>
            <w:tcBorders>
              <w:top w:val="single" w:sz="12" w:space="0" w:color="4F6228" w:themeColor="accent3" w:themeShade="80"/>
              <w:bottom w:val="single" w:sz="12" w:space="0" w:color="4F6228" w:themeColor="accent3" w:themeShade="80"/>
            </w:tcBorders>
            <w:shd w:val="clear" w:color="auto" w:fill="auto"/>
            <w:noWrap/>
            <w:vAlign w:val="center"/>
            <w:hideMark/>
          </w:tcPr>
          <w:p w14:paraId="0BD0BEAB" w14:textId="77777777" w:rsidR="00FF6D7F" w:rsidRPr="002B7F2D" w:rsidRDefault="00FF6D7F" w:rsidP="00FF6D7F">
            <w:pPr>
              <w:spacing w:after="0" w:line="240" w:lineRule="auto"/>
              <w:jc w:val="center"/>
              <w:rPr>
                <w:rFonts w:ascii="Arial" w:eastAsia="Times New Roman" w:hAnsi="Arial" w:cs="Arial"/>
                <w:color w:val="000000"/>
                <w:lang w:eastAsia="es-MX"/>
              </w:rPr>
            </w:pPr>
          </w:p>
        </w:tc>
        <w:tc>
          <w:tcPr>
            <w:tcW w:w="1810" w:type="dxa"/>
            <w:tcBorders>
              <w:top w:val="single" w:sz="12" w:space="0" w:color="4F6228" w:themeColor="accent3" w:themeShade="80"/>
              <w:bottom w:val="single" w:sz="12" w:space="0" w:color="4F6228" w:themeColor="accent3" w:themeShade="80"/>
            </w:tcBorders>
            <w:shd w:val="clear" w:color="auto" w:fill="auto"/>
            <w:noWrap/>
            <w:vAlign w:val="center"/>
            <w:hideMark/>
          </w:tcPr>
          <w:p w14:paraId="622F6103" w14:textId="77777777" w:rsidR="00FF6D7F" w:rsidRPr="002B7F2D" w:rsidRDefault="00FF6D7F" w:rsidP="00FF6D7F">
            <w:pPr>
              <w:spacing w:after="0" w:line="240" w:lineRule="auto"/>
              <w:jc w:val="center"/>
              <w:rPr>
                <w:rFonts w:ascii="Arial" w:eastAsia="Times New Roman" w:hAnsi="Arial" w:cs="Arial"/>
                <w:color w:val="000000"/>
                <w:lang w:eastAsia="es-MX"/>
              </w:rPr>
            </w:pPr>
          </w:p>
        </w:tc>
      </w:tr>
    </w:tbl>
    <w:p w14:paraId="079736BC" w14:textId="1C444AE7" w:rsidR="00747BE1" w:rsidRPr="00747BE1" w:rsidRDefault="00747BE1" w:rsidP="00747BE1">
      <w:pPr>
        <w:spacing w:after="0" w:line="240" w:lineRule="auto"/>
        <w:rPr>
          <w:rFonts w:ascii="Arial" w:hAnsi="Arial" w:cs="Arial"/>
          <w:sz w:val="24"/>
          <w:szCs w:val="24"/>
          <w:lang w:eastAsia="es-MX"/>
        </w:rPr>
        <w:sectPr w:rsidR="00747BE1" w:rsidRPr="00747BE1" w:rsidSect="00EB4AD5">
          <w:pgSz w:w="15840" w:h="12240" w:orient="landscape" w:code="1"/>
          <w:pgMar w:top="1276" w:right="1134" w:bottom="1276" w:left="1701" w:header="709" w:footer="709" w:gutter="0"/>
          <w:cols w:space="708"/>
          <w:docGrid w:linePitch="360"/>
        </w:sectPr>
      </w:pPr>
      <w:r w:rsidRPr="00747BE1">
        <w:rPr>
          <w:rFonts w:ascii="Arial" w:hAnsi="Arial" w:cs="Arial"/>
          <w:b/>
          <w:noProof/>
          <w:sz w:val="24"/>
          <w:szCs w:val="24"/>
          <w:lang w:eastAsia="es-MX"/>
        </w:rPr>
        <mc:AlternateContent>
          <mc:Choice Requires="wps">
            <w:drawing>
              <wp:anchor distT="0" distB="0" distL="114300" distR="114300" simplePos="0" relativeHeight="251755520" behindDoc="0" locked="0" layoutInCell="1" allowOverlap="1" wp14:anchorId="02FA3CB0" wp14:editId="2A99A992">
                <wp:simplePos x="0" y="0"/>
                <wp:positionH relativeFrom="column">
                  <wp:posOffset>560235</wp:posOffset>
                </wp:positionH>
                <wp:positionV relativeFrom="paragraph">
                  <wp:posOffset>4680973</wp:posOffset>
                </wp:positionV>
                <wp:extent cx="5272644" cy="1403985"/>
                <wp:effectExtent l="0" t="0" r="4445" b="0"/>
                <wp:wrapNone/>
                <wp:docPr id="3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2644" cy="1403985"/>
                        </a:xfrm>
                        <a:prstGeom prst="rect">
                          <a:avLst/>
                        </a:prstGeom>
                        <a:solidFill>
                          <a:srgbClr val="FFFFFF"/>
                        </a:solidFill>
                        <a:ln w="9525">
                          <a:noFill/>
                          <a:miter lim="800000"/>
                          <a:headEnd/>
                          <a:tailEnd/>
                        </a:ln>
                      </wps:spPr>
                      <wps:txbx>
                        <w:txbxContent>
                          <w:p w14:paraId="591984B1" w14:textId="3B365FAD" w:rsidR="002D45F7" w:rsidRPr="003222F5" w:rsidRDefault="002D45F7">
                            <w:pPr>
                              <w:rPr>
                                <w:rFonts w:ascii="Arial" w:hAnsi="Arial" w:cs="Arial"/>
                                <w:sz w:val="24"/>
                                <w:szCs w:val="24"/>
                              </w:rPr>
                            </w:pPr>
                            <w:r w:rsidRPr="003222F5">
                              <w:rPr>
                                <w:rFonts w:ascii="Arial" w:hAnsi="Arial" w:cs="Arial"/>
                                <w:sz w:val="24"/>
                                <w:szCs w:val="24"/>
                              </w:rPr>
                              <w:t>*Millones de  Pesos básicos de 2008.</w:t>
                            </w:r>
                          </w:p>
                          <w:p w14:paraId="3004978A" w14:textId="3B46E430" w:rsidR="002D45F7" w:rsidRPr="003222F5" w:rsidRDefault="002D45F7">
                            <w:pPr>
                              <w:rPr>
                                <w:rFonts w:ascii="Arial" w:hAnsi="Arial" w:cs="Arial"/>
                                <w:sz w:val="24"/>
                                <w:szCs w:val="24"/>
                              </w:rPr>
                            </w:pPr>
                            <w:r w:rsidRPr="003222F5">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46" type="#_x0000_t202" style="position:absolute;margin-left:44.1pt;margin-top:368.6pt;width:415.15pt;height:110.55pt;z-index:2517555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" stroked="f">
                <v:textbox style="mso-fit-shape-to-text:t">
                  <w:txbxContent>
                    <w:p w14:paraId="591984B1" w14:textId="3B365FAD" w:rsidR="007A6EF0" w:rsidRPr="003222F5" w:rsidRDefault="007A6EF0">
                      <w:pPr>
                        <w:rPr>
                          <w:rFonts w:ascii="Arial" w:hAnsi="Arial" w:cs="Arial"/>
                          <w:sz w:val="24"/>
                          <w:szCs w:val="24"/>
                        </w:rPr>
                      </w:pPr>
                      <w:r w:rsidRPr="003222F5">
                        <w:rPr>
                          <w:rFonts w:ascii="Arial" w:hAnsi="Arial" w:cs="Arial"/>
                          <w:sz w:val="24"/>
                          <w:szCs w:val="24"/>
                        </w:rPr>
                        <w:t>*Millones de  Pesos básicos de 2008.</w:t>
                      </w:r>
                    </w:p>
                    <w:p w14:paraId="3004978A" w14:textId="3B46E430" w:rsidR="007A6EF0" w:rsidRPr="003222F5" w:rsidRDefault="007A6EF0">
                      <w:pPr>
                        <w:rPr>
                          <w:rFonts w:ascii="Arial" w:hAnsi="Arial" w:cs="Arial"/>
                          <w:sz w:val="24"/>
                          <w:szCs w:val="24"/>
                        </w:rPr>
                      </w:pPr>
                      <w:r w:rsidRPr="003222F5">
                        <w:rPr>
                          <w:rFonts w:ascii="Arial" w:hAnsi="Arial" w:cs="Arial"/>
                          <w:sz w:val="24"/>
                          <w:szCs w:val="24"/>
                        </w:rPr>
                        <w:t>Fuente: Elaboración propia.</w:t>
                      </w:r>
                    </w:p>
                  </w:txbxContent>
                </v:textbox>
              </v:shape>
            </w:pict>
          </mc:Fallback>
        </mc:AlternateContent>
      </w:r>
      <w:r w:rsidR="00FF6D7F">
        <w:rPr>
          <w:rFonts w:ascii="Arial" w:hAnsi="Arial" w:cs="Arial"/>
          <w:b/>
          <w:sz w:val="24"/>
          <w:szCs w:val="24"/>
          <w:lang w:eastAsia="es-MX"/>
        </w:rPr>
        <w:t xml:space="preserve"> </w:t>
      </w:r>
      <w:r>
        <w:rPr>
          <w:rFonts w:ascii="Arial" w:hAnsi="Arial" w:cs="Arial"/>
          <w:b/>
          <w:sz w:val="24"/>
          <w:szCs w:val="24"/>
          <w:lang w:eastAsia="es-MX"/>
        </w:rPr>
        <w:t xml:space="preserve">             </w:t>
      </w:r>
    </w:p>
    <w:tbl>
      <w:tblPr>
        <w:tblW w:w="14356" w:type="dxa"/>
        <w:jc w:val="center"/>
        <w:tblLayout w:type="fixed"/>
        <w:tblCellMar>
          <w:left w:w="70" w:type="dxa"/>
          <w:right w:w="70" w:type="dxa"/>
        </w:tblCellMar>
        <w:tblLook w:val="04A0" w:firstRow="1" w:lastRow="0" w:firstColumn="1" w:lastColumn="0" w:noHBand="0" w:noVBand="1"/>
      </w:tblPr>
      <w:tblGrid>
        <w:gridCol w:w="731"/>
        <w:gridCol w:w="731"/>
        <w:gridCol w:w="686"/>
        <w:gridCol w:w="693"/>
        <w:gridCol w:w="694"/>
        <w:gridCol w:w="727"/>
        <w:gridCol w:w="660"/>
        <w:gridCol w:w="693"/>
        <w:gridCol w:w="694"/>
        <w:gridCol w:w="694"/>
        <w:gridCol w:w="694"/>
        <w:gridCol w:w="693"/>
        <w:gridCol w:w="555"/>
        <w:gridCol w:w="694"/>
        <w:gridCol w:w="555"/>
        <w:gridCol w:w="694"/>
        <w:gridCol w:w="555"/>
        <w:gridCol w:w="694"/>
        <w:gridCol w:w="693"/>
        <w:gridCol w:w="694"/>
        <w:gridCol w:w="826"/>
        <w:gridCol w:w="6"/>
      </w:tblGrid>
      <w:tr w:rsidR="007D6E0F" w:rsidRPr="00C47A24" w14:paraId="7A5E87B9" w14:textId="77777777" w:rsidTr="003222F5">
        <w:trPr>
          <w:gridAfter w:val="1"/>
          <w:wAfter w:w="6" w:type="dxa"/>
          <w:trHeight w:val="397"/>
          <w:jc w:val="center"/>
        </w:trPr>
        <w:tc>
          <w:tcPr>
            <w:tcW w:w="14350" w:type="dxa"/>
            <w:gridSpan w:val="21"/>
            <w:tcBorders>
              <w:top w:val="nil"/>
              <w:left w:val="nil"/>
              <w:bottom w:val="single" w:sz="12" w:space="0" w:color="366735"/>
              <w:right w:val="nil"/>
            </w:tcBorders>
            <w:shd w:val="clear" w:color="auto" w:fill="auto"/>
            <w:noWrap/>
            <w:hideMark/>
          </w:tcPr>
          <w:p w14:paraId="7DF3505A" w14:textId="081CFA90" w:rsidR="0038463C" w:rsidRPr="00C47A24" w:rsidRDefault="008F40A3" w:rsidP="00C47A24">
            <w:pPr>
              <w:pStyle w:val="Epgrafe"/>
              <w:keepNext/>
              <w:spacing w:after="0"/>
              <w:jc w:val="center"/>
              <w:rPr>
                <w:rFonts w:ascii="Arial" w:hAnsi="Arial" w:cs="Arial"/>
                <w:sz w:val="24"/>
                <w:szCs w:val="24"/>
              </w:rPr>
            </w:pPr>
            <w:bookmarkStart w:id="102" w:name="_Toc518173164"/>
            <w:r w:rsidRPr="00C47A24">
              <w:rPr>
                <w:rFonts w:ascii="Arial" w:hAnsi="Arial" w:cs="Arial"/>
                <w:color w:val="auto"/>
                <w:sz w:val="24"/>
                <w:szCs w:val="24"/>
              </w:rPr>
              <w:lastRenderedPageBreak/>
              <w:t>Cuadro 3</w:t>
            </w:r>
            <w:r w:rsidR="00FF0E57" w:rsidRPr="00C47A24">
              <w:rPr>
                <w:rFonts w:ascii="Arial" w:hAnsi="Arial" w:cs="Arial"/>
                <w:color w:val="auto"/>
                <w:sz w:val="24"/>
                <w:szCs w:val="24"/>
              </w:rPr>
              <w:t>.</w:t>
            </w:r>
            <w:r w:rsidR="00FF0E57" w:rsidRPr="00C47A24">
              <w:rPr>
                <w:rFonts w:ascii="Arial" w:hAnsi="Arial" w:cs="Arial"/>
                <w:color w:val="auto"/>
                <w:sz w:val="24"/>
                <w:szCs w:val="24"/>
              </w:rPr>
              <w:fldChar w:fldCharType="begin"/>
            </w:r>
            <w:r w:rsidR="00FF0E57" w:rsidRPr="00C47A24">
              <w:rPr>
                <w:rFonts w:ascii="Arial" w:hAnsi="Arial" w:cs="Arial"/>
                <w:color w:val="auto"/>
                <w:sz w:val="24"/>
                <w:szCs w:val="24"/>
              </w:rPr>
              <w:instrText xml:space="preserve"> SEQ Cuadro \* ARABIC \s 1 </w:instrText>
            </w:r>
            <w:r w:rsidR="00FF0E57" w:rsidRPr="00C47A24">
              <w:rPr>
                <w:rFonts w:ascii="Arial" w:hAnsi="Arial" w:cs="Arial"/>
                <w:color w:val="auto"/>
                <w:sz w:val="24"/>
                <w:szCs w:val="24"/>
              </w:rPr>
              <w:fldChar w:fldCharType="separate"/>
            </w:r>
            <w:r w:rsidR="0016795B">
              <w:rPr>
                <w:rFonts w:ascii="Arial" w:hAnsi="Arial" w:cs="Arial"/>
                <w:noProof/>
                <w:color w:val="auto"/>
                <w:sz w:val="24"/>
                <w:szCs w:val="24"/>
              </w:rPr>
              <w:t>7</w:t>
            </w:r>
            <w:r w:rsidR="00FF0E57" w:rsidRPr="00C47A24">
              <w:rPr>
                <w:rFonts w:ascii="Arial" w:hAnsi="Arial" w:cs="Arial"/>
                <w:color w:val="auto"/>
                <w:sz w:val="24"/>
                <w:szCs w:val="24"/>
              </w:rPr>
              <w:fldChar w:fldCharType="end"/>
            </w:r>
            <w:r w:rsidRPr="00C47A24">
              <w:rPr>
                <w:rFonts w:ascii="Arial" w:hAnsi="Arial" w:cs="Arial"/>
                <w:color w:val="auto"/>
                <w:sz w:val="24"/>
                <w:szCs w:val="24"/>
              </w:rPr>
              <w:t>. Matriz de demanda intermedia (wij).</w:t>
            </w:r>
            <w:bookmarkEnd w:id="102"/>
          </w:p>
        </w:tc>
      </w:tr>
      <w:tr w:rsidR="003222F5" w:rsidRPr="00C47A24" w14:paraId="7BA0E876" w14:textId="77777777" w:rsidTr="003222F5">
        <w:trPr>
          <w:trHeight w:val="203"/>
          <w:jc w:val="center"/>
        </w:trPr>
        <w:tc>
          <w:tcPr>
            <w:tcW w:w="731" w:type="dxa"/>
            <w:tcBorders>
              <w:top w:val="single" w:sz="12" w:space="0" w:color="366735"/>
              <w:left w:val="single" w:sz="12" w:space="0" w:color="366735"/>
              <w:bottom w:val="single" w:sz="4" w:space="0" w:color="366735"/>
              <w:right w:val="single" w:sz="4" w:space="0" w:color="366735"/>
            </w:tcBorders>
            <w:shd w:val="clear" w:color="auto" w:fill="auto"/>
            <w:noWrap/>
            <w:hideMark/>
          </w:tcPr>
          <w:p w14:paraId="1789CE4D" w14:textId="485E501F" w:rsidR="0038463C" w:rsidRPr="00C47A24" w:rsidRDefault="0038463C" w:rsidP="00C47A24">
            <w:pPr>
              <w:spacing w:after="0" w:line="240" w:lineRule="auto"/>
              <w:jc w:val="center"/>
              <w:rPr>
                <w:rFonts w:ascii="Calibri" w:eastAsia="Times New Roman" w:hAnsi="Calibri" w:cs="Times New Roman"/>
                <w:color w:val="000000"/>
                <w:sz w:val="18"/>
                <w:szCs w:val="18"/>
                <w:lang w:eastAsia="es-MX"/>
              </w:rPr>
            </w:pPr>
          </w:p>
        </w:tc>
        <w:tc>
          <w:tcPr>
            <w:tcW w:w="731" w:type="dxa"/>
            <w:tcBorders>
              <w:top w:val="single" w:sz="12" w:space="0" w:color="366735"/>
              <w:left w:val="single" w:sz="4" w:space="0" w:color="366735"/>
              <w:bottom w:val="single" w:sz="4" w:space="0" w:color="366735"/>
              <w:right w:val="single" w:sz="4" w:space="0" w:color="366735"/>
            </w:tcBorders>
            <w:shd w:val="clear" w:color="auto" w:fill="D4AF37"/>
            <w:hideMark/>
          </w:tcPr>
          <w:p w14:paraId="1CBC30D3"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w:t>
            </w:r>
          </w:p>
        </w:tc>
        <w:tc>
          <w:tcPr>
            <w:tcW w:w="686" w:type="dxa"/>
            <w:tcBorders>
              <w:top w:val="single" w:sz="12" w:space="0" w:color="366735"/>
              <w:left w:val="single" w:sz="4" w:space="0" w:color="366735"/>
              <w:bottom w:val="single" w:sz="4" w:space="0" w:color="366735"/>
              <w:right w:val="single" w:sz="4" w:space="0" w:color="366735"/>
            </w:tcBorders>
            <w:shd w:val="clear" w:color="auto" w:fill="D4AF37"/>
            <w:hideMark/>
          </w:tcPr>
          <w:p w14:paraId="7AA9C1C0"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A2</w:t>
            </w:r>
          </w:p>
        </w:tc>
        <w:tc>
          <w:tcPr>
            <w:tcW w:w="693" w:type="dxa"/>
            <w:tcBorders>
              <w:top w:val="single" w:sz="12" w:space="0" w:color="366735"/>
              <w:left w:val="single" w:sz="4" w:space="0" w:color="366735"/>
              <w:bottom w:val="single" w:sz="4" w:space="0" w:color="366735"/>
              <w:right w:val="single" w:sz="4" w:space="0" w:color="366735"/>
            </w:tcBorders>
            <w:shd w:val="clear" w:color="auto" w:fill="D4AF37"/>
            <w:hideMark/>
          </w:tcPr>
          <w:p w14:paraId="5D7ADE4E"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A3</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4DAF4468"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A4</w:t>
            </w:r>
          </w:p>
        </w:tc>
        <w:tc>
          <w:tcPr>
            <w:tcW w:w="727" w:type="dxa"/>
            <w:tcBorders>
              <w:top w:val="single" w:sz="12" w:space="0" w:color="366735"/>
              <w:left w:val="single" w:sz="4" w:space="0" w:color="366735"/>
              <w:bottom w:val="single" w:sz="4" w:space="0" w:color="366735"/>
              <w:right w:val="single" w:sz="4" w:space="0" w:color="366735"/>
            </w:tcBorders>
            <w:shd w:val="clear" w:color="auto" w:fill="D4AF37"/>
            <w:hideMark/>
          </w:tcPr>
          <w:p w14:paraId="57E01D1A"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A5</w:t>
            </w:r>
          </w:p>
        </w:tc>
        <w:tc>
          <w:tcPr>
            <w:tcW w:w="660" w:type="dxa"/>
            <w:tcBorders>
              <w:top w:val="single" w:sz="12" w:space="0" w:color="366735"/>
              <w:left w:val="single" w:sz="4" w:space="0" w:color="366735"/>
              <w:bottom w:val="single" w:sz="4" w:space="0" w:color="366735"/>
              <w:right w:val="single" w:sz="4" w:space="0" w:color="366735"/>
            </w:tcBorders>
            <w:shd w:val="clear" w:color="auto" w:fill="D4AF37"/>
            <w:hideMark/>
          </w:tcPr>
          <w:p w14:paraId="4BC947AF"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A6</w:t>
            </w:r>
          </w:p>
        </w:tc>
        <w:tc>
          <w:tcPr>
            <w:tcW w:w="693" w:type="dxa"/>
            <w:tcBorders>
              <w:top w:val="single" w:sz="12" w:space="0" w:color="366735"/>
              <w:left w:val="single" w:sz="4" w:space="0" w:color="366735"/>
              <w:bottom w:val="single" w:sz="4" w:space="0" w:color="366735"/>
              <w:right w:val="single" w:sz="4" w:space="0" w:color="366735"/>
            </w:tcBorders>
            <w:shd w:val="clear" w:color="auto" w:fill="D4AF37"/>
            <w:hideMark/>
          </w:tcPr>
          <w:p w14:paraId="03CFEB3B"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A7</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5A7FE410"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A8</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775D2B67"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A9</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4C56F658"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A10</w:t>
            </w:r>
          </w:p>
        </w:tc>
        <w:tc>
          <w:tcPr>
            <w:tcW w:w="693" w:type="dxa"/>
            <w:tcBorders>
              <w:top w:val="single" w:sz="12" w:space="0" w:color="366735"/>
              <w:left w:val="single" w:sz="4" w:space="0" w:color="366735"/>
              <w:bottom w:val="single" w:sz="4" w:space="0" w:color="366735"/>
              <w:right w:val="single" w:sz="4" w:space="0" w:color="366735"/>
            </w:tcBorders>
            <w:shd w:val="clear" w:color="auto" w:fill="D4AF37"/>
            <w:hideMark/>
          </w:tcPr>
          <w:p w14:paraId="3F356569"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A11</w:t>
            </w:r>
          </w:p>
        </w:tc>
        <w:tc>
          <w:tcPr>
            <w:tcW w:w="555" w:type="dxa"/>
            <w:tcBorders>
              <w:top w:val="single" w:sz="12" w:space="0" w:color="366735"/>
              <w:left w:val="single" w:sz="4" w:space="0" w:color="366735"/>
              <w:bottom w:val="single" w:sz="4" w:space="0" w:color="366735"/>
              <w:right w:val="single" w:sz="4" w:space="0" w:color="366735"/>
            </w:tcBorders>
            <w:shd w:val="clear" w:color="auto" w:fill="D4AF37"/>
            <w:hideMark/>
          </w:tcPr>
          <w:p w14:paraId="7E804602"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A12</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1A0AA4E7"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A13</w:t>
            </w:r>
          </w:p>
        </w:tc>
        <w:tc>
          <w:tcPr>
            <w:tcW w:w="555" w:type="dxa"/>
            <w:tcBorders>
              <w:top w:val="single" w:sz="12" w:space="0" w:color="366735"/>
              <w:left w:val="single" w:sz="4" w:space="0" w:color="366735"/>
              <w:bottom w:val="single" w:sz="4" w:space="0" w:color="366735"/>
              <w:right w:val="single" w:sz="4" w:space="0" w:color="366735"/>
            </w:tcBorders>
            <w:shd w:val="clear" w:color="auto" w:fill="D4AF37"/>
            <w:hideMark/>
          </w:tcPr>
          <w:p w14:paraId="2564F43B"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A14</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2CFA4BC2"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A15</w:t>
            </w:r>
          </w:p>
        </w:tc>
        <w:tc>
          <w:tcPr>
            <w:tcW w:w="555" w:type="dxa"/>
            <w:tcBorders>
              <w:top w:val="single" w:sz="12" w:space="0" w:color="366735"/>
              <w:left w:val="single" w:sz="4" w:space="0" w:color="366735"/>
              <w:bottom w:val="single" w:sz="4" w:space="0" w:color="366735"/>
              <w:right w:val="single" w:sz="4" w:space="0" w:color="366735"/>
            </w:tcBorders>
            <w:shd w:val="clear" w:color="auto" w:fill="D4AF37"/>
            <w:hideMark/>
          </w:tcPr>
          <w:p w14:paraId="19392087"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A16</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3FA1A6B9"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A17</w:t>
            </w:r>
          </w:p>
        </w:tc>
        <w:tc>
          <w:tcPr>
            <w:tcW w:w="693" w:type="dxa"/>
            <w:tcBorders>
              <w:top w:val="single" w:sz="12" w:space="0" w:color="366735"/>
              <w:left w:val="single" w:sz="4" w:space="0" w:color="366735"/>
              <w:bottom w:val="single" w:sz="4" w:space="0" w:color="366735"/>
              <w:right w:val="single" w:sz="4" w:space="0" w:color="366735"/>
            </w:tcBorders>
            <w:shd w:val="clear" w:color="auto" w:fill="D4AF37"/>
            <w:hideMark/>
          </w:tcPr>
          <w:p w14:paraId="3785CC38"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A18</w:t>
            </w:r>
          </w:p>
        </w:tc>
        <w:tc>
          <w:tcPr>
            <w:tcW w:w="694" w:type="dxa"/>
            <w:tcBorders>
              <w:top w:val="single" w:sz="12" w:space="0" w:color="366735"/>
              <w:left w:val="single" w:sz="4" w:space="0" w:color="366735"/>
              <w:bottom w:val="single" w:sz="4" w:space="0" w:color="366735"/>
              <w:right w:val="single" w:sz="4" w:space="0" w:color="366735"/>
            </w:tcBorders>
            <w:shd w:val="clear" w:color="auto" w:fill="D4AF37"/>
            <w:hideMark/>
          </w:tcPr>
          <w:p w14:paraId="22F83EFC" w14:textId="77777777" w:rsidR="0038463C" w:rsidRPr="00C47A24" w:rsidRDefault="0038463C"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A19</w:t>
            </w:r>
          </w:p>
        </w:tc>
        <w:tc>
          <w:tcPr>
            <w:tcW w:w="832" w:type="dxa"/>
            <w:gridSpan w:val="2"/>
            <w:tcBorders>
              <w:top w:val="single" w:sz="12" w:space="0" w:color="366735"/>
              <w:left w:val="single" w:sz="4" w:space="0" w:color="366735"/>
              <w:bottom w:val="single" w:sz="4" w:space="0" w:color="366735"/>
              <w:right w:val="single" w:sz="12" w:space="0" w:color="366735"/>
            </w:tcBorders>
            <w:shd w:val="clear" w:color="auto" w:fill="D4AF37"/>
            <w:hideMark/>
          </w:tcPr>
          <w:p w14:paraId="28951DB1" w14:textId="77777777" w:rsidR="0038463C" w:rsidRPr="00C47A24" w:rsidRDefault="0038463C" w:rsidP="00C47A24">
            <w:pPr>
              <w:spacing w:after="0" w:line="240" w:lineRule="auto"/>
              <w:jc w:val="center"/>
              <w:rPr>
                <w:rFonts w:ascii="Calibri" w:eastAsia="Times New Roman" w:hAnsi="Calibri" w:cs="Times New Roman"/>
                <w:b/>
                <w:bCs/>
                <w:color w:val="FFFFFF" w:themeColor="background1"/>
                <w:sz w:val="18"/>
                <w:szCs w:val="18"/>
                <w:lang w:eastAsia="es-MX"/>
              </w:rPr>
            </w:pPr>
            <w:r w:rsidRPr="00C47A24">
              <w:rPr>
                <w:rFonts w:ascii="Calibri" w:eastAsia="Times New Roman" w:hAnsi="Calibri" w:cs="Times New Roman"/>
                <w:b/>
                <w:bCs/>
                <w:color w:val="FFFFFF" w:themeColor="background1"/>
                <w:sz w:val="18"/>
                <w:szCs w:val="18"/>
                <w:lang w:eastAsia="es-MX"/>
              </w:rPr>
              <w:t>DI</w:t>
            </w:r>
          </w:p>
        </w:tc>
      </w:tr>
      <w:tr w:rsidR="00194F0E" w:rsidRPr="00C47A24" w14:paraId="5D21B9AC" w14:textId="77777777" w:rsidTr="003222F5">
        <w:trPr>
          <w:trHeight w:val="360"/>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6702FCE9"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78AD7532" w14:textId="2BA212C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1,170</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3175F75A" w14:textId="2D75598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9EF8A9" w14:textId="1304055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B63162" w14:textId="714EAEB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9</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7E9122BD" w14:textId="2ED7208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4,613</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EE97F6" w14:textId="4BDAA7B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7C487009" w14:textId="12E3EC0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1FF07E7" w14:textId="4DF5654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DEDB7F" w14:textId="165701E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39761EC" w14:textId="1E44172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194497E" w14:textId="70B93B0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D42770" w14:textId="75F1BD7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5F9C42A" w14:textId="3D937CF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E735E1" w14:textId="05FAFF0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0AE28A" w14:textId="4B65EA4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A18DE4" w14:textId="4D98ECF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CD41C9" w14:textId="4DCDC00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7761B3AD" w14:textId="1FEA599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A36F71E" w14:textId="1A16E5A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9B34318" w14:textId="4FE676AE"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5,794</w:t>
            </w:r>
          </w:p>
        </w:tc>
      </w:tr>
      <w:tr w:rsidR="00194F0E" w:rsidRPr="00C47A24" w14:paraId="05C3DD21" w14:textId="77777777" w:rsidTr="003222F5">
        <w:trPr>
          <w:trHeight w:val="387"/>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71DCE009"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A2</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8BB055" w14:textId="2D2EE3D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F8787C" w14:textId="1E35CC5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32EB17" w14:textId="5F2A413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D71941E" w14:textId="7739A9B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4C16AA" w14:textId="3036161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404</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770E7ACE" w14:textId="1ACA1E6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18A2534" w14:textId="4D12E5B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BC1F2D1" w14:textId="5BED4EA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A8CF4DF" w14:textId="112BBDD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C9AF627" w14:textId="7BD2CD0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7FE1FDF2" w14:textId="78F5405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D82D92" w14:textId="117A1B7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F58E8DE" w14:textId="66A6BEA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EA7AA5" w14:textId="256979F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E6FD84B" w14:textId="04FD312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3C9929C" w14:textId="6DB4B05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0A2A95" w14:textId="2B4C489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C109403" w14:textId="495D715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0AF08F" w14:textId="2B56786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05BB8401" w14:textId="028BC76F"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436</w:t>
            </w:r>
          </w:p>
        </w:tc>
      </w:tr>
      <w:tr w:rsidR="00194F0E" w:rsidRPr="00C47A24" w14:paraId="308BB231"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4606E865"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A3</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120E4761" w14:textId="7A0D4AC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725</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48D5222A" w14:textId="40E26EF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891</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38C7B80" w14:textId="0E01884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6AB9F6" w14:textId="7A63A47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361</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2C6CF1C1" w14:textId="7A27F4E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2,539</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6A83355A" w14:textId="1CD9D3F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1,359</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46A2BF65" w14:textId="3A9E9F3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361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C956FA3" w14:textId="2BDE634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E8BA46" w14:textId="548515A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186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A3EE538" w14:textId="04A1F9F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433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9EC94BA" w14:textId="4C35B86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367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4124EF4" w14:textId="4BE83DD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6BC6FF" w14:textId="6642063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337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ABE151C" w14:textId="3334850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392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3C78F0" w14:textId="2EC600D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383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F857A4" w14:textId="6F9AE08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5472138" w14:textId="17BA9C8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1,306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4D237BD" w14:textId="4355AA5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B111B2" w14:textId="33EC4BF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533</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3700B0CE" w14:textId="0B92D127"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10,917</w:t>
            </w:r>
          </w:p>
        </w:tc>
      </w:tr>
      <w:tr w:rsidR="00194F0E" w:rsidRPr="00C47A24" w14:paraId="277BCE24"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7A3FD618"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A4</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7E053DD1" w14:textId="1A6AAB6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2A2178BB" w14:textId="0EB2B2A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308</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612176DF" w14:textId="6369235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DA3A27" w14:textId="440E768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5,026</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F5CEA5" w14:textId="2E0448B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75</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058009" w14:textId="79A8232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00DA8EC" w14:textId="09AB9BD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91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161C6F" w14:textId="4138495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4D98BB" w14:textId="60EF31F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E90D35" w14:textId="301D951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CAC8AD6" w14:textId="01CDD89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5712C0" w14:textId="3AEBEAB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17735E1" w14:textId="605BB4F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55AC251" w14:textId="28C2185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5DD8581" w14:textId="0F545DC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193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5764E2" w14:textId="203DC5C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9C5DC5C" w14:textId="2886033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46A3A058" w14:textId="1BD58B0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4B3187" w14:textId="58616D0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87</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5B7CE8C" w14:textId="7FBFC8D6"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6,069</w:t>
            </w:r>
          </w:p>
        </w:tc>
      </w:tr>
      <w:tr w:rsidR="00194F0E" w:rsidRPr="00C47A24" w14:paraId="4C36926F"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53A00987"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A5</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3D9A60B3" w14:textId="492F753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6,491</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667C9901" w14:textId="3D5938B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5,050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5069D5E" w14:textId="74365C1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10,724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D00F76" w14:textId="582E40A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26,106</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3DEE2CC9" w14:textId="1568635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68,165</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7538EBDD" w14:textId="340BCC5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5,483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3BD7D1D" w14:textId="1AE7049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20,813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77596E1" w14:textId="400D380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1,327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52A0B4F" w14:textId="2951531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982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90099D0" w14:textId="51DC906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1,258</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7197850" w14:textId="26ACC08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747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7294DEF" w14:textId="14DEAEE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92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9F9E7F" w14:textId="05C5668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1,130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902B5B" w14:textId="521C3BF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343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9DC04E5" w14:textId="17CFAA5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2,102</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8B49FED" w14:textId="49C5227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252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4684607" w14:textId="3D09B4F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3,679</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6F5348FE" w14:textId="680342F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1,043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2418EE" w14:textId="0D7FC18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2,959</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8DD4897" w14:textId="5A35B621"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158,747</w:t>
            </w:r>
          </w:p>
        </w:tc>
      </w:tr>
      <w:tr w:rsidR="00194F0E" w:rsidRPr="00C47A24" w14:paraId="1A7FFD8B"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649C9466"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A6</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65F5F25B" w14:textId="5A3DFC7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2,541</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5F7D14" w14:textId="22C98B8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1,621</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4E30F3" w14:textId="2B568CD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2,123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B89518" w14:textId="7F45BA4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6,706</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B3CAA1D" w14:textId="0093966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17,317</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3156DFB2" w14:textId="0BCF1CF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1,633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6CD07C3D" w14:textId="09F17EE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3,331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3B226E" w14:textId="0C7B419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796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A48997" w14:textId="6F01E12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333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B3F1F19" w14:textId="2E17A48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217</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F98F998" w14:textId="4385DD8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270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6AAC0B44" w14:textId="34C8E93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53921BE" w14:textId="5D40F86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314</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D06165" w14:textId="6750BAE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43544B1" w14:textId="040B518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717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6A9934CE" w14:textId="7DED9F3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28BC25E" w14:textId="7A2778A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894</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AC4979" w14:textId="5F83F05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359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A8B58B5" w14:textId="22185D8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784</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ED708F8" w14:textId="5CB69CC4"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40,148</w:t>
            </w:r>
          </w:p>
        </w:tc>
      </w:tr>
      <w:tr w:rsidR="00194F0E" w:rsidRPr="00C47A24" w14:paraId="1F011AE8"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3B2E8341"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A7</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6E3294" w14:textId="40DD2C5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373</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9702B3" w14:textId="5EC3E93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346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4F69F1" w14:textId="7DE4309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382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5A01605" w14:textId="3CAE9AB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802</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4979A4FE" w14:textId="13024BF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2,869</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5ABB82AF" w14:textId="6D74E3B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559</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66914851" w14:textId="0BD22C1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1,218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E9035F9" w14:textId="23A8823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276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D737689" w14:textId="1B4E067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455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9740F5" w14:textId="615F28A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57</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A3D304" w14:textId="3C5155A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E31C64" w14:textId="7D51A87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0C4FD4C" w14:textId="24A5A49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160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603625B3" w14:textId="7CEB1C4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511CBF" w14:textId="02EC939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AC88142" w14:textId="4AEBE4F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13B1D1" w14:textId="6E6EC04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88</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3998E0C" w14:textId="0F9859F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EB2439" w14:textId="13F9320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510</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3BD96B96" w14:textId="21E53630"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8,631</w:t>
            </w:r>
          </w:p>
        </w:tc>
      </w:tr>
      <w:tr w:rsidR="00194F0E" w:rsidRPr="00C47A24" w14:paraId="506CE3C2"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0871FFB7"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A8</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6BC342" w14:textId="099D889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20</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2E8228" w14:textId="6345BBC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128</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84427CE" w14:textId="2178A32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B7B346" w14:textId="14009B8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585</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7654910" w14:textId="1DA5C17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353</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63B0D356" w14:textId="0EBE0C8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465</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1A872FF" w14:textId="152CD12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383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6505192" w14:textId="39063CE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960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255F29A" w14:textId="3B63017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2,546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648F05C" w14:textId="50DD019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181</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7739E145" w14:textId="7817754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571</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840AD5" w14:textId="354397F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EA03D1C" w14:textId="4DF4FEF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345</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5529B4" w14:textId="13D9BF3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236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22D904B" w14:textId="7DCF116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056609" w14:textId="2FB94F4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284A7A" w14:textId="566492C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151</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BDF0AD" w14:textId="6CA5937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CC70C30" w14:textId="289FDE2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610</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B2B8A7D" w14:textId="33368B24"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7,956</w:t>
            </w:r>
          </w:p>
        </w:tc>
      </w:tr>
      <w:tr w:rsidR="00194F0E" w:rsidRPr="00C47A24" w14:paraId="46E0FD93"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7C6A572D"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A9</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9F410D" w14:textId="53B9261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212</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768F522E" w14:textId="20A0F9C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504</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50B355" w14:textId="7487E49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FCB132" w14:textId="06AB81C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1,270</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6E26CBF7" w14:textId="470E15F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613</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616BA5DC" w14:textId="4D4A442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370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C6CEBF" w14:textId="13AE368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376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AF66FD1" w14:textId="2AFF2FF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336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2C9DA3" w14:textId="4657DC5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1,659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A84198" w14:textId="64FB490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212</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6E933B9" w14:textId="6EF1D74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461</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71E8F8" w14:textId="15D7732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C0344BE" w14:textId="5A3A83F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212</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470EDE9" w14:textId="465238B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63E906" w14:textId="0D16F50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28</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EF5BCE" w14:textId="2BE4C31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3A1B265" w14:textId="4B4DCD4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144</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45AE40" w14:textId="0A6A1C0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53AAAC2" w14:textId="423A4D0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624</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6B5C8B1" w14:textId="1308D59B"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7,223</w:t>
            </w:r>
          </w:p>
        </w:tc>
      </w:tr>
      <w:tr w:rsidR="00194F0E" w:rsidRPr="00C47A24" w14:paraId="7089ED48"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406CD0FC"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A10</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299A328F" w14:textId="318764C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187</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9257B7" w14:textId="7053E2A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625</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3BD10F" w14:textId="5271FAA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9D01487" w14:textId="795B0EA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1,096</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B03DFC" w14:textId="75A120B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2,401</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1A46B634" w14:textId="0251C4C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5,083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C8B193" w14:textId="3594E87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1,486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510F39" w14:textId="419752A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1,141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3C1C7BD" w14:textId="54325EE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1,092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C1862D2" w14:textId="0D6A089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2,273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93DEDE" w14:textId="25CD8B0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999</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D9B68D" w14:textId="3EFAA7F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03D1924" w14:textId="0B48EC6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12FA2C5C" w14:textId="4C4047C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2847454" w14:textId="201BEA0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383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E6F891D" w14:textId="097CFBB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163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EC0C22" w14:textId="008064D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380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9A2BBA" w14:textId="55CF762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1,015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8C3AF7" w14:textId="2C1CB54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577</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CBED8A4" w14:textId="4EE238F6"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20,096</w:t>
            </w:r>
          </w:p>
        </w:tc>
      </w:tr>
      <w:tr w:rsidR="00194F0E" w:rsidRPr="00C47A24" w14:paraId="7BAA18AD"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7660DDF6"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A11</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7D301B7A" w14:textId="1A637D7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35</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9B13ED" w14:textId="0C8525F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1,348</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5847A3" w14:textId="150D3A4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C0F835" w14:textId="6571C26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523</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FEC161" w14:textId="25D0725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1,049</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174D5B97" w14:textId="47989AE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546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BF6FEC" w14:textId="46B0188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895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356FD4" w14:textId="71137FE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374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10FC93F" w14:textId="63DEDD2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778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A83654" w14:textId="6760636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296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38F015" w14:textId="797973B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612</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05F3EFA" w14:textId="6F68EA0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438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FFE57F" w14:textId="775034D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516</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14140976" w14:textId="385C4AB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170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BBC2EA" w14:textId="21610FA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356</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317D0D" w14:textId="5085A36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29720BC" w14:textId="3B23278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215</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ACF8AF1" w14:textId="09D8123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11ED55" w14:textId="111850D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411</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5CAAF0A" w14:textId="5D2BA040"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8,869</w:t>
            </w:r>
          </w:p>
        </w:tc>
      </w:tr>
      <w:tr w:rsidR="00194F0E" w:rsidRPr="00C47A24" w14:paraId="6C07DDAF"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4781A367"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A12</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53667850" w14:textId="07F87C0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1D22835C" w14:textId="16227C3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726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0162248" w14:textId="3FDB52F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C2E1765" w14:textId="78B81FC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F446578" w14:textId="15404FE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203</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F57619" w14:textId="1DAD36A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CC07E30" w14:textId="0510255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B5E0DC" w14:textId="5CC800B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804790" w14:textId="50ED3F2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239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74651E0" w14:textId="6FA4BEF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FBFF42A" w14:textId="18BFB9B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06B76A" w14:textId="524FF12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B73447" w14:textId="2EE33FA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5D484F" w14:textId="224ACB9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EABC13C" w14:textId="2AA0F87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2E210007" w14:textId="3201438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30ACF3B" w14:textId="652DA09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32</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0BCD73D" w14:textId="51A56CA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799F99B" w14:textId="62A4683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9097CDC" w14:textId="17DCAFEE"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1,657</w:t>
            </w:r>
          </w:p>
        </w:tc>
      </w:tr>
      <w:tr w:rsidR="00194F0E" w:rsidRPr="00C47A24" w14:paraId="337D8A1B"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04D073A5"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A13</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4BF1382A" w14:textId="655C299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47</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00047815" w14:textId="7F13683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951</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467F626B" w14:textId="441F1A3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EF83D5" w14:textId="7DD71FE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788</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A1455D" w14:textId="5367714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2,508</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3FEEE976" w14:textId="1761EBB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2,646</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4B7F2431" w14:textId="7B93D5C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869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9C3AD9" w14:textId="0143826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570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F8A88DF" w14:textId="1AE693C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748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0B1BE63" w14:textId="6E2986E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147</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DE19AAE" w14:textId="22B39D9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1,252</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F7E053" w14:textId="0E9E92F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226</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65A532" w14:textId="335CE14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364</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687F4F38" w14:textId="1B354B2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155</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70F124C" w14:textId="084EAC3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3DF096" w14:textId="5CC4DDC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437174" w14:textId="09384E5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1,120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5642325" w14:textId="3AF160A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170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A4F82A" w14:textId="3F93369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275</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CD14629" w14:textId="4D8999C1"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13,268</w:t>
            </w:r>
          </w:p>
        </w:tc>
      </w:tr>
      <w:tr w:rsidR="00194F0E" w:rsidRPr="00C47A24" w14:paraId="05A95929"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72280758"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A14</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AEBD7F" w14:textId="4A6656A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3EA874CC" w14:textId="2747FEB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9590C5" w14:textId="74CEA49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7DFCD88" w14:textId="4CFAC6E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DC8677" w14:textId="3605A72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1F5594" w14:textId="6319744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22DA24" w14:textId="109FE64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7178CF0" w14:textId="2660D75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D86C8AD" w14:textId="399E084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6CD677E" w14:textId="2C71A58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083406" w14:textId="6FCDA1B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2C0AFB4" w14:textId="5EBC582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5219150" w14:textId="35F5D69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3D08CE4" w14:textId="313B195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B9F713" w14:textId="57B4F54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33484B20" w14:textId="58CB0AE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776DF71" w14:textId="7B8B21F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66FA92" w14:textId="3DA7422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7A78B14" w14:textId="3FA861E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518F6883" w14:textId="39354852"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209</w:t>
            </w:r>
          </w:p>
        </w:tc>
      </w:tr>
      <w:tr w:rsidR="00194F0E" w:rsidRPr="00C47A24" w14:paraId="545F8A13" w14:textId="77777777" w:rsidTr="003222F5">
        <w:trPr>
          <w:trHeight w:val="24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4CCE3F21"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A15</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58A889" w14:textId="23F279A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46578D" w14:textId="075D6E4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0999683" w14:textId="45E6675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2FF4B6" w14:textId="1F96A3A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CBAAC7" w14:textId="62ACD97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638B21" w14:textId="1EAAD83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ADD4DFA" w14:textId="463BA7E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7053342" w14:textId="3115D90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8C30BB" w14:textId="69F4399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6367A42" w14:textId="2346A78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FD076C" w14:textId="5AFC418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12A516" w14:textId="357D4A5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653F139" w14:textId="1160B27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59BBF9" w14:textId="69E3DCA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68D1600" w14:textId="1A92D09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D91CFF8" w14:textId="250BB04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E4525B" w14:textId="5BC1E3C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38513E" w14:textId="4CC40F9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A916561" w14:textId="13B3898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16EB1A60" w14:textId="1D7C9FCA"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w:t>
            </w:r>
          </w:p>
        </w:tc>
      </w:tr>
      <w:tr w:rsidR="00194F0E" w:rsidRPr="00C47A24" w14:paraId="2AC96DD4"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7040D364"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A16</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01FA9107" w14:textId="255CA70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9A6A07" w14:textId="3505627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2E22FAA" w14:textId="481CFAF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A4B622B" w14:textId="5A1E57F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2901D8E9" w14:textId="201F4FC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46EB3733" w14:textId="72E8C14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48B18BD6" w14:textId="19004D7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E4E6CE7" w14:textId="77326BD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1B4C3CC" w14:textId="4D1EC2F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C80F7A" w14:textId="4314E24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C066ECD" w14:textId="42EE694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D570CA" w14:textId="5D4349B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0549F58" w14:textId="4E065AE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71C204" w14:textId="3CFA812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C2D057E" w14:textId="6DF01E9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66389E25" w14:textId="4AE1E06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17D686" w14:textId="6747E73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E8D876E" w14:textId="0448556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6915C01" w14:textId="64606F2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22</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0183726D" w14:textId="7308D717"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47</w:t>
            </w:r>
          </w:p>
        </w:tc>
      </w:tr>
      <w:tr w:rsidR="00194F0E" w:rsidRPr="00C47A24" w14:paraId="2A485D95"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0C873AA2"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A17</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E104F3" w14:textId="22D3173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15</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6587A0ED" w14:textId="53DC299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143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358090" w14:textId="65DAE65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91CD55" w14:textId="1AC7594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215</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7F187D" w14:textId="1CB724B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193</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3CDB2863" w14:textId="261E146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118</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EA9218D" w14:textId="13A075BC"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219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78F1EA" w14:textId="338328B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E59A17" w14:textId="1E6DDE0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553668" w14:textId="257D7A5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12</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5E14E349" w14:textId="7AB6204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604780" w14:textId="05FB748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2A3ED7E" w14:textId="5C63BA9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136</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05DAB525" w14:textId="13A4904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2641306" w14:textId="2C16273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443AAB11" w14:textId="1205180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9C17582" w14:textId="792DCD2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2DC5B6E6" w14:textId="31DA6AE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20</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0651A6" w14:textId="2BB8F68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485</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E771AB5" w14:textId="2907E11D"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2,001</w:t>
            </w:r>
          </w:p>
        </w:tc>
      </w:tr>
      <w:tr w:rsidR="00194F0E" w:rsidRPr="00C47A24" w14:paraId="45CD460D" w14:textId="77777777" w:rsidTr="003222F5">
        <w:trPr>
          <w:trHeight w:val="369"/>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353AF013"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A18</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3118E5AA" w14:textId="6558047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58</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232F7FA7" w14:textId="6C1B6D5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7040FBC9" w14:textId="41B156B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49</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8085139" w14:textId="1572F03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530</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20AD48" w14:textId="3AE3898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508</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7AA4781F" w14:textId="566B2EE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383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2A13CB8" w14:textId="523B13A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693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EA31145" w14:textId="6FB42D1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54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0DA6745" w14:textId="42724FF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494</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5B8AECA" w14:textId="5DA38D7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103</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0916445E" w14:textId="75650940"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197</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36497A7A" w14:textId="45EFF45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7</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EC7A3B" w14:textId="4BD513B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86</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A19F016" w14:textId="0008C88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83</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01C8735" w14:textId="3612153A"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293</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17BE8F9" w14:textId="1DCD945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88</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A587CD" w14:textId="59790A19"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295</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E579A51" w14:textId="7D14D4A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271</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1C7DCE9" w14:textId="63782871"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309</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0B729510" w14:textId="07DDA903"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4,614</w:t>
            </w:r>
          </w:p>
        </w:tc>
      </w:tr>
      <w:tr w:rsidR="00194F0E" w:rsidRPr="00C47A24" w14:paraId="3721DC20" w14:textId="77777777" w:rsidTr="003222F5">
        <w:trPr>
          <w:trHeight w:val="275"/>
          <w:jc w:val="center"/>
        </w:trPr>
        <w:tc>
          <w:tcPr>
            <w:tcW w:w="731" w:type="dxa"/>
            <w:tcBorders>
              <w:top w:val="single" w:sz="4" w:space="0" w:color="366735"/>
              <w:left w:val="single" w:sz="12" w:space="0" w:color="366735"/>
              <w:bottom w:val="single" w:sz="4" w:space="0" w:color="366735"/>
              <w:right w:val="single" w:sz="4" w:space="0" w:color="366735"/>
            </w:tcBorders>
            <w:shd w:val="clear" w:color="auto" w:fill="D4AF37"/>
            <w:hideMark/>
          </w:tcPr>
          <w:p w14:paraId="6F05463F" w14:textId="77777777" w:rsidR="00194F0E" w:rsidRPr="00C47A24" w:rsidRDefault="00194F0E" w:rsidP="00C47A24">
            <w:pPr>
              <w:spacing w:after="0" w:line="240" w:lineRule="auto"/>
              <w:jc w:val="center"/>
              <w:rPr>
                <w:rFonts w:ascii="Calibri" w:eastAsia="Times New Roman" w:hAnsi="Calibri" w:cs="Times New Roman"/>
                <w:b/>
                <w:color w:val="FFFFFF" w:themeColor="background1"/>
                <w:sz w:val="18"/>
                <w:szCs w:val="18"/>
                <w:lang w:eastAsia="es-MX"/>
              </w:rPr>
            </w:pPr>
            <w:r w:rsidRPr="00C47A24">
              <w:rPr>
                <w:rFonts w:ascii="Calibri" w:eastAsia="Times New Roman" w:hAnsi="Calibri" w:cs="Times New Roman"/>
                <w:b/>
                <w:color w:val="FFFFFF" w:themeColor="background1"/>
                <w:sz w:val="18"/>
                <w:szCs w:val="18"/>
                <w:lang w:eastAsia="es-MX"/>
              </w:rPr>
              <w:t>A19</w:t>
            </w:r>
          </w:p>
        </w:tc>
        <w:tc>
          <w:tcPr>
            <w:tcW w:w="731" w:type="dxa"/>
            <w:tcBorders>
              <w:top w:val="single" w:sz="4" w:space="0" w:color="366735"/>
              <w:left w:val="single" w:sz="4" w:space="0" w:color="366735"/>
              <w:bottom w:val="single" w:sz="4" w:space="0" w:color="366735"/>
              <w:right w:val="single" w:sz="4" w:space="0" w:color="366735"/>
            </w:tcBorders>
            <w:shd w:val="clear" w:color="auto" w:fill="auto"/>
            <w:noWrap/>
            <w:hideMark/>
          </w:tcPr>
          <w:p w14:paraId="3864E3CF" w14:textId="4CDD658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11845F08" w14:textId="0873568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E3E7FCA" w14:textId="7D58690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EB91F9A" w14:textId="0E2BC4D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727" w:type="dxa"/>
            <w:tcBorders>
              <w:top w:val="single" w:sz="4" w:space="0" w:color="366735"/>
              <w:left w:val="single" w:sz="4" w:space="0" w:color="366735"/>
              <w:bottom w:val="single" w:sz="4" w:space="0" w:color="366735"/>
              <w:right w:val="single" w:sz="4" w:space="0" w:color="366735"/>
            </w:tcBorders>
            <w:shd w:val="clear" w:color="auto" w:fill="auto"/>
            <w:noWrap/>
            <w:hideMark/>
          </w:tcPr>
          <w:p w14:paraId="7EFE5220" w14:textId="576383D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60" w:type="dxa"/>
            <w:tcBorders>
              <w:top w:val="single" w:sz="4" w:space="0" w:color="366735"/>
              <w:left w:val="single" w:sz="4" w:space="0" w:color="366735"/>
              <w:bottom w:val="single" w:sz="4" w:space="0" w:color="366735"/>
              <w:right w:val="single" w:sz="4" w:space="0" w:color="366735"/>
            </w:tcBorders>
            <w:shd w:val="clear" w:color="auto" w:fill="auto"/>
            <w:noWrap/>
            <w:hideMark/>
          </w:tcPr>
          <w:p w14:paraId="7DA18723" w14:textId="29633D9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11</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38CA511C" w14:textId="79A8EB13"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49681B4" w14:textId="5B5BC7A4"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CFAAAC2" w14:textId="7EB4F1D2"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775C28D" w14:textId="740190EF"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B5482F" w14:textId="6462FD6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149EE5F4" w14:textId="7C00ECF7"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EE881EE" w14:textId="066FD4D6"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0</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28CD5B75" w14:textId="6805253B"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3A62BB" w14:textId="405429A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555" w:type="dxa"/>
            <w:tcBorders>
              <w:top w:val="single" w:sz="4" w:space="0" w:color="366735"/>
              <w:left w:val="single" w:sz="4" w:space="0" w:color="366735"/>
              <w:bottom w:val="single" w:sz="4" w:space="0" w:color="366735"/>
              <w:right w:val="single" w:sz="4" w:space="0" w:color="366735"/>
            </w:tcBorders>
            <w:shd w:val="clear" w:color="auto" w:fill="auto"/>
            <w:noWrap/>
            <w:hideMark/>
          </w:tcPr>
          <w:p w14:paraId="7FEA87DB" w14:textId="7450B83D"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36ADA49" w14:textId="6AD97A05"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3"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451AEF" w14:textId="6E54758E"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69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726F255" w14:textId="4E5ED2A8" w:rsidR="00194F0E" w:rsidRPr="00C47A24" w:rsidRDefault="00194F0E" w:rsidP="00C47A24">
            <w:pPr>
              <w:spacing w:after="0" w:line="240" w:lineRule="auto"/>
              <w:jc w:val="center"/>
              <w:rPr>
                <w:rFonts w:ascii="Calibri" w:eastAsia="Times New Roman" w:hAnsi="Calibri" w:cs="Times New Roman"/>
                <w:color w:val="000000"/>
                <w:sz w:val="18"/>
                <w:szCs w:val="18"/>
                <w:lang w:eastAsia="es-MX"/>
              </w:rPr>
            </w:pPr>
            <w:r w:rsidRPr="00C47A24">
              <w:rPr>
                <w:rFonts w:ascii="Calibri" w:hAnsi="Calibri"/>
                <w:color w:val="000000"/>
                <w:sz w:val="18"/>
                <w:szCs w:val="18"/>
              </w:rPr>
              <w:t>-</w:t>
            </w:r>
          </w:p>
        </w:tc>
        <w:tc>
          <w:tcPr>
            <w:tcW w:w="832"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C2B6080" w14:textId="5381F6A4" w:rsidR="00194F0E" w:rsidRPr="00C47A24" w:rsidRDefault="00194F0E"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11</w:t>
            </w:r>
          </w:p>
        </w:tc>
      </w:tr>
      <w:tr w:rsidR="003222F5" w:rsidRPr="00C47A24" w14:paraId="5ED7A790" w14:textId="77777777" w:rsidTr="003222F5">
        <w:trPr>
          <w:trHeight w:val="326"/>
          <w:jc w:val="center"/>
        </w:trPr>
        <w:tc>
          <w:tcPr>
            <w:tcW w:w="731" w:type="dxa"/>
            <w:tcBorders>
              <w:top w:val="single" w:sz="4" w:space="0" w:color="366735"/>
              <w:left w:val="single" w:sz="12" w:space="0" w:color="366735"/>
              <w:bottom w:val="single" w:sz="12" w:space="0" w:color="366735"/>
              <w:right w:val="single" w:sz="4" w:space="0" w:color="366735"/>
            </w:tcBorders>
            <w:shd w:val="clear" w:color="auto" w:fill="D4AF37"/>
            <w:hideMark/>
          </w:tcPr>
          <w:p w14:paraId="2906985C" w14:textId="77777777" w:rsidR="00C47A24" w:rsidRPr="00C47A24" w:rsidRDefault="00C47A24" w:rsidP="00C47A24">
            <w:pPr>
              <w:spacing w:after="0" w:line="240" w:lineRule="auto"/>
              <w:jc w:val="center"/>
              <w:rPr>
                <w:rFonts w:ascii="Calibri" w:eastAsia="Times New Roman" w:hAnsi="Calibri" w:cs="Times New Roman"/>
                <w:b/>
                <w:bCs/>
                <w:color w:val="FFFFFF" w:themeColor="background1"/>
                <w:sz w:val="18"/>
                <w:szCs w:val="18"/>
                <w:lang w:eastAsia="es-MX"/>
              </w:rPr>
            </w:pPr>
            <w:r w:rsidRPr="00C47A24">
              <w:rPr>
                <w:rFonts w:ascii="Calibri" w:eastAsia="Times New Roman" w:hAnsi="Calibri" w:cs="Times New Roman"/>
                <w:b/>
                <w:bCs/>
                <w:color w:val="FFFFFF" w:themeColor="background1"/>
                <w:sz w:val="18"/>
                <w:szCs w:val="18"/>
                <w:lang w:eastAsia="es-MX"/>
              </w:rPr>
              <w:t>IR</w:t>
            </w:r>
          </w:p>
        </w:tc>
        <w:tc>
          <w:tcPr>
            <w:tcW w:w="731"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7D0FC800" w14:textId="1509E858"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11,877</w:t>
            </w:r>
          </w:p>
        </w:tc>
        <w:tc>
          <w:tcPr>
            <w:tcW w:w="686"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178AC3F" w14:textId="3C4E77A9"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12,757</w:t>
            </w:r>
          </w:p>
        </w:tc>
        <w:tc>
          <w:tcPr>
            <w:tcW w:w="693"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D74DDA7" w14:textId="2FC89D9F"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13,886</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76837AB" w14:textId="2AB6B8F5"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44,042</w:t>
            </w:r>
          </w:p>
        </w:tc>
        <w:tc>
          <w:tcPr>
            <w:tcW w:w="727"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42C7975" w14:textId="0D366B28"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103,815</w:t>
            </w:r>
          </w:p>
        </w:tc>
        <w:tc>
          <w:tcPr>
            <w:tcW w:w="660"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93C4B48" w14:textId="17B7FA04"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18,850</w:t>
            </w:r>
          </w:p>
        </w:tc>
        <w:tc>
          <w:tcPr>
            <w:tcW w:w="693"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0920D177" w14:textId="62101998"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30,920</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4B108092" w14:textId="4E2973A1"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6,223</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3213FAC" w14:textId="3D639F2B"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9,673</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D949322" w14:textId="2B73BDDB"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5,210</w:t>
            </w:r>
          </w:p>
        </w:tc>
        <w:tc>
          <w:tcPr>
            <w:tcW w:w="693"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07DD5D8A" w14:textId="53727643"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5,806</w:t>
            </w:r>
          </w:p>
        </w:tc>
        <w:tc>
          <w:tcPr>
            <w:tcW w:w="555"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25A36F9" w14:textId="6B528CB0"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1,148</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9FBBF01" w14:textId="76006E89"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4,135</w:t>
            </w:r>
          </w:p>
        </w:tc>
        <w:tc>
          <w:tcPr>
            <w:tcW w:w="555"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79DB6D50" w14:textId="76F70DA8"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2,304</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71FDA21A" w14:textId="204E9354"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5,046</w:t>
            </w:r>
          </w:p>
        </w:tc>
        <w:tc>
          <w:tcPr>
            <w:tcW w:w="555"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A40AC05" w14:textId="42458860"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1,064</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0E13F6F0" w14:textId="552E5B07"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8,335</w:t>
            </w:r>
          </w:p>
        </w:tc>
        <w:tc>
          <w:tcPr>
            <w:tcW w:w="693"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EF514BA" w14:textId="028103F8"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3,410</w:t>
            </w:r>
          </w:p>
        </w:tc>
        <w:tc>
          <w:tcPr>
            <w:tcW w:w="694"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0B28FE9D" w14:textId="57091148"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8,192</w:t>
            </w:r>
          </w:p>
        </w:tc>
        <w:tc>
          <w:tcPr>
            <w:tcW w:w="832" w:type="dxa"/>
            <w:gridSpan w:val="2"/>
            <w:tcBorders>
              <w:top w:val="single" w:sz="4" w:space="0" w:color="366735"/>
              <w:left w:val="single" w:sz="4" w:space="0" w:color="366735"/>
              <w:bottom w:val="single" w:sz="12" w:space="0" w:color="366735"/>
              <w:right w:val="single" w:sz="12" w:space="0" w:color="366735"/>
            </w:tcBorders>
            <w:shd w:val="clear" w:color="auto" w:fill="C2D69B" w:themeFill="accent3" w:themeFillTint="99"/>
            <w:noWrap/>
            <w:hideMark/>
          </w:tcPr>
          <w:p w14:paraId="3EBC74BF" w14:textId="2C16B344" w:rsidR="00C47A24" w:rsidRPr="00C47A24" w:rsidRDefault="00C47A24" w:rsidP="00C47A24">
            <w:pPr>
              <w:spacing w:after="0" w:line="240" w:lineRule="auto"/>
              <w:jc w:val="center"/>
              <w:rPr>
                <w:rFonts w:ascii="Calibri" w:eastAsia="Times New Roman" w:hAnsi="Calibri" w:cs="Times New Roman"/>
                <w:b/>
                <w:bCs/>
                <w:color w:val="000000"/>
                <w:sz w:val="18"/>
                <w:szCs w:val="18"/>
                <w:lang w:eastAsia="es-MX"/>
              </w:rPr>
            </w:pPr>
            <w:r w:rsidRPr="00C47A24">
              <w:rPr>
                <w:rFonts w:ascii="Calibri" w:hAnsi="Calibri"/>
                <w:b/>
                <w:bCs/>
                <w:color w:val="000000"/>
                <w:sz w:val="18"/>
                <w:szCs w:val="18"/>
              </w:rPr>
              <w:t>296,696</w:t>
            </w:r>
          </w:p>
        </w:tc>
      </w:tr>
    </w:tbl>
    <w:p w14:paraId="124439E6" w14:textId="03070264" w:rsidR="0038463C" w:rsidRDefault="00C47A24" w:rsidP="00C00ECF">
      <w:pPr>
        <w:spacing w:line="360" w:lineRule="auto"/>
        <w:jc w:val="both"/>
        <w:rPr>
          <w:rFonts w:ascii="Arial" w:hAnsi="Arial" w:cs="Arial"/>
          <w:sz w:val="24"/>
          <w:szCs w:val="24"/>
          <w:lang w:eastAsia="es-MX"/>
        </w:rPr>
      </w:pPr>
      <w:r w:rsidRPr="00C47A24">
        <w:rPr>
          <w:rFonts w:ascii="Arial" w:hAnsi="Arial" w:cs="Arial"/>
          <w:noProof/>
          <w:sz w:val="24"/>
          <w:szCs w:val="24"/>
          <w:lang w:eastAsia="es-MX"/>
        </w:rPr>
        <mc:AlternateContent>
          <mc:Choice Requires="wps">
            <w:drawing>
              <wp:anchor distT="0" distB="0" distL="114300" distR="114300" simplePos="0" relativeHeight="251757568" behindDoc="0" locked="0" layoutInCell="1" allowOverlap="1" wp14:anchorId="06D9E624" wp14:editId="5171033B">
                <wp:simplePos x="0" y="0"/>
                <wp:positionH relativeFrom="column">
                  <wp:posOffset>-443865</wp:posOffset>
                </wp:positionH>
                <wp:positionV relativeFrom="paragraph">
                  <wp:posOffset>143823</wp:posOffset>
                </wp:positionV>
                <wp:extent cx="2374265" cy="1403985"/>
                <wp:effectExtent l="0" t="0" r="0" b="0"/>
                <wp:wrapNone/>
                <wp:docPr id="3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261AF744" w14:textId="763368D3" w:rsidR="002D45F7" w:rsidRPr="00C47A24" w:rsidRDefault="002D45F7" w:rsidP="00C47A24">
                            <w:pPr>
                              <w:spacing w:line="240" w:lineRule="auto"/>
                              <w:rPr>
                                <w:rFonts w:ascii="Arial" w:hAnsi="Arial" w:cs="Arial"/>
                                <w:sz w:val="24"/>
                                <w:szCs w:val="24"/>
                              </w:rPr>
                            </w:pPr>
                            <w:r w:rsidRPr="00C47A24">
                              <w:rPr>
                                <w:rFonts w:ascii="Arial" w:hAnsi="Arial" w:cs="Arial"/>
                                <w:sz w:val="24"/>
                                <w:szCs w:val="24"/>
                              </w:rPr>
                              <w:t>Millones de pesos básicos de 2008.</w:t>
                            </w:r>
                          </w:p>
                          <w:p w14:paraId="1476EE80" w14:textId="31A8719A" w:rsidR="002D45F7" w:rsidRPr="00C47A24" w:rsidRDefault="002D45F7" w:rsidP="00C47A24">
                            <w:pPr>
                              <w:spacing w:line="240" w:lineRule="auto"/>
                              <w:rPr>
                                <w:rFonts w:ascii="Arial" w:hAnsi="Arial" w:cs="Arial"/>
                                <w:sz w:val="24"/>
                                <w:szCs w:val="24"/>
                              </w:rPr>
                            </w:pPr>
                            <w:r w:rsidRPr="00C47A24">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47" type="#_x0000_t202" style="position:absolute;left:0;text-align:left;margin-left:-34.95pt;margin-top:11.3pt;width:186.95pt;height:110.55pt;z-index:25175756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" stroked="f">
                <v:textbox style="mso-fit-shape-to-text:t">
                  <w:txbxContent>
                    <w:p w14:paraId="261AF744" w14:textId="763368D3" w:rsidR="007A6EF0" w:rsidRPr="00C47A24" w:rsidRDefault="007A6EF0" w:rsidP="00C47A24">
                      <w:pPr>
                        <w:spacing w:line="240" w:lineRule="auto"/>
                        <w:rPr>
                          <w:rFonts w:ascii="Arial" w:hAnsi="Arial" w:cs="Arial"/>
                          <w:sz w:val="24"/>
                          <w:szCs w:val="24"/>
                        </w:rPr>
                      </w:pPr>
                      <w:r w:rsidRPr="00C47A24">
                        <w:rPr>
                          <w:rFonts w:ascii="Arial" w:hAnsi="Arial" w:cs="Arial"/>
                          <w:sz w:val="24"/>
                          <w:szCs w:val="24"/>
                        </w:rPr>
                        <w:t>Millones de pesos básicos de 2008.</w:t>
                      </w:r>
                    </w:p>
                    <w:p w14:paraId="1476EE80" w14:textId="31A8719A" w:rsidR="007A6EF0" w:rsidRPr="00C47A24" w:rsidRDefault="007A6EF0" w:rsidP="00C47A24">
                      <w:pPr>
                        <w:spacing w:line="240" w:lineRule="auto"/>
                        <w:rPr>
                          <w:rFonts w:ascii="Arial" w:hAnsi="Arial" w:cs="Arial"/>
                          <w:sz w:val="24"/>
                          <w:szCs w:val="24"/>
                        </w:rPr>
                      </w:pPr>
                      <w:r w:rsidRPr="00C47A24">
                        <w:rPr>
                          <w:rFonts w:ascii="Arial" w:hAnsi="Arial" w:cs="Arial"/>
                          <w:sz w:val="24"/>
                          <w:szCs w:val="24"/>
                        </w:rPr>
                        <w:t>Fuente: elaboración propia.</w:t>
                      </w:r>
                    </w:p>
                  </w:txbxContent>
                </v:textbox>
              </v:shape>
            </w:pict>
          </mc:Fallback>
        </mc:AlternateContent>
      </w:r>
    </w:p>
    <w:p w14:paraId="5E6DE653" w14:textId="09AB1310" w:rsidR="003C0B06" w:rsidRDefault="003C0B06" w:rsidP="00C00ECF">
      <w:pPr>
        <w:spacing w:line="360" w:lineRule="auto"/>
        <w:jc w:val="both"/>
        <w:rPr>
          <w:rFonts w:ascii="Arial" w:hAnsi="Arial" w:cs="Arial"/>
          <w:sz w:val="24"/>
          <w:szCs w:val="24"/>
          <w:lang w:eastAsia="es-MX"/>
        </w:rPr>
        <w:sectPr w:rsidR="003C0B06" w:rsidSect="00EB4AD5">
          <w:pgSz w:w="15840" w:h="12240" w:orient="landscape" w:code="1"/>
          <w:pgMar w:top="1276" w:right="1134" w:bottom="1276" w:left="1701" w:header="709" w:footer="709" w:gutter="0"/>
          <w:cols w:space="708"/>
          <w:docGrid w:linePitch="360"/>
        </w:sectPr>
      </w:pPr>
    </w:p>
    <w:p w14:paraId="3929D9B7" w14:textId="77777777" w:rsidR="003C0B06" w:rsidRPr="00941FA5" w:rsidRDefault="003C0B06" w:rsidP="00941FA5">
      <w:pPr>
        <w:pStyle w:val="Ttulo2"/>
        <w:spacing w:line="360" w:lineRule="auto"/>
        <w:jc w:val="both"/>
        <w:rPr>
          <w:rFonts w:ascii="Arial" w:hAnsi="Arial" w:cs="Arial"/>
          <w:color w:val="auto"/>
          <w:sz w:val="24"/>
          <w:szCs w:val="24"/>
          <w:lang w:eastAsia="es-MX"/>
        </w:rPr>
      </w:pPr>
      <w:bookmarkStart w:id="103" w:name="_Toc510266925"/>
      <w:bookmarkStart w:id="104" w:name="_Toc510645369"/>
      <w:bookmarkStart w:id="105" w:name="_Toc518171906"/>
      <w:r w:rsidRPr="00941FA5">
        <w:rPr>
          <w:rFonts w:ascii="Arial" w:hAnsi="Arial" w:cs="Arial"/>
          <w:color w:val="auto"/>
          <w:sz w:val="24"/>
          <w:szCs w:val="24"/>
          <w:lang w:eastAsia="es-MX"/>
        </w:rPr>
        <w:lastRenderedPageBreak/>
        <w:t>3.2. Aplicación del Método RAS</w:t>
      </w:r>
      <w:bookmarkEnd w:id="103"/>
      <w:bookmarkEnd w:id="104"/>
      <w:bookmarkEnd w:id="105"/>
    </w:p>
    <w:p w14:paraId="159219F9" w14:textId="4825779E" w:rsidR="00507A6E" w:rsidRDefault="00335810" w:rsidP="00941FA5">
      <w:pPr>
        <w:spacing w:line="360" w:lineRule="auto"/>
        <w:jc w:val="both"/>
        <w:rPr>
          <w:rFonts w:ascii="Arial" w:hAnsi="Arial" w:cs="Arial"/>
          <w:sz w:val="24"/>
          <w:szCs w:val="24"/>
          <w:lang w:eastAsia="es-MX"/>
        </w:rPr>
      </w:pPr>
      <w:r>
        <w:rPr>
          <w:rFonts w:ascii="Arial" w:hAnsi="Arial" w:cs="Arial"/>
          <w:sz w:val="24"/>
          <w:szCs w:val="24"/>
          <w:lang w:eastAsia="es-MX"/>
        </w:rPr>
        <w:t xml:space="preserve">El </w:t>
      </w:r>
      <w:r w:rsidR="003C0B06" w:rsidRPr="00941FA5">
        <w:rPr>
          <w:rFonts w:ascii="Arial" w:hAnsi="Arial" w:cs="Arial"/>
          <w:sz w:val="24"/>
          <w:szCs w:val="24"/>
          <w:lang w:eastAsia="es-MX"/>
        </w:rPr>
        <w:t>método RAS parte del supuesto de que se conocen tanto los totales de filas como de columnas, en nuestro caso, los valore</w:t>
      </w:r>
      <w:r w:rsidR="00507A6E">
        <w:rPr>
          <w:rFonts w:ascii="Arial" w:hAnsi="Arial" w:cs="Arial"/>
          <w:sz w:val="24"/>
          <w:szCs w:val="24"/>
          <w:lang w:eastAsia="es-MX"/>
        </w:rPr>
        <w:t>s</w:t>
      </w:r>
      <w:r w:rsidR="003C0B06" w:rsidRPr="00941FA5">
        <w:rPr>
          <w:rFonts w:ascii="Arial" w:hAnsi="Arial" w:cs="Arial"/>
          <w:sz w:val="24"/>
          <w:szCs w:val="24"/>
          <w:lang w:eastAsia="es-MX"/>
        </w:rPr>
        <w:t xml:space="preserve"> referentes a la demanda intermedia y a los insumos regionales. </w:t>
      </w:r>
      <w:r w:rsidR="009543AC" w:rsidRPr="00941FA5">
        <w:rPr>
          <w:rFonts w:ascii="Arial" w:hAnsi="Arial" w:cs="Arial"/>
          <w:sz w:val="24"/>
          <w:szCs w:val="24"/>
          <w:lang w:eastAsia="es-MX"/>
        </w:rPr>
        <w:t>A partir de estos valores conocidos</w:t>
      </w:r>
      <w:r w:rsidR="00507A6E">
        <w:rPr>
          <w:rFonts w:ascii="Arial" w:hAnsi="Arial" w:cs="Arial"/>
          <w:sz w:val="24"/>
          <w:szCs w:val="24"/>
          <w:lang w:eastAsia="es-MX"/>
        </w:rPr>
        <w:t>,</w:t>
      </w:r>
      <w:r w:rsidR="009543AC" w:rsidRPr="00941FA5">
        <w:rPr>
          <w:rFonts w:ascii="Arial" w:hAnsi="Arial" w:cs="Arial"/>
          <w:sz w:val="24"/>
          <w:szCs w:val="24"/>
          <w:lang w:eastAsia="es-MX"/>
        </w:rPr>
        <w:t xml:space="preserve"> se inicia un proceso iterativo</w:t>
      </w:r>
      <w:r w:rsidR="00507A6E">
        <w:rPr>
          <w:rFonts w:ascii="Arial" w:hAnsi="Arial" w:cs="Arial"/>
          <w:sz w:val="24"/>
          <w:szCs w:val="24"/>
          <w:lang w:eastAsia="es-MX"/>
        </w:rPr>
        <w:t>,</w:t>
      </w:r>
      <w:r w:rsidR="009543AC" w:rsidRPr="00941FA5">
        <w:rPr>
          <w:rFonts w:ascii="Arial" w:hAnsi="Arial" w:cs="Arial"/>
          <w:sz w:val="24"/>
          <w:szCs w:val="24"/>
          <w:lang w:eastAsia="es-MX"/>
        </w:rPr>
        <w:t xml:space="preserve"> el cual pretende estimar los flujos intersectoriales correspondientes a la matriz de demanda intermedia. </w:t>
      </w:r>
    </w:p>
    <w:p w14:paraId="20FB2CCA" w14:textId="77777777" w:rsidR="003C0B06" w:rsidRPr="00941FA5" w:rsidRDefault="00167F74" w:rsidP="00941FA5">
      <w:pPr>
        <w:spacing w:line="360" w:lineRule="auto"/>
        <w:jc w:val="both"/>
        <w:rPr>
          <w:rFonts w:ascii="Arial" w:hAnsi="Arial" w:cs="Arial"/>
          <w:sz w:val="24"/>
          <w:szCs w:val="24"/>
          <w:lang w:eastAsia="es-MX"/>
        </w:rPr>
      </w:pPr>
      <w:r w:rsidRPr="00941FA5">
        <w:rPr>
          <w:rFonts w:ascii="Arial" w:hAnsi="Arial" w:cs="Arial"/>
          <w:sz w:val="24"/>
          <w:szCs w:val="24"/>
          <w:lang w:eastAsia="es-MX"/>
        </w:rPr>
        <w:t>En el presente documento hemos decidido utilizar los totales de demanda intermedia e insumos regionales de la matriz previamente calculada en el método de Flegg y Webber. La matriz inicial en este proceso</w:t>
      </w:r>
      <w:r w:rsidR="00507A6E">
        <w:rPr>
          <w:rFonts w:ascii="Arial" w:hAnsi="Arial" w:cs="Arial"/>
          <w:sz w:val="24"/>
          <w:szCs w:val="24"/>
          <w:lang w:eastAsia="es-MX"/>
        </w:rPr>
        <w:t>,</w:t>
      </w:r>
      <w:r w:rsidRPr="00941FA5">
        <w:rPr>
          <w:rFonts w:ascii="Arial" w:hAnsi="Arial" w:cs="Arial"/>
          <w:sz w:val="24"/>
          <w:szCs w:val="24"/>
          <w:lang w:eastAsia="es-MX"/>
        </w:rPr>
        <w:t xml:space="preserve"> será la matriz de insumo-producto nacional correspondiente al año 2008, y concluiremos cuando tanto los elementos de filas como de columnas se ajusten a los valores ya conocidos de demanda intermedia</w:t>
      </w:r>
      <w:r w:rsidR="00507A6E">
        <w:rPr>
          <w:rFonts w:ascii="Arial" w:hAnsi="Arial" w:cs="Arial"/>
          <w:sz w:val="24"/>
          <w:szCs w:val="24"/>
          <w:lang w:eastAsia="es-MX"/>
        </w:rPr>
        <w:t xml:space="preserve"> e insumos </w:t>
      </w:r>
      <w:r w:rsidR="00E451DA">
        <w:rPr>
          <w:rFonts w:ascii="Arial" w:hAnsi="Arial" w:cs="Arial"/>
          <w:sz w:val="24"/>
          <w:szCs w:val="24"/>
          <w:lang w:eastAsia="es-MX"/>
        </w:rPr>
        <w:t>regionales respectivamente.</w:t>
      </w:r>
    </w:p>
    <w:p w14:paraId="5EF21839" w14:textId="77777777" w:rsidR="00405ABA" w:rsidRPr="006075E0" w:rsidRDefault="003C0B06" w:rsidP="006075E0">
      <w:pPr>
        <w:pStyle w:val="Ttulo3"/>
        <w:spacing w:line="360" w:lineRule="auto"/>
        <w:jc w:val="both"/>
        <w:rPr>
          <w:rFonts w:ascii="Arial" w:hAnsi="Arial" w:cs="Arial"/>
          <w:color w:val="auto"/>
          <w:sz w:val="24"/>
          <w:szCs w:val="24"/>
          <w:lang w:eastAsia="es-MX"/>
        </w:rPr>
      </w:pPr>
      <w:bookmarkStart w:id="106" w:name="_Toc510266926"/>
      <w:bookmarkStart w:id="107" w:name="_Toc510645370"/>
      <w:bookmarkStart w:id="108" w:name="_Toc518171907"/>
      <w:r w:rsidRPr="006075E0">
        <w:rPr>
          <w:rFonts w:ascii="Arial" w:hAnsi="Arial" w:cs="Arial"/>
          <w:color w:val="auto"/>
          <w:sz w:val="24"/>
          <w:szCs w:val="24"/>
          <w:lang w:eastAsia="es-MX"/>
        </w:rPr>
        <w:t>3.2</w:t>
      </w:r>
      <w:r w:rsidR="00405ABA" w:rsidRPr="006075E0">
        <w:rPr>
          <w:rFonts w:ascii="Arial" w:hAnsi="Arial" w:cs="Arial"/>
          <w:color w:val="auto"/>
          <w:sz w:val="24"/>
          <w:szCs w:val="24"/>
          <w:lang w:eastAsia="es-MX"/>
        </w:rPr>
        <w:t>.1. Matriz de demanda intermedia</w:t>
      </w:r>
      <w:bookmarkEnd w:id="106"/>
      <w:bookmarkEnd w:id="107"/>
      <w:bookmarkEnd w:id="108"/>
    </w:p>
    <w:p w14:paraId="0898308E" w14:textId="77777777" w:rsidR="00192CF9" w:rsidRDefault="00405ABA" w:rsidP="006075E0">
      <w:pPr>
        <w:spacing w:line="360" w:lineRule="auto"/>
        <w:jc w:val="both"/>
        <w:rPr>
          <w:rFonts w:ascii="Arial" w:hAnsi="Arial" w:cs="Arial"/>
          <w:sz w:val="24"/>
          <w:szCs w:val="24"/>
          <w:lang w:eastAsia="es-MX"/>
        </w:rPr>
      </w:pPr>
      <w:r w:rsidRPr="006075E0">
        <w:rPr>
          <w:rFonts w:ascii="Arial" w:hAnsi="Arial" w:cs="Arial"/>
          <w:sz w:val="24"/>
          <w:szCs w:val="24"/>
          <w:lang w:eastAsia="es-MX"/>
        </w:rPr>
        <w:t xml:space="preserve">A continuación mostramos los totales de filas y columnas que emplearemos en la aplicación del método </w:t>
      </w:r>
      <w:r w:rsidR="00192CF9">
        <w:rPr>
          <w:rFonts w:ascii="Arial" w:hAnsi="Arial" w:cs="Arial"/>
          <w:sz w:val="24"/>
          <w:szCs w:val="24"/>
          <w:lang w:eastAsia="es-MX"/>
        </w:rPr>
        <w:t>RAS, así como la matriz inicial (matriz nacional de insumo-producto para el año 2008); cabe mencionar que las fórmulas y metodología completa fueron explicadas en el capítulo</w:t>
      </w:r>
      <w:r w:rsidR="002F4FE1">
        <w:rPr>
          <w:rFonts w:ascii="Arial" w:hAnsi="Arial" w:cs="Arial"/>
          <w:sz w:val="24"/>
          <w:szCs w:val="24"/>
          <w:lang w:eastAsia="es-MX"/>
        </w:rPr>
        <w:t xml:space="preserve"> I del presente trabajo. </w:t>
      </w:r>
    </w:p>
    <w:p w14:paraId="518B7600" w14:textId="77777777" w:rsidR="002F4FE1" w:rsidRDefault="002F4FE1" w:rsidP="006075E0">
      <w:pPr>
        <w:spacing w:line="360" w:lineRule="auto"/>
        <w:jc w:val="both"/>
        <w:rPr>
          <w:rFonts w:ascii="Arial" w:hAnsi="Arial" w:cs="Arial"/>
          <w:sz w:val="24"/>
          <w:szCs w:val="24"/>
          <w:lang w:eastAsia="es-MX"/>
        </w:rPr>
      </w:pPr>
      <w:r>
        <w:rPr>
          <w:rFonts w:ascii="Arial" w:hAnsi="Arial" w:cs="Arial"/>
          <w:sz w:val="24"/>
          <w:szCs w:val="24"/>
          <w:lang w:eastAsia="es-MX"/>
        </w:rPr>
        <w:t>A groso modo, el proceso iterativo comienza con un ajuste de filas, para consecuentemente en la etapa dos proseguir con un ajuste de columnas, estos ajustes seguirán alternándose hasta concluir el proceso.</w:t>
      </w:r>
    </w:p>
    <w:p w14:paraId="6E3AC39A" w14:textId="77777777" w:rsidR="007A579E" w:rsidRPr="006075E0" w:rsidRDefault="007A579E" w:rsidP="006075E0">
      <w:pPr>
        <w:spacing w:line="360" w:lineRule="auto"/>
        <w:jc w:val="both"/>
        <w:rPr>
          <w:rFonts w:ascii="Arial" w:hAnsi="Arial" w:cs="Arial"/>
          <w:sz w:val="24"/>
          <w:szCs w:val="24"/>
          <w:lang w:eastAsia="es-MX"/>
        </w:rPr>
      </w:pPr>
      <w:r>
        <w:rPr>
          <w:noProof/>
          <w:lang w:eastAsia="es-MX"/>
        </w:rPr>
        <mc:AlternateContent>
          <mc:Choice Requires="wps">
            <w:drawing>
              <wp:anchor distT="0" distB="0" distL="114300" distR="114300" simplePos="0" relativeHeight="251673600" behindDoc="0" locked="0" layoutInCell="1" allowOverlap="1" wp14:anchorId="6FCFBFFB" wp14:editId="1005002A">
                <wp:simplePos x="0" y="0"/>
                <wp:positionH relativeFrom="column">
                  <wp:posOffset>3091815</wp:posOffset>
                </wp:positionH>
                <wp:positionV relativeFrom="paragraph">
                  <wp:posOffset>11430</wp:posOffset>
                </wp:positionV>
                <wp:extent cx="2590800" cy="2495550"/>
                <wp:effectExtent l="0" t="0" r="0" b="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2495550"/>
                        </a:xfrm>
                        <a:prstGeom prst="rect">
                          <a:avLst/>
                        </a:prstGeom>
                        <a:solidFill>
                          <a:srgbClr val="FFFFFF"/>
                        </a:solidFill>
                        <a:ln w="9525">
                          <a:noFill/>
                          <a:miter lim="800000"/>
                          <a:headEnd/>
                          <a:tailEnd/>
                        </a:ln>
                      </wps:spPr>
                      <wps:txbx>
                        <w:txbxContent>
                          <w:p w14:paraId="2C8949C6" w14:textId="77777777" w:rsidR="002D45F7" w:rsidRDefault="002D45F7"/>
                          <w:tbl>
                            <w:tblPr>
                              <w:tblOverlap w:val="never"/>
                              <w:tblW w:w="3900" w:type="dxa"/>
                              <w:tblCellMar>
                                <w:left w:w="70" w:type="dxa"/>
                                <w:right w:w="70" w:type="dxa"/>
                              </w:tblCellMar>
                              <w:tblLook w:val="04A0" w:firstRow="1" w:lastRow="0" w:firstColumn="1" w:lastColumn="0" w:noHBand="0" w:noVBand="1"/>
                            </w:tblPr>
                            <w:tblGrid>
                              <w:gridCol w:w="2380"/>
                              <w:gridCol w:w="1520"/>
                            </w:tblGrid>
                            <w:tr w:rsidR="002D45F7" w:rsidRPr="002F4FE1" w14:paraId="106F173F" w14:textId="77777777" w:rsidTr="00450F91">
                              <w:trPr>
                                <w:trHeight w:val="567"/>
                              </w:trPr>
                              <w:tc>
                                <w:tcPr>
                                  <w:tcW w:w="3900" w:type="dxa"/>
                                  <w:gridSpan w:val="2"/>
                                  <w:tcBorders>
                                    <w:top w:val="nil"/>
                                    <w:left w:val="nil"/>
                                    <w:bottom w:val="single" w:sz="12" w:space="0" w:color="366735"/>
                                    <w:right w:val="nil"/>
                                  </w:tcBorders>
                                  <w:shd w:val="clear" w:color="auto" w:fill="auto"/>
                                  <w:vAlign w:val="center"/>
                                  <w:hideMark/>
                                </w:tcPr>
                                <w:p w14:paraId="29DFF963" w14:textId="7E62DB81" w:rsidR="002D45F7" w:rsidRPr="00733BED" w:rsidRDefault="002D45F7" w:rsidP="003F2027">
                                  <w:pPr>
                                    <w:pStyle w:val="Epgrafe"/>
                                    <w:keepNext/>
                                    <w:jc w:val="center"/>
                                    <w:rPr>
                                      <w:rFonts w:ascii="Arial" w:hAnsi="Arial" w:cs="Arial"/>
                                    </w:rPr>
                                  </w:pPr>
                                  <w:bookmarkStart w:id="109" w:name="_Toc518173165"/>
                                  <w:r w:rsidRPr="00733BED">
                                    <w:rPr>
                                      <w:rFonts w:ascii="Arial" w:hAnsi="Arial" w:cs="Arial"/>
                                      <w:color w:val="auto"/>
                                      <w:sz w:val="20"/>
                                    </w:rPr>
                                    <w:t xml:space="preserve">Cuadro </w:t>
                                  </w:r>
                                  <w:r>
                                    <w:rPr>
                                      <w:rFonts w:ascii="Arial" w:hAnsi="Arial" w:cs="Arial"/>
                                      <w:color w:val="auto"/>
                                      <w:sz w:val="20"/>
                                    </w:rPr>
                                    <w:t>3.</w:t>
                                  </w:r>
                                  <w:r>
                                    <w:rPr>
                                      <w:rFonts w:ascii="Arial" w:hAnsi="Arial" w:cs="Arial"/>
                                      <w:color w:val="auto"/>
                                      <w:sz w:val="20"/>
                                    </w:rPr>
                                    <w:fldChar w:fldCharType="begin"/>
                                  </w:r>
                                  <w:r>
                                    <w:rPr>
                                      <w:rFonts w:ascii="Arial" w:hAnsi="Arial" w:cs="Arial"/>
                                      <w:color w:val="auto"/>
                                      <w:sz w:val="20"/>
                                    </w:rPr>
                                    <w:instrText xml:space="preserve"> SEQ Cuadro \* ARABIC \s 1 </w:instrText>
                                  </w:r>
                                  <w:r>
                                    <w:rPr>
                                      <w:rFonts w:ascii="Arial" w:hAnsi="Arial" w:cs="Arial"/>
                                      <w:color w:val="auto"/>
                                      <w:sz w:val="20"/>
                                    </w:rPr>
                                    <w:fldChar w:fldCharType="separate"/>
                                  </w:r>
                                  <w:r w:rsidR="0016795B">
                                    <w:rPr>
                                      <w:rFonts w:ascii="Arial" w:hAnsi="Arial" w:cs="Arial"/>
                                      <w:noProof/>
                                      <w:color w:val="auto"/>
                                      <w:sz w:val="20"/>
                                    </w:rPr>
                                    <w:t>8</w:t>
                                  </w:r>
                                  <w:r>
                                    <w:rPr>
                                      <w:rFonts w:ascii="Arial" w:hAnsi="Arial" w:cs="Arial"/>
                                      <w:color w:val="auto"/>
                                      <w:sz w:val="20"/>
                                    </w:rPr>
                                    <w:fldChar w:fldCharType="end"/>
                                  </w:r>
                                  <w:r w:rsidRPr="00733BED">
                                    <w:rPr>
                                      <w:rFonts w:ascii="Arial" w:hAnsi="Arial" w:cs="Arial"/>
                                      <w:color w:val="auto"/>
                                      <w:sz w:val="20"/>
                                    </w:rPr>
                                    <w:t>. Vector de insumos regionales = V.</w:t>
                                  </w:r>
                                  <w:bookmarkEnd w:id="109"/>
                                </w:p>
                              </w:tc>
                            </w:tr>
                            <w:tr w:rsidR="002D45F7" w:rsidRPr="002F4FE1" w14:paraId="25EF2EED" w14:textId="77777777" w:rsidTr="00450F91">
                              <w:trPr>
                                <w:trHeight w:val="375"/>
                              </w:trPr>
                              <w:tc>
                                <w:tcPr>
                                  <w:tcW w:w="2380" w:type="dxa"/>
                                  <w:tcBorders>
                                    <w:top w:val="single" w:sz="12" w:space="0" w:color="366735"/>
                                    <w:left w:val="single" w:sz="12" w:space="0" w:color="366735"/>
                                    <w:bottom w:val="single" w:sz="4" w:space="0" w:color="366735"/>
                                    <w:right w:val="single" w:sz="4" w:space="0" w:color="366735"/>
                                  </w:tcBorders>
                                  <w:shd w:val="clear" w:color="auto" w:fill="D4AF37"/>
                                  <w:noWrap/>
                                  <w:vAlign w:val="center"/>
                                  <w:hideMark/>
                                </w:tcPr>
                                <w:p w14:paraId="10DB7BEB" w14:textId="77777777" w:rsidR="002D45F7" w:rsidRPr="00450F91" w:rsidRDefault="002D45F7" w:rsidP="00A47C68">
                                  <w:pPr>
                                    <w:spacing w:after="0" w:line="240" w:lineRule="auto"/>
                                    <w:suppressOverlap/>
                                    <w:jc w:val="center"/>
                                    <w:rPr>
                                      <w:rFonts w:ascii="Arial" w:eastAsia="Times New Roman" w:hAnsi="Arial" w:cs="Arial"/>
                                      <w:b/>
                                      <w:bCs/>
                                      <w:color w:val="FFFFFF" w:themeColor="background1"/>
                                      <w:lang w:eastAsia="es-MX"/>
                                    </w:rPr>
                                  </w:pPr>
                                  <w:r w:rsidRPr="00450F91">
                                    <w:rPr>
                                      <w:rFonts w:ascii="Arial" w:eastAsia="Times New Roman" w:hAnsi="Arial" w:cs="Arial"/>
                                      <w:b/>
                                      <w:bCs/>
                                      <w:color w:val="FFFFFF" w:themeColor="background1"/>
                                      <w:lang w:eastAsia="es-MX"/>
                                    </w:rPr>
                                    <w:t>Sector</w:t>
                                  </w:r>
                                </w:p>
                              </w:tc>
                              <w:tc>
                                <w:tcPr>
                                  <w:tcW w:w="1520" w:type="dxa"/>
                                  <w:tcBorders>
                                    <w:top w:val="single" w:sz="12" w:space="0" w:color="366735"/>
                                    <w:left w:val="single" w:sz="4" w:space="0" w:color="366735"/>
                                    <w:bottom w:val="single" w:sz="4" w:space="0" w:color="366735"/>
                                    <w:right w:val="single" w:sz="12" w:space="0" w:color="366735"/>
                                  </w:tcBorders>
                                  <w:shd w:val="clear" w:color="auto" w:fill="D4AF37"/>
                                  <w:noWrap/>
                                  <w:vAlign w:val="center"/>
                                  <w:hideMark/>
                                </w:tcPr>
                                <w:p w14:paraId="4F2DAA68" w14:textId="77777777" w:rsidR="002D45F7" w:rsidRPr="00450F91" w:rsidRDefault="002D45F7" w:rsidP="00A47C68">
                                  <w:pPr>
                                    <w:spacing w:after="0" w:line="240" w:lineRule="auto"/>
                                    <w:suppressOverlap/>
                                    <w:jc w:val="center"/>
                                    <w:rPr>
                                      <w:rFonts w:ascii="Arial" w:eastAsia="Times New Roman" w:hAnsi="Arial" w:cs="Arial"/>
                                      <w:b/>
                                      <w:bCs/>
                                      <w:color w:val="FFFFFF" w:themeColor="background1"/>
                                      <w:lang w:eastAsia="es-MX"/>
                                    </w:rPr>
                                  </w:pPr>
                                  <w:r w:rsidRPr="00450F91">
                                    <w:rPr>
                                      <w:rFonts w:ascii="Arial" w:eastAsia="Times New Roman" w:hAnsi="Arial" w:cs="Arial"/>
                                      <w:b/>
                                      <w:bCs/>
                                      <w:color w:val="FFFFFF" w:themeColor="background1"/>
                                      <w:lang w:eastAsia="es-MX"/>
                                    </w:rPr>
                                    <w:t>IR</w:t>
                                  </w:r>
                                </w:p>
                              </w:tc>
                            </w:tr>
                            <w:tr w:rsidR="002D45F7" w:rsidRPr="002F4FE1" w14:paraId="55EF2468"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3E7F716"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Agricultura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4FF01A6" w14:textId="4C6A566B"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11,877.88</w:t>
                                  </w:r>
                                </w:p>
                              </w:tc>
                            </w:tr>
                            <w:tr w:rsidR="002D45F7" w:rsidRPr="002F4FE1" w14:paraId="65300B36"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2548139"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Minería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EEE4093" w14:textId="677E8B30"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12,757.35</w:t>
                                  </w:r>
                                </w:p>
                              </w:tc>
                            </w:tr>
                            <w:tr w:rsidR="002D45F7" w:rsidRPr="002F4FE1" w14:paraId="6E8C3645" w14:textId="77777777" w:rsidTr="00450F91">
                              <w:trPr>
                                <w:trHeight w:val="1215"/>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F2AFF37"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Generación, transmisión y distribución de energía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F8DD0B3" w14:textId="4F9110BD"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13,886.05</w:t>
                                  </w:r>
                                </w:p>
                              </w:tc>
                            </w:tr>
                            <w:tr w:rsidR="002D45F7" w:rsidRPr="002F4FE1" w14:paraId="7F3C09D5"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140AEDB4"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Construcción</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tcPr>
                                <w:p w14:paraId="024DD6F4" w14:textId="19A2B189"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44,042.60</w:t>
                                  </w:r>
                                </w:p>
                              </w:tc>
                            </w:tr>
                          </w:tbl>
                          <w:p w14:paraId="3D521D41" w14:textId="77777777" w:rsidR="002D45F7" w:rsidRDefault="002D45F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243.45pt;margin-top:.9pt;width:204pt;height:19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" stroked="f">
                <v:textbox>
                  <w:txbxContent>
                    <w:p w14:paraId="2C8949C6" w14:textId="77777777" w:rsidR="002D45F7" w:rsidRDefault="002D45F7"/>
                    <w:tbl>
                      <w:tblPr>
                        <w:tblOverlap w:val="never"/>
                        <w:tblW w:w="3900" w:type="dxa"/>
                        <w:tblCellMar>
                          <w:left w:w="70" w:type="dxa"/>
                          <w:right w:w="70" w:type="dxa"/>
                        </w:tblCellMar>
                        <w:tblLook w:val="04A0" w:firstRow="1" w:lastRow="0" w:firstColumn="1" w:lastColumn="0" w:noHBand="0" w:noVBand="1"/>
                      </w:tblPr>
                      <w:tblGrid>
                        <w:gridCol w:w="2380"/>
                        <w:gridCol w:w="1520"/>
                      </w:tblGrid>
                      <w:tr w:rsidR="002D45F7" w:rsidRPr="002F4FE1" w14:paraId="106F173F" w14:textId="77777777" w:rsidTr="00450F91">
                        <w:trPr>
                          <w:trHeight w:val="567"/>
                        </w:trPr>
                        <w:tc>
                          <w:tcPr>
                            <w:tcW w:w="3900" w:type="dxa"/>
                            <w:gridSpan w:val="2"/>
                            <w:tcBorders>
                              <w:top w:val="nil"/>
                              <w:left w:val="nil"/>
                              <w:bottom w:val="single" w:sz="12" w:space="0" w:color="366735"/>
                              <w:right w:val="nil"/>
                            </w:tcBorders>
                            <w:shd w:val="clear" w:color="auto" w:fill="auto"/>
                            <w:vAlign w:val="center"/>
                            <w:hideMark/>
                          </w:tcPr>
                          <w:p w14:paraId="29DFF963" w14:textId="7E62DB81" w:rsidR="002D45F7" w:rsidRPr="00733BED" w:rsidRDefault="002D45F7" w:rsidP="003F2027">
                            <w:pPr>
                              <w:pStyle w:val="Epgrafe"/>
                              <w:keepNext/>
                              <w:jc w:val="center"/>
                              <w:rPr>
                                <w:rFonts w:ascii="Arial" w:hAnsi="Arial" w:cs="Arial"/>
                              </w:rPr>
                            </w:pPr>
                            <w:bookmarkStart w:id="110" w:name="_Toc518173165"/>
                            <w:r w:rsidRPr="00733BED">
                              <w:rPr>
                                <w:rFonts w:ascii="Arial" w:hAnsi="Arial" w:cs="Arial"/>
                                <w:color w:val="auto"/>
                                <w:sz w:val="20"/>
                              </w:rPr>
                              <w:t xml:space="preserve">Cuadro </w:t>
                            </w:r>
                            <w:r>
                              <w:rPr>
                                <w:rFonts w:ascii="Arial" w:hAnsi="Arial" w:cs="Arial"/>
                                <w:color w:val="auto"/>
                                <w:sz w:val="20"/>
                              </w:rPr>
                              <w:t>3.</w:t>
                            </w:r>
                            <w:r>
                              <w:rPr>
                                <w:rFonts w:ascii="Arial" w:hAnsi="Arial" w:cs="Arial"/>
                                <w:color w:val="auto"/>
                                <w:sz w:val="20"/>
                              </w:rPr>
                              <w:fldChar w:fldCharType="begin"/>
                            </w:r>
                            <w:r>
                              <w:rPr>
                                <w:rFonts w:ascii="Arial" w:hAnsi="Arial" w:cs="Arial"/>
                                <w:color w:val="auto"/>
                                <w:sz w:val="20"/>
                              </w:rPr>
                              <w:instrText xml:space="preserve"> SEQ Cuadro \* ARABIC \s 1 </w:instrText>
                            </w:r>
                            <w:r>
                              <w:rPr>
                                <w:rFonts w:ascii="Arial" w:hAnsi="Arial" w:cs="Arial"/>
                                <w:color w:val="auto"/>
                                <w:sz w:val="20"/>
                              </w:rPr>
                              <w:fldChar w:fldCharType="separate"/>
                            </w:r>
                            <w:r w:rsidR="0016795B">
                              <w:rPr>
                                <w:rFonts w:ascii="Arial" w:hAnsi="Arial" w:cs="Arial"/>
                                <w:noProof/>
                                <w:color w:val="auto"/>
                                <w:sz w:val="20"/>
                              </w:rPr>
                              <w:t>8</w:t>
                            </w:r>
                            <w:r>
                              <w:rPr>
                                <w:rFonts w:ascii="Arial" w:hAnsi="Arial" w:cs="Arial"/>
                                <w:color w:val="auto"/>
                                <w:sz w:val="20"/>
                              </w:rPr>
                              <w:fldChar w:fldCharType="end"/>
                            </w:r>
                            <w:r w:rsidRPr="00733BED">
                              <w:rPr>
                                <w:rFonts w:ascii="Arial" w:hAnsi="Arial" w:cs="Arial"/>
                                <w:color w:val="auto"/>
                                <w:sz w:val="20"/>
                              </w:rPr>
                              <w:t>. Vector de insumos regionales = V.</w:t>
                            </w:r>
                            <w:bookmarkEnd w:id="110"/>
                          </w:p>
                        </w:tc>
                      </w:tr>
                      <w:tr w:rsidR="002D45F7" w:rsidRPr="002F4FE1" w14:paraId="25EF2EED" w14:textId="77777777" w:rsidTr="00450F91">
                        <w:trPr>
                          <w:trHeight w:val="375"/>
                        </w:trPr>
                        <w:tc>
                          <w:tcPr>
                            <w:tcW w:w="2380" w:type="dxa"/>
                            <w:tcBorders>
                              <w:top w:val="single" w:sz="12" w:space="0" w:color="366735"/>
                              <w:left w:val="single" w:sz="12" w:space="0" w:color="366735"/>
                              <w:bottom w:val="single" w:sz="4" w:space="0" w:color="366735"/>
                              <w:right w:val="single" w:sz="4" w:space="0" w:color="366735"/>
                            </w:tcBorders>
                            <w:shd w:val="clear" w:color="auto" w:fill="D4AF37"/>
                            <w:noWrap/>
                            <w:vAlign w:val="center"/>
                            <w:hideMark/>
                          </w:tcPr>
                          <w:p w14:paraId="10DB7BEB" w14:textId="77777777" w:rsidR="002D45F7" w:rsidRPr="00450F91" w:rsidRDefault="002D45F7" w:rsidP="00A47C68">
                            <w:pPr>
                              <w:spacing w:after="0" w:line="240" w:lineRule="auto"/>
                              <w:suppressOverlap/>
                              <w:jc w:val="center"/>
                              <w:rPr>
                                <w:rFonts w:ascii="Arial" w:eastAsia="Times New Roman" w:hAnsi="Arial" w:cs="Arial"/>
                                <w:b/>
                                <w:bCs/>
                                <w:color w:val="FFFFFF" w:themeColor="background1"/>
                                <w:lang w:eastAsia="es-MX"/>
                              </w:rPr>
                            </w:pPr>
                            <w:r w:rsidRPr="00450F91">
                              <w:rPr>
                                <w:rFonts w:ascii="Arial" w:eastAsia="Times New Roman" w:hAnsi="Arial" w:cs="Arial"/>
                                <w:b/>
                                <w:bCs/>
                                <w:color w:val="FFFFFF" w:themeColor="background1"/>
                                <w:lang w:eastAsia="es-MX"/>
                              </w:rPr>
                              <w:t>Sector</w:t>
                            </w:r>
                          </w:p>
                        </w:tc>
                        <w:tc>
                          <w:tcPr>
                            <w:tcW w:w="1520" w:type="dxa"/>
                            <w:tcBorders>
                              <w:top w:val="single" w:sz="12" w:space="0" w:color="366735"/>
                              <w:left w:val="single" w:sz="4" w:space="0" w:color="366735"/>
                              <w:bottom w:val="single" w:sz="4" w:space="0" w:color="366735"/>
                              <w:right w:val="single" w:sz="12" w:space="0" w:color="366735"/>
                            </w:tcBorders>
                            <w:shd w:val="clear" w:color="auto" w:fill="D4AF37"/>
                            <w:noWrap/>
                            <w:vAlign w:val="center"/>
                            <w:hideMark/>
                          </w:tcPr>
                          <w:p w14:paraId="4F2DAA68" w14:textId="77777777" w:rsidR="002D45F7" w:rsidRPr="00450F91" w:rsidRDefault="002D45F7" w:rsidP="00A47C68">
                            <w:pPr>
                              <w:spacing w:after="0" w:line="240" w:lineRule="auto"/>
                              <w:suppressOverlap/>
                              <w:jc w:val="center"/>
                              <w:rPr>
                                <w:rFonts w:ascii="Arial" w:eastAsia="Times New Roman" w:hAnsi="Arial" w:cs="Arial"/>
                                <w:b/>
                                <w:bCs/>
                                <w:color w:val="FFFFFF" w:themeColor="background1"/>
                                <w:lang w:eastAsia="es-MX"/>
                              </w:rPr>
                            </w:pPr>
                            <w:r w:rsidRPr="00450F91">
                              <w:rPr>
                                <w:rFonts w:ascii="Arial" w:eastAsia="Times New Roman" w:hAnsi="Arial" w:cs="Arial"/>
                                <w:b/>
                                <w:bCs/>
                                <w:color w:val="FFFFFF" w:themeColor="background1"/>
                                <w:lang w:eastAsia="es-MX"/>
                              </w:rPr>
                              <w:t>IR</w:t>
                            </w:r>
                          </w:p>
                        </w:tc>
                      </w:tr>
                      <w:tr w:rsidR="002D45F7" w:rsidRPr="002F4FE1" w14:paraId="55EF2468"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3E7F716"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Agricultura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4FF01A6" w14:textId="4C6A566B"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11,877.88</w:t>
                            </w:r>
                          </w:p>
                        </w:tc>
                      </w:tr>
                      <w:tr w:rsidR="002D45F7" w:rsidRPr="002F4FE1" w14:paraId="65300B36"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2548139"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Minería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EEE4093" w14:textId="677E8B30"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12,757.35</w:t>
                            </w:r>
                          </w:p>
                        </w:tc>
                      </w:tr>
                      <w:tr w:rsidR="002D45F7" w:rsidRPr="002F4FE1" w14:paraId="6E8C3645" w14:textId="77777777" w:rsidTr="00450F91">
                        <w:trPr>
                          <w:trHeight w:val="1215"/>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F2AFF37"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Generación, transmisión y distribución de energía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F8DD0B3" w14:textId="4F9110BD"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13,886.05</w:t>
                            </w:r>
                          </w:p>
                        </w:tc>
                      </w:tr>
                      <w:tr w:rsidR="002D45F7" w:rsidRPr="002F4FE1" w14:paraId="7F3C09D5"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140AEDB4" w14:textId="77777777" w:rsidR="002D45F7" w:rsidRPr="001019B5" w:rsidRDefault="002D45F7" w:rsidP="00A47C68">
                            <w:pPr>
                              <w:spacing w:after="0" w:line="240" w:lineRule="auto"/>
                              <w:suppressOverlap/>
                              <w:jc w:val="center"/>
                              <w:rPr>
                                <w:rFonts w:ascii="Arial" w:eastAsia="Times New Roman" w:hAnsi="Arial" w:cs="Arial"/>
                                <w:b/>
                                <w:color w:val="000000"/>
                                <w:sz w:val="20"/>
                                <w:lang w:eastAsia="es-MX"/>
                              </w:rPr>
                            </w:pPr>
                            <w:r w:rsidRPr="001019B5">
                              <w:rPr>
                                <w:rFonts w:ascii="Arial" w:eastAsia="Times New Roman" w:hAnsi="Arial" w:cs="Arial"/>
                                <w:b/>
                                <w:color w:val="000000"/>
                                <w:sz w:val="20"/>
                                <w:lang w:eastAsia="es-MX"/>
                              </w:rPr>
                              <w:t>Construcción</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tcPr>
                          <w:p w14:paraId="024DD6F4" w14:textId="19A2B189" w:rsidR="002D45F7" w:rsidRPr="000F75E5"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44,042.60</w:t>
                            </w:r>
                          </w:p>
                        </w:tc>
                      </w:tr>
                    </w:tbl>
                    <w:p w14:paraId="3D521D41" w14:textId="77777777" w:rsidR="002D45F7" w:rsidRDefault="002D45F7"/>
                  </w:txbxContent>
                </v:textbox>
              </v:shape>
            </w:pict>
          </mc:Fallback>
        </mc:AlternateContent>
      </w:r>
    </w:p>
    <w:tbl>
      <w:tblPr>
        <w:tblpPr w:leftFromText="141" w:rightFromText="141" w:vertAnchor="text" w:tblpX="55" w:tblpY="1"/>
        <w:tblOverlap w:val="never"/>
        <w:tblW w:w="3900" w:type="dxa"/>
        <w:tblCellMar>
          <w:left w:w="70" w:type="dxa"/>
          <w:right w:w="70" w:type="dxa"/>
        </w:tblCellMar>
        <w:tblLook w:val="04A0" w:firstRow="1" w:lastRow="0" w:firstColumn="1" w:lastColumn="0" w:noHBand="0" w:noVBand="1"/>
      </w:tblPr>
      <w:tblGrid>
        <w:gridCol w:w="2380"/>
        <w:gridCol w:w="1520"/>
      </w:tblGrid>
      <w:tr w:rsidR="00405ABA" w:rsidRPr="00A662FA" w14:paraId="39409098" w14:textId="77777777" w:rsidTr="00450F91">
        <w:trPr>
          <w:trHeight w:val="567"/>
        </w:trPr>
        <w:tc>
          <w:tcPr>
            <w:tcW w:w="3900" w:type="dxa"/>
            <w:gridSpan w:val="2"/>
            <w:tcBorders>
              <w:top w:val="nil"/>
              <w:left w:val="nil"/>
              <w:bottom w:val="single" w:sz="12" w:space="0" w:color="366735"/>
              <w:right w:val="nil"/>
            </w:tcBorders>
            <w:shd w:val="clear" w:color="auto" w:fill="auto"/>
            <w:vAlign w:val="center"/>
            <w:hideMark/>
          </w:tcPr>
          <w:p w14:paraId="5F6ED079" w14:textId="1E3D1BC4" w:rsidR="00405ABA" w:rsidRPr="00515FA6" w:rsidRDefault="00515FA6" w:rsidP="003F2027">
            <w:pPr>
              <w:pStyle w:val="Epgrafe"/>
              <w:jc w:val="center"/>
              <w:rPr>
                <w:rFonts w:ascii="Arial" w:hAnsi="Arial" w:cs="Arial"/>
                <w:color w:val="auto"/>
                <w:sz w:val="20"/>
              </w:rPr>
            </w:pPr>
            <w:bookmarkStart w:id="111" w:name="_Toc518173166"/>
            <w:r w:rsidRPr="00515FA6">
              <w:rPr>
                <w:rFonts w:ascii="Arial" w:hAnsi="Arial" w:cs="Arial"/>
                <w:color w:val="auto"/>
                <w:sz w:val="20"/>
                <w:szCs w:val="20"/>
              </w:rPr>
              <w:t xml:space="preserve">Cuadro </w:t>
            </w:r>
            <w:r>
              <w:rPr>
                <w:rFonts w:ascii="Arial" w:hAnsi="Arial" w:cs="Arial"/>
                <w:color w:val="auto"/>
                <w:sz w:val="20"/>
                <w:szCs w:val="20"/>
              </w:rPr>
              <w:t>3</w:t>
            </w:r>
            <w:r w:rsidR="00FF0E57">
              <w:rPr>
                <w:rFonts w:ascii="Arial" w:hAnsi="Arial" w:cs="Arial"/>
                <w:color w:val="auto"/>
                <w:sz w:val="20"/>
                <w:szCs w:val="20"/>
              </w:rPr>
              <w:t>.</w:t>
            </w:r>
            <w:r w:rsidR="00FF0E57">
              <w:rPr>
                <w:rFonts w:ascii="Arial" w:hAnsi="Arial" w:cs="Arial"/>
                <w:color w:val="auto"/>
                <w:sz w:val="20"/>
                <w:szCs w:val="20"/>
              </w:rPr>
              <w:fldChar w:fldCharType="begin"/>
            </w:r>
            <w:r w:rsidR="00FF0E57">
              <w:rPr>
                <w:rFonts w:ascii="Arial" w:hAnsi="Arial" w:cs="Arial"/>
                <w:color w:val="auto"/>
                <w:sz w:val="20"/>
                <w:szCs w:val="20"/>
              </w:rPr>
              <w:instrText xml:space="preserve"> SEQ Cuadro \* ARABIC \s 1 </w:instrText>
            </w:r>
            <w:r w:rsidR="00FF0E57">
              <w:rPr>
                <w:rFonts w:ascii="Arial" w:hAnsi="Arial" w:cs="Arial"/>
                <w:color w:val="auto"/>
                <w:sz w:val="20"/>
                <w:szCs w:val="20"/>
              </w:rPr>
              <w:fldChar w:fldCharType="separate"/>
            </w:r>
            <w:r w:rsidR="0016795B">
              <w:rPr>
                <w:rFonts w:ascii="Arial" w:hAnsi="Arial" w:cs="Arial"/>
                <w:noProof/>
                <w:color w:val="auto"/>
                <w:sz w:val="20"/>
                <w:szCs w:val="20"/>
              </w:rPr>
              <w:t>9</w:t>
            </w:r>
            <w:r w:rsidR="00FF0E57">
              <w:rPr>
                <w:rFonts w:ascii="Arial" w:hAnsi="Arial" w:cs="Arial"/>
                <w:color w:val="auto"/>
                <w:sz w:val="20"/>
                <w:szCs w:val="20"/>
              </w:rPr>
              <w:fldChar w:fldCharType="end"/>
            </w:r>
            <w:r w:rsidRPr="00515FA6">
              <w:rPr>
                <w:rFonts w:ascii="Arial" w:hAnsi="Arial" w:cs="Arial"/>
                <w:color w:val="auto"/>
                <w:sz w:val="20"/>
                <w:szCs w:val="20"/>
              </w:rPr>
              <w:t>.</w:t>
            </w:r>
            <w:r w:rsidRPr="00515FA6">
              <w:rPr>
                <w:rFonts w:ascii="Arial" w:hAnsi="Arial" w:cs="Arial"/>
                <w:color w:val="auto"/>
                <w:sz w:val="20"/>
              </w:rPr>
              <w:t xml:space="preserve"> Vector de demanda intermedia = U.</w:t>
            </w:r>
            <w:bookmarkEnd w:id="111"/>
          </w:p>
        </w:tc>
      </w:tr>
      <w:tr w:rsidR="00405ABA" w:rsidRPr="00A662FA" w14:paraId="7DDF63A2" w14:textId="77777777" w:rsidTr="00450F91">
        <w:trPr>
          <w:trHeight w:val="375"/>
        </w:trPr>
        <w:tc>
          <w:tcPr>
            <w:tcW w:w="2380" w:type="dxa"/>
            <w:tcBorders>
              <w:top w:val="single" w:sz="12" w:space="0" w:color="366735"/>
              <w:left w:val="single" w:sz="12" w:space="0" w:color="366735"/>
              <w:bottom w:val="single" w:sz="4" w:space="0" w:color="366735"/>
              <w:right w:val="single" w:sz="4" w:space="0" w:color="366735"/>
            </w:tcBorders>
            <w:shd w:val="clear" w:color="auto" w:fill="D4AF37"/>
            <w:noWrap/>
            <w:vAlign w:val="center"/>
            <w:hideMark/>
          </w:tcPr>
          <w:p w14:paraId="7CF7DA80" w14:textId="77777777" w:rsidR="00405ABA" w:rsidRPr="00450F91" w:rsidRDefault="00405ABA" w:rsidP="00192CF9">
            <w:pPr>
              <w:spacing w:after="0" w:line="240" w:lineRule="auto"/>
              <w:jc w:val="center"/>
              <w:rPr>
                <w:rFonts w:ascii="Arial" w:eastAsia="Times New Roman" w:hAnsi="Arial" w:cs="Arial"/>
                <w:b/>
                <w:bCs/>
                <w:color w:val="FFFFFF" w:themeColor="background1"/>
                <w:lang w:eastAsia="es-MX"/>
              </w:rPr>
            </w:pPr>
            <w:r w:rsidRPr="00450F91">
              <w:rPr>
                <w:rFonts w:ascii="Arial" w:eastAsia="Times New Roman" w:hAnsi="Arial" w:cs="Arial"/>
                <w:b/>
                <w:bCs/>
                <w:color w:val="FFFFFF" w:themeColor="background1"/>
                <w:lang w:eastAsia="es-MX"/>
              </w:rPr>
              <w:t>Sector</w:t>
            </w:r>
          </w:p>
        </w:tc>
        <w:tc>
          <w:tcPr>
            <w:tcW w:w="1520" w:type="dxa"/>
            <w:tcBorders>
              <w:top w:val="single" w:sz="12" w:space="0" w:color="366735"/>
              <w:left w:val="single" w:sz="4" w:space="0" w:color="366735"/>
              <w:bottom w:val="single" w:sz="4" w:space="0" w:color="366735"/>
              <w:right w:val="single" w:sz="12" w:space="0" w:color="366735"/>
            </w:tcBorders>
            <w:shd w:val="clear" w:color="auto" w:fill="D4AF37"/>
            <w:noWrap/>
            <w:vAlign w:val="center"/>
            <w:hideMark/>
          </w:tcPr>
          <w:p w14:paraId="4B86650C" w14:textId="77777777" w:rsidR="00405ABA" w:rsidRPr="00450F91" w:rsidRDefault="00405ABA" w:rsidP="00192CF9">
            <w:pPr>
              <w:spacing w:after="0" w:line="240" w:lineRule="auto"/>
              <w:jc w:val="center"/>
              <w:rPr>
                <w:rFonts w:ascii="Arial" w:eastAsia="Times New Roman" w:hAnsi="Arial" w:cs="Arial"/>
                <w:b/>
                <w:bCs/>
                <w:color w:val="FFFFFF" w:themeColor="background1"/>
                <w:lang w:eastAsia="es-MX"/>
              </w:rPr>
            </w:pPr>
            <w:r w:rsidRPr="00450F91">
              <w:rPr>
                <w:rFonts w:ascii="Arial" w:eastAsia="Times New Roman" w:hAnsi="Arial" w:cs="Arial"/>
                <w:b/>
                <w:bCs/>
                <w:color w:val="FFFFFF" w:themeColor="background1"/>
                <w:lang w:eastAsia="es-MX"/>
              </w:rPr>
              <w:t>DI</w:t>
            </w:r>
          </w:p>
        </w:tc>
      </w:tr>
      <w:tr w:rsidR="00335810" w:rsidRPr="00A662FA" w14:paraId="2E2EC955"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DFE3BBA"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Agricultura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D4654C5" w14:textId="0DAF55D3"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5,793.94 </w:t>
            </w:r>
          </w:p>
        </w:tc>
      </w:tr>
      <w:tr w:rsidR="00335810" w:rsidRPr="00A662FA" w14:paraId="31BBE612"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3EE8B75"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Minería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168EF95" w14:textId="27A3031B"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436.28 </w:t>
            </w:r>
          </w:p>
        </w:tc>
      </w:tr>
      <w:tr w:rsidR="00335810" w:rsidRPr="00A662FA" w14:paraId="7DB7C3CC" w14:textId="77777777" w:rsidTr="00450F91">
        <w:trPr>
          <w:trHeight w:val="1215"/>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0760A33"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Generación, transmisión y distribución de energía</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B71F459" w14:textId="2367CCED"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10,917.77 </w:t>
            </w:r>
          </w:p>
        </w:tc>
      </w:tr>
      <w:tr w:rsidR="00335810" w:rsidRPr="00A662FA" w14:paraId="4829BC17"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DDF59EB"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Construcción</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C893E59" w14:textId="45D2213D"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6,069.44 </w:t>
            </w:r>
          </w:p>
        </w:tc>
      </w:tr>
      <w:tr w:rsidR="00335810" w:rsidRPr="00A662FA" w14:paraId="1020EA7B" w14:textId="77777777" w:rsidTr="00450F91">
        <w:trPr>
          <w:trHeight w:val="6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4219D72"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lastRenderedPageBreak/>
              <w:t>Industrias Manufactureras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8A1BEC9" w14:textId="48D4E3A5"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158,747.74 </w:t>
            </w:r>
          </w:p>
        </w:tc>
      </w:tr>
      <w:tr w:rsidR="00335810" w:rsidRPr="00A662FA" w14:paraId="4C2CDEBE"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9D032C5"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 xml:space="preserve">Comercio </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338915A" w14:textId="4603EDF0"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40,149.00 </w:t>
            </w:r>
          </w:p>
        </w:tc>
      </w:tr>
      <w:tr w:rsidR="00335810" w:rsidRPr="00A662FA" w14:paraId="005E81DF" w14:textId="77777777" w:rsidTr="00450F91">
        <w:trPr>
          <w:trHeight w:val="6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06A0FF0"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Transportes, correos y almacenamiento</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FF26020" w14:textId="6B655127"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8,630.83 </w:t>
            </w:r>
          </w:p>
        </w:tc>
      </w:tr>
      <w:tr w:rsidR="00335810" w:rsidRPr="00A662FA" w14:paraId="2710D394" w14:textId="77777777" w:rsidTr="00450F91">
        <w:trPr>
          <w:trHeight w:val="6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4A8FE1C"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Información en medios masivos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229578F" w14:textId="4BB63B2D"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7,956.38 </w:t>
            </w:r>
          </w:p>
        </w:tc>
      </w:tr>
      <w:tr w:rsidR="00335810" w:rsidRPr="00A662FA" w14:paraId="11A9E063" w14:textId="77777777" w:rsidTr="00450F91">
        <w:trPr>
          <w:trHeight w:val="6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B91AB4F"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financieros y de seguros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E65C7AC" w14:textId="586E84BD"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7,222.65 </w:t>
            </w:r>
          </w:p>
        </w:tc>
      </w:tr>
      <w:tr w:rsidR="00335810" w:rsidRPr="00A662FA" w14:paraId="663AEE9E" w14:textId="77777777" w:rsidTr="00450F91">
        <w:trPr>
          <w:trHeight w:val="645"/>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3D11F3B5"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inmobiliarios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4BF3401" w14:textId="1C5D0C0E"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20,096.84 </w:t>
            </w:r>
          </w:p>
        </w:tc>
      </w:tr>
      <w:tr w:rsidR="00335810" w:rsidRPr="00A662FA" w14:paraId="0574B0BC" w14:textId="77777777" w:rsidTr="00450F91">
        <w:trPr>
          <w:trHeight w:val="555"/>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DE0FEBC"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profesionales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B995C3F" w14:textId="10B71FD1"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8,868.76 </w:t>
            </w:r>
          </w:p>
        </w:tc>
      </w:tr>
      <w:tr w:rsidR="00335810" w:rsidRPr="00A662FA" w14:paraId="6BAB0D02"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8ACD996"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Corporativos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A243FA9" w14:textId="792E5ECC"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1,657.13 </w:t>
            </w:r>
          </w:p>
        </w:tc>
      </w:tr>
      <w:tr w:rsidR="00335810" w:rsidRPr="00A662FA" w14:paraId="38D8D3ED" w14:textId="77777777" w:rsidTr="00450F91">
        <w:trPr>
          <w:trHeight w:val="6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C1F0508"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de apoyo a negocios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D10CEC2" w14:textId="739A8FEA"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13,268.63 </w:t>
            </w:r>
          </w:p>
        </w:tc>
      </w:tr>
      <w:tr w:rsidR="00335810" w:rsidRPr="00A662FA" w14:paraId="2295C2C4" w14:textId="77777777" w:rsidTr="00450F91">
        <w:trPr>
          <w:trHeight w:val="3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146F0DA"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educativos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992DF85" w14:textId="2CC82DB2"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208.68 </w:t>
            </w:r>
          </w:p>
        </w:tc>
      </w:tr>
      <w:tr w:rsidR="00335810" w:rsidRPr="00A662FA" w14:paraId="6A665CAB" w14:textId="77777777" w:rsidTr="00450F91">
        <w:trPr>
          <w:trHeight w:val="6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65D9DB0"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de salud y de asistencia social</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0774387" w14:textId="5A3A5B40"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   </w:t>
            </w:r>
          </w:p>
        </w:tc>
      </w:tr>
      <w:tr w:rsidR="00335810" w:rsidRPr="00A662FA" w14:paraId="54384E00" w14:textId="77777777" w:rsidTr="00450F91">
        <w:trPr>
          <w:trHeight w:val="9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3FE0906"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de esparcimiento culturales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3AD2383" w14:textId="1D0B7558"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47.30 </w:t>
            </w:r>
          </w:p>
        </w:tc>
      </w:tr>
      <w:tr w:rsidR="00335810" w:rsidRPr="00A662FA" w14:paraId="474FDC42" w14:textId="77777777" w:rsidTr="00450F91">
        <w:trPr>
          <w:trHeight w:val="6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F15481E"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Servicios de alojamiento temporal</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E7C72E0" w14:textId="5ACACD3F"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2,000.58 </w:t>
            </w:r>
          </w:p>
        </w:tc>
      </w:tr>
      <w:tr w:rsidR="00335810" w:rsidRPr="00A662FA" w14:paraId="1FA9D0BD" w14:textId="77777777" w:rsidTr="00450F91">
        <w:trPr>
          <w:trHeight w:val="900"/>
        </w:trPr>
        <w:tc>
          <w:tcPr>
            <w:tcW w:w="238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DC1A47F"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Otros servicios excepto actividades gubernamentales</w:t>
            </w:r>
          </w:p>
        </w:tc>
        <w:tc>
          <w:tcPr>
            <w:tcW w:w="152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8D071C7" w14:textId="39A8C786"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4,614.28 </w:t>
            </w:r>
          </w:p>
        </w:tc>
      </w:tr>
      <w:tr w:rsidR="00335810" w:rsidRPr="00A662FA" w14:paraId="4B0D1923" w14:textId="77777777" w:rsidTr="00450F91">
        <w:trPr>
          <w:trHeight w:val="645"/>
        </w:trPr>
        <w:tc>
          <w:tcPr>
            <w:tcW w:w="2380" w:type="dxa"/>
            <w:tcBorders>
              <w:top w:val="single" w:sz="4" w:space="0" w:color="366735"/>
              <w:left w:val="single" w:sz="12" w:space="0" w:color="366735"/>
              <w:bottom w:val="single" w:sz="12" w:space="0" w:color="366735"/>
              <w:right w:val="single" w:sz="4" w:space="0" w:color="366735"/>
            </w:tcBorders>
            <w:shd w:val="clear" w:color="auto" w:fill="auto"/>
            <w:vAlign w:val="center"/>
            <w:hideMark/>
          </w:tcPr>
          <w:p w14:paraId="50B99649" w14:textId="77777777" w:rsidR="00335810" w:rsidRPr="00450F91" w:rsidRDefault="00335810" w:rsidP="00192CF9">
            <w:pPr>
              <w:spacing w:after="0" w:line="240" w:lineRule="auto"/>
              <w:jc w:val="center"/>
              <w:rPr>
                <w:rFonts w:ascii="Arial" w:eastAsia="Times New Roman" w:hAnsi="Arial" w:cs="Arial"/>
                <w:b/>
                <w:color w:val="000000"/>
                <w:sz w:val="20"/>
                <w:lang w:eastAsia="es-MX"/>
              </w:rPr>
            </w:pPr>
            <w:r w:rsidRPr="00450F91">
              <w:rPr>
                <w:rFonts w:ascii="Arial" w:eastAsia="Times New Roman" w:hAnsi="Arial" w:cs="Arial"/>
                <w:b/>
                <w:color w:val="000000"/>
                <w:sz w:val="20"/>
                <w:lang w:eastAsia="es-MX"/>
              </w:rPr>
              <w:t>Actividades legislativas</w:t>
            </w:r>
          </w:p>
        </w:tc>
        <w:tc>
          <w:tcPr>
            <w:tcW w:w="1520"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7AC74E20" w14:textId="31C3A189" w:rsidR="00335810" w:rsidRPr="00A662FA" w:rsidRDefault="00335810" w:rsidP="00192CF9">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 xml:space="preserve">         10.63 </w:t>
            </w:r>
          </w:p>
        </w:tc>
      </w:tr>
    </w:tbl>
    <w:p w14:paraId="508A22C3" w14:textId="77777777" w:rsidR="003C0B06" w:rsidRPr="00405ABA" w:rsidRDefault="00310C9A" w:rsidP="00405ABA">
      <w:pPr>
        <w:tabs>
          <w:tab w:val="left" w:pos="5295"/>
        </w:tabs>
        <w:rPr>
          <w:lang w:eastAsia="es-MX"/>
        </w:rPr>
      </w:pPr>
      <w:r>
        <w:rPr>
          <w:noProof/>
          <w:lang w:eastAsia="es-MX"/>
        </w:rPr>
        <mc:AlternateContent>
          <mc:Choice Requires="wps">
            <w:drawing>
              <wp:anchor distT="0" distB="0" distL="114300" distR="114300" simplePos="0" relativeHeight="251675648" behindDoc="0" locked="0" layoutInCell="1" allowOverlap="1" wp14:anchorId="2AE40807" wp14:editId="0914B3F0">
                <wp:simplePos x="0" y="0"/>
                <wp:positionH relativeFrom="column">
                  <wp:posOffset>523240</wp:posOffset>
                </wp:positionH>
                <wp:positionV relativeFrom="paragraph">
                  <wp:posOffset>-376555</wp:posOffset>
                </wp:positionV>
                <wp:extent cx="2562225" cy="6324600"/>
                <wp:effectExtent l="0" t="0" r="9525"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6324600"/>
                        </a:xfrm>
                        <a:prstGeom prst="rect">
                          <a:avLst/>
                        </a:prstGeom>
                        <a:solidFill>
                          <a:srgbClr val="FFFFFF"/>
                        </a:solidFill>
                        <a:ln w="9525">
                          <a:noFill/>
                          <a:miter lim="800000"/>
                          <a:headEnd/>
                          <a:tailEnd/>
                        </a:ln>
                      </wps:spPr>
                      <wps:txbx>
                        <w:txbxContent>
                          <w:p w14:paraId="31E1735F" w14:textId="77777777" w:rsidR="002D45F7" w:rsidRDefault="002D45F7"/>
                          <w:tbl>
                            <w:tblPr>
                              <w:tblOverlap w:val="never"/>
                              <w:tblW w:w="3900" w:type="dxa"/>
                              <w:tblBorders>
                                <w:top w:val="single" w:sz="4"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2380"/>
                              <w:gridCol w:w="1520"/>
                            </w:tblGrid>
                            <w:tr w:rsidR="002D45F7" w:rsidRPr="00D22AA0" w14:paraId="5439335D" w14:textId="77777777" w:rsidTr="00DB6F3F">
                              <w:trPr>
                                <w:trHeight w:val="600"/>
                              </w:trPr>
                              <w:tc>
                                <w:tcPr>
                                  <w:tcW w:w="2380" w:type="dxa"/>
                                  <w:shd w:val="clear" w:color="auto" w:fill="auto"/>
                                  <w:vAlign w:val="center"/>
                                  <w:hideMark/>
                                </w:tcPr>
                                <w:p w14:paraId="3113BEA2"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Industrias Manufactureras</w:t>
                                  </w:r>
                                </w:p>
                              </w:tc>
                              <w:tc>
                                <w:tcPr>
                                  <w:tcW w:w="1520" w:type="dxa"/>
                                  <w:shd w:val="clear" w:color="auto" w:fill="auto"/>
                                  <w:noWrap/>
                                  <w:vAlign w:val="center"/>
                                  <w:hideMark/>
                                </w:tcPr>
                                <w:p w14:paraId="5D850C64" w14:textId="5E6714DF"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103,815.68</w:t>
                                  </w:r>
                                </w:p>
                              </w:tc>
                            </w:tr>
                            <w:tr w:rsidR="002D45F7" w:rsidRPr="00D22AA0" w14:paraId="3CB2D1AF" w14:textId="77777777" w:rsidTr="00DB6F3F">
                              <w:trPr>
                                <w:trHeight w:val="300"/>
                              </w:trPr>
                              <w:tc>
                                <w:tcPr>
                                  <w:tcW w:w="2380" w:type="dxa"/>
                                  <w:shd w:val="clear" w:color="auto" w:fill="auto"/>
                                  <w:vAlign w:val="center"/>
                                  <w:hideMark/>
                                </w:tcPr>
                                <w:p w14:paraId="31746B3A"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 xml:space="preserve">Comercio </w:t>
                                  </w:r>
                                </w:p>
                              </w:tc>
                              <w:tc>
                                <w:tcPr>
                                  <w:tcW w:w="1520" w:type="dxa"/>
                                  <w:shd w:val="clear" w:color="auto" w:fill="auto"/>
                                  <w:noWrap/>
                                  <w:vAlign w:val="center"/>
                                  <w:hideMark/>
                                </w:tcPr>
                                <w:p w14:paraId="5A424DE3" w14:textId="00DA8170"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18,850.77</w:t>
                                  </w:r>
                                </w:p>
                              </w:tc>
                            </w:tr>
                            <w:tr w:rsidR="002D45F7" w:rsidRPr="00D22AA0" w14:paraId="63CEE0EA" w14:textId="77777777" w:rsidTr="00DB6F3F">
                              <w:trPr>
                                <w:trHeight w:val="600"/>
                              </w:trPr>
                              <w:tc>
                                <w:tcPr>
                                  <w:tcW w:w="2380" w:type="dxa"/>
                                  <w:shd w:val="clear" w:color="auto" w:fill="auto"/>
                                  <w:vAlign w:val="center"/>
                                  <w:hideMark/>
                                </w:tcPr>
                                <w:p w14:paraId="332306B5"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Transportes, correos y almacenamiento</w:t>
                                  </w:r>
                                </w:p>
                              </w:tc>
                              <w:tc>
                                <w:tcPr>
                                  <w:tcW w:w="1520" w:type="dxa"/>
                                  <w:shd w:val="clear" w:color="auto" w:fill="auto"/>
                                  <w:noWrap/>
                                  <w:vAlign w:val="center"/>
                                  <w:hideMark/>
                                </w:tcPr>
                                <w:p w14:paraId="61C52951" w14:textId="0E6E0F6C"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30,920.17</w:t>
                                  </w:r>
                                </w:p>
                              </w:tc>
                            </w:tr>
                            <w:tr w:rsidR="002D45F7" w:rsidRPr="00D22AA0" w14:paraId="5CAB2347" w14:textId="77777777" w:rsidTr="00DB6F3F">
                              <w:trPr>
                                <w:trHeight w:val="600"/>
                              </w:trPr>
                              <w:tc>
                                <w:tcPr>
                                  <w:tcW w:w="2380" w:type="dxa"/>
                                  <w:shd w:val="clear" w:color="auto" w:fill="auto"/>
                                  <w:vAlign w:val="center"/>
                                  <w:hideMark/>
                                </w:tcPr>
                                <w:p w14:paraId="12975EB5"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Información en medios masivos</w:t>
                                  </w:r>
                                </w:p>
                              </w:tc>
                              <w:tc>
                                <w:tcPr>
                                  <w:tcW w:w="1520" w:type="dxa"/>
                                  <w:shd w:val="clear" w:color="auto" w:fill="auto"/>
                                  <w:noWrap/>
                                  <w:vAlign w:val="center"/>
                                  <w:hideMark/>
                                </w:tcPr>
                                <w:p w14:paraId="5418F63B" w14:textId="036A2768"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6,223.28</w:t>
                                  </w:r>
                                </w:p>
                              </w:tc>
                            </w:tr>
                            <w:tr w:rsidR="002D45F7" w:rsidRPr="00D22AA0" w14:paraId="18BCDE1C" w14:textId="77777777" w:rsidTr="00DB6F3F">
                              <w:trPr>
                                <w:trHeight w:val="600"/>
                              </w:trPr>
                              <w:tc>
                                <w:tcPr>
                                  <w:tcW w:w="2380" w:type="dxa"/>
                                  <w:shd w:val="clear" w:color="auto" w:fill="auto"/>
                                  <w:vAlign w:val="center"/>
                                  <w:hideMark/>
                                </w:tcPr>
                                <w:p w14:paraId="2C753F93"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financieros y de seguros</w:t>
                                  </w:r>
                                </w:p>
                              </w:tc>
                              <w:tc>
                                <w:tcPr>
                                  <w:tcW w:w="1520" w:type="dxa"/>
                                  <w:shd w:val="clear" w:color="auto" w:fill="auto"/>
                                  <w:noWrap/>
                                  <w:vAlign w:val="center"/>
                                  <w:hideMark/>
                                </w:tcPr>
                                <w:p w14:paraId="2914A9A5" w14:textId="4E11B13E"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9,672.84</w:t>
                                  </w:r>
                                </w:p>
                              </w:tc>
                            </w:tr>
                            <w:tr w:rsidR="002D45F7" w:rsidRPr="00D22AA0" w14:paraId="4AF2CF52" w14:textId="77777777" w:rsidTr="00DB6F3F">
                              <w:trPr>
                                <w:trHeight w:val="645"/>
                              </w:trPr>
                              <w:tc>
                                <w:tcPr>
                                  <w:tcW w:w="2380" w:type="dxa"/>
                                  <w:shd w:val="clear" w:color="auto" w:fill="auto"/>
                                  <w:vAlign w:val="center"/>
                                  <w:hideMark/>
                                </w:tcPr>
                                <w:p w14:paraId="20A1905F"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inmobiliarios</w:t>
                                  </w:r>
                                </w:p>
                              </w:tc>
                              <w:tc>
                                <w:tcPr>
                                  <w:tcW w:w="1520" w:type="dxa"/>
                                  <w:shd w:val="clear" w:color="auto" w:fill="auto"/>
                                  <w:noWrap/>
                                  <w:vAlign w:val="center"/>
                                  <w:hideMark/>
                                </w:tcPr>
                                <w:p w14:paraId="712C48D4" w14:textId="26176E12"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5,209.81</w:t>
                                  </w:r>
                                </w:p>
                              </w:tc>
                            </w:tr>
                            <w:tr w:rsidR="002D45F7" w:rsidRPr="00D22AA0" w14:paraId="17769CCB" w14:textId="77777777" w:rsidTr="00DB6F3F">
                              <w:trPr>
                                <w:trHeight w:val="555"/>
                              </w:trPr>
                              <w:tc>
                                <w:tcPr>
                                  <w:tcW w:w="2380" w:type="dxa"/>
                                  <w:shd w:val="clear" w:color="auto" w:fill="auto"/>
                                  <w:vAlign w:val="center"/>
                                  <w:hideMark/>
                                </w:tcPr>
                                <w:p w14:paraId="6008629D"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profesionales</w:t>
                                  </w:r>
                                </w:p>
                              </w:tc>
                              <w:tc>
                                <w:tcPr>
                                  <w:tcW w:w="1520" w:type="dxa"/>
                                  <w:shd w:val="clear" w:color="auto" w:fill="auto"/>
                                  <w:noWrap/>
                                  <w:vAlign w:val="center"/>
                                  <w:hideMark/>
                                </w:tcPr>
                                <w:p w14:paraId="3CBC1B78" w14:textId="03390B07"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5,806.42</w:t>
                                  </w:r>
                                </w:p>
                              </w:tc>
                            </w:tr>
                            <w:tr w:rsidR="002D45F7" w:rsidRPr="00D22AA0" w14:paraId="670A3515" w14:textId="77777777" w:rsidTr="00DB6F3F">
                              <w:trPr>
                                <w:trHeight w:val="300"/>
                              </w:trPr>
                              <w:tc>
                                <w:tcPr>
                                  <w:tcW w:w="2380" w:type="dxa"/>
                                  <w:shd w:val="clear" w:color="auto" w:fill="auto"/>
                                  <w:vAlign w:val="center"/>
                                  <w:hideMark/>
                                </w:tcPr>
                                <w:p w14:paraId="3C69D530"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Corporativos</w:t>
                                  </w:r>
                                </w:p>
                              </w:tc>
                              <w:tc>
                                <w:tcPr>
                                  <w:tcW w:w="1520" w:type="dxa"/>
                                  <w:shd w:val="clear" w:color="auto" w:fill="auto"/>
                                  <w:noWrap/>
                                  <w:vAlign w:val="center"/>
                                  <w:hideMark/>
                                </w:tcPr>
                                <w:p w14:paraId="43246A2E" w14:textId="5585DCB2"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1,147.57</w:t>
                                  </w:r>
                                </w:p>
                              </w:tc>
                            </w:tr>
                            <w:tr w:rsidR="002D45F7" w:rsidRPr="00D22AA0" w14:paraId="3369B755" w14:textId="77777777" w:rsidTr="00DB6F3F">
                              <w:trPr>
                                <w:trHeight w:val="600"/>
                              </w:trPr>
                              <w:tc>
                                <w:tcPr>
                                  <w:tcW w:w="2380" w:type="dxa"/>
                                  <w:shd w:val="clear" w:color="auto" w:fill="auto"/>
                                  <w:vAlign w:val="center"/>
                                  <w:hideMark/>
                                </w:tcPr>
                                <w:p w14:paraId="0DA366AF"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apoyo a negocios</w:t>
                                  </w:r>
                                </w:p>
                              </w:tc>
                              <w:tc>
                                <w:tcPr>
                                  <w:tcW w:w="1520" w:type="dxa"/>
                                  <w:shd w:val="clear" w:color="auto" w:fill="auto"/>
                                  <w:noWrap/>
                                  <w:vAlign w:val="center"/>
                                  <w:hideMark/>
                                </w:tcPr>
                                <w:p w14:paraId="50A70B4F" w14:textId="72DFFC4D"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4,135.14</w:t>
                                  </w:r>
                                </w:p>
                              </w:tc>
                            </w:tr>
                            <w:tr w:rsidR="002D45F7" w:rsidRPr="00D22AA0" w14:paraId="66200E75" w14:textId="77777777" w:rsidTr="00DB6F3F">
                              <w:trPr>
                                <w:trHeight w:val="300"/>
                              </w:trPr>
                              <w:tc>
                                <w:tcPr>
                                  <w:tcW w:w="2380" w:type="dxa"/>
                                  <w:shd w:val="clear" w:color="auto" w:fill="auto"/>
                                  <w:vAlign w:val="center"/>
                                  <w:hideMark/>
                                </w:tcPr>
                                <w:p w14:paraId="79AB055A"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educativos</w:t>
                                  </w:r>
                                </w:p>
                              </w:tc>
                              <w:tc>
                                <w:tcPr>
                                  <w:tcW w:w="1520" w:type="dxa"/>
                                  <w:shd w:val="clear" w:color="auto" w:fill="auto"/>
                                  <w:noWrap/>
                                  <w:vAlign w:val="center"/>
                                  <w:hideMark/>
                                </w:tcPr>
                                <w:p w14:paraId="30F946DB" w14:textId="2906BDAB"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2,304.37</w:t>
                                  </w:r>
                                </w:p>
                              </w:tc>
                            </w:tr>
                            <w:tr w:rsidR="002D45F7" w:rsidRPr="00D22AA0" w14:paraId="3E31AD10" w14:textId="77777777" w:rsidTr="00DB6F3F">
                              <w:trPr>
                                <w:trHeight w:val="600"/>
                              </w:trPr>
                              <w:tc>
                                <w:tcPr>
                                  <w:tcW w:w="2380" w:type="dxa"/>
                                  <w:shd w:val="clear" w:color="auto" w:fill="auto"/>
                                  <w:vAlign w:val="center"/>
                                  <w:hideMark/>
                                </w:tcPr>
                                <w:p w14:paraId="76D7829B"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salud y de asistencia social</w:t>
                                  </w:r>
                                </w:p>
                              </w:tc>
                              <w:tc>
                                <w:tcPr>
                                  <w:tcW w:w="1520" w:type="dxa"/>
                                  <w:shd w:val="clear" w:color="auto" w:fill="auto"/>
                                  <w:noWrap/>
                                  <w:vAlign w:val="center"/>
                                  <w:hideMark/>
                                </w:tcPr>
                                <w:p w14:paraId="44BA67EC" w14:textId="60E0E9F1"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5,045.75</w:t>
                                  </w:r>
                                </w:p>
                              </w:tc>
                            </w:tr>
                            <w:tr w:rsidR="002D45F7" w:rsidRPr="00D22AA0" w14:paraId="050D1CDD" w14:textId="77777777" w:rsidTr="00DB6F3F">
                              <w:trPr>
                                <w:trHeight w:val="900"/>
                              </w:trPr>
                              <w:tc>
                                <w:tcPr>
                                  <w:tcW w:w="2380" w:type="dxa"/>
                                  <w:shd w:val="clear" w:color="auto" w:fill="auto"/>
                                  <w:vAlign w:val="center"/>
                                  <w:hideMark/>
                                </w:tcPr>
                                <w:p w14:paraId="12C920F9"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esparcimiento culturales</w:t>
                                  </w:r>
                                </w:p>
                              </w:tc>
                              <w:tc>
                                <w:tcPr>
                                  <w:tcW w:w="1520" w:type="dxa"/>
                                  <w:shd w:val="clear" w:color="auto" w:fill="auto"/>
                                  <w:noWrap/>
                                  <w:vAlign w:val="center"/>
                                  <w:hideMark/>
                                </w:tcPr>
                                <w:p w14:paraId="4902A1FC" w14:textId="386CFFFD"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1,063.78</w:t>
                                  </w:r>
                                </w:p>
                              </w:tc>
                            </w:tr>
                            <w:tr w:rsidR="002D45F7" w:rsidRPr="00D22AA0" w14:paraId="7C7B6E39" w14:textId="77777777" w:rsidTr="00DB6F3F">
                              <w:trPr>
                                <w:trHeight w:val="600"/>
                              </w:trPr>
                              <w:tc>
                                <w:tcPr>
                                  <w:tcW w:w="2380" w:type="dxa"/>
                                  <w:shd w:val="clear" w:color="auto" w:fill="auto"/>
                                  <w:vAlign w:val="center"/>
                                  <w:hideMark/>
                                </w:tcPr>
                                <w:p w14:paraId="6318F55E"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alojamiento temporal</w:t>
                                  </w:r>
                                </w:p>
                              </w:tc>
                              <w:tc>
                                <w:tcPr>
                                  <w:tcW w:w="1520" w:type="dxa"/>
                                  <w:shd w:val="clear" w:color="auto" w:fill="auto"/>
                                  <w:noWrap/>
                                  <w:vAlign w:val="center"/>
                                  <w:hideMark/>
                                </w:tcPr>
                                <w:p w14:paraId="4F8A01FF" w14:textId="0C9D22D7"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8,334.61</w:t>
                                  </w:r>
                                </w:p>
                              </w:tc>
                            </w:tr>
                            <w:tr w:rsidR="002D45F7" w:rsidRPr="00D22AA0" w14:paraId="46A6D103" w14:textId="77777777" w:rsidTr="00DB6F3F">
                              <w:trPr>
                                <w:trHeight w:val="900"/>
                              </w:trPr>
                              <w:tc>
                                <w:tcPr>
                                  <w:tcW w:w="2380" w:type="dxa"/>
                                  <w:shd w:val="clear" w:color="auto" w:fill="auto"/>
                                  <w:vAlign w:val="center"/>
                                  <w:hideMark/>
                                </w:tcPr>
                                <w:p w14:paraId="264071B3"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Otros servicios excepto actividades gubernamentales</w:t>
                                  </w:r>
                                </w:p>
                              </w:tc>
                              <w:tc>
                                <w:tcPr>
                                  <w:tcW w:w="1520" w:type="dxa"/>
                                  <w:shd w:val="clear" w:color="auto" w:fill="auto"/>
                                  <w:noWrap/>
                                  <w:vAlign w:val="center"/>
                                  <w:hideMark/>
                                </w:tcPr>
                                <w:p w14:paraId="1156B693" w14:textId="6BE48167"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3,410.41</w:t>
                                  </w:r>
                                </w:p>
                              </w:tc>
                            </w:tr>
                            <w:tr w:rsidR="002D45F7" w:rsidRPr="00D22AA0" w14:paraId="04055AB5" w14:textId="77777777" w:rsidTr="00DB6F3F">
                              <w:trPr>
                                <w:trHeight w:val="645"/>
                              </w:trPr>
                              <w:tc>
                                <w:tcPr>
                                  <w:tcW w:w="2380" w:type="dxa"/>
                                  <w:shd w:val="clear" w:color="auto" w:fill="auto"/>
                                  <w:vAlign w:val="center"/>
                                  <w:hideMark/>
                                </w:tcPr>
                                <w:p w14:paraId="08AD2EFE"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Actividades legislativas</w:t>
                                  </w:r>
                                </w:p>
                              </w:tc>
                              <w:tc>
                                <w:tcPr>
                                  <w:tcW w:w="1520" w:type="dxa"/>
                                  <w:shd w:val="clear" w:color="auto" w:fill="auto"/>
                                  <w:noWrap/>
                                  <w:vAlign w:val="center"/>
                                  <w:hideMark/>
                                </w:tcPr>
                                <w:p w14:paraId="76F08403" w14:textId="546E65E3"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8,192.36</w:t>
                                  </w:r>
                                </w:p>
                              </w:tc>
                            </w:tr>
                          </w:tbl>
                          <w:p w14:paraId="5C758FB8" w14:textId="77777777" w:rsidR="002D45F7" w:rsidRDefault="002D45F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margin-left:41.2pt;margin-top:-29.65pt;width:201.75pt;height:49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" stroked="f">
                <v:textbox>
                  <w:txbxContent>
                    <w:p w14:paraId="31E1735F" w14:textId="77777777" w:rsidR="002D45F7" w:rsidRDefault="002D45F7"/>
                    <w:tbl>
                      <w:tblPr>
                        <w:tblOverlap w:val="never"/>
                        <w:tblW w:w="3900" w:type="dxa"/>
                        <w:tblBorders>
                          <w:top w:val="single" w:sz="4"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2380"/>
                        <w:gridCol w:w="1520"/>
                      </w:tblGrid>
                      <w:tr w:rsidR="002D45F7" w:rsidRPr="00D22AA0" w14:paraId="5439335D" w14:textId="77777777" w:rsidTr="00DB6F3F">
                        <w:trPr>
                          <w:trHeight w:val="600"/>
                        </w:trPr>
                        <w:tc>
                          <w:tcPr>
                            <w:tcW w:w="2380" w:type="dxa"/>
                            <w:shd w:val="clear" w:color="auto" w:fill="auto"/>
                            <w:vAlign w:val="center"/>
                            <w:hideMark/>
                          </w:tcPr>
                          <w:p w14:paraId="3113BEA2"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Industrias Manufactureras</w:t>
                            </w:r>
                          </w:p>
                        </w:tc>
                        <w:tc>
                          <w:tcPr>
                            <w:tcW w:w="1520" w:type="dxa"/>
                            <w:shd w:val="clear" w:color="auto" w:fill="auto"/>
                            <w:noWrap/>
                            <w:vAlign w:val="center"/>
                            <w:hideMark/>
                          </w:tcPr>
                          <w:p w14:paraId="5D850C64" w14:textId="5E6714DF"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103,815.68</w:t>
                            </w:r>
                          </w:p>
                        </w:tc>
                      </w:tr>
                      <w:tr w:rsidR="002D45F7" w:rsidRPr="00D22AA0" w14:paraId="3CB2D1AF" w14:textId="77777777" w:rsidTr="00DB6F3F">
                        <w:trPr>
                          <w:trHeight w:val="300"/>
                        </w:trPr>
                        <w:tc>
                          <w:tcPr>
                            <w:tcW w:w="2380" w:type="dxa"/>
                            <w:shd w:val="clear" w:color="auto" w:fill="auto"/>
                            <w:vAlign w:val="center"/>
                            <w:hideMark/>
                          </w:tcPr>
                          <w:p w14:paraId="31746B3A"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 xml:space="preserve">Comercio </w:t>
                            </w:r>
                          </w:p>
                        </w:tc>
                        <w:tc>
                          <w:tcPr>
                            <w:tcW w:w="1520" w:type="dxa"/>
                            <w:shd w:val="clear" w:color="auto" w:fill="auto"/>
                            <w:noWrap/>
                            <w:vAlign w:val="center"/>
                            <w:hideMark/>
                          </w:tcPr>
                          <w:p w14:paraId="5A424DE3" w14:textId="00DA8170"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18,850.77</w:t>
                            </w:r>
                          </w:p>
                        </w:tc>
                      </w:tr>
                      <w:tr w:rsidR="002D45F7" w:rsidRPr="00D22AA0" w14:paraId="63CEE0EA" w14:textId="77777777" w:rsidTr="00DB6F3F">
                        <w:trPr>
                          <w:trHeight w:val="600"/>
                        </w:trPr>
                        <w:tc>
                          <w:tcPr>
                            <w:tcW w:w="2380" w:type="dxa"/>
                            <w:shd w:val="clear" w:color="auto" w:fill="auto"/>
                            <w:vAlign w:val="center"/>
                            <w:hideMark/>
                          </w:tcPr>
                          <w:p w14:paraId="332306B5"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Transportes, correos y almacenamiento</w:t>
                            </w:r>
                          </w:p>
                        </w:tc>
                        <w:tc>
                          <w:tcPr>
                            <w:tcW w:w="1520" w:type="dxa"/>
                            <w:shd w:val="clear" w:color="auto" w:fill="auto"/>
                            <w:noWrap/>
                            <w:vAlign w:val="center"/>
                            <w:hideMark/>
                          </w:tcPr>
                          <w:p w14:paraId="61C52951" w14:textId="0E6E0F6C"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30,920.17</w:t>
                            </w:r>
                          </w:p>
                        </w:tc>
                      </w:tr>
                      <w:tr w:rsidR="002D45F7" w:rsidRPr="00D22AA0" w14:paraId="5CAB2347" w14:textId="77777777" w:rsidTr="00DB6F3F">
                        <w:trPr>
                          <w:trHeight w:val="600"/>
                        </w:trPr>
                        <w:tc>
                          <w:tcPr>
                            <w:tcW w:w="2380" w:type="dxa"/>
                            <w:shd w:val="clear" w:color="auto" w:fill="auto"/>
                            <w:vAlign w:val="center"/>
                            <w:hideMark/>
                          </w:tcPr>
                          <w:p w14:paraId="12975EB5"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Información en medios masivos</w:t>
                            </w:r>
                          </w:p>
                        </w:tc>
                        <w:tc>
                          <w:tcPr>
                            <w:tcW w:w="1520" w:type="dxa"/>
                            <w:shd w:val="clear" w:color="auto" w:fill="auto"/>
                            <w:noWrap/>
                            <w:vAlign w:val="center"/>
                            <w:hideMark/>
                          </w:tcPr>
                          <w:p w14:paraId="5418F63B" w14:textId="036A2768"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6,223.28</w:t>
                            </w:r>
                          </w:p>
                        </w:tc>
                      </w:tr>
                      <w:tr w:rsidR="002D45F7" w:rsidRPr="00D22AA0" w14:paraId="18BCDE1C" w14:textId="77777777" w:rsidTr="00DB6F3F">
                        <w:trPr>
                          <w:trHeight w:val="600"/>
                        </w:trPr>
                        <w:tc>
                          <w:tcPr>
                            <w:tcW w:w="2380" w:type="dxa"/>
                            <w:shd w:val="clear" w:color="auto" w:fill="auto"/>
                            <w:vAlign w:val="center"/>
                            <w:hideMark/>
                          </w:tcPr>
                          <w:p w14:paraId="2C753F93"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financieros y de seguros</w:t>
                            </w:r>
                          </w:p>
                        </w:tc>
                        <w:tc>
                          <w:tcPr>
                            <w:tcW w:w="1520" w:type="dxa"/>
                            <w:shd w:val="clear" w:color="auto" w:fill="auto"/>
                            <w:noWrap/>
                            <w:vAlign w:val="center"/>
                            <w:hideMark/>
                          </w:tcPr>
                          <w:p w14:paraId="2914A9A5" w14:textId="4E11B13E"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9,672.84</w:t>
                            </w:r>
                          </w:p>
                        </w:tc>
                      </w:tr>
                      <w:tr w:rsidR="002D45F7" w:rsidRPr="00D22AA0" w14:paraId="4AF2CF52" w14:textId="77777777" w:rsidTr="00DB6F3F">
                        <w:trPr>
                          <w:trHeight w:val="645"/>
                        </w:trPr>
                        <w:tc>
                          <w:tcPr>
                            <w:tcW w:w="2380" w:type="dxa"/>
                            <w:shd w:val="clear" w:color="auto" w:fill="auto"/>
                            <w:vAlign w:val="center"/>
                            <w:hideMark/>
                          </w:tcPr>
                          <w:p w14:paraId="20A1905F"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inmobiliarios</w:t>
                            </w:r>
                          </w:p>
                        </w:tc>
                        <w:tc>
                          <w:tcPr>
                            <w:tcW w:w="1520" w:type="dxa"/>
                            <w:shd w:val="clear" w:color="auto" w:fill="auto"/>
                            <w:noWrap/>
                            <w:vAlign w:val="center"/>
                            <w:hideMark/>
                          </w:tcPr>
                          <w:p w14:paraId="712C48D4" w14:textId="26176E12"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5,209.81</w:t>
                            </w:r>
                          </w:p>
                        </w:tc>
                      </w:tr>
                      <w:tr w:rsidR="002D45F7" w:rsidRPr="00D22AA0" w14:paraId="17769CCB" w14:textId="77777777" w:rsidTr="00DB6F3F">
                        <w:trPr>
                          <w:trHeight w:val="555"/>
                        </w:trPr>
                        <w:tc>
                          <w:tcPr>
                            <w:tcW w:w="2380" w:type="dxa"/>
                            <w:shd w:val="clear" w:color="auto" w:fill="auto"/>
                            <w:vAlign w:val="center"/>
                            <w:hideMark/>
                          </w:tcPr>
                          <w:p w14:paraId="6008629D"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profesionales</w:t>
                            </w:r>
                          </w:p>
                        </w:tc>
                        <w:tc>
                          <w:tcPr>
                            <w:tcW w:w="1520" w:type="dxa"/>
                            <w:shd w:val="clear" w:color="auto" w:fill="auto"/>
                            <w:noWrap/>
                            <w:vAlign w:val="center"/>
                            <w:hideMark/>
                          </w:tcPr>
                          <w:p w14:paraId="3CBC1B78" w14:textId="03390B07"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5,806.42</w:t>
                            </w:r>
                          </w:p>
                        </w:tc>
                      </w:tr>
                      <w:tr w:rsidR="002D45F7" w:rsidRPr="00D22AA0" w14:paraId="670A3515" w14:textId="77777777" w:rsidTr="00DB6F3F">
                        <w:trPr>
                          <w:trHeight w:val="300"/>
                        </w:trPr>
                        <w:tc>
                          <w:tcPr>
                            <w:tcW w:w="2380" w:type="dxa"/>
                            <w:shd w:val="clear" w:color="auto" w:fill="auto"/>
                            <w:vAlign w:val="center"/>
                            <w:hideMark/>
                          </w:tcPr>
                          <w:p w14:paraId="3C69D530"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Corporativos</w:t>
                            </w:r>
                          </w:p>
                        </w:tc>
                        <w:tc>
                          <w:tcPr>
                            <w:tcW w:w="1520" w:type="dxa"/>
                            <w:shd w:val="clear" w:color="auto" w:fill="auto"/>
                            <w:noWrap/>
                            <w:vAlign w:val="center"/>
                            <w:hideMark/>
                          </w:tcPr>
                          <w:p w14:paraId="43246A2E" w14:textId="5585DCB2"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1,147.57</w:t>
                            </w:r>
                          </w:p>
                        </w:tc>
                      </w:tr>
                      <w:tr w:rsidR="002D45F7" w:rsidRPr="00D22AA0" w14:paraId="3369B755" w14:textId="77777777" w:rsidTr="00DB6F3F">
                        <w:trPr>
                          <w:trHeight w:val="600"/>
                        </w:trPr>
                        <w:tc>
                          <w:tcPr>
                            <w:tcW w:w="2380" w:type="dxa"/>
                            <w:shd w:val="clear" w:color="auto" w:fill="auto"/>
                            <w:vAlign w:val="center"/>
                            <w:hideMark/>
                          </w:tcPr>
                          <w:p w14:paraId="0DA366AF"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apoyo a negocios</w:t>
                            </w:r>
                          </w:p>
                        </w:tc>
                        <w:tc>
                          <w:tcPr>
                            <w:tcW w:w="1520" w:type="dxa"/>
                            <w:shd w:val="clear" w:color="auto" w:fill="auto"/>
                            <w:noWrap/>
                            <w:vAlign w:val="center"/>
                            <w:hideMark/>
                          </w:tcPr>
                          <w:p w14:paraId="50A70B4F" w14:textId="72DFFC4D"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4,135.14</w:t>
                            </w:r>
                          </w:p>
                        </w:tc>
                      </w:tr>
                      <w:tr w:rsidR="002D45F7" w:rsidRPr="00D22AA0" w14:paraId="66200E75" w14:textId="77777777" w:rsidTr="00DB6F3F">
                        <w:trPr>
                          <w:trHeight w:val="300"/>
                        </w:trPr>
                        <w:tc>
                          <w:tcPr>
                            <w:tcW w:w="2380" w:type="dxa"/>
                            <w:shd w:val="clear" w:color="auto" w:fill="auto"/>
                            <w:vAlign w:val="center"/>
                            <w:hideMark/>
                          </w:tcPr>
                          <w:p w14:paraId="79AB055A"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educativos</w:t>
                            </w:r>
                          </w:p>
                        </w:tc>
                        <w:tc>
                          <w:tcPr>
                            <w:tcW w:w="1520" w:type="dxa"/>
                            <w:shd w:val="clear" w:color="auto" w:fill="auto"/>
                            <w:noWrap/>
                            <w:vAlign w:val="center"/>
                            <w:hideMark/>
                          </w:tcPr>
                          <w:p w14:paraId="30F946DB" w14:textId="2906BDAB"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2,304.37</w:t>
                            </w:r>
                          </w:p>
                        </w:tc>
                      </w:tr>
                      <w:tr w:rsidR="002D45F7" w:rsidRPr="00D22AA0" w14:paraId="3E31AD10" w14:textId="77777777" w:rsidTr="00DB6F3F">
                        <w:trPr>
                          <w:trHeight w:val="600"/>
                        </w:trPr>
                        <w:tc>
                          <w:tcPr>
                            <w:tcW w:w="2380" w:type="dxa"/>
                            <w:shd w:val="clear" w:color="auto" w:fill="auto"/>
                            <w:vAlign w:val="center"/>
                            <w:hideMark/>
                          </w:tcPr>
                          <w:p w14:paraId="76D7829B"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salud y de asistencia social</w:t>
                            </w:r>
                          </w:p>
                        </w:tc>
                        <w:tc>
                          <w:tcPr>
                            <w:tcW w:w="1520" w:type="dxa"/>
                            <w:shd w:val="clear" w:color="auto" w:fill="auto"/>
                            <w:noWrap/>
                            <w:vAlign w:val="center"/>
                            <w:hideMark/>
                          </w:tcPr>
                          <w:p w14:paraId="44BA67EC" w14:textId="60E0E9F1"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5,045.75</w:t>
                            </w:r>
                          </w:p>
                        </w:tc>
                      </w:tr>
                      <w:tr w:rsidR="002D45F7" w:rsidRPr="00D22AA0" w14:paraId="050D1CDD" w14:textId="77777777" w:rsidTr="00DB6F3F">
                        <w:trPr>
                          <w:trHeight w:val="900"/>
                        </w:trPr>
                        <w:tc>
                          <w:tcPr>
                            <w:tcW w:w="2380" w:type="dxa"/>
                            <w:shd w:val="clear" w:color="auto" w:fill="auto"/>
                            <w:vAlign w:val="center"/>
                            <w:hideMark/>
                          </w:tcPr>
                          <w:p w14:paraId="12C920F9"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esparcimiento culturales</w:t>
                            </w:r>
                          </w:p>
                        </w:tc>
                        <w:tc>
                          <w:tcPr>
                            <w:tcW w:w="1520" w:type="dxa"/>
                            <w:shd w:val="clear" w:color="auto" w:fill="auto"/>
                            <w:noWrap/>
                            <w:vAlign w:val="center"/>
                            <w:hideMark/>
                          </w:tcPr>
                          <w:p w14:paraId="4902A1FC" w14:textId="386CFFFD"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1,063.78</w:t>
                            </w:r>
                          </w:p>
                        </w:tc>
                      </w:tr>
                      <w:tr w:rsidR="002D45F7" w:rsidRPr="00D22AA0" w14:paraId="7C7B6E39" w14:textId="77777777" w:rsidTr="00DB6F3F">
                        <w:trPr>
                          <w:trHeight w:val="600"/>
                        </w:trPr>
                        <w:tc>
                          <w:tcPr>
                            <w:tcW w:w="2380" w:type="dxa"/>
                            <w:shd w:val="clear" w:color="auto" w:fill="auto"/>
                            <w:vAlign w:val="center"/>
                            <w:hideMark/>
                          </w:tcPr>
                          <w:p w14:paraId="6318F55E"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Servicios de alojamiento temporal</w:t>
                            </w:r>
                          </w:p>
                        </w:tc>
                        <w:tc>
                          <w:tcPr>
                            <w:tcW w:w="1520" w:type="dxa"/>
                            <w:shd w:val="clear" w:color="auto" w:fill="auto"/>
                            <w:noWrap/>
                            <w:vAlign w:val="center"/>
                            <w:hideMark/>
                          </w:tcPr>
                          <w:p w14:paraId="4F8A01FF" w14:textId="0C9D22D7"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8,334.61</w:t>
                            </w:r>
                          </w:p>
                        </w:tc>
                      </w:tr>
                      <w:tr w:rsidR="002D45F7" w:rsidRPr="00D22AA0" w14:paraId="46A6D103" w14:textId="77777777" w:rsidTr="00DB6F3F">
                        <w:trPr>
                          <w:trHeight w:val="900"/>
                        </w:trPr>
                        <w:tc>
                          <w:tcPr>
                            <w:tcW w:w="2380" w:type="dxa"/>
                            <w:shd w:val="clear" w:color="auto" w:fill="auto"/>
                            <w:vAlign w:val="center"/>
                            <w:hideMark/>
                          </w:tcPr>
                          <w:p w14:paraId="264071B3"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Otros servicios excepto actividades gubernamentales</w:t>
                            </w:r>
                          </w:p>
                        </w:tc>
                        <w:tc>
                          <w:tcPr>
                            <w:tcW w:w="1520" w:type="dxa"/>
                            <w:shd w:val="clear" w:color="auto" w:fill="auto"/>
                            <w:noWrap/>
                            <w:vAlign w:val="center"/>
                            <w:hideMark/>
                          </w:tcPr>
                          <w:p w14:paraId="1156B693" w14:textId="6BE48167"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3,410.41</w:t>
                            </w:r>
                          </w:p>
                        </w:tc>
                      </w:tr>
                      <w:tr w:rsidR="002D45F7" w:rsidRPr="00D22AA0" w14:paraId="04055AB5" w14:textId="77777777" w:rsidTr="00DB6F3F">
                        <w:trPr>
                          <w:trHeight w:val="645"/>
                        </w:trPr>
                        <w:tc>
                          <w:tcPr>
                            <w:tcW w:w="2380" w:type="dxa"/>
                            <w:shd w:val="clear" w:color="auto" w:fill="auto"/>
                            <w:vAlign w:val="center"/>
                            <w:hideMark/>
                          </w:tcPr>
                          <w:p w14:paraId="08AD2EFE" w14:textId="77777777" w:rsidR="002D45F7" w:rsidRPr="00DB6F3F" w:rsidRDefault="002D45F7" w:rsidP="00A47C68">
                            <w:pPr>
                              <w:spacing w:after="0" w:line="240" w:lineRule="auto"/>
                              <w:suppressOverlap/>
                              <w:jc w:val="center"/>
                              <w:rPr>
                                <w:rFonts w:ascii="Arial" w:eastAsia="Times New Roman" w:hAnsi="Arial" w:cs="Arial"/>
                                <w:b/>
                                <w:color w:val="000000"/>
                                <w:sz w:val="20"/>
                                <w:lang w:eastAsia="es-MX"/>
                              </w:rPr>
                            </w:pPr>
                            <w:r w:rsidRPr="00DB6F3F">
                              <w:rPr>
                                <w:rFonts w:ascii="Arial" w:eastAsia="Times New Roman" w:hAnsi="Arial" w:cs="Arial"/>
                                <w:b/>
                                <w:color w:val="000000"/>
                                <w:sz w:val="20"/>
                                <w:lang w:eastAsia="es-MX"/>
                              </w:rPr>
                              <w:t>Actividades legislativas</w:t>
                            </w:r>
                          </w:p>
                        </w:tc>
                        <w:tc>
                          <w:tcPr>
                            <w:tcW w:w="1520" w:type="dxa"/>
                            <w:shd w:val="clear" w:color="auto" w:fill="auto"/>
                            <w:noWrap/>
                            <w:vAlign w:val="center"/>
                            <w:hideMark/>
                          </w:tcPr>
                          <w:p w14:paraId="76F08403" w14:textId="546E65E3" w:rsidR="002D45F7" w:rsidRPr="00D22AA0" w:rsidRDefault="002D45F7" w:rsidP="00A47C68">
                            <w:pPr>
                              <w:spacing w:after="0" w:line="240" w:lineRule="auto"/>
                              <w:suppressOverlap/>
                              <w:jc w:val="center"/>
                              <w:rPr>
                                <w:rFonts w:ascii="Arial" w:eastAsia="Times New Roman" w:hAnsi="Arial" w:cs="Arial"/>
                                <w:color w:val="000000"/>
                                <w:sz w:val="20"/>
                                <w:lang w:eastAsia="es-MX"/>
                              </w:rPr>
                            </w:pPr>
                            <w:r>
                              <w:rPr>
                                <w:rFonts w:ascii="Arial" w:hAnsi="Arial" w:cs="Arial"/>
                                <w:color w:val="000000"/>
                                <w:sz w:val="20"/>
                                <w:szCs w:val="20"/>
                              </w:rPr>
                              <w:t>8,192.36</w:t>
                            </w:r>
                          </w:p>
                        </w:tc>
                      </w:tr>
                    </w:tbl>
                    <w:p w14:paraId="5C758FB8" w14:textId="77777777" w:rsidR="002D45F7" w:rsidRDefault="002D45F7"/>
                  </w:txbxContent>
                </v:textbox>
              </v:shape>
            </w:pict>
          </mc:Fallback>
        </mc:AlternateContent>
      </w:r>
    </w:p>
    <w:p w14:paraId="5E6484E1" w14:textId="77777777" w:rsidR="00E451DA" w:rsidRDefault="00E451DA" w:rsidP="00E451DA">
      <w:pPr>
        <w:rPr>
          <w:lang w:eastAsia="es-MX"/>
        </w:rPr>
      </w:pPr>
      <w:r>
        <w:rPr>
          <w:lang w:eastAsia="es-MX"/>
        </w:rPr>
        <w:br w:type="textWrapping" w:clear="all"/>
      </w:r>
    </w:p>
    <w:p w14:paraId="514A971C" w14:textId="7DA409FF" w:rsidR="00A47C68" w:rsidRPr="00FD6FC7" w:rsidRDefault="00FD6FC7" w:rsidP="00E451DA">
      <w:pPr>
        <w:rPr>
          <w:rFonts w:ascii="Arial" w:hAnsi="Arial" w:cs="Arial"/>
          <w:lang w:eastAsia="es-MX"/>
        </w:rPr>
      </w:pPr>
      <w:r w:rsidRPr="003222F5">
        <w:rPr>
          <w:rFonts w:ascii="Arial" w:hAnsi="Arial" w:cs="Arial"/>
          <w:sz w:val="24"/>
          <w:szCs w:val="24"/>
          <w:lang w:eastAsia="es-MX"/>
        </w:rPr>
        <w:t>Fuente: Elaboración propia</w:t>
      </w:r>
      <w:r w:rsidRPr="00FD6FC7">
        <w:rPr>
          <w:rFonts w:ascii="Arial" w:hAnsi="Arial" w:cs="Arial"/>
          <w:lang w:eastAsia="es-MX"/>
        </w:rPr>
        <w:t>.</w:t>
      </w:r>
    </w:p>
    <w:p w14:paraId="3593F22D" w14:textId="77777777" w:rsidR="00A47C68" w:rsidRDefault="00A47C68" w:rsidP="00E451DA">
      <w:pPr>
        <w:rPr>
          <w:lang w:eastAsia="es-MX"/>
        </w:rPr>
      </w:pPr>
    </w:p>
    <w:p w14:paraId="07BE7C7F" w14:textId="77777777" w:rsidR="00A47C68" w:rsidRDefault="00A47C68" w:rsidP="00E451DA">
      <w:pPr>
        <w:rPr>
          <w:lang w:eastAsia="es-MX"/>
        </w:rPr>
      </w:pPr>
    </w:p>
    <w:p w14:paraId="31BAC6F0" w14:textId="77777777" w:rsidR="00A47C68" w:rsidRDefault="00A47C68" w:rsidP="00E451DA">
      <w:pPr>
        <w:rPr>
          <w:lang w:eastAsia="es-MX"/>
        </w:rPr>
      </w:pPr>
    </w:p>
    <w:p w14:paraId="656EC4DE" w14:textId="77777777" w:rsidR="00A47C68" w:rsidRDefault="00A47C68" w:rsidP="00E451DA">
      <w:pPr>
        <w:rPr>
          <w:lang w:eastAsia="es-MX"/>
        </w:rPr>
      </w:pPr>
    </w:p>
    <w:p w14:paraId="65837720" w14:textId="77777777" w:rsidR="00A47C68" w:rsidRDefault="00A47C68" w:rsidP="00E451DA">
      <w:pPr>
        <w:rPr>
          <w:lang w:eastAsia="es-MX"/>
        </w:rPr>
      </w:pPr>
    </w:p>
    <w:p w14:paraId="7F7DF7D7" w14:textId="77777777" w:rsidR="00A47C68" w:rsidRDefault="00A47C68" w:rsidP="00E451DA">
      <w:pPr>
        <w:rPr>
          <w:lang w:eastAsia="es-MX"/>
        </w:rPr>
        <w:sectPr w:rsidR="00A47C68" w:rsidSect="00EB4AD5">
          <w:pgSz w:w="12240" w:h="15840" w:code="1"/>
          <w:pgMar w:top="1276" w:right="1134" w:bottom="1276" w:left="1701" w:header="709" w:footer="709" w:gutter="0"/>
          <w:cols w:space="708"/>
          <w:docGrid w:linePitch="360"/>
        </w:sectPr>
      </w:pPr>
    </w:p>
    <w:tbl>
      <w:tblPr>
        <w:tblW w:w="12900" w:type="dxa"/>
        <w:jc w:val="center"/>
        <w:tblInd w:w="55" w:type="dxa"/>
        <w:tblLayout w:type="fixed"/>
        <w:tblCellMar>
          <w:left w:w="70" w:type="dxa"/>
          <w:right w:w="70" w:type="dxa"/>
        </w:tblCellMar>
        <w:tblLook w:val="04A0" w:firstRow="1" w:lastRow="0" w:firstColumn="1" w:lastColumn="0" w:noHBand="0" w:noVBand="1"/>
      </w:tblPr>
      <w:tblGrid>
        <w:gridCol w:w="464"/>
        <w:gridCol w:w="160"/>
        <w:gridCol w:w="426"/>
        <w:gridCol w:w="198"/>
        <w:gridCol w:w="434"/>
        <w:gridCol w:w="190"/>
        <w:gridCol w:w="477"/>
        <w:gridCol w:w="147"/>
        <w:gridCol w:w="520"/>
        <w:gridCol w:w="104"/>
        <w:gridCol w:w="563"/>
        <w:gridCol w:w="61"/>
        <w:gridCol w:w="606"/>
        <w:gridCol w:w="18"/>
        <w:gridCol w:w="624"/>
        <w:gridCol w:w="25"/>
        <w:gridCol w:w="586"/>
        <w:gridCol w:w="13"/>
        <w:gridCol w:w="573"/>
        <w:gridCol w:w="51"/>
        <w:gridCol w:w="535"/>
        <w:gridCol w:w="89"/>
        <w:gridCol w:w="497"/>
        <w:gridCol w:w="127"/>
        <w:gridCol w:w="459"/>
        <w:gridCol w:w="165"/>
        <w:gridCol w:w="421"/>
        <w:gridCol w:w="203"/>
        <w:gridCol w:w="383"/>
        <w:gridCol w:w="241"/>
        <w:gridCol w:w="391"/>
        <w:gridCol w:w="233"/>
        <w:gridCol w:w="353"/>
        <w:gridCol w:w="271"/>
        <w:gridCol w:w="315"/>
        <w:gridCol w:w="309"/>
        <w:gridCol w:w="277"/>
        <w:gridCol w:w="347"/>
        <w:gridCol w:w="239"/>
        <w:gridCol w:w="385"/>
        <w:gridCol w:w="420"/>
      </w:tblGrid>
      <w:tr w:rsidR="00C51431" w:rsidRPr="0001792C" w14:paraId="0FFBB359" w14:textId="77777777" w:rsidTr="002D45F7">
        <w:trPr>
          <w:gridAfter w:val="2"/>
          <w:wAfter w:w="805" w:type="dxa"/>
          <w:trHeight w:val="397"/>
          <w:jc w:val="center"/>
        </w:trPr>
        <w:tc>
          <w:tcPr>
            <w:tcW w:w="12095" w:type="dxa"/>
            <w:gridSpan w:val="39"/>
            <w:tcBorders>
              <w:bottom w:val="single" w:sz="12" w:space="0" w:color="366735"/>
            </w:tcBorders>
            <w:shd w:val="clear" w:color="auto" w:fill="auto"/>
            <w:noWrap/>
            <w:vAlign w:val="center"/>
          </w:tcPr>
          <w:p w14:paraId="600D66BA" w14:textId="77777777" w:rsidR="00C51431" w:rsidRPr="007A6EF0" w:rsidRDefault="009D402B" w:rsidP="003F2027">
            <w:pPr>
              <w:pStyle w:val="Epgrafe"/>
              <w:keepNext/>
              <w:jc w:val="center"/>
              <w:rPr>
                <w:rFonts w:ascii="Arial" w:hAnsi="Arial" w:cs="Arial"/>
                <w:color w:val="auto"/>
                <w:sz w:val="24"/>
                <w:szCs w:val="24"/>
              </w:rPr>
            </w:pPr>
            <w:bookmarkStart w:id="112" w:name="_Toc518173167"/>
            <w:r w:rsidRPr="007A6EF0">
              <w:rPr>
                <w:rFonts w:ascii="Arial" w:hAnsi="Arial" w:cs="Arial"/>
                <w:color w:val="auto"/>
                <w:sz w:val="24"/>
                <w:szCs w:val="24"/>
              </w:rPr>
              <w:lastRenderedPageBreak/>
              <w:t>Cuadro 3</w:t>
            </w:r>
            <w:r w:rsidR="00FF0E57" w:rsidRPr="007A6EF0">
              <w:rPr>
                <w:rFonts w:ascii="Arial" w:hAnsi="Arial" w:cs="Arial"/>
                <w:color w:val="auto"/>
                <w:sz w:val="24"/>
                <w:szCs w:val="24"/>
              </w:rPr>
              <w:t>.</w:t>
            </w:r>
            <w:r w:rsidR="00FF0E57" w:rsidRPr="007A6EF0">
              <w:rPr>
                <w:rFonts w:ascii="Arial" w:hAnsi="Arial" w:cs="Arial"/>
                <w:color w:val="auto"/>
                <w:sz w:val="24"/>
                <w:szCs w:val="24"/>
              </w:rPr>
              <w:fldChar w:fldCharType="begin"/>
            </w:r>
            <w:r w:rsidR="00FF0E57" w:rsidRPr="007A6EF0">
              <w:rPr>
                <w:rFonts w:ascii="Arial" w:hAnsi="Arial" w:cs="Arial"/>
                <w:color w:val="auto"/>
                <w:sz w:val="24"/>
                <w:szCs w:val="24"/>
              </w:rPr>
              <w:instrText xml:space="preserve"> SEQ Cuadro \* ARABIC \s 1 </w:instrText>
            </w:r>
            <w:r w:rsidR="00FF0E57" w:rsidRPr="007A6EF0">
              <w:rPr>
                <w:rFonts w:ascii="Arial" w:hAnsi="Arial" w:cs="Arial"/>
                <w:color w:val="auto"/>
                <w:sz w:val="24"/>
                <w:szCs w:val="24"/>
              </w:rPr>
              <w:fldChar w:fldCharType="separate"/>
            </w:r>
            <w:r w:rsidR="0016795B">
              <w:rPr>
                <w:rFonts w:ascii="Arial" w:hAnsi="Arial" w:cs="Arial"/>
                <w:noProof/>
                <w:color w:val="auto"/>
                <w:sz w:val="24"/>
                <w:szCs w:val="24"/>
              </w:rPr>
              <w:t>10</w:t>
            </w:r>
            <w:r w:rsidR="00FF0E57" w:rsidRPr="007A6EF0">
              <w:rPr>
                <w:rFonts w:ascii="Arial" w:hAnsi="Arial" w:cs="Arial"/>
                <w:color w:val="auto"/>
                <w:sz w:val="24"/>
                <w:szCs w:val="24"/>
              </w:rPr>
              <w:fldChar w:fldCharType="end"/>
            </w:r>
            <w:r w:rsidRPr="007A6EF0">
              <w:rPr>
                <w:rFonts w:ascii="Arial" w:hAnsi="Arial" w:cs="Arial"/>
                <w:color w:val="auto"/>
                <w:sz w:val="24"/>
                <w:szCs w:val="24"/>
              </w:rPr>
              <w:t>. Matriz Nacional de Insumo-Producto para el año 2008.</w:t>
            </w:r>
            <w:bookmarkEnd w:id="112"/>
          </w:p>
          <w:p w14:paraId="1E99DE8E" w14:textId="2582F69B" w:rsidR="003222F5" w:rsidRPr="003222F5" w:rsidRDefault="003222F5" w:rsidP="003222F5"/>
        </w:tc>
      </w:tr>
      <w:tr w:rsidR="00412547" w:rsidRPr="0001792C" w14:paraId="0E59BD5D" w14:textId="77777777" w:rsidTr="00FD3AB8">
        <w:trPr>
          <w:gridAfter w:val="1"/>
          <w:wAfter w:w="420" w:type="dxa"/>
          <w:trHeight w:val="340"/>
          <w:jc w:val="center"/>
        </w:trPr>
        <w:tc>
          <w:tcPr>
            <w:tcW w:w="624" w:type="dxa"/>
            <w:gridSpan w:val="2"/>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461C14EE" w14:textId="77777777" w:rsidR="00A47C68" w:rsidRPr="0001792C" w:rsidRDefault="00A47C68" w:rsidP="00A47C68">
            <w:pPr>
              <w:spacing w:after="0" w:line="240" w:lineRule="auto"/>
              <w:rPr>
                <w:rFonts w:ascii="Calibri" w:eastAsia="Times New Roman" w:hAnsi="Calibri" w:cs="Times New Roman"/>
                <w:color w:val="000000"/>
                <w:sz w:val="20"/>
                <w:szCs w:val="20"/>
                <w:lang w:eastAsia="es-MX"/>
              </w:rPr>
            </w:pPr>
            <w:r w:rsidRPr="0001792C">
              <w:rPr>
                <w:rFonts w:ascii="Calibri" w:eastAsia="Times New Roman" w:hAnsi="Calibri" w:cs="Times New Roman"/>
                <w:color w:val="000000"/>
                <w:sz w:val="20"/>
                <w:szCs w:val="20"/>
                <w:lang w:eastAsia="es-MX"/>
              </w:rPr>
              <w:t> </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E5BBFC2"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0D85263"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A2</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5DD82CB"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A3</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DEF95FC"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A4</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B59E87E"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A5</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3392507"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A6</w:t>
            </w:r>
          </w:p>
        </w:tc>
        <w:tc>
          <w:tcPr>
            <w:tcW w:w="624"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24E761A"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A7</w:t>
            </w:r>
          </w:p>
        </w:tc>
        <w:tc>
          <w:tcPr>
            <w:tcW w:w="624" w:type="dxa"/>
            <w:gridSpan w:val="3"/>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715A753"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A8</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4C0F9F0"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A9</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A413D6A"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A10</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3DDBB16"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A11</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C5F21F1"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A12</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8A60A6B"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A13</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4EA8C0E"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A14</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50BBF1D"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A15</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EAFA70E"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A16</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3A8B71B"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A17</w:t>
            </w:r>
          </w:p>
        </w:tc>
        <w:tc>
          <w:tcPr>
            <w:tcW w:w="624" w:type="dxa"/>
            <w:gridSpan w:val="2"/>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A853351"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A18</w:t>
            </w:r>
          </w:p>
        </w:tc>
        <w:tc>
          <w:tcPr>
            <w:tcW w:w="624" w:type="dxa"/>
            <w:gridSpan w:val="2"/>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730E8037" w14:textId="77777777" w:rsidR="00A47C68" w:rsidRPr="00386A2A" w:rsidRDefault="00A47C68" w:rsidP="00A47C68">
            <w:pPr>
              <w:spacing w:after="0" w:line="240" w:lineRule="auto"/>
              <w:jc w:val="center"/>
              <w:rPr>
                <w:rFonts w:ascii="Calibri" w:eastAsia="Times New Roman" w:hAnsi="Calibri" w:cs="Times New Roman"/>
                <w:b/>
                <w:bCs/>
                <w:color w:val="FFFFFF" w:themeColor="background1"/>
                <w:sz w:val="20"/>
                <w:szCs w:val="20"/>
                <w:lang w:eastAsia="es-MX"/>
              </w:rPr>
            </w:pPr>
            <w:r w:rsidRPr="00386A2A">
              <w:rPr>
                <w:rFonts w:ascii="Calibri" w:eastAsia="Times New Roman" w:hAnsi="Calibri" w:cs="Times New Roman"/>
                <w:b/>
                <w:bCs/>
                <w:color w:val="FFFFFF" w:themeColor="background1"/>
                <w:sz w:val="20"/>
                <w:szCs w:val="20"/>
                <w:lang w:eastAsia="es-MX"/>
              </w:rPr>
              <w:t>A19</w:t>
            </w:r>
          </w:p>
        </w:tc>
      </w:tr>
      <w:tr w:rsidR="00FD6FC7" w:rsidRPr="0001792C" w14:paraId="3D32A596"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23C2442C"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EBE05FA" w14:textId="15CB813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50,541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AF8384B" w14:textId="425E1AF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F943B15" w14:textId="5374C0B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4AB8A6B" w14:textId="5561E89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362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3E9F306" w14:textId="52E74B2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283,679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11D2A50" w14:textId="794A608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6ECFF93" w14:textId="3565558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7D15934C" w14:textId="0B8E46D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C0D633" w14:textId="6C40DEE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3E64BA6" w14:textId="68FABF6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4F11971" w14:textId="580773A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069BA61" w14:textId="30ED92C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31FC2CC" w14:textId="2524E1D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48108B8" w14:textId="12F7DCA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5383F68" w14:textId="7700007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9E533F9" w14:textId="561F269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907C454" w14:textId="24500B9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A03A16F" w14:textId="2F2F53F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0854EDC7" w14:textId="45B41C7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r>
      <w:tr w:rsidR="00FD6FC7" w:rsidRPr="0001792C" w14:paraId="392F4874"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5B075178"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2CD4A9A" w14:textId="78257C3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8B3BFE6" w14:textId="32C57AB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4,618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2D5BF1D" w14:textId="4CF3BBF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3,679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D1165DE" w14:textId="714AEA9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20,226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F7DE78A" w14:textId="7885A3B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595,648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C288D93" w14:textId="39739FC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5ACBFE5E" w14:textId="62D8DB7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5EEA3E4E" w14:textId="34691F6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B650E3A" w14:textId="3FE5A55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EDFA362" w14:textId="0AEC93A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48BB80C" w14:textId="1ADA875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F208F35" w14:textId="4C86C87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F22BEFF" w14:textId="69C4FEA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305EED7" w14:textId="456A37D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5A87C68" w14:textId="7B224FA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BB97481" w14:textId="6E57EAF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B740B8" w14:textId="3DDE632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53AB41B" w14:textId="178E52B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081C1A72" w14:textId="4A07186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r>
      <w:tr w:rsidR="00FD6FC7" w:rsidRPr="0001792C" w14:paraId="209B10DF"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65FB5717"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648FC19" w14:textId="4D3D2F0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9,832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8FC36C0" w14:textId="05BACFA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10,048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ECD64B4" w14:textId="5B41812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3,980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9D1806" w14:textId="7C9DE6F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8,832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DAF4E5B" w14:textId="7D6A593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99,989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95DF165" w14:textId="0041F51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44,742</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4027E98" w14:textId="5F2ACC9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8,012</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3EBF4AF6" w14:textId="3EFE4C1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5,181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AB8C9E" w14:textId="6616045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3,392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F3E6DA8" w14:textId="2E7D4D3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19,368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017ADB" w14:textId="7E480F6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4,809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8D2FF91" w14:textId="1DE327A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A35FFA" w14:textId="6D7ADA4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5,508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3A5CEDE" w14:textId="25D1DDD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12,292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AFDD459" w14:textId="180CBBB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10,277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6C80890" w14:textId="255C114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2,720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2FD58EE" w14:textId="0042320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22,019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C49430E" w14:textId="314B6D5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7,444</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319E4A74" w14:textId="01A92BF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15,559</w:t>
            </w:r>
          </w:p>
        </w:tc>
      </w:tr>
      <w:tr w:rsidR="00FD6FC7" w:rsidRPr="0001792C" w14:paraId="26FAA883"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77E2EE7C"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7E40315" w14:textId="15B48FA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157162B" w14:textId="175BDCE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3,471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4FA4BC8" w14:textId="6059887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13A2187" w14:textId="641E045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120,455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E252B22" w14:textId="77D1278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2,566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2F49131" w14:textId="5B9F393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2,174</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B72D67A" w14:textId="78A8676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1,756</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4F9AB959" w14:textId="1981118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DC5598E" w14:textId="078AC8C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7098EB4" w14:textId="44BCAC8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4B45B71" w14:textId="60E3364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624E5E6" w14:textId="7D787D8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0949F52" w14:textId="2EBCEAA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B0BC84" w14:textId="3771C06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2,946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3D08D7" w14:textId="67B0B84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4,492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891331" w14:textId="05363B7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B23F01" w14:textId="1BD6310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527DB1C" w14:textId="139A1CA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292</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750DA187" w14:textId="1C7E5B2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2,194</w:t>
            </w:r>
          </w:p>
        </w:tc>
      </w:tr>
      <w:tr w:rsidR="00FD6FC7" w:rsidRPr="0001792C" w14:paraId="508FF1C1"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791F75CA"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6F6BC2C" w14:textId="6936266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73,246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29DAC25" w14:textId="72FEECA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56,986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5E1B7D8" w14:textId="531D19F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122,200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F56C058" w14:textId="31F7B31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343,421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E1DEFDE" w14:textId="6F86362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101,441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D881A40" w14:textId="52A8DD6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97,085</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63D3CE" w14:textId="172656E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248,531</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45C15569" w14:textId="7CD9E04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16,557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4F6733D" w14:textId="1DB03B0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11,081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DAFB9B0" w14:textId="19631CA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30,251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9735632" w14:textId="192EDFE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8,425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8BEC462" w14:textId="48235A6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1,044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980C622" w14:textId="1EB6DAB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12,752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C3DDAB8" w14:textId="1CB172B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5,783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FCB2E9" w14:textId="6A66D2D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30,334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688E54" w14:textId="66CE19B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2,842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E2905C1" w14:textId="78E11BE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41,510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CEA3C5" w14:textId="5F8FC8D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19,366</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106D6A33" w14:textId="008B4F6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46,491</w:t>
            </w:r>
          </w:p>
        </w:tc>
      </w:tr>
      <w:tr w:rsidR="00FD6FC7" w:rsidRPr="0001792C" w14:paraId="34898FBE"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3D3A610A"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3A99401" w14:textId="78AF18B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28,669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9F95E6" w14:textId="650AB69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18,288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46607C" w14:textId="5158904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28,941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AF05D46" w14:textId="262A8B6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105,541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237134E" w14:textId="631E9DA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438,880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5EC7F1C" w14:textId="37A1F34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29,068</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CD544F8" w14:textId="7305260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47,582</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6CC391DE" w14:textId="6602D68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11,881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5BFDF32" w14:textId="3594859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3,904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CE24A38" w14:textId="52C5B54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6,255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0462402" w14:textId="6CAA8EF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3,051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E01627" w14:textId="78AF3B0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8BE9D33" w14:textId="0F1DB7D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3,544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3A18EDC" w14:textId="24ED655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2,185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7F265E4" w14:textId="5BCD109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12,374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93B98BE" w14:textId="3BB7EED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823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E5FA4B6" w14:textId="41C45DE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10,092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63EC557" w14:textId="2B2C96E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7,979</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212571C0" w14:textId="55AEE05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14,725</w:t>
            </w:r>
          </w:p>
        </w:tc>
      </w:tr>
      <w:tr w:rsidR="00FD6FC7" w:rsidRPr="0001792C" w14:paraId="10492147"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1C5C4052"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A1C4A88" w14:textId="7AA6CF1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4,832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A63F47C" w14:textId="35FB471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3,901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A711E9" w14:textId="48B9012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7,720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F6701D1" w14:textId="310CC99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18,707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DBD979B" w14:textId="3DB40B8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107,816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6DBF45" w14:textId="0B0FBD9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17,547</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64F891E" w14:textId="36E447D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32,161</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244C0F94" w14:textId="34DF83D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6,110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4FE65C7" w14:textId="65BA0BC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7,911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E9341EE" w14:textId="34BDAB9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2,429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25541F7" w14:textId="22AC68C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2,836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D0A055" w14:textId="4A1A34C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DA3C39C" w14:textId="1C2EFDC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2,501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E93EC46" w14:textId="769F720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2,021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DC0089" w14:textId="54E0699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3,650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20D7012" w14:textId="5719F46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913663" w14:textId="1DF4338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1,422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5E03142" w14:textId="40565C2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1,995</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54CE7AC8" w14:textId="3BD12F7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14,202</w:t>
            </w:r>
          </w:p>
        </w:tc>
      </w:tr>
      <w:tr w:rsidR="00FD6FC7" w:rsidRPr="0001792C" w14:paraId="378D076A"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608E535E"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F212E4A" w14:textId="54EFD60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6F9B15D" w14:textId="093D945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1,446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4160683" w14:textId="739FFAD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1,088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C04C59B" w14:textId="3871576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13,068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E1D8215" w14:textId="16AC4A9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12,701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143100" w14:textId="770265C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13,990</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AA8B0E1" w14:textId="76DC269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7,774</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44968673" w14:textId="193B6C1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24,243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DB0B408" w14:textId="29986E7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42,346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EF770F8" w14:textId="6EC7ABE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7,393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5B5C0AB" w14:textId="122A520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6,820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8AD5383" w14:textId="13996D9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C6997F0" w14:textId="4C99ED8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5,141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9F6B9BD" w14:textId="18B5003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6,751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94062B2" w14:textId="1942F1A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3,507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6173B1B" w14:textId="0DD70ED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996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44338C6" w14:textId="32A49D9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2,329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E5E617" w14:textId="25D9BD2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3,433</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3BB8B1E2" w14:textId="4A2E5FA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16,270</w:t>
            </w:r>
          </w:p>
        </w:tc>
      </w:tr>
      <w:tr w:rsidR="00FD6FC7" w:rsidRPr="0001792C" w14:paraId="0199F9BA"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38623EF5"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C16017D" w14:textId="49E6199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3,345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343F2FF" w14:textId="65D8DCB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5,688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0CE11A1" w14:textId="068A502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1,298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C872408" w14:textId="37401C5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36,133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77E18E1" w14:textId="00CD337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28,075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B8D3EA4" w14:textId="2F83074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14,159</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4A8D751" w14:textId="1285EE4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9,711</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3C59320A" w14:textId="4F12F95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9,061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4E18DE3" w14:textId="2B4ACF9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53,376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C0D18A8" w14:textId="42C79E2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11,017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779AAE" w14:textId="70F0EB5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7,023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075E126" w14:textId="089FAB9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455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54B43C6" w14:textId="0CA5774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4,037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373DC06" w14:textId="5298C72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2,066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ECC8488" w14:textId="41AAA7A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0531A4" w14:textId="38267D0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764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D4E516C" w14:textId="58B2781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2,833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9664FD" w14:textId="473743E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593</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04AD2610" w14:textId="444A0E4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21,207</w:t>
            </w:r>
          </w:p>
        </w:tc>
      </w:tr>
      <w:tr w:rsidR="00FD6FC7" w:rsidRPr="0001792C" w14:paraId="4EE3A298"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0B0DF3BE"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14C8915" w14:textId="3F401E7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2,113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33AD6D" w14:textId="1317CE9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7,047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9911909" w14:textId="6C245B3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E7A35C1" w14:textId="10909DF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12,698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16CEB88" w14:textId="5286CFE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44,783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A947FA5" w14:textId="2D219B2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79,254</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DF1C279" w14:textId="44D1FAB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16,765</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7EBE5F9D" w14:textId="691A323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12,873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8670B0F" w14:textId="1D0E1F4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12,325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20368F" w14:textId="6D51E6A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29,790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2D9EC4E" w14:textId="7BDF92B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11,276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D4B5CCE" w14:textId="67C8053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1,672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34170A" w14:textId="17FF6A3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5,678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C64AA0E" w14:textId="2C8BADC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7,438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CDCC99B" w14:textId="54F7AB3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4,861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2F1613" w14:textId="4EE75F9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1,834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26EBDC8" w14:textId="0B98BC2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4,284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D736432" w14:textId="5EBB222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16,600</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1ED79108" w14:textId="4C38297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7,985</w:t>
            </w:r>
          </w:p>
        </w:tc>
      </w:tr>
      <w:tr w:rsidR="00FD6FC7" w:rsidRPr="0001792C" w14:paraId="603B69B1"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0DE16E06"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C4696A0" w14:textId="5AF064F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B0D45AD" w14:textId="4F6F7A3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15,209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736D79D" w14:textId="2D387F1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4,349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DFA6CBC" w14:textId="2B2E491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20,687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B2A6C2D" w14:textId="5D1E1D9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66,869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584A1D5" w14:textId="1B6A09E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29,077</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7C415E03" w14:textId="146CDA4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32,177</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72C0A02F" w14:textId="79B0820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14,037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2CE1818" w14:textId="5704B68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22,935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77F35A6" w14:textId="2300762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21,434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639EE7C" w14:textId="1203C25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27,394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7EC1F7" w14:textId="4F345C6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4,947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E42667" w14:textId="33277F4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13,637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FA2190E" w14:textId="6FD3956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8,658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A80D8C" w14:textId="627FD48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15,479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21C7713" w14:textId="2D85A8A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1,833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910C4C2" w14:textId="75AC776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5,856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3590A71" w14:textId="2A0457E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6,681</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79F251DC" w14:textId="7B76E6A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19,418</w:t>
            </w:r>
          </w:p>
        </w:tc>
      </w:tr>
      <w:tr w:rsidR="00FD6FC7" w:rsidRPr="0001792C" w14:paraId="7AA64DDE"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6252A668"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7C6CE55" w14:textId="4BC916D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0E65198" w14:textId="0DF1092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8,190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ED50F54" w14:textId="5F019C7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897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EBA04ED" w14:textId="36A0428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15BB1CB" w14:textId="3A7A917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24,554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5C08D58" w14:textId="2CBC924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11,718</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66FB1F37" w14:textId="4453B3E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7,471</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4AE96E4D" w14:textId="7FD1E51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4,648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8395A55" w14:textId="35FB690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13,355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4B7154" w14:textId="30D8032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1,680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47867F" w14:textId="532A43C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674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AFF8DF4" w14:textId="290AF0C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5,690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F59EFD" w14:textId="208C788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1,516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1E0FF1E" w14:textId="1538FBA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FA7E602" w14:textId="356603E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2FB8D5" w14:textId="64272AC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CD2C8F9" w14:textId="3B1A159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1,671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74F391" w14:textId="0CB8492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328</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4AB0C5EF" w14:textId="28195A5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416</w:t>
            </w:r>
          </w:p>
        </w:tc>
      </w:tr>
      <w:tr w:rsidR="00FD6FC7" w:rsidRPr="0001792C" w14:paraId="3253A16A"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59063B01"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F126ADB" w14:textId="3751701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831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9A3710" w14:textId="1A11697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10,730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73F430C" w14:textId="11897D4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1,729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0FBDBDA" w14:textId="1963AB5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24,979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92E38C1" w14:textId="64DFDF4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128,052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43EFA5" w14:textId="48ADBAA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112,939</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4D7B3C" w14:textId="431A993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25,024</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317D9506" w14:textId="291203A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17,137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9CAD40F" w14:textId="096B650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17,660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53604DD" w14:textId="5A79764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8,500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4655BB6" w14:textId="226E750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21,249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F7C559E" w14:textId="3FD3E37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2,544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FED7C06" w14:textId="466D6B8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13,045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4BB9BC4" w14:textId="3957A07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6,307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C5380C6" w14:textId="02AF84F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7,892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A800C37" w14:textId="2C76CFF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3,455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D615D1D" w14:textId="0F4D2A2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24,474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3E1825" w14:textId="685FD88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7,629</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183131E3" w14:textId="4CC1350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10,413</w:t>
            </w:r>
          </w:p>
        </w:tc>
      </w:tr>
      <w:tr w:rsidR="00FD6FC7" w:rsidRPr="0001792C" w14:paraId="00A722F0"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4D643214"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7E2098D" w14:textId="7EC73A8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595295B" w14:textId="3F39A50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6607EAB" w14:textId="5424EE4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EE85491" w14:textId="6868EAC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2010E7A" w14:textId="5B96EB5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9522F5" w14:textId="5091671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1D6AD32B" w14:textId="3B66523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1,094</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2633DB02" w14:textId="591844B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E65B305" w14:textId="74F106D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620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E9191BF" w14:textId="19FE760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1911871" w14:textId="7AB1A06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663688A" w14:textId="0B631A5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EAE4689" w14:textId="66345CD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ED4B0E4" w14:textId="2180EC0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92DA5E" w14:textId="10FDA40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CD0232F" w14:textId="16A56A4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7E2B683" w14:textId="62EA079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F80A3EC" w14:textId="1082BAF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751D5086" w14:textId="30A8889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w:t>
            </w:r>
          </w:p>
        </w:tc>
      </w:tr>
      <w:tr w:rsidR="00FD6FC7" w:rsidRPr="0001792C" w14:paraId="3CFE889C"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26F40736"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AC57B08" w14:textId="4C8C81A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50DD423" w14:textId="455736D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E900612" w14:textId="3DDEC48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645EC0D" w14:textId="2625FEE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37DB750" w14:textId="1AB1B76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8EE7D5C" w14:textId="2ED65E3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304C11A8" w14:textId="70E9FFE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714E2EB3" w14:textId="5C0A640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F626C9B" w14:textId="15AB719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DED5F95" w14:textId="6D30EDD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678B8D5" w14:textId="092232D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057BE31" w14:textId="0005502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280631" w14:textId="66E1A1A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782359B" w14:textId="7903F65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4F50CD" w14:textId="280F1BF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2DBABFB" w14:textId="66AF8B0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61780D" w14:textId="7776226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476996" w14:textId="0A138BF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4CAA5152" w14:textId="2AEE1B0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r>
      <w:tr w:rsidR="00FD6FC7" w:rsidRPr="0001792C" w14:paraId="7FAE0610"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0BCBB000"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02BB5FC" w14:textId="0B9015F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7F1510C" w14:textId="31A77B9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FBF24A9" w14:textId="013C7DE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2EE1F11" w14:textId="4FBE3C5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42AA770" w14:textId="501DC6A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36672D8" w14:textId="19DAEC7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2C508563" w14:textId="1681F19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2819F44B" w14:textId="0D4C1B8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6BDA61C" w14:textId="0684443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49A30E0" w14:textId="0EF1BB2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A51DDC4" w14:textId="6AA5212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B55A41" w14:textId="5BF6B80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5545657" w14:textId="234A76B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F812291" w14:textId="7AB953D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180226" w14:textId="32D19D7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C172DD0" w14:textId="52BFA1C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04585BD" w14:textId="406C7F9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288332" w14:textId="1D68162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2B3DDF58" w14:textId="37B2E7D2"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730</w:t>
            </w:r>
          </w:p>
        </w:tc>
      </w:tr>
      <w:tr w:rsidR="00FD6FC7" w:rsidRPr="0001792C" w14:paraId="346CEC75"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522B7E82"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A1343D" w14:textId="33E7745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85E0164" w14:textId="1AE306F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1,610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968557B" w14:textId="41A88C4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786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2A44F10" w14:textId="610A00B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6,609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479EA8F" w14:textId="0DC36FB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9,540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428504F" w14:textId="528817E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4,865</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99DB0CF" w14:textId="1238A7F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6,116</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01949AF8" w14:textId="40BA08C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2,262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09BE30" w14:textId="6085ACA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2,489</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9D203B7" w14:textId="6035E56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667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8E56556" w14:textId="3F3FEB6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828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36D76A0" w14:textId="447D25F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96C9E8F" w14:textId="3656CAC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2,792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70BA3E7" w14:textId="699F5C0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2,532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49B8120" w14:textId="3B7F06E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2,348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CB588E8" w14:textId="2C17707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B5215C7" w14:textId="2695A27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71A69E8" w14:textId="0239FCD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863</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5B5DB170" w14:textId="395C301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17,793</w:t>
            </w:r>
          </w:p>
        </w:tc>
      </w:tr>
      <w:tr w:rsidR="00FD6FC7" w:rsidRPr="0001792C" w14:paraId="1CA8D0BA" w14:textId="77777777" w:rsidTr="00FD3AB8">
        <w:trPr>
          <w:gridAfter w:val="1"/>
          <w:wAfter w:w="420" w:type="dxa"/>
          <w:trHeight w:val="340"/>
          <w:jc w:val="center"/>
        </w:trPr>
        <w:tc>
          <w:tcPr>
            <w:tcW w:w="624" w:type="dxa"/>
            <w:gridSpan w:val="2"/>
            <w:tcBorders>
              <w:top w:val="single" w:sz="4" w:space="0" w:color="366735"/>
              <w:left w:val="single" w:sz="12" w:space="0" w:color="366735"/>
              <w:bottom w:val="single" w:sz="4" w:space="0" w:color="366735"/>
              <w:right w:val="single" w:sz="4" w:space="0" w:color="366735"/>
            </w:tcBorders>
            <w:shd w:val="clear" w:color="auto" w:fill="C2D69B" w:themeFill="accent3" w:themeFillTint="99"/>
            <w:hideMark/>
          </w:tcPr>
          <w:p w14:paraId="51B80504" w14:textId="77777777"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01792C">
              <w:rPr>
                <w:rFonts w:ascii="Calibri" w:eastAsia="Times New Roman" w:hAnsi="Calibri" w:cs="Times New Roman"/>
                <w:b/>
                <w:bCs/>
                <w:color w:val="000000"/>
                <w:sz w:val="20"/>
                <w:szCs w:val="20"/>
                <w:lang w:eastAsia="es-MX"/>
              </w:rPr>
              <w:t>A18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A5535B" w14:textId="708AADF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656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07B88ED" w14:textId="2ACD0256"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E40AECA" w14:textId="35F4345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633</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27E21D2" w14:textId="177B91A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7,955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E45619" w14:textId="1CEAC2E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12,272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1C7CAA3" w14:textId="68B6168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7,737</w:t>
            </w:r>
          </w:p>
        </w:tc>
        <w:tc>
          <w:tcPr>
            <w:tcW w:w="624" w:type="dxa"/>
            <w:tcBorders>
              <w:top w:val="single" w:sz="4" w:space="0" w:color="366735"/>
              <w:left w:val="single" w:sz="4" w:space="0" w:color="366735"/>
              <w:bottom w:val="single" w:sz="4" w:space="0" w:color="366735"/>
              <w:right w:val="single" w:sz="4" w:space="0" w:color="366735"/>
            </w:tcBorders>
            <w:shd w:val="clear" w:color="auto" w:fill="auto"/>
            <w:noWrap/>
            <w:hideMark/>
          </w:tcPr>
          <w:p w14:paraId="08B5829F" w14:textId="172E23C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9,435</w:t>
            </w:r>
          </w:p>
        </w:tc>
        <w:tc>
          <w:tcPr>
            <w:tcW w:w="624"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3660B21A" w14:textId="5535AAD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770</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69D6CF5" w14:textId="2F382A3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5,572</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069C0DB" w14:textId="13B12A81"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2,836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41860D6" w14:textId="528F54A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2,225</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647ABF6" w14:textId="7F2A06F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69CDB60" w14:textId="4020BC3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971</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A98D800" w14:textId="07FFA34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1,596</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A36804" w14:textId="1E74EDCE"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4,827</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DA5093" w14:textId="0656749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1,008</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151D931" w14:textId="7AD88DC8"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3,324</w:t>
            </w:r>
          </w:p>
        </w:tc>
        <w:tc>
          <w:tcPr>
            <w:tcW w:w="624"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C05F2B5" w14:textId="620FD2C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4,603</w:t>
            </w:r>
          </w:p>
        </w:tc>
        <w:tc>
          <w:tcPr>
            <w:tcW w:w="624" w:type="dxa"/>
            <w:gridSpan w:val="2"/>
            <w:tcBorders>
              <w:top w:val="single" w:sz="4" w:space="0" w:color="366735"/>
              <w:left w:val="single" w:sz="4" w:space="0" w:color="366735"/>
              <w:bottom w:val="single" w:sz="4" w:space="0" w:color="366735"/>
              <w:right w:val="single" w:sz="12" w:space="0" w:color="366735"/>
            </w:tcBorders>
            <w:shd w:val="clear" w:color="auto" w:fill="auto"/>
            <w:noWrap/>
            <w:hideMark/>
          </w:tcPr>
          <w:p w14:paraId="6B3CF5A6" w14:textId="3A81E4D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5,529</w:t>
            </w:r>
          </w:p>
        </w:tc>
      </w:tr>
      <w:tr w:rsidR="00FD6FC7" w:rsidRPr="0001792C" w14:paraId="71BFE186" w14:textId="77777777" w:rsidTr="003222F5">
        <w:trPr>
          <w:gridAfter w:val="1"/>
          <w:wAfter w:w="420" w:type="dxa"/>
          <w:trHeight w:val="369"/>
          <w:jc w:val="center"/>
        </w:trPr>
        <w:tc>
          <w:tcPr>
            <w:tcW w:w="624" w:type="dxa"/>
            <w:gridSpan w:val="2"/>
            <w:tcBorders>
              <w:top w:val="single" w:sz="4" w:space="0" w:color="366735"/>
              <w:left w:val="single" w:sz="12" w:space="0" w:color="366735"/>
              <w:bottom w:val="single" w:sz="12" w:space="0" w:color="366735"/>
              <w:right w:val="single" w:sz="4" w:space="0" w:color="366735"/>
            </w:tcBorders>
            <w:shd w:val="clear" w:color="auto" w:fill="C2D69B" w:themeFill="accent3" w:themeFillTint="99"/>
            <w:hideMark/>
          </w:tcPr>
          <w:p w14:paraId="135C26F2" w14:textId="61E3FF55" w:rsidR="00FD6FC7" w:rsidRPr="0001792C" w:rsidRDefault="00FD6FC7" w:rsidP="00FD6FC7">
            <w:pPr>
              <w:spacing w:after="0" w:line="240" w:lineRule="auto"/>
              <w:jc w:val="center"/>
              <w:rPr>
                <w:rFonts w:ascii="Calibri" w:eastAsia="Times New Roman" w:hAnsi="Calibri" w:cs="Times New Roman"/>
                <w:b/>
                <w:bCs/>
                <w:color w:val="000000"/>
                <w:sz w:val="20"/>
                <w:szCs w:val="20"/>
                <w:lang w:eastAsia="es-MX"/>
              </w:rPr>
            </w:pPr>
            <w:r w:rsidRPr="00FD6FC7">
              <w:rPr>
                <w:rFonts w:ascii="Calibri" w:eastAsia="Times New Roman" w:hAnsi="Calibri" w:cs="Times New Roman"/>
                <w:noProof/>
                <w:color w:val="000000"/>
                <w:sz w:val="16"/>
                <w:szCs w:val="16"/>
                <w:lang w:eastAsia="es-MX"/>
              </w:rPr>
              <mc:AlternateContent>
                <mc:Choice Requires="wps">
                  <w:drawing>
                    <wp:anchor distT="0" distB="0" distL="114300" distR="114300" simplePos="0" relativeHeight="251759616" behindDoc="0" locked="0" layoutInCell="1" allowOverlap="1" wp14:anchorId="5348343B" wp14:editId="2E1CEF99">
                      <wp:simplePos x="0" y="0"/>
                      <wp:positionH relativeFrom="column">
                        <wp:posOffset>-147273</wp:posOffset>
                      </wp:positionH>
                      <wp:positionV relativeFrom="paragraph">
                        <wp:posOffset>388658</wp:posOffset>
                      </wp:positionV>
                      <wp:extent cx="3630305" cy="1403985"/>
                      <wp:effectExtent l="0" t="0" r="8255" b="9525"/>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0305" cy="1403985"/>
                              </a:xfrm>
                              <a:prstGeom prst="rect">
                                <a:avLst/>
                              </a:prstGeom>
                              <a:solidFill>
                                <a:srgbClr val="FFFFFF"/>
                              </a:solidFill>
                              <a:ln w="9525">
                                <a:noFill/>
                                <a:miter lim="800000"/>
                                <a:headEnd/>
                                <a:tailEnd/>
                              </a:ln>
                            </wps:spPr>
                            <wps:txbx>
                              <w:txbxContent>
                                <w:p w14:paraId="147EF1E6" w14:textId="7A14E620" w:rsidR="002D45F7" w:rsidRPr="00FD6FC7" w:rsidRDefault="002D45F7">
                                  <w:pPr>
                                    <w:rPr>
                                      <w:rFonts w:ascii="Arial" w:hAnsi="Arial" w:cs="Arial"/>
                                      <w:sz w:val="24"/>
                                      <w:szCs w:val="24"/>
                                    </w:rPr>
                                  </w:pPr>
                                  <w:r w:rsidRPr="00FD6FC7">
                                    <w:rPr>
                                      <w:rFonts w:ascii="Arial" w:hAnsi="Arial" w:cs="Arial"/>
                                      <w:sz w:val="24"/>
                                      <w:szCs w:val="24"/>
                                    </w:rPr>
                                    <w:t>Fuente: INEGI, Matriz de Insumo-Producto (2008).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0" type="#_x0000_t202" style="position:absolute;left:0;text-align:left;margin-left:-11.6pt;margin-top:30.6pt;width:285.85pt;height:110.55pt;z-index:2517596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" stroked="f">
                      <v:textbox style="mso-fit-shape-to-text:t">
                        <w:txbxContent>
                          <w:p w14:paraId="147EF1E6" w14:textId="7A14E620" w:rsidR="007A6EF0" w:rsidRPr="00FD6FC7" w:rsidRDefault="007A6EF0">
                            <w:pPr>
                              <w:rPr>
                                <w:rFonts w:ascii="Arial" w:hAnsi="Arial" w:cs="Arial"/>
                                <w:sz w:val="24"/>
                                <w:szCs w:val="24"/>
                              </w:rPr>
                            </w:pPr>
                            <w:r w:rsidRPr="00FD6FC7">
                              <w:rPr>
                                <w:rFonts w:ascii="Arial" w:hAnsi="Arial" w:cs="Arial"/>
                                <w:sz w:val="24"/>
                                <w:szCs w:val="24"/>
                              </w:rPr>
                              <w:t>Fuente: INEGI, Matriz de Insumo-Producto (2008).</w:t>
                            </w:r>
                          </w:p>
                        </w:txbxContent>
                      </v:textbox>
                    </v:shape>
                  </w:pict>
                </mc:Fallback>
              </mc:AlternateContent>
            </w:r>
            <w:r w:rsidRPr="0001792C">
              <w:rPr>
                <w:rFonts w:ascii="Calibri" w:eastAsia="Times New Roman" w:hAnsi="Calibri" w:cs="Times New Roman"/>
                <w:b/>
                <w:bCs/>
                <w:color w:val="000000"/>
                <w:sz w:val="20"/>
                <w:szCs w:val="20"/>
                <w:lang w:eastAsia="es-MX"/>
              </w:rPr>
              <w:t>A19</w:t>
            </w: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514ECE4E" w14:textId="24361495"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574D6F9C" w14:textId="49C05C3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50BF9561" w14:textId="739F6E44"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60D27EAE" w14:textId="72EE5AB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0652CE41" w14:textId="5136369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31BF3C73" w14:textId="7CC4026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253</w:t>
            </w:r>
          </w:p>
        </w:tc>
        <w:tc>
          <w:tcPr>
            <w:tcW w:w="624" w:type="dxa"/>
            <w:tcBorders>
              <w:top w:val="single" w:sz="4" w:space="0" w:color="366735"/>
              <w:left w:val="single" w:sz="4" w:space="0" w:color="366735"/>
              <w:bottom w:val="single" w:sz="12" w:space="0" w:color="366735"/>
              <w:right w:val="single" w:sz="4" w:space="0" w:color="366735"/>
            </w:tcBorders>
            <w:shd w:val="clear" w:color="auto" w:fill="auto"/>
            <w:noWrap/>
            <w:hideMark/>
          </w:tcPr>
          <w:p w14:paraId="107EE165" w14:textId="069DA2E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3"/>
            <w:tcBorders>
              <w:top w:val="single" w:sz="4" w:space="0" w:color="366735"/>
              <w:left w:val="single" w:sz="4" w:space="0" w:color="366735"/>
              <w:bottom w:val="single" w:sz="12" w:space="0" w:color="366735"/>
              <w:right w:val="single" w:sz="4" w:space="0" w:color="366735"/>
            </w:tcBorders>
            <w:shd w:val="clear" w:color="auto" w:fill="auto"/>
            <w:noWrap/>
            <w:hideMark/>
          </w:tcPr>
          <w:p w14:paraId="6E999C75" w14:textId="32D64A0F"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16141A42" w14:textId="1EE54AB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1C40233B" w14:textId="18F44CE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63944C53" w14:textId="6F3762B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4B40E757" w14:textId="3AD382D7"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13F7D09F" w14:textId="7EC8641A"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250B1956" w14:textId="68B53500"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35D7CD36" w14:textId="0ABF2F13"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32E869B5" w14:textId="637D98DC"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192C1D79" w14:textId="645E0929"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4" w:space="0" w:color="366735"/>
            </w:tcBorders>
            <w:shd w:val="clear" w:color="auto" w:fill="auto"/>
            <w:noWrap/>
            <w:hideMark/>
          </w:tcPr>
          <w:p w14:paraId="4C7360D4" w14:textId="0692508D"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c>
          <w:tcPr>
            <w:tcW w:w="624" w:type="dxa"/>
            <w:gridSpan w:val="2"/>
            <w:tcBorders>
              <w:top w:val="single" w:sz="4" w:space="0" w:color="366735"/>
              <w:left w:val="single" w:sz="4" w:space="0" w:color="366735"/>
              <w:bottom w:val="single" w:sz="12" w:space="0" w:color="366735"/>
              <w:right w:val="single" w:sz="12" w:space="0" w:color="366735"/>
            </w:tcBorders>
            <w:shd w:val="clear" w:color="auto" w:fill="auto"/>
            <w:noWrap/>
            <w:hideMark/>
          </w:tcPr>
          <w:p w14:paraId="015695DD" w14:textId="3628DEDB" w:rsidR="00FD6FC7" w:rsidRPr="0001792C" w:rsidRDefault="00FD6FC7" w:rsidP="00FD6FC7">
            <w:pPr>
              <w:spacing w:after="0" w:line="240" w:lineRule="auto"/>
              <w:jc w:val="center"/>
              <w:rPr>
                <w:rFonts w:ascii="Calibri" w:eastAsia="Times New Roman" w:hAnsi="Calibri" w:cs="Times New Roman"/>
                <w:color w:val="000000"/>
                <w:sz w:val="16"/>
                <w:szCs w:val="16"/>
                <w:lang w:eastAsia="es-MX"/>
              </w:rPr>
            </w:pPr>
          </w:p>
        </w:tc>
      </w:tr>
      <w:tr w:rsidR="00FC7465" w:rsidRPr="00B00326" w14:paraId="36FE07AB" w14:textId="77777777" w:rsidTr="003222F5">
        <w:trPr>
          <w:trHeight w:val="374"/>
          <w:jc w:val="center"/>
        </w:trPr>
        <w:tc>
          <w:tcPr>
            <w:tcW w:w="12900" w:type="dxa"/>
            <w:gridSpan w:val="41"/>
            <w:tcBorders>
              <w:top w:val="nil"/>
              <w:left w:val="nil"/>
              <w:right w:val="nil"/>
            </w:tcBorders>
            <w:shd w:val="clear" w:color="auto" w:fill="auto"/>
            <w:noWrap/>
            <w:vAlign w:val="center"/>
            <w:hideMark/>
          </w:tcPr>
          <w:p w14:paraId="3767B769" w14:textId="77777777" w:rsidR="00FD6FC7" w:rsidRDefault="00FD6FC7" w:rsidP="000D08F7">
            <w:pPr>
              <w:pStyle w:val="Epgrafe"/>
              <w:keepNext/>
              <w:rPr>
                <w:rFonts w:ascii="Arial" w:hAnsi="Arial" w:cs="Arial"/>
                <w:color w:val="auto"/>
                <w:sz w:val="22"/>
                <w:szCs w:val="22"/>
              </w:rPr>
            </w:pPr>
          </w:p>
          <w:p w14:paraId="693BD241" w14:textId="516447E1" w:rsidR="00FC7465" w:rsidRPr="009D402B" w:rsidRDefault="009D402B" w:rsidP="003F2027">
            <w:pPr>
              <w:pStyle w:val="Epgrafe"/>
              <w:keepNext/>
              <w:jc w:val="center"/>
              <w:rPr>
                <w:rFonts w:ascii="Arial" w:hAnsi="Arial" w:cs="Arial"/>
                <w:sz w:val="22"/>
                <w:szCs w:val="22"/>
              </w:rPr>
            </w:pPr>
            <w:bookmarkStart w:id="113" w:name="_Toc518173168"/>
            <w:r w:rsidRPr="009D402B">
              <w:rPr>
                <w:rFonts w:ascii="Arial" w:hAnsi="Arial" w:cs="Arial"/>
                <w:color w:val="auto"/>
                <w:sz w:val="22"/>
                <w:szCs w:val="22"/>
              </w:rPr>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11</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1.</w:t>
            </w:r>
            <w:bookmarkEnd w:id="113"/>
          </w:p>
        </w:tc>
      </w:tr>
      <w:tr w:rsidR="003222F5" w:rsidRPr="00B00326" w14:paraId="122E9D71" w14:textId="77777777" w:rsidTr="00FD3AB8">
        <w:trPr>
          <w:trHeight w:val="374"/>
          <w:jc w:val="center"/>
        </w:trPr>
        <w:tc>
          <w:tcPr>
            <w:tcW w:w="12900" w:type="dxa"/>
            <w:gridSpan w:val="41"/>
            <w:tcBorders>
              <w:top w:val="nil"/>
              <w:left w:val="nil"/>
              <w:bottom w:val="single" w:sz="12" w:space="0" w:color="366735"/>
              <w:right w:val="nil"/>
            </w:tcBorders>
            <w:shd w:val="clear" w:color="auto" w:fill="auto"/>
            <w:noWrap/>
            <w:vAlign w:val="center"/>
          </w:tcPr>
          <w:p w14:paraId="0795A02D" w14:textId="77777777" w:rsidR="003222F5" w:rsidRDefault="003222F5" w:rsidP="000D08F7">
            <w:pPr>
              <w:pStyle w:val="Epgrafe"/>
              <w:keepNext/>
              <w:rPr>
                <w:rFonts w:ascii="Arial" w:hAnsi="Arial" w:cs="Arial"/>
                <w:color w:val="auto"/>
                <w:sz w:val="22"/>
                <w:szCs w:val="22"/>
              </w:rPr>
            </w:pPr>
          </w:p>
        </w:tc>
      </w:tr>
      <w:tr w:rsidR="00DD2387" w:rsidRPr="00B00326" w14:paraId="6AA3FD97" w14:textId="77777777" w:rsidTr="000D08F7">
        <w:trPr>
          <w:trHeight w:val="340"/>
          <w:jc w:val="center"/>
        </w:trPr>
        <w:tc>
          <w:tcPr>
            <w:tcW w:w="464" w:type="dxa"/>
            <w:tcBorders>
              <w:top w:val="single" w:sz="12" w:space="0" w:color="366735"/>
              <w:left w:val="single" w:sz="12" w:space="0" w:color="366735"/>
              <w:bottom w:val="single" w:sz="4" w:space="0" w:color="366735"/>
              <w:right w:val="single" w:sz="4" w:space="0" w:color="366735"/>
            </w:tcBorders>
            <w:shd w:val="clear" w:color="auto" w:fill="auto"/>
            <w:noWrap/>
            <w:hideMark/>
          </w:tcPr>
          <w:p w14:paraId="4A78EEDB" w14:textId="65350EFD" w:rsidR="00FC7465" w:rsidRPr="00B00326" w:rsidRDefault="00FC7465" w:rsidP="000D08F7">
            <w:pPr>
              <w:spacing w:after="0" w:line="240" w:lineRule="auto"/>
              <w:jc w:val="center"/>
              <w:rPr>
                <w:rFonts w:ascii="Calibri" w:eastAsia="Times New Roman" w:hAnsi="Calibri" w:cs="Times New Roman"/>
                <w:color w:val="000000"/>
                <w:sz w:val="20"/>
                <w:szCs w:val="20"/>
                <w:lang w:eastAsia="es-MX"/>
              </w:rPr>
            </w:pP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1C702931"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w:t>
            </w:r>
          </w:p>
        </w:tc>
        <w:tc>
          <w:tcPr>
            <w:tcW w:w="632"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15E90A48"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A2</w:t>
            </w:r>
          </w:p>
        </w:tc>
        <w:tc>
          <w:tcPr>
            <w:tcW w:w="667"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283C1897"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A3</w:t>
            </w:r>
          </w:p>
        </w:tc>
        <w:tc>
          <w:tcPr>
            <w:tcW w:w="667"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248827AF"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A4</w:t>
            </w:r>
          </w:p>
        </w:tc>
        <w:tc>
          <w:tcPr>
            <w:tcW w:w="667"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16671B5A"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A5</w:t>
            </w:r>
          </w:p>
        </w:tc>
        <w:tc>
          <w:tcPr>
            <w:tcW w:w="667"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0C90F6B5"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A6</w:t>
            </w:r>
          </w:p>
        </w:tc>
        <w:tc>
          <w:tcPr>
            <w:tcW w:w="667" w:type="dxa"/>
            <w:gridSpan w:val="3"/>
            <w:tcBorders>
              <w:top w:val="single" w:sz="12" w:space="0" w:color="366735"/>
              <w:left w:val="single" w:sz="4" w:space="0" w:color="366735"/>
              <w:bottom w:val="single" w:sz="4" w:space="0" w:color="366735"/>
              <w:right w:val="single" w:sz="4" w:space="0" w:color="366735"/>
            </w:tcBorders>
            <w:shd w:val="clear" w:color="auto" w:fill="D4AF37"/>
            <w:hideMark/>
          </w:tcPr>
          <w:p w14:paraId="30553B45"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A7</w:t>
            </w:r>
          </w:p>
        </w:tc>
        <w:tc>
          <w:tcPr>
            <w:tcW w:w="586" w:type="dxa"/>
            <w:tcBorders>
              <w:top w:val="single" w:sz="12" w:space="0" w:color="366735"/>
              <w:left w:val="single" w:sz="4" w:space="0" w:color="366735"/>
              <w:bottom w:val="single" w:sz="4" w:space="0" w:color="366735"/>
              <w:right w:val="single" w:sz="4" w:space="0" w:color="366735"/>
            </w:tcBorders>
            <w:shd w:val="clear" w:color="auto" w:fill="D4AF37"/>
            <w:hideMark/>
          </w:tcPr>
          <w:p w14:paraId="50CFA4C6"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A8</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48F1308C"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A9</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67E044EC"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A10</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21C0F850"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A11</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0302E218"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A12</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20A85BB5"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A13</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75D2EFF1"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A14</w:t>
            </w:r>
          </w:p>
        </w:tc>
        <w:tc>
          <w:tcPr>
            <w:tcW w:w="632"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384BE271"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A15</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523AE67C"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A16</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38A9104B"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A17</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48E2E0A4"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A18</w:t>
            </w:r>
          </w:p>
        </w:tc>
        <w:tc>
          <w:tcPr>
            <w:tcW w:w="586" w:type="dxa"/>
            <w:gridSpan w:val="2"/>
            <w:tcBorders>
              <w:top w:val="single" w:sz="12" w:space="0" w:color="366735"/>
              <w:left w:val="single" w:sz="4" w:space="0" w:color="366735"/>
              <w:bottom w:val="single" w:sz="4" w:space="0" w:color="366735"/>
              <w:right w:val="single" w:sz="4" w:space="0" w:color="366735"/>
            </w:tcBorders>
            <w:shd w:val="clear" w:color="auto" w:fill="D4AF37"/>
            <w:hideMark/>
          </w:tcPr>
          <w:p w14:paraId="42D0D3C9"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A19</w:t>
            </w:r>
          </w:p>
        </w:tc>
        <w:tc>
          <w:tcPr>
            <w:tcW w:w="805" w:type="dxa"/>
            <w:gridSpan w:val="2"/>
            <w:tcBorders>
              <w:top w:val="single" w:sz="12" w:space="0" w:color="366735"/>
              <w:left w:val="single" w:sz="4" w:space="0" w:color="366735"/>
              <w:bottom w:val="single" w:sz="4" w:space="0" w:color="366735"/>
              <w:right w:val="single" w:sz="12" w:space="0" w:color="366735"/>
            </w:tcBorders>
            <w:shd w:val="clear" w:color="auto" w:fill="D4AF37"/>
            <w:hideMark/>
          </w:tcPr>
          <w:p w14:paraId="6059A88C"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DI</w:t>
            </w:r>
          </w:p>
        </w:tc>
      </w:tr>
      <w:tr w:rsidR="00FD3AB8" w:rsidRPr="00B00326" w14:paraId="058695A6"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304477ED"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B9926B" w14:textId="02CA6F2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875</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332EC1C" w14:textId="0234FE1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398D4D3" w14:textId="1E68055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92976A7" w14:textId="4ABE094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B98989" w14:textId="124EE83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4,912</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6DE0E54" w14:textId="5D424BB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6FD8AA3E" w14:textId="436839A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660804C8" w14:textId="631C58A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CAC5B06" w14:textId="6CE002B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B2CE45F" w14:textId="00661C8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441FFA1" w14:textId="1BCB9C9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2F8ABA3" w14:textId="494C317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DD787D" w14:textId="0813793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36418F1" w14:textId="04FABA6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21DC4F8" w14:textId="15A5E2E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B1A3BC2" w14:textId="3EC002D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87336E7" w14:textId="191094E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70E02F3" w14:textId="6944557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F94059B" w14:textId="68657B7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CA809A3" w14:textId="3F40C8A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5,794</w:t>
            </w:r>
          </w:p>
        </w:tc>
      </w:tr>
      <w:tr w:rsidR="00FD3AB8" w:rsidRPr="00B00326" w14:paraId="5FDA1768"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1727B648"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88ABBD" w14:textId="619B839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B316BB8" w14:textId="5712108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1FE478F" w14:textId="5BDF7CC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30C315C" w14:textId="7013F09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5CE6C5D" w14:textId="758A9B5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416</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2012BD" w14:textId="136DB80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387BA62A" w14:textId="2F51713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7AA27A5D" w14:textId="587C822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63D2B36" w14:textId="1E80B20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3AF7FF9" w14:textId="633826E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ECD46A0" w14:textId="3C2A75A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1B59CA" w14:textId="0B7FE79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850895A" w14:textId="77DEF5F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4B21BEA" w14:textId="7DEB10B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E587CC" w14:textId="392DCC6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39761E4" w14:textId="7FA1C07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1935E4A" w14:textId="0875928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951D64" w14:textId="2A6A7A6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C955D5E" w14:textId="33197F8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392BC966" w14:textId="0BCB71A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436</w:t>
            </w:r>
          </w:p>
        </w:tc>
      </w:tr>
      <w:tr w:rsidR="00FD3AB8" w:rsidRPr="00B00326" w14:paraId="2797DA23"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4CC0EA51"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FE9F0BB" w14:textId="4EF733E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365</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CC4FE76" w14:textId="0EB4708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373</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C62EE79" w14:textId="0BBB571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148</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A6390AA" w14:textId="4162198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328</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8B1BB80" w14:textId="23F97B2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3,711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572ED00" w14:textId="69F766C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1,660</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74FAE81F" w14:textId="45311EC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297</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A7E645" w14:textId="62E63C1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C39CC65" w14:textId="3FB24F5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06304AD" w14:textId="5F0C98D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719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1B72D5A" w14:textId="5D73EAB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B539AA2" w14:textId="04A8756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15FF086" w14:textId="23A2CAC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9B1CF3" w14:textId="3E04B3A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456</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B248B5" w14:textId="300DB08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F9C0498" w14:textId="28E264C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F6927F1" w14:textId="18FF3EB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02E119C" w14:textId="2421210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26644F9" w14:textId="48B2F02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577</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870B9E1" w14:textId="24C5089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10,917</w:t>
            </w:r>
          </w:p>
        </w:tc>
      </w:tr>
      <w:tr w:rsidR="00FD3AB8" w:rsidRPr="00B00326" w14:paraId="40CE1F79"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07982BB0"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3D0B08A" w14:textId="3472C12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11816A" w14:textId="7A6A3E0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148</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29E8CE9" w14:textId="6253F8C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45</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7909279" w14:textId="67A17FC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5,144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4FFEE7" w14:textId="4D9E136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F2C0AD" w14:textId="077FE29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93</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36D6A81B" w14:textId="06F5CC9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75</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63FBE601" w14:textId="4BCBAB2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B3982B" w14:textId="088648D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1E1815C" w14:textId="4B50486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32C9B28" w14:textId="3B825FF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494DBD" w14:textId="3E036D6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437F70B" w14:textId="3B7806C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20D415B" w14:textId="04C54B5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126</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1910A2A" w14:textId="1D0FD93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43FB962" w14:textId="14A5EB7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B7D36C" w14:textId="00F2C47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636A296" w14:textId="31B9A93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90831DA" w14:textId="2A679CE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94</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A6D5E79" w14:textId="2C42BB1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6,069</w:t>
            </w:r>
          </w:p>
        </w:tc>
      </w:tr>
      <w:tr w:rsidR="00FD3AB8" w:rsidRPr="00B00326" w14:paraId="3625D2D5"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3E9A44CA"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A5</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4DDF6F" w14:textId="7FBA07E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5,328</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9818E4D" w14:textId="12949B1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4,145</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A3CE5CE" w14:textId="5F6A2F4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8,889</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D48F4C4" w14:textId="415E290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24,981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2E2D061" w14:textId="5DF7D32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73,790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260F686" w14:textId="434E7C1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7,062</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1CDE51FE" w14:textId="2714C32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18,078</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17FC328D" w14:textId="0D4CE9C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12C0451" w14:textId="76842E0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806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0AE8100" w14:textId="7FDA50B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2,201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97B437" w14:textId="4CB28CC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3E98C4E" w14:textId="4DFF428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1B85C82" w14:textId="2C610C9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928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8C1CEB4" w14:textId="3681514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421</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E23A362" w14:textId="0051E4F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2,207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83FD831" w14:textId="3845D65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55B7BA" w14:textId="21B9EB8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3,020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7631EF" w14:textId="52C85A2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1,409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C669616" w14:textId="539221D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3,382</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569891FF" w14:textId="2150025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158,747</w:t>
            </w:r>
          </w:p>
        </w:tc>
      </w:tr>
      <w:tr w:rsidR="00FD3AB8" w:rsidRPr="00B00326" w14:paraId="7BFDBE17"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6415FE22"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AC34681" w14:textId="7709344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1,487</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07488C5" w14:textId="5ECD2FA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949</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1AFD977" w14:textId="334EBF0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1,501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236734A" w14:textId="104DD13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5,475</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F1952E" w14:textId="44BC65E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22,766</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7F4E17F" w14:textId="7659A96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1,508</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187BB289" w14:textId="70D3401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2,468</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5C7CECBD" w14:textId="29F76E3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92E6A0" w14:textId="4CB9A6E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1A66B69" w14:textId="0ECAA11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873421B" w14:textId="15110DC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BBF109" w14:textId="4B0A0EE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1AA270" w14:textId="324C76B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D6770F" w14:textId="62E2729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113</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BA24227" w14:textId="261D539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642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AD0CBDA" w14:textId="454FC9C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729436F" w14:textId="2880861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50CDFFB" w14:textId="1C51D6A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9F94DD1" w14:textId="62F2717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764</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5C2B1627" w14:textId="2818420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40,148</w:t>
            </w:r>
          </w:p>
        </w:tc>
      </w:tr>
      <w:tr w:rsidR="00FD3AB8" w:rsidRPr="00B00326" w14:paraId="01066492"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50727616"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228FC0A" w14:textId="792FACA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175</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959E181" w14:textId="2FB85D5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82CCB7B" w14:textId="646ABDF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98721AC" w14:textId="6D3F5BF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677</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23A437" w14:textId="40639BF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3,904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25FBEED" w14:textId="267CC07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635</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3E2C67FC" w14:textId="1A9EB52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1,165</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489DF8E0" w14:textId="2CCF8E9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F618A68" w14:textId="73DF8DD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C079A3E" w14:textId="013A039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AB4E3B7" w14:textId="407A676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9096E2" w14:textId="7C0A644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F926CE" w14:textId="051C242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A528A58" w14:textId="7112048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92462E" w14:textId="6035653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59B4859" w14:textId="4CFA581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1335F11" w14:textId="5C470C9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AD2D5C2" w14:textId="71FCA44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55F515D" w14:textId="3F19847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514</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04C1271E" w14:textId="7BD5225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8,631</w:t>
            </w:r>
          </w:p>
        </w:tc>
      </w:tr>
      <w:tr w:rsidR="00FD3AB8" w:rsidRPr="00B00326" w14:paraId="7780EFA6"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6D4CF121"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BCB72C1" w14:textId="6C6D557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6FE2D8F" w14:textId="28995B5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68</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267973" w14:textId="560618D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0E1AF3" w14:textId="4902C67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2CC4E1" w14:textId="36EABD6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594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F89B518" w14:textId="368C494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654</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00F52CE5" w14:textId="240A81E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363</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C7F221" w14:textId="4D1F524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1,134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9A0CAE3" w14:textId="253AEF3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1,980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8941ECF" w14:textId="120F233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56EDBD1" w14:textId="0C26F26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8F3BB10" w14:textId="62063AF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5C425B" w14:textId="60F9169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36A8C55" w14:textId="357FDF8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316</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996423C" w14:textId="56AADF2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4780231" w14:textId="2E87C80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AF8D828" w14:textId="6D06214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78965E1" w14:textId="32E636D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D161912" w14:textId="0B1AEBC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761</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3CC8116" w14:textId="244CD6E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7,956</w:t>
            </w:r>
          </w:p>
        </w:tc>
      </w:tr>
      <w:tr w:rsidR="00FD3AB8" w:rsidRPr="00B00326" w14:paraId="5E40616A"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28769829"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8B82340" w14:textId="0EE82C1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114</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2D3D97" w14:textId="4D47C9B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A0C6EA" w14:textId="3AFCBA8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FFBB8A0" w14:textId="2AA6504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1,233</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6E6C61D" w14:textId="04006B0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958</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E4B2744" w14:textId="4E9B01D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483</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542E48A6" w14:textId="070484A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331</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A5E658" w14:textId="5177388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D826FE0" w14:textId="30CDC29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1,821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0A96CD" w14:textId="582FB53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4819AE" w14:textId="2E9093D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0DEE92" w14:textId="3B6A615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F862005" w14:textId="7DF86CD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7873682" w14:textId="32C7B11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70</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942F923" w14:textId="236623A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95C7A60" w14:textId="78DA7C3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BCF735E" w14:textId="416F307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089A35C" w14:textId="783A31D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B4CBB77" w14:textId="43D4EB3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723</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9C0A32B" w14:textId="7A140C9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7,223</w:t>
            </w:r>
          </w:p>
        </w:tc>
      </w:tr>
      <w:tr w:rsidR="00FD3AB8" w:rsidRPr="00B00326" w14:paraId="45FE50F2"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66E61392"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389AFBE" w14:textId="585B1E6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152</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427CE7B" w14:textId="351375E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506</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629494F" w14:textId="3A9A39A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8EE22A7" w14:textId="0821713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912</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2B46166" w14:textId="08ABBA9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3,217</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D093BC8" w14:textId="301BC82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5,693</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56472433" w14:textId="4A70B8F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1,204</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448961" w14:textId="330A7F7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925</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A570158" w14:textId="7E762AF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885</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DB3BCE" w14:textId="60A3878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2,140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392061B" w14:textId="3E72919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4012375" w14:textId="740B457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ABA1DD6" w14:textId="54F1D90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178EE1" w14:textId="3CB3E3C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534</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FD13C8F" w14:textId="3AD0D97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0D0639" w14:textId="3D3AF88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3B4B577" w14:textId="5E7C16C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6A25A44" w14:textId="31032E7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1,192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D6DB9D9" w14:textId="3F2D7D2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574</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57F76D3" w14:textId="3B3E29D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20,096</w:t>
            </w:r>
          </w:p>
        </w:tc>
      </w:tr>
      <w:tr w:rsidR="00FD3AB8" w:rsidRPr="00B00326" w14:paraId="18DECF81"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48743B04"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E08DFE5" w14:textId="446A053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5822D0F" w14:textId="55BC986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407</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E075C43" w14:textId="1110564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116</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6B3893" w14:textId="3305637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B664F1E" w14:textId="7579085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1,789</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EF62B6E" w14:textId="6863822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778</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54ED0CC7" w14:textId="44A0EFD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861</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1004C3" w14:textId="194D424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29377D7" w14:textId="17DA2E4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E696C7E" w14:textId="0FCA5C2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73DB24" w14:textId="33B0F30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0AAC4D9" w14:textId="128B858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24EB1B1" w14:textId="4A40F7B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365</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003ACB2" w14:textId="631E7F2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232</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04D087" w14:textId="39E7F20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BC096CC" w14:textId="2E05384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665E9EA" w14:textId="0A88536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ECB710E" w14:textId="53DE10D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DBCDEA9" w14:textId="54DF1AC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520</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1B6B231" w14:textId="15CFBB7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8,869</w:t>
            </w:r>
          </w:p>
        </w:tc>
      </w:tr>
      <w:tr w:rsidR="00FD3AB8" w:rsidRPr="00B00326" w14:paraId="1154DC74"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36CB4934"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FC4125A" w14:textId="671246D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000E4F5" w14:textId="018ABF4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D5C51D1" w14:textId="2CD9E7E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9BB64FE" w14:textId="7B8A666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51E223E" w14:textId="77E1C0C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483</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0146051" w14:textId="603E7F4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230</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68BFDB51" w14:textId="6C20472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147</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234D8EBD" w14:textId="0EEEFE4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169BA1B" w14:textId="4407072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01588A9" w14:textId="6C9C44C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5286FC5" w14:textId="43F6A42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B54B123" w14:textId="0DBE1EA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1C414A" w14:textId="3EC2738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0188DB" w14:textId="5C294FA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3EBEC49" w14:textId="3EB1805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CD4853D" w14:textId="265EBD6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0082B09" w14:textId="12791F5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467C2BF" w14:textId="391986D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A7085B" w14:textId="416D581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1F86558" w14:textId="44CE0F0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1,657</w:t>
            </w:r>
          </w:p>
        </w:tc>
      </w:tr>
      <w:tr w:rsidR="00FD3AB8" w:rsidRPr="00B00326" w14:paraId="6C5F30F8"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7F9A0ECD"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36C54F" w14:textId="5A844F9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3C44D6" w14:textId="029A372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729971E" w14:textId="15C5D1C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197176B" w14:textId="472D30C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745</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C6A1C38" w14:textId="356529E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3,822</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DC95A9A" w14:textId="5A31DAA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3,371</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20A58526" w14:textId="608E64F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747</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08F1D1AC" w14:textId="02F0166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0055A8F" w14:textId="26D7713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700272" w14:textId="1BB304B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C1A8D27" w14:textId="2C4F0BE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A604C8" w14:textId="6CA65EE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1250FC" w14:textId="2E19FB2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EB9B5B3" w14:textId="4ECA5EB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188</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57C9248" w14:textId="79F5808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704B08C" w14:textId="7AB5A50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9F59CE9" w14:textId="05301EB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E917D5F" w14:textId="4A09963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E838079" w14:textId="29D66EE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311</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5E48F6D" w14:textId="6A0AEBD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13,268</w:t>
            </w:r>
          </w:p>
        </w:tc>
      </w:tr>
      <w:tr w:rsidR="00FD3AB8" w:rsidRPr="00B00326" w14:paraId="262FDB00"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1AE69B46"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DF859A" w14:textId="497129F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152F1F" w14:textId="0EAD62F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CBDB1B8" w14:textId="1EC56DA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457CA8B" w14:textId="4ACDF2E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7020325" w14:textId="03F559E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33F9BAD" w14:textId="485F7E2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5A4411CA" w14:textId="66F0E44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76</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006B5957" w14:textId="3708C1A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14F01C0" w14:textId="35A6C9D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02DD7F" w14:textId="6F3C572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BF81FB2" w14:textId="2358217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8E4EDFF" w14:textId="6FE9A0C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18B0CB3" w14:textId="2B7DB4E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E7330A6" w14:textId="6E9BE70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41E59CD" w14:textId="2C3EC7E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B67CCF0" w14:textId="1D320E7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2DE743" w14:textId="7182964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40DA12D" w14:textId="78FEB90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9ECF8CB" w14:textId="342B87D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311351F" w14:textId="006679A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209</w:t>
            </w:r>
          </w:p>
        </w:tc>
      </w:tr>
      <w:tr w:rsidR="00FD3AB8" w:rsidRPr="00B00326" w14:paraId="184B2935"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14F168B1"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A15</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C4A120A" w14:textId="2C80AAF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0A2C4E8" w14:textId="4243426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F689F65" w14:textId="404FCB3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B7B87C" w14:textId="7E46E0D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22D623C" w14:textId="733F43B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21E74EF" w14:textId="563830D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5578C632" w14:textId="070895A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58500C" w14:textId="2683267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80394B4" w14:textId="52AA9EF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C6CAE02" w14:textId="7B0A1D9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05C5CDE" w14:textId="10EE1FE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26377D4" w14:textId="568B918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CF8EF49" w14:textId="371BB9F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500933F" w14:textId="2475F31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21D958D" w14:textId="5515755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3FF2EDE" w14:textId="6C63275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FB5E305" w14:textId="4756E5A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FD337FD" w14:textId="4D3CE7B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517EACE" w14:textId="6D62E46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197D174" w14:textId="58F30CE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r>
      <w:tr w:rsidR="00FD3AB8" w:rsidRPr="00B00326" w14:paraId="0D10DE6B"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16789678"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B31469F" w14:textId="6D0BB89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C6F111D" w14:textId="52FF8C0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BF046B8" w14:textId="1F1795E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BD60217" w14:textId="0024CF5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C1B394B" w14:textId="25B7B71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B71E5B7" w14:textId="2B7240D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7B864D6E" w14:textId="4B533CB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6A557EC0" w14:textId="3C09FD2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CEC8D73" w14:textId="215A14F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9FB5EBA" w14:textId="209A32F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B6DD96A" w14:textId="30C7486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03A9B29" w14:textId="4286ADB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35F640F" w14:textId="46329A0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D8E906E" w14:textId="3469E09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47A4E6" w14:textId="143E897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48DFCB2" w14:textId="6FEE784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6241D25" w14:textId="5235F54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27EDE2D" w14:textId="0C73F71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81E0DA2" w14:textId="6D8F134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13FDDCEB" w14:textId="511485C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47</w:t>
            </w:r>
          </w:p>
        </w:tc>
      </w:tr>
      <w:tr w:rsidR="00FD3AB8" w:rsidRPr="00B00326" w14:paraId="640C736F"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5B316771"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5A3936" w14:textId="4B95523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D519A51" w14:textId="63D113A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E99FD20" w14:textId="07B78BA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4909D74" w14:textId="5D4DEAD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209</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AF5230A" w14:textId="1EDBE10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302</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94DFD70" w14:textId="0B1909B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154</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7000A47A" w14:textId="517058F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194</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63B2C0A6" w14:textId="4B019DE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72</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B958289" w14:textId="361B8D6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1BDA0A2" w14:textId="46654A56"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2C818AE" w14:textId="0AABE2C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1679D08" w14:textId="1F6DC3E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F00233C" w14:textId="4B09386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3547AC9" w14:textId="3F2EA52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80</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AF71728" w14:textId="41A7D87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44044D4" w14:textId="1313602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09D6E0E" w14:textId="7C85799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293DE48" w14:textId="2FFFD0B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DC37023" w14:textId="49CC4AF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563</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3DB1AB7B" w14:textId="6146457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2,001</w:t>
            </w:r>
          </w:p>
        </w:tc>
      </w:tr>
      <w:tr w:rsidR="00FD3AB8" w:rsidRPr="00B00326" w14:paraId="39DA7952"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4CB55CCA" w14:textId="77777777"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4B587B3" w14:textId="4A55E51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323C176" w14:textId="748C034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DC180C5" w14:textId="0328E6B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375C22E" w14:textId="24157C4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501</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7A75CE5" w14:textId="3F146D1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773</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AA36C2C" w14:textId="4A76F91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487</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2A79A98E" w14:textId="5BA691B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594</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6A70B3" w14:textId="39E98AA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6723AC6" w14:textId="1946EFE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351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7459D2A" w14:textId="0252DA9E"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4AB28EE" w14:textId="036A989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54DEFAE" w14:textId="2A18125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9F0A90C" w14:textId="5E46E7D8"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0920C19" w14:textId="6C2E2FC7"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DE6F3A5" w14:textId="6BB0EED5"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304</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01DF59C" w14:textId="6528409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8640E08" w14:textId="3131BED4"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17B10C3" w14:textId="34F7798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93EF876" w14:textId="1E58E83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348</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FCEC14C" w14:textId="3538B37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4,614</w:t>
            </w:r>
          </w:p>
        </w:tc>
      </w:tr>
      <w:tr w:rsidR="00FD3AB8" w:rsidRPr="00B00326" w14:paraId="0451008F" w14:textId="77777777" w:rsidTr="000D08F7">
        <w:trPr>
          <w:trHeight w:val="340"/>
          <w:jc w:val="center"/>
        </w:trPr>
        <w:tc>
          <w:tcPr>
            <w:tcW w:w="464" w:type="dxa"/>
            <w:tcBorders>
              <w:top w:val="single" w:sz="4" w:space="0" w:color="366735"/>
              <w:left w:val="single" w:sz="12" w:space="0" w:color="366735"/>
              <w:bottom w:val="single" w:sz="4" w:space="0" w:color="366735"/>
              <w:right w:val="single" w:sz="4" w:space="0" w:color="366735"/>
            </w:tcBorders>
            <w:shd w:val="clear" w:color="auto" w:fill="D4AF37"/>
            <w:hideMark/>
          </w:tcPr>
          <w:p w14:paraId="0D6D0A3F" w14:textId="3525939D" w:rsidR="00FD3AB8" w:rsidRPr="008E7912" w:rsidRDefault="00FD3AB8"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A19</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2B2EC2FE" w14:textId="099D1FC2"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BFB5547" w14:textId="5B2F7B0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40357D1" w14:textId="0EAD004C"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7F4CAA4A" w14:textId="43EA45D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B2DD005" w14:textId="04A5EA5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7922276" w14:textId="10B7D3EB"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w:t>
            </w:r>
          </w:p>
        </w:tc>
        <w:tc>
          <w:tcPr>
            <w:tcW w:w="667" w:type="dxa"/>
            <w:gridSpan w:val="3"/>
            <w:tcBorders>
              <w:top w:val="single" w:sz="4" w:space="0" w:color="366735"/>
              <w:left w:val="single" w:sz="4" w:space="0" w:color="366735"/>
              <w:bottom w:val="single" w:sz="4" w:space="0" w:color="366735"/>
              <w:right w:val="single" w:sz="4" w:space="0" w:color="366735"/>
            </w:tcBorders>
            <w:shd w:val="clear" w:color="auto" w:fill="auto"/>
            <w:noWrap/>
            <w:hideMark/>
          </w:tcPr>
          <w:p w14:paraId="6C40F01E" w14:textId="134A9E7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tcBorders>
              <w:top w:val="single" w:sz="4" w:space="0" w:color="366735"/>
              <w:left w:val="single" w:sz="4" w:space="0" w:color="366735"/>
              <w:bottom w:val="single" w:sz="4" w:space="0" w:color="366735"/>
              <w:right w:val="single" w:sz="4" w:space="0" w:color="366735"/>
            </w:tcBorders>
            <w:shd w:val="clear" w:color="auto" w:fill="auto"/>
            <w:noWrap/>
            <w:hideMark/>
          </w:tcPr>
          <w:p w14:paraId="12489448" w14:textId="5D6A31E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56D387F" w14:textId="779C852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4A1D054D" w14:textId="02D95B4A"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6613868" w14:textId="1347DEF9"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ABDDB06" w14:textId="3CCACB60"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10886EF1" w14:textId="6843DF2F"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D14CD65" w14:textId="4167F41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32"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2187E3A" w14:textId="686D9B5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00AF2515" w14:textId="39D7401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5A2E37F9" w14:textId="112D286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3A2635C6" w14:textId="2AD1A811"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586" w:type="dxa"/>
            <w:gridSpan w:val="2"/>
            <w:tcBorders>
              <w:top w:val="single" w:sz="4" w:space="0" w:color="366735"/>
              <w:left w:val="single" w:sz="4" w:space="0" w:color="366735"/>
              <w:bottom w:val="single" w:sz="4" w:space="0" w:color="366735"/>
              <w:right w:val="single" w:sz="4" w:space="0" w:color="366735"/>
            </w:tcBorders>
            <w:shd w:val="clear" w:color="auto" w:fill="auto"/>
            <w:noWrap/>
            <w:hideMark/>
          </w:tcPr>
          <w:p w14:paraId="66E9D05C" w14:textId="762F7AFD"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805" w:type="dxa"/>
            <w:gridSpan w:val="2"/>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32EB34B0" w14:textId="669CD933" w:rsidR="00FD3AB8" w:rsidRPr="00B00326" w:rsidRDefault="00FD3AB8"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w:t>
            </w:r>
          </w:p>
        </w:tc>
      </w:tr>
      <w:tr w:rsidR="008E7912" w:rsidRPr="00B00326" w14:paraId="7178BB63" w14:textId="77777777" w:rsidTr="000D08F7">
        <w:trPr>
          <w:trHeight w:val="340"/>
          <w:jc w:val="center"/>
        </w:trPr>
        <w:tc>
          <w:tcPr>
            <w:tcW w:w="464" w:type="dxa"/>
            <w:tcBorders>
              <w:top w:val="single" w:sz="4" w:space="0" w:color="366735"/>
              <w:left w:val="single" w:sz="12" w:space="0" w:color="366735"/>
              <w:bottom w:val="single" w:sz="12" w:space="0" w:color="366735"/>
              <w:right w:val="single" w:sz="4" w:space="0" w:color="366735"/>
            </w:tcBorders>
            <w:shd w:val="clear" w:color="auto" w:fill="D4AF37"/>
            <w:hideMark/>
          </w:tcPr>
          <w:p w14:paraId="328F1F67" w14:textId="77777777" w:rsidR="00FC7465" w:rsidRPr="008E7912" w:rsidRDefault="00AB3A85" w:rsidP="000D08F7">
            <w:pPr>
              <w:spacing w:after="0" w:line="240" w:lineRule="auto"/>
              <w:jc w:val="center"/>
              <w:rPr>
                <w:rFonts w:ascii="Calibri" w:eastAsia="Times New Roman" w:hAnsi="Calibri" w:cs="Times New Roman"/>
                <w:b/>
                <w:bCs/>
                <w:color w:val="FFFFFF" w:themeColor="background1"/>
                <w:sz w:val="20"/>
                <w:szCs w:val="20"/>
                <w:lang w:eastAsia="es-MX"/>
              </w:rPr>
            </w:pPr>
            <w:r w:rsidRPr="008E7912">
              <w:rPr>
                <w:rFonts w:ascii="Calibri" w:eastAsia="Times New Roman" w:hAnsi="Calibri" w:cs="Times New Roman"/>
                <w:b/>
                <w:bCs/>
                <w:color w:val="FFFFFF" w:themeColor="background1"/>
                <w:sz w:val="20"/>
                <w:szCs w:val="20"/>
                <w:lang w:eastAsia="es-MX"/>
              </w:rPr>
              <w:t>IR</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7B487C3"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11877</w:t>
            </w:r>
          </w:p>
        </w:tc>
        <w:tc>
          <w:tcPr>
            <w:tcW w:w="632"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3C91969"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12757</w:t>
            </w:r>
          </w:p>
        </w:tc>
        <w:tc>
          <w:tcPr>
            <w:tcW w:w="667"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74E09540"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13886</w:t>
            </w:r>
          </w:p>
        </w:tc>
        <w:tc>
          <w:tcPr>
            <w:tcW w:w="667"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6CABCB9"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44042</w:t>
            </w:r>
          </w:p>
        </w:tc>
        <w:tc>
          <w:tcPr>
            <w:tcW w:w="667"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0AB6E472"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103815</w:t>
            </w:r>
          </w:p>
        </w:tc>
        <w:tc>
          <w:tcPr>
            <w:tcW w:w="667"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56697B9"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18850</w:t>
            </w:r>
          </w:p>
        </w:tc>
        <w:tc>
          <w:tcPr>
            <w:tcW w:w="667" w:type="dxa"/>
            <w:gridSpan w:val="3"/>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BD7516C"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30920</w:t>
            </w:r>
          </w:p>
        </w:tc>
        <w:tc>
          <w:tcPr>
            <w:tcW w:w="586"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E5B856F"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6223.2</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81ACE10"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9672.8</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7601461"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5209.8</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BFA9B89"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5806.4</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82DCFDB"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1147.5</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08BCC6A"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4135.1</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E2DDFC4"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2304.3</w:t>
            </w:r>
          </w:p>
        </w:tc>
        <w:tc>
          <w:tcPr>
            <w:tcW w:w="632"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0EE3333"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5045.7</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D2F12EE"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1063.</w:t>
            </w:r>
            <w:r w:rsidR="00DD2387" w:rsidRPr="00B00326">
              <w:rPr>
                <w:rFonts w:ascii="Calibri" w:eastAsia="Times New Roman" w:hAnsi="Calibri" w:cs="Times New Roman"/>
                <w:color w:val="000000"/>
                <w:sz w:val="16"/>
                <w:szCs w:val="16"/>
                <w:lang w:eastAsia="es-MX"/>
              </w:rPr>
              <w:t>7</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01F6016B"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8334.6</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5A107E3"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3410.4</w:t>
            </w:r>
          </w:p>
        </w:tc>
        <w:tc>
          <w:tcPr>
            <w:tcW w:w="586" w:type="dxa"/>
            <w:gridSpan w:val="2"/>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DB87B24" w14:textId="77777777" w:rsidR="00FC7465" w:rsidRPr="00B00326" w:rsidRDefault="00DD2387" w:rsidP="000D08F7">
            <w:pPr>
              <w:spacing w:after="0" w:line="240" w:lineRule="auto"/>
              <w:jc w:val="center"/>
              <w:rPr>
                <w:rFonts w:ascii="Calibri" w:eastAsia="Times New Roman" w:hAnsi="Calibri" w:cs="Times New Roman"/>
                <w:color w:val="000000"/>
                <w:sz w:val="16"/>
                <w:szCs w:val="16"/>
                <w:lang w:eastAsia="es-MX"/>
              </w:rPr>
            </w:pPr>
            <w:r w:rsidRPr="00B00326">
              <w:rPr>
                <w:rFonts w:ascii="Calibri" w:eastAsia="Times New Roman" w:hAnsi="Calibri" w:cs="Times New Roman"/>
                <w:color w:val="000000"/>
                <w:sz w:val="16"/>
                <w:szCs w:val="16"/>
                <w:lang w:eastAsia="es-MX"/>
              </w:rPr>
              <w:t>8192.3</w:t>
            </w:r>
          </w:p>
        </w:tc>
        <w:tc>
          <w:tcPr>
            <w:tcW w:w="805" w:type="dxa"/>
            <w:gridSpan w:val="2"/>
            <w:tcBorders>
              <w:top w:val="single" w:sz="4" w:space="0" w:color="366735"/>
              <w:left w:val="single" w:sz="4" w:space="0" w:color="366735"/>
              <w:bottom w:val="single" w:sz="12" w:space="0" w:color="366735"/>
              <w:right w:val="single" w:sz="12" w:space="0" w:color="366735"/>
            </w:tcBorders>
            <w:shd w:val="clear" w:color="auto" w:fill="auto"/>
            <w:noWrap/>
            <w:hideMark/>
          </w:tcPr>
          <w:p w14:paraId="4958DF3B" w14:textId="77777777" w:rsidR="00FC7465" w:rsidRPr="00B00326" w:rsidRDefault="00FC7465" w:rsidP="000D08F7">
            <w:pPr>
              <w:spacing w:after="0" w:line="240" w:lineRule="auto"/>
              <w:jc w:val="center"/>
              <w:rPr>
                <w:rFonts w:ascii="Calibri" w:eastAsia="Times New Roman" w:hAnsi="Calibri" w:cs="Times New Roman"/>
                <w:color w:val="000000"/>
                <w:sz w:val="16"/>
                <w:szCs w:val="16"/>
                <w:lang w:eastAsia="es-MX"/>
              </w:rPr>
            </w:pPr>
          </w:p>
        </w:tc>
      </w:tr>
    </w:tbl>
    <w:p w14:paraId="3FB9C6D1" w14:textId="096C336B" w:rsidR="00FC7465" w:rsidRDefault="000D08F7" w:rsidP="00806C2C">
      <w:pPr>
        <w:rPr>
          <w:lang w:eastAsia="es-MX"/>
        </w:rPr>
      </w:pPr>
      <w:r>
        <w:rPr>
          <w:noProof/>
          <w:lang w:eastAsia="es-MX"/>
        </w:rPr>
        <mc:AlternateContent>
          <mc:Choice Requires="wps">
            <w:drawing>
              <wp:anchor distT="0" distB="0" distL="114300" distR="114300" simplePos="0" relativeHeight="251761664" behindDoc="0" locked="0" layoutInCell="1" allowOverlap="1" wp14:anchorId="16FD35F0" wp14:editId="36F585D7">
                <wp:simplePos x="0" y="0"/>
                <wp:positionH relativeFrom="column">
                  <wp:posOffset>6890</wp:posOffset>
                </wp:positionH>
                <wp:positionV relativeFrom="paragraph">
                  <wp:posOffset>122830</wp:posOffset>
                </wp:positionV>
                <wp:extent cx="2374265" cy="1403985"/>
                <wp:effectExtent l="0" t="0" r="0" b="9525"/>
                <wp:wrapNone/>
                <wp:docPr id="3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374FBF57" w14:textId="6462293D" w:rsidR="002D45F7" w:rsidRPr="000D08F7" w:rsidRDefault="002D45F7">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51" type="#_x0000_t202" style="position:absolute;margin-left:.55pt;margin-top:9.65pt;width:186.95pt;height:110.55pt;z-index:25176166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" stroked="f">
                <v:textbox style="mso-fit-shape-to-text:t">
                  <w:txbxContent>
                    <w:p w14:paraId="374FBF57" w14:textId="6462293D" w:rsidR="007A6EF0" w:rsidRPr="000D08F7" w:rsidRDefault="007A6EF0">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72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67"/>
        <w:gridCol w:w="652"/>
        <w:gridCol w:w="652"/>
        <w:gridCol w:w="652"/>
        <w:gridCol w:w="652"/>
        <w:gridCol w:w="652"/>
        <w:gridCol w:w="652"/>
        <w:gridCol w:w="652"/>
        <w:gridCol w:w="652"/>
        <w:gridCol w:w="652"/>
        <w:gridCol w:w="652"/>
        <w:gridCol w:w="652"/>
        <w:gridCol w:w="652"/>
        <w:gridCol w:w="652"/>
        <w:gridCol w:w="652"/>
        <w:gridCol w:w="667"/>
      </w:tblGrid>
      <w:tr w:rsidR="00D47533" w:rsidRPr="00D01DB5" w14:paraId="71661419" w14:textId="77777777" w:rsidTr="000D08F7">
        <w:trPr>
          <w:trHeight w:val="374"/>
          <w:jc w:val="center"/>
        </w:trPr>
        <w:tc>
          <w:tcPr>
            <w:tcW w:w="13722" w:type="dxa"/>
            <w:gridSpan w:val="21"/>
            <w:tcBorders>
              <w:top w:val="nil"/>
              <w:left w:val="nil"/>
              <w:bottom w:val="single" w:sz="12" w:space="0" w:color="366735"/>
              <w:right w:val="nil"/>
            </w:tcBorders>
            <w:shd w:val="clear" w:color="auto" w:fill="auto"/>
            <w:noWrap/>
            <w:vAlign w:val="center"/>
            <w:hideMark/>
          </w:tcPr>
          <w:p w14:paraId="550D1186" w14:textId="4EEC0A91" w:rsidR="00D47533" w:rsidRPr="009D402B" w:rsidRDefault="009D402B" w:rsidP="003F2027">
            <w:pPr>
              <w:pStyle w:val="Epgrafe"/>
              <w:keepNext/>
              <w:jc w:val="center"/>
              <w:rPr>
                <w:rFonts w:ascii="Arial" w:hAnsi="Arial" w:cs="Arial"/>
                <w:sz w:val="22"/>
                <w:szCs w:val="22"/>
              </w:rPr>
            </w:pPr>
            <w:bookmarkStart w:id="114" w:name="_Toc518173169"/>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12</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2.</w:t>
            </w:r>
            <w:bookmarkEnd w:id="114"/>
          </w:p>
        </w:tc>
      </w:tr>
      <w:tr w:rsidR="00B115F0" w:rsidRPr="00D01DB5" w14:paraId="765F4065" w14:textId="77777777" w:rsidTr="000D08F7">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741DFBCA" w14:textId="77777777" w:rsidR="00D47533" w:rsidRPr="00D01DB5" w:rsidRDefault="00D47533" w:rsidP="00D47533">
            <w:pPr>
              <w:spacing w:after="0" w:line="240" w:lineRule="auto"/>
              <w:rPr>
                <w:rFonts w:ascii="Calibri" w:eastAsia="Times New Roman" w:hAnsi="Calibri" w:cs="Times New Roman"/>
                <w:color w:val="000000"/>
                <w:sz w:val="20"/>
                <w:szCs w:val="20"/>
                <w:lang w:eastAsia="es-MX"/>
              </w:rPr>
            </w:pPr>
            <w:r w:rsidRPr="00D01DB5">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D516633"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6CA8911"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2F94983"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085F5A4"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A4</w:t>
            </w:r>
          </w:p>
        </w:tc>
        <w:tc>
          <w:tcPr>
            <w:tcW w:w="667"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E2D6041"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DD288FC"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0DE109F"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230A53E"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F3FEA34"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208ACF4"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1DFBB06"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F16995E"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10680DE"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18A96B2"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CC40089"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6554163"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FBA66F4"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D0C7F5F"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37F4C76"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A19</w:t>
            </w:r>
          </w:p>
        </w:tc>
        <w:tc>
          <w:tcPr>
            <w:tcW w:w="667"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15A5028B" w14:textId="77777777" w:rsidR="00D47533" w:rsidRPr="00DB4D77" w:rsidRDefault="00BD77F0"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DI</w:t>
            </w:r>
          </w:p>
        </w:tc>
      </w:tr>
      <w:tr w:rsidR="000D08F7" w:rsidRPr="00D01DB5" w14:paraId="00DEA24F"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F3661D8"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4547EC0" w14:textId="4633C1C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8F5913" w14:textId="51A4ECE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591921" w14:textId="5749C18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B25B7B2" w14:textId="7729D36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04DDB0" w14:textId="6488B97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2B9815A" w14:textId="635DC5E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1A4406C" w14:textId="724B55F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484A46" w14:textId="21748F2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1562D81" w14:textId="5C6F26E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1C920B" w14:textId="77AEDC0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1B8437" w14:textId="3FAD64E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3AC121E" w14:textId="27346A3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B3FBE18" w14:textId="7CE61D6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76C9D92" w14:textId="31AFD0D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CE5D7CE" w14:textId="17B3CD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94FE03" w14:textId="3AACAE7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E17C74" w14:textId="4B6EA74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3702CEE" w14:textId="4EB2E74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178888A" w14:textId="395D4FC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381B0D6B" w14:textId="42707E0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5,794</w:t>
            </w:r>
          </w:p>
        </w:tc>
      </w:tr>
      <w:tr w:rsidR="000D08F7" w:rsidRPr="00D01DB5" w14:paraId="44913866"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8055B68"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0909328" w14:textId="3B5C9DF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56A139D" w14:textId="12E1FA9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17F3CB7" w14:textId="610DC31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48ECC7" w14:textId="350D1DD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B08640" w14:textId="225DF80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1B3E09" w14:textId="4A0D889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827B19E" w14:textId="3FDBEDE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D5C5C7" w14:textId="7E1CC80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51132CB" w14:textId="758E1C6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FD664DF" w14:textId="4B43B12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EE891A9" w14:textId="33A7051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28C148" w14:textId="486B048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58BCC89" w14:textId="413ABAA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327465" w14:textId="79050A0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A80B40" w14:textId="133DD2F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C477CE" w14:textId="3122E87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3506DC" w14:textId="7C6248B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54E469" w14:textId="41A7B69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CB7CB7" w14:textId="75B6C11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337C59E3" w14:textId="2125E57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436</w:t>
            </w:r>
          </w:p>
        </w:tc>
      </w:tr>
      <w:tr w:rsidR="000D08F7" w:rsidRPr="00D01DB5" w14:paraId="3A698D9C"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22D8037"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69C8BAE" w14:textId="3843E26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EA779E9" w14:textId="7704D06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9FCC879" w14:textId="5F32F28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1A381ED" w14:textId="428E1E1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349</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BC553C" w14:textId="48BBA4A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C1ECD77" w14:textId="2D3BCB8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4BD32EF" w14:textId="02183BE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57D975" w14:textId="3D897B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3E4727" w14:textId="01E877F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3C8182" w14:textId="425BD33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640FFA3" w14:textId="5BD61AE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69BFEE2" w14:textId="299DEE0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98E1FD0" w14:textId="432AB1C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C671DC5" w14:textId="3529033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AEDD2AE" w14:textId="64FAA40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0B814F5" w14:textId="511C77C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108DA3E" w14:textId="570D8DB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A92AD5" w14:textId="3271035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3DCEA98" w14:textId="2CAF479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516</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0D20B26C" w14:textId="5AEA2EC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10,917</w:t>
            </w:r>
          </w:p>
        </w:tc>
      </w:tr>
      <w:tr w:rsidR="000D08F7" w:rsidRPr="00D01DB5" w14:paraId="3875E618"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E6A723C"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4AD5C76" w14:textId="4ED5D98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9C0EDAA" w14:textId="387C632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96A6196" w14:textId="1E63E94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12E6E44" w14:textId="4B3E233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5,473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48F814" w14:textId="244D5B0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361D4C8" w14:textId="1D6C3D6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2CDB5E" w14:textId="33CC93D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2E86F68" w14:textId="2EF49DB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A069C7B" w14:textId="056B5B4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AAE0142" w14:textId="5C49BFC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073345F" w14:textId="1C31748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EACC97F" w14:textId="6251BD3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BAF4B1" w14:textId="49CC939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049EA4B" w14:textId="7541610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EADF75D" w14:textId="3CC98A6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2F7ACDC" w14:textId="3E4532C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2AF5A5A" w14:textId="7863AC9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C29EDDC" w14:textId="15461B3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96EF7C" w14:textId="7F08578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84</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C6E245D" w14:textId="1F79097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6,069</w:t>
            </w:r>
          </w:p>
        </w:tc>
      </w:tr>
      <w:tr w:rsidR="000D08F7" w:rsidRPr="00D01DB5" w14:paraId="5198988B"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E08E62F"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6736D25" w14:textId="59FC458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2EF6A4" w14:textId="33D43A7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B8AF06" w14:textId="574D333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10,959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1F2A8E" w14:textId="535D197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26,580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6BB07E52" w14:textId="6650275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63,022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CEB0FD7" w14:textId="0C52030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5,833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0CB9548" w14:textId="165D68E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21,013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2AAD77" w14:textId="06B45AC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94DA4EB" w14:textId="42DB55E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2BC9A6B" w14:textId="7EC1234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87CECEA" w14:textId="3F7C765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999204" w14:textId="7BE397D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D838875" w14:textId="4581849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A16C4A6" w14:textId="08E41CE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682ED78" w14:textId="4FA9F1B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DCF447" w14:textId="3AD1DD3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941FE8" w14:textId="724C1BC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98F87F" w14:textId="6057C9B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2820B95" w14:textId="5210A8F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3,022</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02033F1B" w14:textId="098584C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158,747</w:t>
            </w:r>
          </w:p>
        </w:tc>
      </w:tr>
      <w:tr w:rsidR="000D08F7" w:rsidRPr="00D01DB5" w14:paraId="154FA36F"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620ED01"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312E69" w14:textId="33B3E50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1CE2CF7" w14:textId="394447E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9FC9C2" w14:textId="333197D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60C0301" w14:textId="7A4E209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5,825</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DBE394" w14:textId="3695568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19,444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B670AB" w14:textId="797DCDE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50D2A0A" w14:textId="182EE9E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51273E8" w14:textId="11AF010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FF586EB" w14:textId="50CAA24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458D9B" w14:textId="7D9A619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C5661E7" w14:textId="5B8B5AA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8F6B8A6" w14:textId="76561A9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C16C16D" w14:textId="379B1BC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00735AA" w14:textId="4A688E7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A25DAD" w14:textId="37B1845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F0820E" w14:textId="299D3B9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BA09C8" w14:textId="2023DE8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F162E6C" w14:textId="35FE3B8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0FFE43E" w14:textId="5FB119A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683</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3E3CD81" w14:textId="3053CDB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40,148</w:t>
            </w:r>
          </w:p>
        </w:tc>
      </w:tr>
      <w:tr w:rsidR="000D08F7" w:rsidRPr="00D01DB5" w14:paraId="5603AEC6"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B3D9D70"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5CD896E" w14:textId="3E14247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1E468E" w14:textId="65DC155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985B0B1" w14:textId="58CA32C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8D860DA" w14:textId="3E3B4F9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721</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100849EA" w14:textId="73195A9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9084AC2" w14:textId="073E851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E28C985" w14:textId="778DD13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DC7D360" w14:textId="41904FF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604DE78" w14:textId="01858C5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D77E34" w14:textId="1C5F8FE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D117E36" w14:textId="1D4D5B1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323B80F" w14:textId="7720BFB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C58D424" w14:textId="43C795C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6CF47DD" w14:textId="21F3B87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04BA81" w14:textId="7CC87F2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573E32B" w14:textId="0B387BA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DECF92" w14:textId="62FEA9B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CE040E" w14:textId="40F6DE1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7E7C34" w14:textId="4D7BCA2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C6FBF1E" w14:textId="2B4917D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8,631</w:t>
            </w:r>
          </w:p>
        </w:tc>
      </w:tr>
      <w:tr w:rsidR="000D08F7" w:rsidRPr="00D01DB5" w14:paraId="1E2455B7"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654C9B4"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CAEE2F" w14:textId="55AB425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205B36" w14:textId="4A62EF1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581429" w14:textId="08D6AB4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0A5829" w14:textId="6784120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650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12E5130F" w14:textId="68E07F0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18EB15" w14:textId="4D09913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BFF6D27" w14:textId="5F0EE2D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10B59FF" w14:textId="54C8901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B884388" w14:textId="09518D7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593A594" w14:textId="46DDD2A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C43EB31" w14:textId="21E8528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4A29B21" w14:textId="5595B1B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262325" w14:textId="444BB89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B1F1A55" w14:textId="17AF245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3420B32" w14:textId="1D462A3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7B42840" w14:textId="05B3A12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578E3BC" w14:textId="7A39668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C594E4" w14:textId="2BD8307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BEDB063" w14:textId="79660D4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680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1894C3B2" w14:textId="379BF55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7,956</w:t>
            </w:r>
          </w:p>
        </w:tc>
      </w:tr>
      <w:tr w:rsidR="000D08F7" w:rsidRPr="00D01DB5" w14:paraId="1405A21E"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2F8FCFB"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50E2F87" w14:textId="753B0F6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C42421C" w14:textId="76C0112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EEED83" w14:textId="4DDD663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1A7D0D" w14:textId="5617CF0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1,312</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C3C39FC" w14:textId="092D187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D893F5A" w14:textId="698E57E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50527D" w14:textId="3FE2515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5794360" w14:textId="1FB515F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81A9C08" w14:textId="7AFCEE0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FE0B6CD" w14:textId="6812E02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D18C6C" w14:textId="7BF199D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404DCAF" w14:textId="1A8CDA4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992EA10" w14:textId="59ADB05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2A1C0A" w14:textId="594E652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E827643" w14:textId="1361BE6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DFFBEE1" w14:textId="26F57EB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74AB612" w14:textId="62929B3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837C5F3" w14:textId="47D326E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EB1ED52" w14:textId="0B6109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647</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AEA27CC" w14:textId="363C331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7,223</w:t>
            </w:r>
          </w:p>
        </w:tc>
      </w:tr>
      <w:tr w:rsidR="000D08F7" w:rsidRPr="00D01DB5" w14:paraId="69015A86"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72906AE"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F21A60" w14:textId="1207A5A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1EAB48F" w14:textId="149A409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1DAA11" w14:textId="5AD2EA1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1121907" w14:textId="5E9F45F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970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E570CFD" w14:textId="4C68CED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C9A3208" w14:textId="141DC5B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4,701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27E3ADE" w14:textId="5E720CD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FA527F2" w14:textId="6FA79FD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FA4BD4" w14:textId="6B56FFC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63BC07B" w14:textId="12FBEDE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541EED" w14:textId="3102FEF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3347AF" w14:textId="37CDC38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D51D964" w14:textId="2097313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80DC2D9" w14:textId="3F517BC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2F8B96D" w14:textId="69A2639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AEE6617" w14:textId="68E36C2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6CF2B83" w14:textId="3C1FF09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C53269" w14:textId="7D208C8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C2B9653" w14:textId="45D0DC9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513</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4F32C020" w14:textId="063611B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20,096</w:t>
            </w:r>
          </w:p>
        </w:tc>
      </w:tr>
      <w:tr w:rsidR="000D08F7" w:rsidRPr="00D01DB5" w14:paraId="51656843"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3FAAAC8"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276AE45" w14:textId="7DF0E0B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E087165" w14:textId="6204DC0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F311EC" w14:textId="25C6DBA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C036997" w14:textId="7CA7872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589</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F6C468" w14:textId="286AE45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AD9C20A" w14:textId="64515C1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EF5E7ED" w14:textId="2FCDA9B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ACF5752" w14:textId="4083A57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F55D806" w14:textId="4F71A47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4D6C79" w14:textId="16098D2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470F0A" w14:textId="54F683F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518A523" w14:textId="3742A56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83F387" w14:textId="5F11C5B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A224448" w14:textId="102FB64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A24783" w14:textId="497FA66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F9E3FC2" w14:textId="6339D19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500E724" w14:textId="5499515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EB03F0C" w14:textId="778D84B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A6F89A7" w14:textId="2CD922A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464</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4007A6C" w14:textId="50F3147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8,869</w:t>
            </w:r>
          </w:p>
        </w:tc>
      </w:tr>
      <w:tr w:rsidR="000D08F7" w:rsidRPr="00D01DB5" w14:paraId="524C9E05"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A5DA2E3"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53EC26C" w14:textId="0B035FE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3B5688D" w14:textId="7F0D9E1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178AF5C" w14:textId="6F3C6C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DEC1080" w14:textId="7BCBE3E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441BB31" w14:textId="50B88F1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8B72595" w14:textId="25FE37D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29BCB7" w14:textId="36A0D93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398E6C" w14:textId="209F105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19AC30" w14:textId="69B13D9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7EF76F1" w14:textId="6DD810C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8B2DCA9" w14:textId="1A7F36C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C80275" w14:textId="656C0A9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130BC9" w14:textId="31AE4FB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B7EA38" w14:textId="6BF2F8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FA15C21" w14:textId="1B266D7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C584C81" w14:textId="63BF94B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27BEE12" w14:textId="20E1DC8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768F019" w14:textId="3D86B09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FCFB477" w14:textId="77C68F4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E4B1AB6" w14:textId="2EBDEE8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1,657</w:t>
            </w:r>
          </w:p>
        </w:tc>
      </w:tr>
      <w:tr w:rsidR="000D08F7" w:rsidRPr="00D01DB5" w14:paraId="4379DCCA"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05700DA"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4C89FA3" w14:textId="6F34602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A0EE08" w14:textId="3A725AB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BD87D1F" w14:textId="5160279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4514C2" w14:textId="1A9D444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793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643A321D" w14:textId="467AF38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A161FF" w14:textId="585D038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53936D8" w14:textId="0E343CA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EF9FA0D" w14:textId="62CA6DC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6FA88AF" w14:textId="081D8D9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45A71C0" w14:textId="2B34F26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CCA93DC" w14:textId="54EEB46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2975935" w14:textId="7686EE8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460A83" w14:textId="05D331B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10E2FA2" w14:textId="1308888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846575A" w14:textId="31EA91D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D92216A" w14:textId="5A8B714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A18B3F4" w14:textId="3F48409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0BC6652" w14:textId="586A50C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AE00A0" w14:textId="6DBC0FC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278</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C5AD3BC" w14:textId="205CA1E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13,268</w:t>
            </w:r>
          </w:p>
        </w:tc>
      </w:tr>
      <w:tr w:rsidR="000D08F7" w:rsidRPr="00D01DB5" w14:paraId="396B886F"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5181736"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83F46AF" w14:textId="7607B5D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E87A023" w14:textId="13EC724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4171C3C" w14:textId="205BAF3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5A2E225" w14:textId="37B7C2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74CA6FB1" w14:textId="17580C8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2BD9BB" w14:textId="3A7B8CB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E4C9B4C" w14:textId="069E4AE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BEE8D92" w14:textId="7331F58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BA0783" w14:textId="1486A77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0BEEE9A" w14:textId="110B275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7D464C3" w14:textId="747B761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A2A4603" w14:textId="6F7DD3E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2CCAB44" w14:textId="5EA1985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0D34929" w14:textId="2CC28D0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4AA9498" w14:textId="533D78E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F1357DF" w14:textId="2763BBF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41ED8E1" w14:textId="0503A69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732BE6" w14:textId="32C6920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67C934" w14:textId="0372528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F9EC800" w14:textId="3D82236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209</w:t>
            </w:r>
          </w:p>
        </w:tc>
      </w:tr>
      <w:tr w:rsidR="000D08F7" w:rsidRPr="00D01DB5" w14:paraId="5CEAE82B"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D5DDB78"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4B97FEE" w14:textId="385F420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B6DB8B0" w14:textId="294E0AE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52E8A4" w14:textId="06EE0DD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B3B7F8" w14:textId="0F9A2BF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7A55726" w14:textId="6EF1749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0D0D2A" w14:textId="108214B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8BF0596" w14:textId="45A3B63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34612C0" w14:textId="7A8ED6F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24A1F9F" w14:textId="68BFD50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AC08BB" w14:textId="55B05C1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2D7AC0E" w14:textId="64E6829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F03874" w14:textId="2D376B6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8B289CA" w14:textId="75D24F9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45CFE73" w14:textId="5DE545E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E9A431E" w14:textId="697FE41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0D985D" w14:textId="150BE2B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9ADFAE" w14:textId="32CD04F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B840362" w14:textId="15D05DB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2829307" w14:textId="62DDFFE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64F57DE" w14:textId="5AA3006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r>
      <w:tr w:rsidR="000D08F7" w:rsidRPr="00D01DB5" w14:paraId="5F1A694B"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AD991AA"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7B5EAA5" w14:textId="14991C3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8F78526" w14:textId="0C8CD84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ABBC80A" w14:textId="5A77724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0F5FB2D" w14:textId="2E9683E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07B1DB7F" w14:textId="1C3D4CC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3E4B10" w14:textId="7DD6369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D279EE" w14:textId="6072C81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A9C867D" w14:textId="658B43E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1E039E1" w14:textId="1F765B2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197016" w14:textId="168190E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4EDE5DD" w14:textId="2225DB6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984261" w14:textId="6757B0B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D3736B8" w14:textId="4E17339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A3ADC28" w14:textId="2FD864F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F1C9D8E" w14:textId="7E5C3E4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D5452C" w14:textId="0FF0088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BCB9B19" w14:textId="75FB0DA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D0A006C" w14:textId="2296CC7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3BF1045" w14:textId="3E26F08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23DFE329" w14:textId="50FD26C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47</w:t>
            </w:r>
          </w:p>
        </w:tc>
      </w:tr>
      <w:tr w:rsidR="000D08F7" w:rsidRPr="00D01DB5" w14:paraId="175AB852"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3465471"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C221FA3" w14:textId="4E5FDE8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424669E" w14:textId="760DDAE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38169EE" w14:textId="73C7E92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6C9A196" w14:textId="742BFA2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2048ADF8" w14:textId="188EE9D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F46B898" w14:textId="6C985FC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7246D37" w14:textId="6CFD95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B7EDA8E" w14:textId="68756F0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C9351ED" w14:textId="38AFDF2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ABAD0DC" w14:textId="19EA938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BEB40A5" w14:textId="029A65A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1BC0AC" w14:textId="1D965F2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2BB724E" w14:textId="65583F8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C1D02C8" w14:textId="3CB20F4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000BACE" w14:textId="215A883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70B25F6" w14:textId="14D0098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1BC1FE4" w14:textId="0197A24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9204711" w14:textId="65E81EC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6533DD5" w14:textId="1D34C8C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503</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1277C203" w14:textId="42F5948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2,001</w:t>
            </w:r>
          </w:p>
        </w:tc>
      </w:tr>
      <w:tr w:rsidR="000D08F7" w:rsidRPr="00D01DB5" w14:paraId="42BB3D01"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E5DE35B"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2E7CB10" w14:textId="499FD57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165F6B5" w14:textId="31469A7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FB66C0C" w14:textId="2525697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45BF096" w14:textId="3999C4C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533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7629775E" w14:textId="5328E6B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FD538ED" w14:textId="75D8C7F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1F5A59B" w14:textId="116F24B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DEE60D" w14:textId="7AF03D0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2C6A25" w14:textId="684519B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BF0FD15" w14:textId="7093EC0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72A0158" w14:textId="4743291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1826A55" w14:textId="111C216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335FECA" w14:textId="1D104BC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97C8942" w14:textId="7BCE4A6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9AAAF2D" w14:textId="70A7C71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40F111C" w14:textId="2DCD302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1104F1E" w14:textId="2040BD9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59B7F39C" w14:textId="57C72BE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1098CFB" w14:textId="1F88C88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311</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66721C79" w14:textId="3A9B6E4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4,614</w:t>
            </w:r>
          </w:p>
        </w:tc>
      </w:tr>
      <w:tr w:rsidR="000D08F7" w:rsidRPr="00D01DB5" w14:paraId="1C9800A9" w14:textId="77777777" w:rsidTr="000D08F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42015A6" w14:textId="7777777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DEB4350" w14:textId="430DFB7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582553D" w14:textId="361261F8"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40CE4B2" w14:textId="4ABF863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DAE4AD7" w14:textId="7EF8C04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hideMark/>
          </w:tcPr>
          <w:p w14:paraId="527A1390" w14:textId="2E5A742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04D6616" w14:textId="00883D2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24522D9D" w14:textId="12AA558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FACAEC8" w14:textId="395B53A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EBA2B30" w14:textId="58FC7A0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6717A614" w14:textId="240D89B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14B3EB6" w14:textId="1A933F7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EB17FBF" w14:textId="15042899"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4A7E7BA2" w14:textId="2A223C9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7159C6FF" w14:textId="56A516C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C3419FA" w14:textId="00BFEA9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D550AF" w14:textId="795D667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3384FA47" w14:textId="75802571"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0F82522F" w14:textId="5A6D7CA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hideMark/>
          </w:tcPr>
          <w:p w14:paraId="15978721" w14:textId="161FEDB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hideMark/>
          </w:tcPr>
          <w:p w14:paraId="7127BD59" w14:textId="1F52110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w:t>
            </w:r>
          </w:p>
        </w:tc>
      </w:tr>
      <w:tr w:rsidR="000D08F7" w:rsidRPr="00D01DB5" w14:paraId="2ABE66DA" w14:textId="77777777" w:rsidTr="000D08F7">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0E5E1AA8" w14:textId="3CACEB67" w:rsidR="000D08F7" w:rsidRPr="00DB4D77" w:rsidRDefault="000D08F7" w:rsidP="00D47533">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4B31488B" w14:textId="510B09B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CB8C819" w14:textId="05A6918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7E14B7D" w14:textId="10FE4163"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3919BD2C" w14:textId="18D5DA6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44,042</w:t>
            </w:r>
          </w:p>
        </w:tc>
        <w:tc>
          <w:tcPr>
            <w:tcW w:w="667"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B7B14C1" w14:textId="46C173A4"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2BD80CCD" w14:textId="33F28FE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A6FE267" w14:textId="3C78409A"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14D394C" w14:textId="4F91785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6,223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A9BF513" w14:textId="522F23B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9,673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C1592EC" w14:textId="4921F98D"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5,210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2B24A58" w14:textId="47987997"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5,806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CDAC6F1" w14:textId="4A5B0F86"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1,148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00EF580" w14:textId="28C5DCEB"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4,135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8ED0331" w14:textId="5516BD7C"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2,304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67A06AE1" w14:textId="3A8DB9EE"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5,046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10313227" w14:textId="52DABD3F"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1,064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4A5DB1AC" w14:textId="4ECD008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8,335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0775F379" w14:textId="0AD74142"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3,410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hideMark/>
          </w:tcPr>
          <w:p w14:paraId="530A1038" w14:textId="3CA77630"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r>
              <w:rPr>
                <w:rFonts w:ascii="Calibri" w:hAnsi="Calibri"/>
                <w:color w:val="000000"/>
                <w:sz w:val="16"/>
                <w:szCs w:val="16"/>
              </w:rPr>
              <w:t>8,192</w:t>
            </w:r>
          </w:p>
        </w:tc>
        <w:tc>
          <w:tcPr>
            <w:tcW w:w="667" w:type="dxa"/>
            <w:tcBorders>
              <w:top w:val="single" w:sz="4" w:space="0" w:color="366735"/>
              <w:left w:val="single" w:sz="4" w:space="0" w:color="366735"/>
              <w:bottom w:val="single" w:sz="12" w:space="0" w:color="366735"/>
              <w:right w:val="single" w:sz="12" w:space="0" w:color="366735"/>
            </w:tcBorders>
            <w:shd w:val="clear" w:color="auto" w:fill="auto"/>
            <w:noWrap/>
            <w:hideMark/>
          </w:tcPr>
          <w:p w14:paraId="441D1514" w14:textId="7F6DEB85" w:rsidR="000D08F7" w:rsidRPr="00D01DB5" w:rsidRDefault="000D08F7" w:rsidP="000D08F7">
            <w:pPr>
              <w:spacing w:after="0" w:line="240" w:lineRule="auto"/>
              <w:jc w:val="center"/>
              <w:rPr>
                <w:rFonts w:ascii="Calibri" w:eastAsia="Times New Roman" w:hAnsi="Calibri" w:cs="Times New Roman"/>
                <w:color w:val="000000"/>
                <w:sz w:val="16"/>
                <w:szCs w:val="16"/>
                <w:lang w:eastAsia="es-MX"/>
              </w:rPr>
            </w:pPr>
          </w:p>
        </w:tc>
      </w:tr>
    </w:tbl>
    <w:p w14:paraId="657C70B7" w14:textId="50CFB080" w:rsidR="00D47533" w:rsidRDefault="000D08F7" w:rsidP="00806C2C">
      <w:pPr>
        <w:rPr>
          <w:lang w:eastAsia="es-MX"/>
        </w:rPr>
      </w:pPr>
      <w:r>
        <w:rPr>
          <w:noProof/>
          <w:lang w:eastAsia="es-MX"/>
        </w:rPr>
        <mc:AlternateContent>
          <mc:Choice Requires="wps">
            <w:drawing>
              <wp:anchor distT="0" distB="0" distL="114300" distR="114300" simplePos="0" relativeHeight="251763712" behindDoc="0" locked="0" layoutInCell="1" allowOverlap="1" wp14:anchorId="5052CC24" wp14:editId="03A1A65E">
                <wp:simplePos x="0" y="0"/>
                <wp:positionH relativeFrom="column">
                  <wp:posOffset>-226695</wp:posOffset>
                </wp:positionH>
                <wp:positionV relativeFrom="paragraph">
                  <wp:posOffset>150523</wp:posOffset>
                </wp:positionV>
                <wp:extent cx="2374265" cy="1403985"/>
                <wp:effectExtent l="0" t="0" r="6985" b="9525"/>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07477CED" w14:textId="77777777" w:rsidR="002D45F7" w:rsidRPr="000D08F7" w:rsidRDefault="002D45F7" w:rsidP="000D08F7">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margin-left:-17.85pt;margin-top:11.85pt;width:186.95pt;height:110.5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" stroked="f">
                <v:textbox style="mso-fit-shape-to-text:t">
                  <w:txbxContent>
                    <w:p w14:paraId="07477CED" w14:textId="77777777" w:rsidR="007A6EF0" w:rsidRPr="000D08F7" w:rsidRDefault="007A6EF0" w:rsidP="000D08F7">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0A1737" w:rsidRPr="00CB1E89" w14:paraId="13EF3205" w14:textId="77777777" w:rsidTr="00DB4D77">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71FD0D2B" w14:textId="218D3502" w:rsidR="000A1737" w:rsidRPr="009D402B" w:rsidRDefault="009D402B" w:rsidP="003F2027">
            <w:pPr>
              <w:pStyle w:val="Epgrafe"/>
              <w:keepNext/>
              <w:jc w:val="center"/>
              <w:rPr>
                <w:rFonts w:ascii="Arial" w:hAnsi="Arial" w:cs="Arial"/>
                <w:sz w:val="22"/>
                <w:szCs w:val="22"/>
              </w:rPr>
            </w:pPr>
            <w:bookmarkStart w:id="115" w:name="_Toc518173170"/>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13</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3.</w:t>
            </w:r>
            <w:bookmarkEnd w:id="115"/>
          </w:p>
        </w:tc>
      </w:tr>
      <w:tr w:rsidR="007673AC" w:rsidRPr="00CB1E89" w14:paraId="281E3E81" w14:textId="77777777" w:rsidTr="00DB4D77">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5A5EA5FC" w14:textId="77777777" w:rsidR="000A1737" w:rsidRPr="00CB1E89" w:rsidRDefault="000A1737" w:rsidP="000A1737">
            <w:pPr>
              <w:spacing w:after="0" w:line="240" w:lineRule="auto"/>
              <w:rPr>
                <w:rFonts w:ascii="Calibri" w:eastAsia="Times New Roman" w:hAnsi="Calibri" w:cs="Times New Roman"/>
                <w:color w:val="000000"/>
                <w:sz w:val="20"/>
                <w:szCs w:val="20"/>
                <w:lang w:eastAsia="es-MX"/>
              </w:rPr>
            </w:pPr>
            <w:r w:rsidRPr="00CB1E89">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C1288EA"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E1B6713"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C4E3DAA"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0A05CAD"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3104259"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1CE2095"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BC4BC36"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575336B"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C425481"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7B0C163"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2F7DBCA"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9B7B2A4"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74D2ABF"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66DD42D"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E71A6AE"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9141D02"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3A98741"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9B6A4EC"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EE1E98B"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6BC9646B"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DI</w:t>
            </w:r>
          </w:p>
        </w:tc>
      </w:tr>
      <w:tr w:rsidR="007673AC" w:rsidRPr="00CB1E89" w14:paraId="3892E1FC"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B50A86A"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59C445"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1293.6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CB7C2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6601D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0.2071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62492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7.1399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9C9310"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4492.1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C2B45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8E2EAC"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A16310"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6229D7"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EBEC7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DB05B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763231"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7041F1"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9E809C"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B8B42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0.4881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E3B041"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ED8C0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0.1787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2196E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0.1050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A7C648"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26E9D3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5793.9</w:t>
            </w:r>
          </w:p>
        </w:tc>
      </w:tr>
      <w:tr w:rsidR="007673AC" w:rsidRPr="00CB1E89" w14:paraId="60C32EF4"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5F45C8E"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8FB5E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0.6841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419A8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6.2651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D14D4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3.6405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8EBE1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17.272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203B2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408.29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89E7C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8CFE3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0.1147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00ECFA"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9015B9"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9E516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A64F69"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414B4E"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F2D936"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83B96B"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6D1EAD" w14:textId="77777777" w:rsidR="000A1737" w:rsidRPr="00CB1E89" w:rsidRDefault="00AF16A2"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w:t>
            </w:r>
            <w:r w:rsidR="000A1737" w:rsidRPr="00CB1E89">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3EC6C2"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5C00AD"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92E4F6"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666B5D"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33198E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436.28</w:t>
            </w:r>
          </w:p>
        </w:tc>
      </w:tr>
      <w:tr w:rsidR="007673AC" w:rsidRPr="00CB1E89" w14:paraId="59336519"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AED3576"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28BC2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513.07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C6ADD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642.09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7AEC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C8DF6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355.24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3088A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3228.2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F84F8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1396.8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0EEEF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352.06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F2512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212.99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20DDD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155.33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EBB80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524.89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FEE6F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264.24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EF5B1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12.861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862E3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275.36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A8AC8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390.73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EEC29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381.73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AC83CF"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135.31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496B5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1141.6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A721C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223.88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C8765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525.64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2718CCE"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10917</w:t>
            </w:r>
          </w:p>
        </w:tc>
      </w:tr>
      <w:tr w:rsidR="007673AC" w:rsidRPr="00CB1E89" w14:paraId="5F409D1F"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3BA4BA4"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F4A36D"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0.0481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2E661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0E490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52.172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13995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5143.3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EF2AC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87.938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48CB4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72.050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ABBC2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81.913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5E486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0.0778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0CC3FB"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C733D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8.1354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1DDAF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0.9478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66E1D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0.3620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F1FAD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0.9977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3039B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99.397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22B27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177.10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26482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5.6310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AB5C8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09AF1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9.3114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8FBFF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78.693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EC4CED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6069.4</w:t>
            </w:r>
          </w:p>
        </w:tc>
      </w:tr>
      <w:tr w:rsidR="007673AC" w:rsidRPr="00CB1E89" w14:paraId="1B273822"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CD887F3"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E45F6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7344.6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2BC78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6996.7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9193B3"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10944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DC332F"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26541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A48744"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62931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E5F27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5824.1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9403B2"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20983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5E812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1308.0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8EA06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975.25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AD197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1575.2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B7AA79"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889.62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13CA89"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145.66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4DCDC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1225.0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DCF7C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353.18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198F7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2164.9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A2893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271.73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772F3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5C27C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1119.1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6ED76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3017.9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B4B8481"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158747</w:t>
            </w:r>
          </w:p>
        </w:tc>
      </w:tr>
      <w:tr w:rsidR="007673AC" w:rsidRPr="00CB1E89" w14:paraId="5FAD029C"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AA14026"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26DCC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2111.2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F18D00"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1649.0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BAFB6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1903.4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4ADC4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5990.3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F09AE7"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19995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73825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1280.6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5BDEB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2950.2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7C7C5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689.28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BA9EE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252.33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6EA51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239.21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C10EE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236.57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662ED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17.971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20471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250.03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54651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98.021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B8245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648.59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56DB6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57.772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2C927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738.38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FB4C4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338.61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A9F4FD"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702.00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5288CC3"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40148</w:t>
            </w:r>
          </w:p>
        </w:tc>
      </w:tr>
      <w:tr w:rsidR="007673AC" w:rsidRPr="00CB1E89" w14:paraId="62A69C26"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B49F87C"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CE706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245.56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BB2AF0"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242.77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6AF4E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350.43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42393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732.80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99605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3390.1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11213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533.56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34761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1376.2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A2A61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244.64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CAD5D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352.87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7A5AE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64.105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FDC91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151.78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18AFF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13.187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23F93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121.77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1D76D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62.562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64321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132.01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E1F060"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18.749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CF54C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71.816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F5836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58.441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BF108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467.27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FE9426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8630.8</w:t>
            </w:r>
          </w:p>
        </w:tc>
      </w:tr>
      <w:tr w:rsidR="007673AC" w:rsidRPr="00CB1E89" w14:paraId="5AF50C38"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CC15983"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93CC2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15.379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0C050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107.32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28D57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58.909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92623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610.41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CDC67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476.21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43CD2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507.23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22FA2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396.65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E4B7C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1157.4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6C7F3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2252.2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58C33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232.66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46AA7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435.25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057C2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51.714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77D7F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298.47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A5716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249.18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FD5A1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151.25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76B32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57.552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C37D8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140.20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B2FA1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119.87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30DC4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638.31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97EA7B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7956.3</w:t>
            </w:r>
          </w:p>
        </w:tc>
      </w:tr>
      <w:tr w:rsidR="007673AC" w:rsidRPr="00CB1E89" w14:paraId="4E480524"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5E29A09"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3C0F0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146.91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187AF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305.93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33561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50.934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7B695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1223.2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84B0B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762.94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7BC686"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372.08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7BFA6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359.14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42988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313.55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E2AC6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2057.5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FD470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251.30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9AE6A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324.82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8F925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27.819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ED451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169.87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8002AE"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55.261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F3B510"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27.595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75F73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32.009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99A8A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123.60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E73CC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133D50"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603.00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12407B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7222.6</w:t>
            </w:r>
          </w:p>
        </w:tc>
      </w:tr>
      <w:tr w:rsidR="007673AC" w:rsidRPr="00CB1E89" w14:paraId="69971843"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BFA08E0"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33483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217.77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65A9A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889.10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2AB02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47.426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B3DCDD"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1008.5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2CD0A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2855.0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4D12E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4885.8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DBBE9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1454.6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2AFB3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1045.0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F584D1"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1114.6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F5131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1594.0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EAA9BB"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1223.6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7E4A3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239.81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F3082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560.47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8CEC5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466.86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542244"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356.47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B3884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180.18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801C7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438.58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D16AE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985.81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001AE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532.66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8150614"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20096</w:t>
            </w:r>
          </w:p>
        </w:tc>
      </w:tr>
      <w:tr w:rsidR="007673AC" w:rsidRPr="00CB1E89" w14:paraId="6D726C2E"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48AAADD"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C9C90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26.814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32358F"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643.95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DA03D" w14:textId="77777777" w:rsidR="000A1737" w:rsidRPr="00CB1E89" w:rsidRDefault="00AF16A2"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134.32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39369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551.34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EF8D5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1430.5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0DA6F5"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601.51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ADDF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936.84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B157B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382.41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7E05C8"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696.01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B09363"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384.88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130C9C"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997.52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D7C01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238.12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F149A2"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451.76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A2C1C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182.35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F13879"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380.94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106ED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60.425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793C1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201.16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0346A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133.12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BA37BA"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434.67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2F8CA37" w14:textId="77777777" w:rsidR="000A1737" w:rsidRPr="00CB1E89" w:rsidRDefault="000A1737" w:rsidP="00AF16A2">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8868.7</w:t>
            </w:r>
          </w:p>
        </w:tc>
      </w:tr>
      <w:tr w:rsidR="007673AC" w:rsidRPr="00CB1E89" w14:paraId="5FB1EA49"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9AD167F"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44F4A8"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1.1570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6AA7CC"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241.52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B423FD"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19.287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56372"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2.3817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54F1A5"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365.86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C709A0"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168.84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C9324A"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9B3013"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88.182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03806"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282.29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C2000B"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21.010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8872E0"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17.095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ABC841"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190.77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2E2706"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34.987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9C00F9"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9.2545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DE2A99"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8.3377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14F6C3"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3.6172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4B861D"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39.968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64AFE5"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4.5468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BCC838"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6.4921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D59F8FD" w14:textId="77777777" w:rsidR="000A1737" w:rsidRPr="00CB1E89" w:rsidRDefault="000A1737" w:rsidP="00182574">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1657.1</w:t>
            </w:r>
          </w:p>
        </w:tc>
      </w:tr>
      <w:tr w:rsidR="007673AC" w:rsidRPr="00CB1E89" w14:paraId="4F14930F"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775CD55"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53156A"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34.181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694DB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540.29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D62C09"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63.515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64199C"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791.71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71BF5"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3257.8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387F3E"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2778.5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761D1A"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866.47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475566"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555.20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A3F38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637.35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C3960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181.51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608083"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920.17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2EEAD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145.65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F5393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513.93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A0C26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157.96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4ED7E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230.99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BEE8F5"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FBBFA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999.84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F4D39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180.78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664B35"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277.20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F5FF3B0"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13268</w:t>
            </w:r>
          </w:p>
        </w:tc>
      </w:tr>
      <w:tr w:rsidR="007673AC" w:rsidRPr="00CB1E89" w14:paraId="2EAAA5E9"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35A92DE"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C1487C"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0.0941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067DDD"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173F5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15.319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E574A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0.2104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B7E24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6.2177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71D5C7"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4.0101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230E7C"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76.311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EF60B1"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2.7068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5D689A"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45.049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82B0FE"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1.2874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CCB9F9"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32.785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0733B1"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56C38D"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8BF2D"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13.148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EB2213"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0.3939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870F2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8.0617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5CA28F"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D5108E"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0.0278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E8F1CD"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2.9929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E91139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208.68</w:t>
            </w:r>
          </w:p>
        </w:tc>
      </w:tr>
      <w:tr w:rsidR="007673AC" w:rsidRPr="00CB1E89" w14:paraId="41B58DB8"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3ABABBE"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E87888"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64D173"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C3ECAA"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5AFEF6"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F40EF7"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EEED48"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118494"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17D5B1"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6DBC6C"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E24989"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2BDF7D"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29ACA2"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D07DBF"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74D963"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C46C00"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702F50"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D3FECE"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E310A8"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02E57A"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82A8177"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r>
      <w:tr w:rsidR="007673AC" w:rsidRPr="00CB1E89" w14:paraId="0B50D505"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D0A9D5D"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43EA9A"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8BEC7E"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FC4962"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8038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CB299B"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07EC90"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0.0560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0B0E3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0.2571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2CBC1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20.892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382747"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1.0381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47AAB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0.2756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6D9CE7"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292303"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30DC72"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0.0686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85B74A"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D55C5C"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452465"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2.5520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91EA9D"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0.0475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E28485"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02A2FB"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22.106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53347A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47.301</w:t>
            </w:r>
          </w:p>
        </w:tc>
      </w:tr>
      <w:tr w:rsidR="007673AC" w:rsidRPr="00CB1E89" w14:paraId="7EB5EFF6"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708E441"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29575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10.901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09B579"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85.652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83B46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30.506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ACBE4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221.35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0C114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256.48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0034E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126.46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F94BE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223.79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E2485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77.435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FE26D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94.917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25F6C1"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15.044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78175E"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37.870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252F09"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8A6DD2"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116.24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A3F8E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67.016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910ADE"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72.629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5AA2A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9.4427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1F408E"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14.508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FC578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21.607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B6F55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500.56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EEEEAE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2000.5</w:t>
            </w:r>
          </w:p>
        </w:tc>
      </w:tr>
      <w:tr w:rsidR="007673AC" w:rsidRPr="00CB1E89" w14:paraId="1AA2A2DA"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4C3A6FB"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E9B35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55.680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91E76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133.13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660E6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48.034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42E05E"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520.70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A643AA"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644.80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7E93D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393.08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FB1882"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674.63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E7EA3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51.515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10030C"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415.25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51D02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125.05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AB5E7C"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199.01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54674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8.7766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0A08E5"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79.030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0422C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82.559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B6907F"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291.72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D22311"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81.577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980F39"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280.41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8D0BED"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225.28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0F2D48"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303.97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649071C"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4614.2</w:t>
            </w:r>
          </w:p>
        </w:tc>
      </w:tr>
      <w:tr w:rsidR="007673AC" w:rsidRPr="00CB1E89" w14:paraId="76B6BB4E" w14:textId="77777777" w:rsidTr="00DB4D77">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C4E4B53"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ACAFF5"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E706C6"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FB9953"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35ABE3"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102026"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AE0EE0"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7D5C47"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49CC69"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33AFF5"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F245B6"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0.0227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92CAF"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E4200B"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AE4A8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E9CC5"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812F72"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06083F"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773EF1"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B6662B"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7A1F17" w14:textId="77777777" w:rsidR="000A1737" w:rsidRPr="00CB1E89" w:rsidRDefault="000A1737" w:rsidP="000A1737">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8079A4A"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10.633</w:t>
            </w:r>
          </w:p>
        </w:tc>
      </w:tr>
      <w:tr w:rsidR="007673AC" w:rsidRPr="00CB1E89" w14:paraId="49DA119F" w14:textId="77777777" w:rsidTr="00DB4D77">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5B3CA8E7" w14:textId="77777777" w:rsidR="000A1737" w:rsidRPr="00DB4D77" w:rsidRDefault="000A1737" w:rsidP="000A1737">
            <w:pPr>
              <w:spacing w:after="0" w:line="240" w:lineRule="auto"/>
              <w:jc w:val="center"/>
              <w:rPr>
                <w:rFonts w:ascii="Calibri" w:eastAsia="Times New Roman" w:hAnsi="Calibri" w:cs="Times New Roman"/>
                <w:b/>
                <w:bCs/>
                <w:color w:val="FFFFFF" w:themeColor="background1"/>
                <w:sz w:val="20"/>
                <w:szCs w:val="20"/>
                <w:lang w:eastAsia="es-MX"/>
              </w:rPr>
            </w:pPr>
            <w:r w:rsidRPr="00DB4D77">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12892A4"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C8E668F"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E0152A5"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3CC3D7C"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D5FAB12"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A329007"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0CC491E"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81DBEF2"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833027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7F32E34"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740751B"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ED95C15"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3AE7237"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66060B3"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A6AA01F"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78DB116" w14:textId="77777777" w:rsidR="000A1737" w:rsidRPr="00CB1E89" w:rsidRDefault="000A1737"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1CF5B15"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AE5F00B"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236D7C5" w14:textId="77777777" w:rsidR="000A1737" w:rsidRPr="00CB1E89" w:rsidRDefault="003C61E6" w:rsidP="003C61E6">
            <w:pPr>
              <w:spacing w:after="0" w:line="240" w:lineRule="auto"/>
              <w:jc w:val="center"/>
              <w:rPr>
                <w:rFonts w:ascii="Calibri" w:eastAsia="Times New Roman" w:hAnsi="Calibri" w:cs="Times New Roman"/>
                <w:color w:val="000000"/>
                <w:sz w:val="16"/>
                <w:szCs w:val="16"/>
                <w:lang w:eastAsia="es-MX"/>
              </w:rPr>
            </w:pPr>
            <w:r w:rsidRPr="00CB1E89">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6D00917B" w14:textId="77777777" w:rsidR="000A1737" w:rsidRPr="00CB1E89" w:rsidRDefault="000A1737" w:rsidP="000A1737">
            <w:pPr>
              <w:spacing w:after="0" w:line="240" w:lineRule="auto"/>
              <w:rPr>
                <w:rFonts w:ascii="Calibri" w:eastAsia="Times New Roman" w:hAnsi="Calibri" w:cs="Times New Roman"/>
                <w:color w:val="000000"/>
                <w:sz w:val="16"/>
                <w:szCs w:val="16"/>
                <w:lang w:eastAsia="es-MX"/>
              </w:rPr>
            </w:pPr>
          </w:p>
        </w:tc>
      </w:tr>
    </w:tbl>
    <w:p w14:paraId="4DE2D701" w14:textId="0A5B2780" w:rsidR="000A1737" w:rsidRDefault="000D08F7" w:rsidP="00806C2C">
      <w:pPr>
        <w:rPr>
          <w:lang w:eastAsia="es-MX"/>
        </w:rPr>
      </w:pPr>
      <w:r>
        <w:rPr>
          <w:noProof/>
          <w:lang w:eastAsia="es-MX"/>
        </w:rPr>
        <mc:AlternateContent>
          <mc:Choice Requires="wps">
            <w:drawing>
              <wp:anchor distT="0" distB="0" distL="114300" distR="114300" simplePos="0" relativeHeight="251765760" behindDoc="0" locked="0" layoutInCell="1" allowOverlap="1" wp14:anchorId="66070CC0" wp14:editId="7226A799">
                <wp:simplePos x="0" y="0"/>
                <wp:positionH relativeFrom="column">
                  <wp:posOffset>-387910</wp:posOffset>
                </wp:positionH>
                <wp:positionV relativeFrom="paragraph">
                  <wp:posOffset>139065</wp:posOffset>
                </wp:positionV>
                <wp:extent cx="2374265" cy="1403985"/>
                <wp:effectExtent l="0" t="0" r="6985" b="9525"/>
                <wp:wrapNone/>
                <wp:docPr id="3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326BA75B" w14:textId="77777777" w:rsidR="002D45F7" w:rsidRPr="000D08F7" w:rsidRDefault="002D45F7" w:rsidP="000D08F7">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margin-left:-30.55pt;margin-top:10.95pt;width:186.95pt;height:110.5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" stroked="f">
                <v:textbox style="mso-fit-shape-to-text:t">
                  <w:txbxContent>
                    <w:p w14:paraId="326BA75B" w14:textId="77777777" w:rsidR="007A6EF0" w:rsidRPr="000D08F7" w:rsidRDefault="007A6EF0" w:rsidP="000D08F7">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1B5241" w:rsidRPr="00D53ADE" w14:paraId="66080709" w14:textId="77777777" w:rsidTr="00EE204B">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125F1DD4" w14:textId="0CCC1E65" w:rsidR="001B5241" w:rsidRPr="009D402B" w:rsidRDefault="009D402B" w:rsidP="003F2027">
            <w:pPr>
              <w:pStyle w:val="Epgrafe"/>
              <w:keepNext/>
              <w:jc w:val="center"/>
              <w:rPr>
                <w:rFonts w:ascii="Arial" w:hAnsi="Arial" w:cs="Arial"/>
                <w:sz w:val="22"/>
                <w:szCs w:val="22"/>
              </w:rPr>
            </w:pPr>
            <w:bookmarkStart w:id="116" w:name="_Toc518173171"/>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14</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4.</w:t>
            </w:r>
            <w:bookmarkEnd w:id="116"/>
          </w:p>
        </w:tc>
      </w:tr>
      <w:tr w:rsidR="002A7A23" w:rsidRPr="00D53ADE" w14:paraId="5E0CC945" w14:textId="77777777" w:rsidTr="00EE204B">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5D02C6E0" w14:textId="77777777" w:rsidR="001B5241" w:rsidRPr="00D53ADE" w:rsidRDefault="001B5241" w:rsidP="001B5241">
            <w:pPr>
              <w:spacing w:after="0" w:line="240" w:lineRule="auto"/>
              <w:rPr>
                <w:rFonts w:ascii="Calibri" w:eastAsia="Times New Roman" w:hAnsi="Calibri" w:cs="Times New Roman"/>
                <w:color w:val="000000"/>
                <w:sz w:val="20"/>
                <w:szCs w:val="20"/>
                <w:lang w:eastAsia="es-MX"/>
              </w:rPr>
            </w:pPr>
            <w:r w:rsidRPr="00D53ADE">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E945AB6"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C68E211"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EB579DF"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31135BB"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64718FA"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0962B0D"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BFE71B5"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B5CFA61"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8FE3BF9"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C4F8609"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1D60B85"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B84B7B8"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D88F5D8"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A4C3DCE"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9EBD59C"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76EB058"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C6FDE50"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AB05B56"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AACB588"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6EBCDA3A"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DI</w:t>
            </w:r>
          </w:p>
        </w:tc>
      </w:tr>
      <w:tr w:rsidR="002A7A23" w:rsidRPr="00D53ADE" w14:paraId="0CE51C13"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B9252FB"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8624C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3DA59B"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0717C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0.2068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29144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7.1929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FBA47C"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4458.9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E207D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535E9A"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12D2F"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0F4C00"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E3737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D08EE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07912E"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597A64"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B8F849"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19FDE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0.4901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2F858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216AE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0.1786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0DD20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0.1042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3EB799"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C1641B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5793.9</w:t>
            </w:r>
          </w:p>
        </w:tc>
      </w:tr>
      <w:tr w:rsidR="002A7A23" w:rsidRPr="00D53ADE" w14:paraId="4C8B627C"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C72B6A8"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615E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0.6761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126A8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6.2838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8E68D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3.6348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58836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17.400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B5DFF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405.27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5D963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59930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0.1148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6955F8"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3E54F"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50E15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E09D3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FB46A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D16290"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BEDA24"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C3A13F" w14:textId="77777777" w:rsidR="001B5241" w:rsidRPr="00D53ADE" w:rsidRDefault="00C722F8"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w:t>
            </w:r>
            <w:r w:rsidR="001B5241" w:rsidRPr="00D53ADE">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DD12A"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1E2BF3"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88CE23"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58EBC7"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15A340C"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436.28</w:t>
            </w:r>
          </w:p>
        </w:tc>
      </w:tr>
      <w:tr w:rsidR="002A7A23" w:rsidRPr="00D53ADE" w14:paraId="318C247F"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A4E1CBF"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B17BD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507.10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E9BB2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644.01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BCC5C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185.21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FBD5C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357.87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46255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3204.4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143F59"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1389.1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CEF5A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352.46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B2C39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215.54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071D8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161.00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038B91"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523.99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0E323B"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267.70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AA0B9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13.286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8BEAB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277.85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B7305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393.61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C546C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383.29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381DD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DDEF7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1140.6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3875B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222.24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08738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530.74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445B70B"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10917</w:t>
            </w:r>
          </w:p>
        </w:tc>
      </w:tr>
      <w:tr w:rsidR="002A7A23" w:rsidRPr="00D53ADE" w14:paraId="4F310EA3"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860ED95"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8757F9"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0.0476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46EC6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236.18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E842C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52.090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567C79"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5181.5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F1FFE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87.287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F41C5C"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71.651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F0D98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82.008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D5DD4C"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0.0787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976A80"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DD8BB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8.1215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44BAF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0.9602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C4D837"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0.3739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A78AF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1.0067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8A655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100.13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5F9FD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177.83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84BD8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5.6506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67882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15.773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DF558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9.2431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DFE9B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79.457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115DFA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6069.4</w:t>
            </w:r>
          </w:p>
        </w:tc>
      </w:tr>
      <w:tr w:rsidR="002A7A23" w:rsidRPr="00D53ADE" w14:paraId="1EE63843"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80B5351"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88049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7259.1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242D14"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7017.6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E24284"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10926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1E8B28"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26738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CD6921"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62465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46EA8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5791.9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A0518D"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21007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65688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1323.7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673EB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1010.8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DD8CC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1572.5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6EA52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901.26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C1C02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150.48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F45D0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1236.0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A0868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355.78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5554A9"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2173.7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9DC80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272.67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0EF53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4131.8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E29F9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1110.9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12397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3047.2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532F4CD"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158747</w:t>
            </w:r>
          </w:p>
        </w:tc>
      </w:tr>
      <w:tr w:rsidR="002A7A23" w:rsidRPr="00D53ADE" w14:paraId="31BFCB58"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1092960"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8502D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2086.6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CAF07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1653.9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76C11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1900.5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D994D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6034.8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302359"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19847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C8D0F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1273.5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067AF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2953.7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A71AE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697.55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C1233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261.54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6F8C2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238.80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618CD6"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239.67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64DC9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18.565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6E4CAB"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252.29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7FF31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98.743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9EAC2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651.23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4011D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57.972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FA2B1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737.78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5503F4"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336.13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856A4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708.82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B4A0573"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40148</w:t>
            </w:r>
          </w:p>
        </w:tc>
      </w:tr>
      <w:tr w:rsidR="002A7A23" w:rsidRPr="00D53ADE" w14:paraId="65278D1A"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5E8BC26"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86B4B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242.70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D022E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243.49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D6ED5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349.88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5D5B5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738.24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85B59B"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3365.0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94BA1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530.61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B4332A"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1377.8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1BA32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247.57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4FFC2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365.75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88E884"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63.996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4CE37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153.76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BEFD6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13.623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0B787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122.88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18207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63.023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A1CBB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132.55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11478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18.814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F2FA2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71.758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72EB9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58.012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C5598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471.81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B0836B4"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8630.8</w:t>
            </w:r>
          </w:p>
        </w:tc>
      </w:tr>
      <w:tr w:rsidR="002A7A23" w:rsidRPr="00D53ADE" w14:paraId="3FD3DF0B"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95D05FF"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BBE28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15.200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EE153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107.64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AF722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58.816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BA55D4"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614.95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7B577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472.68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D73DE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504.42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6FBB29"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397.11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6BFCB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1171.3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CAFD2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2334.4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5F9B9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232.26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DFB29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440.95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D3051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53.422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7688E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301.17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F38C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251.02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E1CD8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151.87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95DC4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57.751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315B4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140.09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877C7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119.00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BE107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644.51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68A39B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7956.3</w:t>
            </w:r>
          </w:p>
        </w:tc>
      </w:tr>
      <w:tr w:rsidR="002A7A23" w:rsidRPr="00D53ADE" w14:paraId="62AE76BB"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E207520"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3A1514"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145.20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4792E9"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DBA4D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50.854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4F04A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1232.3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713D2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757.29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44B30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370.02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94D88D"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359.56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447E3B"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317.32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AB4B3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2132.6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71562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250.87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02C02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329.07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91810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28.738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10284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171.41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E74A1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55.668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11798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27.708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709DA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32.120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5C75B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123.50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1DD9B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14.910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35CCD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608.86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90151D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7222.6</w:t>
            </w:r>
          </w:p>
        </w:tc>
      </w:tr>
      <w:tr w:rsidR="002A7A23" w:rsidRPr="00D53ADE" w14:paraId="1F1314CD"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A0DCFE7"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EDC74E"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215.24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3D4E0"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891.75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0A718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47.352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B27EA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1016.0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B14CAC"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2833.9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D715F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4858.8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72500B"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1456.3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756906"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1057.6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4AD96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1155.3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833689"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1591.3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CFF1BF"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1239.6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7A0D45"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247.74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5BE497"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565.54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5D2422"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470.30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401DCA"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357.93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C3CEE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180.81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E4A1B8"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438.23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1D0614"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978.58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7F1F61"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537.83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FE3BE94" w14:textId="77777777" w:rsidR="001B5241" w:rsidRPr="00D53ADE" w:rsidRDefault="00C722F8"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20096</w:t>
            </w:r>
          </w:p>
        </w:tc>
      </w:tr>
      <w:tr w:rsidR="002A7A23" w:rsidRPr="00D53ADE" w14:paraId="367B7CC2"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A11B891"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E26013" w14:textId="77777777" w:rsidR="001B5241" w:rsidRPr="00D53ADE" w:rsidRDefault="001B5241" w:rsidP="00C722F8">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26.501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8CAB19"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645.87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8C8AAA"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134.11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B07884"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555.43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0C5B35"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1419.9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13F8BE"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598.18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A477F"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937.93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D5AEFF"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387.00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A76100"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721.41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411A36"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384.22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9761F4"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1010.5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95D3C3"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245.99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E9BF12"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455.85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541093"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183.69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0C94C5"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382.50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B41A57"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60.635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634E1A"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201.00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B814C3"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132.15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014418"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438.89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49E42F5" w14:textId="77777777" w:rsidR="001B5241" w:rsidRPr="00D53ADE" w:rsidRDefault="001B5241" w:rsidP="00EA0BE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8868.7</w:t>
            </w:r>
          </w:p>
        </w:tc>
      </w:tr>
      <w:tr w:rsidR="002A7A23" w:rsidRPr="00D53ADE" w14:paraId="1360BD55"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A6DEA74"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84506"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1.1435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0CCBB4" w14:textId="77777777" w:rsidR="001B5241" w:rsidRPr="00D53ADE" w:rsidRDefault="00003AFE"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242.24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EF67AB"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19.257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68FC91"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2.3994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ADFA74"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363.16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6DFB52"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167.90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4F680F"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151.67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57D72D"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89.240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E69704"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292.60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3C3ABC"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20.974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A626AD"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17.319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266F4D"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197.07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889625"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35.304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F4D39F" w14:textId="77777777" w:rsidR="001B5241" w:rsidRPr="00D53ADE" w:rsidRDefault="00003AFE"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9.3228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674DDB"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8.3718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22B541"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3.6297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9071A1"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39.936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64005B"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4.5135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6E9F36"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6.5551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FDEDA12"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1657.1</w:t>
            </w:r>
          </w:p>
        </w:tc>
      </w:tr>
      <w:tr w:rsidR="002A7A23" w:rsidRPr="00D53ADE" w14:paraId="02044832"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14C22BA"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DCD990"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33.783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9358A9"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541.90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BD0731"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63.415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C99453"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797.59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4C36D5"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3233.7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E03476"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2763.1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497DB7"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867.47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68B011"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561.86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376D2A"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660.61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63E12A"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181.20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C1DA4E"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932.21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E0B834"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150.47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0782E0" w14:textId="77777777" w:rsidR="001B5241" w:rsidRPr="00D53ADE" w:rsidRDefault="00003AFE"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518.59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349900"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159.12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DE75BB"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231.93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5773E2"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135.94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55CC6"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999.04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C4F033"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179.46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3F86F4"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279.90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12921D8" w14:textId="77777777" w:rsidR="001B5241" w:rsidRPr="00D53ADE" w:rsidRDefault="00003AFE"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13268</w:t>
            </w:r>
          </w:p>
        </w:tc>
      </w:tr>
      <w:tr w:rsidR="002A7A23" w:rsidRPr="00D53ADE" w14:paraId="4B27E6B6"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95248C7"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BEF759"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0.0930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24083F"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0.0617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5D167A"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15.295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342C00"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0.2120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88C223"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6.1716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8C6CC9"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3.9880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366471"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76.399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B7FB9F"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2.7392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3CE1EB"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46.693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B3E895"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1.2852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EE91C5"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33.214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5AECC9"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3ABA08"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FF84AC"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13.245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918410"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0.3955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8441E4"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8.0897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E086D8"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A1DD19"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0.0276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ABBD47" w14:textId="77777777" w:rsidR="001B5241" w:rsidRPr="00D53ADE" w:rsidRDefault="00003AFE"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3.0220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1894BA6"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208.68</w:t>
            </w:r>
          </w:p>
        </w:tc>
      </w:tr>
      <w:tr w:rsidR="002A7A23" w:rsidRPr="00D53ADE" w14:paraId="4DA1CF2D"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4CAB1ED"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18BAD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C3EF7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C5A448"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3C3D16"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007A85"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68E7CE"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91991D"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ABB58A"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605E54"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0F8545"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789037"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417A67"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0194E2"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B9AFA3"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940510"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93129A"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3D64FA"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57AC27"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742C22"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9CDF7A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r>
      <w:tr w:rsidR="002A7A23" w:rsidRPr="00D53ADE" w14:paraId="2DE6079E"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395DC92"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3BA41B"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137C33"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906295"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22AE7F"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8CF2BD"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4903C4"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0.0557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225E81"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0.2574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904EB5"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21.143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285969"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1.0760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FADAF3"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0.2752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AE72E4"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7A942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91A722"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0.0692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C5819E"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0A6210"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60ED95"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2.5608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874AF0"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0.0475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52C2E9"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0C49DF"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22.320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27AD910" w14:textId="77777777" w:rsidR="001B5241" w:rsidRPr="00D53ADE" w:rsidRDefault="001B5241" w:rsidP="00003AFE">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47.301</w:t>
            </w:r>
          </w:p>
        </w:tc>
      </w:tr>
      <w:tr w:rsidR="002A7A23" w:rsidRPr="00D53ADE" w14:paraId="08571331"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CBEF2D7"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771604"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10.774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9497A9"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85.908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8AD9C7"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30.458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D187A6"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222.99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4DDBC6"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254.58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F50722"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125.76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1F72C7"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224.05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830474"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78.364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4E868B"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98.381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8C6960"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15.018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B34A69"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38.366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3A835F"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18.735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CEBCA2"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117.29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278CFC"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67.510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587C62"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72.925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A89776"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9.4755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C77E3A"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14.496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427AB8"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21.448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6AC43B"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505.42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AF6C7AE"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2000.5</w:t>
            </w:r>
          </w:p>
        </w:tc>
      </w:tr>
      <w:tr w:rsidR="002A7A23" w:rsidRPr="00D53ADE" w14:paraId="4177897B"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F87E787"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C9E205"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55.032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F0D64F"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133.53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5A79ED"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47.958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046225"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524.57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36189B"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640.03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5AD31D"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390.90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61F373"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675.42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C55C8B" w14:textId="77777777" w:rsidR="001B5241" w:rsidRPr="00D53ADE" w:rsidRDefault="002A7A23"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52.132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7C0B33"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430.41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C6810A"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124.84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512A7C"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201.62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D7A652"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9.0665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14785F"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79.746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5AB398"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83.168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A8BB51"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292.91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26D7E3"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81.860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34E18E"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280.19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BDC000"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223.63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7BC1C6"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306.93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9C5B9D9"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4614.2</w:t>
            </w:r>
          </w:p>
        </w:tc>
      </w:tr>
      <w:tr w:rsidR="002A7A23" w:rsidRPr="00D53ADE" w14:paraId="05588579"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1E210BF"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A939CA"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1AE263"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6BA7F0"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166FF6"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D21F0A"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FD80FA"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10.544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49AF18"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CEEF00"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B3D78D"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60FC23"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0.0227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B5A23A"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1D9145"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5AC3D4"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178BF5"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611E15"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CBCA9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270CB1"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1ED158"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51FE4D" w14:textId="77777777" w:rsidR="001B5241" w:rsidRPr="00D53ADE" w:rsidRDefault="001B5241" w:rsidP="001B5241">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195A7F1"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10.633</w:t>
            </w:r>
          </w:p>
        </w:tc>
      </w:tr>
      <w:tr w:rsidR="002A7A23" w:rsidRPr="00D53ADE" w14:paraId="76C0308F" w14:textId="77777777" w:rsidTr="00EE204B">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300519EC" w14:textId="77777777" w:rsidR="001B5241" w:rsidRPr="00EE204B" w:rsidRDefault="001B5241" w:rsidP="001B5241">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EC03798" w14:textId="77777777" w:rsidR="001B5241" w:rsidRPr="00D53ADE" w:rsidRDefault="002A7A23"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F219949" w14:textId="77777777" w:rsidR="001B5241" w:rsidRPr="00D53ADE" w:rsidRDefault="002A7A23"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70261E9" w14:textId="77777777" w:rsidR="001B5241" w:rsidRPr="00D53ADE" w:rsidRDefault="002A7A23"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172D9B3" w14:textId="77777777" w:rsidR="001B5241" w:rsidRPr="00D53ADE" w:rsidRDefault="002A7A23"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E166864" w14:textId="77777777" w:rsidR="001B5241" w:rsidRPr="00D53ADE" w:rsidRDefault="002A7A23"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CAF9F4B" w14:textId="77777777" w:rsidR="001B5241" w:rsidRPr="00D53ADE" w:rsidRDefault="002A7A23"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87ED2DA"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w:t>
            </w:r>
            <w:r w:rsidR="002A7A23" w:rsidRPr="00D53ADE">
              <w:rPr>
                <w:rFonts w:ascii="Calibri" w:eastAsia="Times New Roman" w:hAnsi="Calibri" w:cs="Times New Roman"/>
                <w:color w:val="000000"/>
                <w:sz w:val="16"/>
                <w:szCs w:val="16"/>
                <w:lang w:eastAsia="es-MX"/>
              </w:rPr>
              <w:t>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46BEC24"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B4F1BAA"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4E50287"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09ED09C"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7B5A2CD"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E3359CE"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3090AAD"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CEB7CB1"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11B773B"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5B9DF9D"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6C440F5"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1FCD64F" w14:textId="77777777" w:rsidR="001B5241" w:rsidRPr="00D53ADE" w:rsidRDefault="001B5241" w:rsidP="002A7A23">
            <w:pPr>
              <w:spacing w:after="0" w:line="240" w:lineRule="auto"/>
              <w:jc w:val="center"/>
              <w:rPr>
                <w:rFonts w:ascii="Calibri" w:eastAsia="Times New Roman" w:hAnsi="Calibri" w:cs="Times New Roman"/>
                <w:color w:val="000000"/>
                <w:sz w:val="16"/>
                <w:szCs w:val="16"/>
                <w:lang w:eastAsia="es-MX"/>
              </w:rPr>
            </w:pPr>
            <w:r w:rsidRPr="00D53ADE">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0BB696B4" w14:textId="77777777" w:rsidR="001B5241" w:rsidRPr="00D53ADE" w:rsidRDefault="001B5241" w:rsidP="001B5241">
            <w:pPr>
              <w:spacing w:after="0" w:line="240" w:lineRule="auto"/>
              <w:rPr>
                <w:rFonts w:ascii="Calibri" w:eastAsia="Times New Roman" w:hAnsi="Calibri" w:cs="Times New Roman"/>
                <w:color w:val="000000"/>
                <w:sz w:val="16"/>
                <w:szCs w:val="16"/>
                <w:lang w:eastAsia="es-MX"/>
              </w:rPr>
            </w:pPr>
          </w:p>
        </w:tc>
      </w:tr>
    </w:tbl>
    <w:p w14:paraId="4613CE7E" w14:textId="1EA5CFD0" w:rsidR="001B5241" w:rsidRDefault="000D08F7" w:rsidP="00806C2C">
      <w:pPr>
        <w:rPr>
          <w:lang w:eastAsia="es-MX"/>
        </w:rPr>
      </w:pPr>
      <w:r>
        <w:rPr>
          <w:noProof/>
          <w:lang w:eastAsia="es-MX"/>
        </w:rPr>
        <mc:AlternateContent>
          <mc:Choice Requires="wps">
            <w:drawing>
              <wp:anchor distT="0" distB="0" distL="114300" distR="114300" simplePos="0" relativeHeight="251767808" behindDoc="0" locked="0" layoutInCell="1" allowOverlap="1" wp14:anchorId="17E2726D" wp14:editId="5A2214CF">
                <wp:simplePos x="0" y="0"/>
                <wp:positionH relativeFrom="column">
                  <wp:posOffset>-234950</wp:posOffset>
                </wp:positionH>
                <wp:positionV relativeFrom="paragraph">
                  <wp:posOffset>168635</wp:posOffset>
                </wp:positionV>
                <wp:extent cx="2374265" cy="1403985"/>
                <wp:effectExtent l="0" t="0" r="6985" b="9525"/>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22DB2BD2" w14:textId="77777777" w:rsidR="002D45F7" w:rsidRPr="000D08F7" w:rsidRDefault="002D45F7" w:rsidP="000D08F7">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margin-left:-18.5pt;margin-top:13.3pt;width:186.95pt;height:110.5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" stroked="f">
                <v:textbox style="mso-fit-shape-to-text:t">
                  <w:txbxContent>
                    <w:p w14:paraId="22DB2BD2" w14:textId="77777777" w:rsidR="007A6EF0" w:rsidRPr="000D08F7" w:rsidRDefault="007A6EF0" w:rsidP="000D08F7">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D977CF" w:rsidRPr="00F42683" w14:paraId="01131118" w14:textId="77777777" w:rsidTr="00EE204B">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00E58B06" w14:textId="29EFE9CA" w:rsidR="00D977CF" w:rsidRPr="009D402B" w:rsidRDefault="009D402B" w:rsidP="003F2027">
            <w:pPr>
              <w:pStyle w:val="Epgrafe"/>
              <w:keepNext/>
              <w:jc w:val="center"/>
              <w:rPr>
                <w:rFonts w:ascii="Arial" w:hAnsi="Arial" w:cs="Arial"/>
                <w:sz w:val="22"/>
                <w:szCs w:val="22"/>
              </w:rPr>
            </w:pPr>
            <w:bookmarkStart w:id="117" w:name="_Toc518173172"/>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15</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5.</w:t>
            </w:r>
            <w:bookmarkEnd w:id="117"/>
          </w:p>
        </w:tc>
      </w:tr>
      <w:tr w:rsidR="00F42683" w:rsidRPr="00F42683" w14:paraId="565B91AE" w14:textId="77777777" w:rsidTr="00EE204B">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538363C4" w14:textId="77777777" w:rsidR="00D977CF" w:rsidRPr="00F42683" w:rsidRDefault="00D977CF" w:rsidP="00D977CF">
            <w:pPr>
              <w:spacing w:after="0" w:line="240" w:lineRule="auto"/>
              <w:rPr>
                <w:rFonts w:ascii="Calibri" w:eastAsia="Times New Roman" w:hAnsi="Calibri" w:cs="Times New Roman"/>
                <w:color w:val="000000"/>
                <w:sz w:val="20"/>
                <w:szCs w:val="20"/>
                <w:lang w:eastAsia="es-MX"/>
              </w:rPr>
            </w:pPr>
            <w:r w:rsidRPr="00F42683">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2973552"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DE57796"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7298571"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EF1129F"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1643E0C"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DAD1591"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4215942"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E69FCF0"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319535D"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D9FD7E5"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82A667A"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DAA1A94"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1CA8BD1"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26281B4"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816B9C0"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AE0BFB0"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B267A9B"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E3A8AF0"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6F0F220"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4485A6C4"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DI</w:t>
            </w:r>
          </w:p>
        </w:tc>
      </w:tr>
      <w:tr w:rsidR="00F42683" w:rsidRPr="00F42683" w14:paraId="34BBA2EF"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1F0B04F"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A86FFC" w14:textId="77777777" w:rsidR="00D977CF" w:rsidRPr="00F42683" w:rsidRDefault="00D977CF" w:rsidP="008C5956">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1289.3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DCF39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7A7214"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0.2085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772AE7"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7.2533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B5BE41"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4496.3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509164"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E671A2"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A2388F"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607E38"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D713FE"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26D59B"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DD8F72"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D4F73C"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1D8526"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89E02A"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0.4942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69918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010C5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0.1801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440C38"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0.1051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95C8A3"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D3EFEA4"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5793.9</w:t>
            </w:r>
          </w:p>
        </w:tc>
      </w:tr>
      <w:tr w:rsidR="00F42683" w:rsidRPr="00F42683" w14:paraId="301E037D"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D667DFF"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FC6AF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0.6806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9F6816"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6.3257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68C0E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3.6590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BC23A5"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17.516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B05BB8"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407.97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BB4F2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D9471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0.1156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88293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A24594"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53F862"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6CBB97"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657C21"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57C399"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F7949C"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0CD7D9" w14:textId="77777777" w:rsidR="00D977CF" w:rsidRPr="00F42683" w:rsidRDefault="00E92661"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2.3</w:t>
            </w:r>
            <w:r w:rsidR="00D977CF" w:rsidRPr="00F42683">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C17BFF"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BEA925"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6BE388"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04B23E"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236EC9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436.28</w:t>
            </w:r>
          </w:p>
        </w:tc>
      </w:tr>
      <w:tr w:rsidR="00F42683" w:rsidRPr="00F42683" w14:paraId="613DC2D5"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A78AE93"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CE00E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507.65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05DDB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644.70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184F23"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185.41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A0C363"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358.26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74865B"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3207.8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531F4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1390.6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E3FF45"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352.84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C4EC68"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215.78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AE32AA"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161.18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DA785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524.55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47F14E"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267.99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012AA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13.301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CE497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278.15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E563A6"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394.03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2CB618"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383.70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526195"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135.93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7640B4"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1141.9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9D46B5"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222.48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E576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531.32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85C1FD3" w14:textId="77777777" w:rsidR="00D977CF" w:rsidRPr="00F42683" w:rsidRDefault="00E92661"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10917</w:t>
            </w:r>
          </w:p>
        </w:tc>
      </w:tr>
      <w:tr w:rsidR="00F42683" w:rsidRPr="00F42683" w14:paraId="0F48AB68"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96855C6"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AF5216"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0.0473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ED08EF"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234.63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7C84BA"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51.749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FCAD7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5147.6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9846B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86.715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DCA336"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71.182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6DF6DA"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81.471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A3F7CA"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0.0782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65DE1E"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0707A7"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8.0682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BD7AF1" w14:textId="77777777" w:rsidR="00D977CF" w:rsidRPr="00F42683" w:rsidRDefault="00E92661"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0.9539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225142"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0.3715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94256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6C6EE8"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99.474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E7AFD8" w14:textId="77777777" w:rsidR="00D977CF" w:rsidRPr="00F42683" w:rsidRDefault="00E92661"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176.6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51CB28"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5.6136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EBA7A1"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15.670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8AAD1F"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9.1826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204BB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78.937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B066476"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6069.4</w:t>
            </w:r>
          </w:p>
        </w:tc>
      </w:tr>
      <w:tr w:rsidR="00F42683" w:rsidRPr="00F42683" w14:paraId="12796584"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1E47285"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0A4BEE"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7270.7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0FCDC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7028.8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56A08A" w14:textId="77777777" w:rsidR="00D977CF" w:rsidRPr="00F42683" w:rsidRDefault="00E92661"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10944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9A62C" w14:textId="77777777" w:rsidR="00D977CF" w:rsidRPr="00F42683" w:rsidRDefault="00E92661"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26781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48D03B" w14:textId="77777777" w:rsidR="00D977CF" w:rsidRPr="00F42683" w:rsidRDefault="00E92661"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62565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69570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5801.1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3B86AC" w14:textId="77777777" w:rsidR="00D977CF" w:rsidRPr="00F42683" w:rsidRDefault="00E92661"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21041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AA4F0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1325.8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576A9"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1012.4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C60C1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1575.0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C96D0B"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902.70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6937C8"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150.71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8DC60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1238.0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F1DFBE"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356.35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214B86"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2177.2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5B22CD"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273.11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530B7C"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4138.4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EC54F0" w14:textId="77777777" w:rsidR="00D977CF" w:rsidRPr="00F42683" w:rsidRDefault="00D977CF" w:rsidP="00E92661">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1112.7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833A3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3052.0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45CAD84" w14:textId="77777777" w:rsidR="00D977CF" w:rsidRPr="00F42683" w:rsidRDefault="00407DB8"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158747</w:t>
            </w:r>
          </w:p>
        </w:tc>
      </w:tr>
      <w:tr w:rsidR="00F42683" w:rsidRPr="00F42683" w14:paraId="16791FB6"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6383425"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355C50"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2091.8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233FF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1658.0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5A4EA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1905.2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877D8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6049.8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E6CA35"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19896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E825E5" w14:textId="77777777" w:rsidR="00D977CF" w:rsidRPr="00F42683" w:rsidRDefault="00407DB8"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02CFCE"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2961.0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EAF75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699.28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208958" w14:textId="77777777" w:rsidR="00D977CF" w:rsidRPr="00F42683" w:rsidRDefault="00407DB8"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262.19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41D7A7"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239.39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FADD9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148F81"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18.611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D1F59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252.92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C6B43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98.988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FD459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652.85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63FCB0"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58.116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E1BA50"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739.62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B568C0"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336.96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8077D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710.58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882A178" w14:textId="77777777" w:rsidR="00D977CF" w:rsidRPr="00F42683" w:rsidRDefault="00407DB8"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40148</w:t>
            </w:r>
          </w:p>
        </w:tc>
      </w:tr>
      <w:tr w:rsidR="00F42683" w:rsidRPr="00F42683" w14:paraId="7C8091EB"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FC2358D"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8D310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9F767E"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243.47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91B78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349.85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39DA4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738.19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76DC4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3364.8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ECB859"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530.57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692F8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1377.7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506DC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247.55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8F9C04"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365.72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613F11"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63.991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BD1B29"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153.75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C7BF47"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13.621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01AFE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122.87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C70C97"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63.018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3AA924"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132.54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778AF7"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18.812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1B0B1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71.753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8601DF"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58.008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02938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471.78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BE2F291"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8630.8</w:t>
            </w:r>
          </w:p>
        </w:tc>
      </w:tr>
      <w:tr w:rsidR="00F42683" w:rsidRPr="00F42683" w14:paraId="4C16C9F9"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B6ADE47"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DE380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14.988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17AC6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106.14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3E8347"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57.997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3EFEAE"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606.38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BD226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466.10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DE281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497.40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B5675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391.58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4AD5D8"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FA7365"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2301.9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29BECF"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229.03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89FDB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434.81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D7A7B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52.678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4A7EA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296.98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E8F48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247.52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FAAE0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149.75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F3E0B1"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56.947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FFDA85"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138.14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6EC93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117.34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2A96A6" w14:textId="77777777" w:rsidR="00D977CF" w:rsidRPr="00F42683" w:rsidRDefault="00407DB8"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635.54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4E263AE"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7956.3</w:t>
            </w:r>
          </w:p>
        </w:tc>
      </w:tr>
      <w:tr w:rsidR="00F42683" w:rsidRPr="00F42683" w14:paraId="3374FECE"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14F4567"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264220"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143.36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C3D14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302.96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40F3E7"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50.212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D9AD9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1216.7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E5A7C4"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747.73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61D43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365.35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17D26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355.02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F03DC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313.31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7F764E" w14:textId="77777777" w:rsidR="00D977CF" w:rsidRPr="00F42683" w:rsidRDefault="00407DB8"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2105.7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EA54FE"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247.70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CB7920"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324.91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F2AD3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28.375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EB389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169.24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E617F9"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54.966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328A9E"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27.358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FC9D1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31.714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23AFC9"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121.94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1B747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14.722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5070F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601.17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509C91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7222.6</w:t>
            </w:r>
          </w:p>
        </w:tc>
      </w:tr>
      <w:tr w:rsidR="00F42683" w:rsidRPr="00F42683" w14:paraId="0B3D5158"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A5FF131"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B49BC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214.77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C9C763"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889.81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F2F87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47.249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336685"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1013.8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F0BC02"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2827.7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695B56"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4848.3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E1DE71"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1453.1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1F539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1055.3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D7A194"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1152.8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5E61D7"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1587.9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DC3BFC"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1236.9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F62C4F"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247.20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0E8C9F"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564.32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3572E5"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469.28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85B1C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357.15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02F3EA"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44E2B"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437.28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47B29E"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976.46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9C3FED" w14:textId="77777777" w:rsidR="00D977CF" w:rsidRPr="00F42683" w:rsidRDefault="00D977CF"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536.67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04D297C" w14:textId="77777777" w:rsidR="00D977CF" w:rsidRPr="00F42683" w:rsidRDefault="00407DB8" w:rsidP="00407DB8">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20096</w:t>
            </w:r>
          </w:p>
        </w:tc>
      </w:tr>
      <w:tr w:rsidR="00F42683" w:rsidRPr="00F42683" w14:paraId="74AD80F8"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A664189"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ECF0D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26.343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DF9024"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642.02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A9857A"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133.31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726F56"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552.12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26242A"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1411.4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4624A5"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594.62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F8891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932.33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AEEA5A"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384.69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6159B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717.11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C4F5F"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381.93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3DD3B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1004.5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EF0185"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244.52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1A2B74"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453.13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01B65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182.60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BD001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380.22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B9866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66675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199.80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97AF4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2B160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436.27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8F7C782"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8868.</w:t>
            </w:r>
            <w:r w:rsidR="00D977CF" w:rsidRPr="00F42683">
              <w:rPr>
                <w:rFonts w:ascii="Calibri" w:eastAsia="Times New Roman" w:hAnsi="Calibri" w:cs="Times New Roman"/>
                <w:color w:val="000000"/>
                <w:sz w:val="16"/>
                <w:szCs w:val="16"/>
                <w:lang w:eastAsia="es-MX"/>
              </w:rPr>
              <w:t>7</w:t>
            </w:r>
          </w:p>
        </w:tc>
      </w:tr>
      <w:tr w:rsidR="00F42683" w:rsidRPr="00F42683" w14:paraId="44D1566C"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F399385"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DD1EA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1.1329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EE7FA8"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240.00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A41B56"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19.079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B97AC6"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2.3771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A7D12D"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359.79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107D9E"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166.35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B0012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29C89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88.412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01B10F"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289.88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F2629F"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20.780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BE1CE4"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17.159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73A54"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195.24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35B11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34.977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D85E1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9.2363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9F10F8"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8.2942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5AC7C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3.5961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AF9E73"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39.566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5E643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4.4716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38566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6.4943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A58340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1657.1</w:t>
            </w:r>
          </w:p>
        </w:tc>
      </w:tr>
      <w:tr w:rsidR="00F42683" w:rsidRPr="00F42683" w14:paraId="3105E444"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DED5191"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5EE37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33.725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494A7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540.97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BB535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63.306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79C1DE"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796.23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0F4C7F"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3228.1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F67EB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2758.3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8703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865.98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A52B1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560.90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722396"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659.48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C075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180.89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433468"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930.62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3E4768"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150.21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464184"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517.70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4C2B9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158.85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1E486"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231.53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8D54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135.70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B9D9B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997.32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E2C0D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179.15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0CACC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279.42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A4D42BB"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1326</w:t>
            </w:r>
            <w:r w:rsidR="00D977CF" w:rsidRPr="00F42683">
              <w:rPr>
                <w:rFonts w:ascii="Calibri" w:eastAsia="Times New Roman" w:hAnsi="Calibri" w:cs="Times New Roman"/>
                <w:color w:val="000000"/>
                <w:sz w:val="16"/>
                <w:szCs w:val="16"/>
                <w:lang w:eastAsia="es-MX"/>
              </w:rPr>
              <w:t>8</w:t>
            </w:r>
          </w:p>
        </w:tc>
      </w:tr>
      <w:tr w:rsidR="00F42683" w:rsidRPr="00F42683" w14:paraId="01E88048"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A12C07F"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6FA00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0.0920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5B08DA"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0.0610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6F8B0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15.131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34904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0.2097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902213"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6.1056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781FE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3.9453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6D85AA"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75.582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AD97EF"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2.7099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AA891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46.193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5AD67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1.2714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E3085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32.859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C3113F"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79879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5450E6"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13.103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B0709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0.3913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DCB74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8.0032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6F4DB9"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057784"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C6DD7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2.9897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42B0842"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208.68</w:t>
            </w:r>
          </w:p>
        </w:tc>
      </w:tr>
      <w:tr w:rsidR="00F42683" w:rsidRPr="00F42683" w14:paraId="543ACAC1"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F8DF564"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0BCFC1"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2DE21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47C1C3"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E0FFCD"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C22A86"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E6225C"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C0E86F"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A1A8F7"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DBDFE1"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286D8B"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FF26D1" w14:textId="4900B0F0"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80F80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B888D9"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66D847"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8407E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3079F7"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C3F064"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EA093D"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714BFE"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27D1927"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r>
      <w:tr w:rsidR="00F42683" w:rsidRPr="00F42683" w14:paraId="3993D201"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E8122EE"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25F5F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5A58DB"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0F85B9"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A04F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EC5942"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290C4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0.0551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C998D8"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0.2547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F9A38F"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20.91</w:t>
            </w:r>
            <w:r w:rsidR="00D977CF" w:rsidRPr="00F42683">
              <w:rPr>
                <w:rFonts w:ascii="Calibri" w:eastAsia="Times New Roman" w:hAnsi="Calibri" w:cs="Times New Roman"/>
                <w:color w:val="000000"/>
                <w:sz w:val="16"/>
                <w:szCs w:val="16"/>
                <w:lang w:eastAsia="es-MX"/>
              </w:rPr>
              <w:t>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047FF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1.0645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AEDAF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0.2722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13D9B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9488DE"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536D64"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0.0685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984668"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D1DCA5"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0A901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2.5334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479135"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0.0470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9A94F0"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50B09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22.081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893CFB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47.301</w:t>
            </w:r>
          </w:p>
        </w:tc>
      </w:tr>
      <w:tr w:rsidR="00F42683" w:rsidRPr="00F42683" w14:paraId="6267BB45"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6EC513E"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F5B26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10.713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CA156E"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85.420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A4C1AE"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30.285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A6E3D5"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221.73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7F685A"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253.14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D315D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125.05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F9CE7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222.77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71B046"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77.919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84448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97.823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449885"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9C2518"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38.148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7F07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18.629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E0206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116.63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46F05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67.127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7F4845"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72.512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0452E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9.4217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ED984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14.414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F88BC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21.327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1727E9"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502.55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462EE9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2000.5</w:t>
            </w:r>
          </w:p>
        </w:tc>
      </w:tr>
      <w:tr w:rsidR="00F42683" w:rsidRPr="00F42683" w14:paraId="2B73EA8B"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0882A8C"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D5069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54.798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6A9E8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132.96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F97E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47.755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84298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522.34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39071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637.31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D2C7DD"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389.24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4A4B7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672.54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D05F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51.911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19CAD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428.58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8851BB"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124.31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B45DC8"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200.76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7E9C65"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9.0280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42A74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79.407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175D4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82.814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623F83"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291.67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2B72CF"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81.512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E05087"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278.99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7E496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222.67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D1A4F2"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305.62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9B18CCF"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4614.2</w:t>
            </w:r>
          </w:p>
        </w:tc>
      </w:tr>
      <w:tr w:rsidR="00F42683" w:rsidRPr="00F42683" w14:paraId="07C93F34" w14:textId="77777777" w:rsidTr="00EE204B">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8F9AE64"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A3E847"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12BD3D"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F2B801"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89FF5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14912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107C80"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85085A"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9E33F9"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3C91AC"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AD78DC"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024FAF"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B7DC84"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939C2E"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DB5DA9"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A50B23"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A92963"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A5957B"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645358"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DE31A3" w14:textId="77777777" w:rsidR="00D977CF" w:rsidRPr="00F42683" w:rsidRDefault="00D977CF" w:rsidP="00D977CF">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A22E572"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10.633</w:t>
            </w:r>
          </w:p>
        </w:tc>
      </w:tr>
      <w:tr w:rsidR="00616FA3" w:rsidRPr="00F42683" w14:paraId="47CAE357" w14:textId="77777777" w:rsidTr="00EE204B">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4E8A59DF" w14:textId="77777777" w:rsidR="00D977CF" w:rsidRPr="00EE204B" w:rsidRDefault="00D977CF" w:rsidP="00D977CF">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CA6B1C1"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1FE089E"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99D3E28"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0667D8B"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6EAFE62"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02DDAFB"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A36AE44"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EC853CC"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643A4EE"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C1B26EA"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8B09A93"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A26E2C1"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0D5C86E" w14:textId="77777777" w:rsidR="00D977CF" w:rsidRPr="00F42683" w:rsidRDefault="00D977CF"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476CDEB"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CC6A5CA"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BD2DBC6"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34606E9"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083D32A"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C48C6C6" w14:textId="77777777" w:rsidR="00D977CF" w:rsidRPr="00F42683" w:rsidRDefault="00616FA3" w:rsidP="00616FA3">
            <w:pPr>
              <w:spacing w:after="0" w:line="240" w:lineRule="auto"/>
              <w:jc w:val="center"/>
              <w:rPr>
                <w:rFonts w:ascii="Calibri" w:eastAsia="Times New Roman" w:hAnsi="Calibri" w:cs="Times New Roman"/>
                <w:color w:val="000000"/>
                <w:sz w:val="16"/>
                <w:szCs w:val="16"/>
                <w:lang w:eastAsia="es-MX"/>
              </w:rPr>
            </w:pPr>
            <w:r w:rsidRPr="00F42683">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3EFE95F0" w14:textId="77777777" w:rsidR="00D977CF" w:rsidRPr="00F42683" w:rsidRDefault="00D977CF" w:rsidP="00D977CF">
            <w:pPr>
              <w:spacing w:after="0" w:line="240" w:lineRule="auto"/>
              <w:rPr>
                <w:rFonts w:ascii="Calibri" w:eastAsia="Times New Roman" w:hAnsi="Calibri" w:cs="Times New Roman"/>
                <w:color w:val="000000"/>
                <w:sz w:val="16"/>
                <w:szCs w:val="16"/>
                <w:lang w:eastAsia="es-MX"/>
              </w:rPr>
            </w:pPr>
          </w:p>
        </w:tc>
      </w:tr>
    </w:tbl>
    <w:p w14:paraId="4D806190" w14:textId="3A90BC62" w:rsidR="00B77AB4" w:rsidRDefault="00772A5C" w:rsidP="00806C2C">
      <w:pPr>
        <w:rPr>
          <w:lang w:eastAsia="es-MX"/>
        </w:rPr>
      </w:pPr>
      <w:r>
        <w:rPr>
          <w:noProof/>
          <w:lang w:eastAsia="es-MX"/>
        </w:rPr>
        <mc:AlternateContent>
          <mc:Choice Requires="wps">
            <w:drawing>
              <wp:anchor distT="0" distB="0" distL="114300" distR="114300" simplePos="0" relativeHeight="251769856" behindDoc="0" locked="0" layoutInCell="1" allowOverlap="1" wp14:anchorId="0734FD4D" wp14:editId="08D69E65">
                <wp:simplePos x="0" y="0"/>
                <wp:positionH relativeFrom="column">
                  <wp:posOffset>-257848</wp:posOffset>
                </wp:positionH>
                <wp:positionV relativeFrom="paragraph">
                  <wp:posOffset>142240</wp:posOffset>
                </wp:positionV>
                <wp:extent cx="2374265" cy="1403985"/>
                <wp:effectExtent l="0" t="0" r="6985" b="9525"/>
                <wp:wrapNone/>
                <wp:docPr id="3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68853684"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margin-left:-20.3pt;margin-top:11.2pt;width:186.95pt;height:110.5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" stroked="f">
                <v:textbox style="mso-fit-shape-to-text:t">
                  <w:txbxContent>
                    <w:p w14:paraId="68853684"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707" w:type="dxa"/>
        <w:jc w:val="center"/>
        <w:tblCellMar>
          <w:left w:w="70" w:type="dxa"/>
          <w:right w:w="70" w:type="dxa"/>
        </w:tblCellMar>
        <w:tblLook w:val="04A0" w:firstRow="1" w:lastRow="0" w:firstColumn="1" w:lastColumn="0" w:noHBand="0" w:noVBand="1"/>
      </w:tblPr>
      <w:tblGrid>
        <w:gridCol w:w="652"/>
        <w:gridCol w:w="652"/>
        <w:gridCol w:w="652"/>
        <w:gridCol w:w="652"/>
        <w:gridCol w:w="667"/>
        <w:gridCol w:w="652"/>
        <w:gridCol w:w="652"/>
        <w:gridCol w:w="652"/>
        <w:gridCol w:w="652"/>
        <w:gridCol w:w="652"/>
        <w:gridCol w:w="652"/>
        <w:gridCol w:w="652"/>
        <w:gridCol w:w="652"/>
        <w:gridCol w:w="652"/>
        <w:gridCol w:w="652"/>
        <w:gridCol w:w="652"/>
        <w:gridCol w:w="652"/>
        <w:gridCol w:w="652"/>
        <w:gridCol w:w="652"/>
        <w:gridCol w:w="652"/>
        <w:gridCol w:w="652"/>
      </w:tblGrid>
      <w:tr w:rsidR="009B2B02" w:rsidRPr="008F1A3D" w14:paraId="139105FF" w14:textId="77777777" w:rsidTr="00772A5C">
        <w:trPr>
          <w:trHeight w:val="374"/>
          <w:jc w:val="center"/>
        </w:trPr>
        <w:tc>
          <w:tcPr>
            <w:tcW w:w="13707" w:type="dxa"/>
            <w:gridSpan w:val="21"/>
            <w:tcBorders>
              <w:top w:val="nil"/>
              <w:left w:val="nil"/>
              <w:bottom w:val="single" w:sz="12" w:space="0" w:color="366735"/>
              <w:right w:val="nil"/>
            </w:tcBorders>
            <w:shd w:val="clear" w:color="auto" w:fill="auto"/>
            <w:noWrap/>
            <w:vAlign w:val="center"/>
            <w:hideMark/>
          </w:tcPr>
          <w:p w14:paraId="512BACCD" w14:textId="43F9A893" w:rsidR="009B2B02" w:rsidRPr="009D402B" w:rsidRDefault="009D402B" w:rsidP="003F2027">
            <w:pPr>
              <w:pStyle w:val="Epgrafe"/>
              <w:keepNext/>
              <w:jc w:val="center"/>
              <w:rPr>
                <w:rFonts w:ascii="Arial" w:hAnsi="Arial" w:cs="Arial"/>
                <w:sz w:val="22"/>
                <w:szCs w:val="22"/>
              </w:rPr>
            </w:pPr>
            <w:bookmarkStart w:id="118" w:name="_Toc518173173"/>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16</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6.</w:t>
            </w:r>
            <w:bookmarkEnd w:id="118"/>
          </w:p>
        </w:tc>
      </w:tr>
      <w:tr w:rsidR="00581D64" w:rsidRPr="008F1A3D" w14:paraId="1CDC2B67" w14:textId="77777777" w:rsidTr="00772A5C">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3D9FD317" w14:textId="77777777" w:rsidR="009B2B02" w:rsidRPr="008F1A3D" w:rsidRDefault="009B2B02" w:rsidP="009B2B02">
            <w:pPr>
              <w:spacing w:after="0" w:line="240" w:lineRule="auto"/>
              <w:rPr>
                <w:rFonts w:ascii="Calibri" w:eastAsia="Times New Roman" w:hAnsi="Calibri" w:cs="Times New Roman"/>
                <w:color w:val="000000"/>
                <w:sz w:val="20"/>
                <w:szCs w:val="20"/>
                <w:lang w:eastAsia="es-MX"/>
              </w:rPr>
            </w:pPr>
            <w:r w:rsidRPr="008F1A3D">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771EFD3"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90A3CA8"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8C5CC0E"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A3</w:t>
            </w:r>
          </w:p>
        </w:tc>
        <w:tc>
          <w:tcPr>
            <w:tcW w:w="667"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731F274"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22F1CEA"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4750F82"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9E0A12E"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99428F7"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3F481F8"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62AD2D9"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3E79AD0"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72AD814"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1B07225"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17F173"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69693EE"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B5F26C"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421CE5B"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FF670F1"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C57BF5E"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0D554F9E"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DI</w:t>
            </w:r>
          </w:p>
        </w:tc>
      </w:tr>
      <w:tr w:rsidR="00581D64" w:rsidRPr="008F1A3D" w14:paraId="258DEEB1"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579E170"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CA696A"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1286.5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3AFEA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47D29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0.2083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66ABB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7.2551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D77D6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4490.0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F2A90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4BCF8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665C2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E9BDF4"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28EA32"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AD4E9D"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ADBDB1"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53156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69E68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BE243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0.4946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7FEA9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56399A"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0.1801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ECB7F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0.1052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5B463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6A2907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5793.9</w:t>
            </w:r>
          </w:p>
        </w:tc>
      </w:tr>
      <w:tr w:rsidR="00581D64" w:rsidRPr="008F1A3D" w14:paraId="111557D9"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10AC9A0"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E5EA59"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0.6792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5C2F6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6.3262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93387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3.6541</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E91F79"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17.520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690D5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407.39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31BF24"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7E773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0.1155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B00FC2"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5967B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EC69AF"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9F6419"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CFE0EF"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F50019"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119FA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271BC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2.3E-06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1145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55CA7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44D29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4F5D12"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BB24531"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436.28</w:t>
            </w:r>
          </w:p>
        </w:tc>
      </w:tr>
      <w:tr w:rsidR="00581D64" w:rsidRPr="008F1A3D" w14:paraId="2E2D5CD7"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AD7DAA6"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EC02B2"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506.58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305231"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644.75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CDC80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185.16</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7F0D5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358.348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30360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3203.3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9649F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A0803F"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352.69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64998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216.60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61883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162.36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B3543F"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525.53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B3E821"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268.91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DCFB6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13.359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A567DA"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278.80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8DC9F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395.23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8A1CA4"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383.96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7993F4"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136.19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2D98F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1141.8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52CEDD"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222.70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D6F3E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532.54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A57323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10917</w:t>
            </w:r>
          </w:p>
        </w:tc>
      </w:tr>
      <w:tr w:rsidR="00581D64" w:rsidRPr="008F1A3D" w14:paraId="25EA607E"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D4F722F"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DC32E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0.0472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99290D"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234.65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C8917F"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51.679</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826A5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5148.8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363DBD"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86.592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EB1CA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71.262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B62354"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81.434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763B5D"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D01D59"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02D2E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8.0833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60927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0.9572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DF0CA9"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0.3731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F582CA"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1.0025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A75F9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99.776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0B066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176.78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00D85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5.6245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7822F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15.669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E1979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9.1917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81A1D2"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79.118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929DC0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6069.4</w:t>
            </w:r>
          </w:p>
        </w:tc>
      </w:tr>
      <w:tr w:rsidR="00581D64" w:rsidRPr="008F1A3D" w14:paraId="75145D0D"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B848FDA"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8F5C0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7255.4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C9B34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7029.3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F0BDD5"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10929</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AF7004"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26787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928E9"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62476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535C5F"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5807.6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0B674D"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21031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86D70E"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1330.8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F50502"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1019.9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CDFE29"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1577.9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C3BF9"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905.80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B5611B"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151.38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5AEB47"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1240.9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00D70B"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357.43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46B031"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2178.6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E2108F"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273.64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A1FFBC"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4138.1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DCBB92"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1113.8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495A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3059.1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8BDD155"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158747</w:t>
            </w:r>
          </w:p>
        </w:tc>
      </w:tr>
      <w:tr w:rsidR="00581D64" w:rsidRPr="008F1A3D" w14:paraId="197D999F"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942BE40"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8960E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2087.4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57A54F"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1658.1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6D994D"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1902.6</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9ED689"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6051.2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990067"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19868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B13B3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1278.1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3942DD"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2959.7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6CD4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701.94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BD5DE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264.12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C8E21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239.84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95EDB5"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241.09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CD2DCB"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18.693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6293F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253.51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D28487"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99.289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33122C"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653.28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4D07BD"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58.229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2EAAC3"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739.5</w:t>
            </w:r>
            <w:r w:rsidR="009B2B02" w:rsidRPr="008F1A3D">
              <w:rPr>
                <w:rFonts w:ascii="Calibri" w:eastAsia="Times New Roman" w:hAnsi="Calibri" w:cs="Times New Roman"/>
                <w:color w:val="000000"/>
                <w:sz w:val="16"/>
                <w:szCs w:val="16"/>
                <w:lang w:eastAsia="es-MX"/>
              </w:rPr>
              <w:t>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59D128"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337.30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B9CEF5"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712.21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A458EA1"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40148</w:t>
            </w:r>
          </w:p>
        </w:tc>
      </w:tr>
      <w:tr w:rsidR="00581D64" w:rsidRPr="008F1A3D" w14:paraId="0F94C4DA"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27B2828"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C02D45"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242.17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958662"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243.49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515809"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349.38</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AB239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738.36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822FC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3360.0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6FB4C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531.16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779EF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1377.1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19839B"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248.50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DA950B"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368.41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94A8A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64.110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15F5F7"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154.28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89D78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13.682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1E24D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123.15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7935C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63.210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11316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132.63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A0AD3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18.849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21A90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71.748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5EB5E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58.066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76485F"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472.86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5C34757"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8630.8</w:t>
            </w:r>
          </w:p>
        </w:tc>
      </w:tr>
      <w:tr w:rsidR="00581D64" w:rsidRPr="008F1A3D" w14:paraId="42337718"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950966B"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A75BB2"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14.957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75607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02231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57.919</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09519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606.53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8B1F9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465.44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46A2C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497.95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DF0FAC"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391.41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69047D"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1159.4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DE026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2318.8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1019B1"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229.45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B66C1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436.30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5CE765"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52.911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260D6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297.67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DBC85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248.27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A04D87"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149.85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CAEAD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57.057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9F254C"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138.13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66B87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117.46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C0721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637.00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BE6D98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7956.3</w:t>
            </w:r>
          </w:p>
        </w:tc>
      </w:tr>
      <w:tr w:rsidR="00581D64" w:rsidRPr="008F1A3D" w14:paraId="73A373AD"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B6C9AE6"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7F58D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143.06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7F666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302.99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8754E8"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50.145</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D10E9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1217.0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2892B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746.67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9044C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365.76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AA5949"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354.86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300FB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314.50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D71920"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2121.2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EBA4F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248.16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243E0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326.03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6C18B1"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28.500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FBEDBC"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169.64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DC065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55.132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EB8238"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27.376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EF7B42"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31.776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584F72"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121.93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EC924B"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14.736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B524D5"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602.56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B52D43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7222.6</w:t>
            </w:r>
          </w:p>
        </w:tc>
      </w:tr>
      <w:tr w:rsidR="00581D64" w:rsidRPr="008F1A3D" w14:paraId="1745201D"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099BB2B"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AE3C4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214.32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4A8F70"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889.88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D7EE5"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47.185</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AA14C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1014.0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EBB3E4"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2823.7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610201"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4853.7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96A17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1452.5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BD993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1059.3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ACA3C8"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1161.3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141BB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1590.8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779F61"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1241.2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2A4806"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248.29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19C45A"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565.64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8E970C"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470.71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4585FE"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357.39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324AED"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180.77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711DEB"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437.25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95A69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977.44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2425F3" w14:textId="77777777" w:rsidR="009B2B02" w:rsidRPr="008F1A3D" w:rsidRDefault="009B2B02"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537.90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4D0BF3B" w14:textId="77777777" w:rsidR="009B2B02" w:rsidRPr="008F1A3D" w:rsidRDefault="002704C1" w:rsidP="002704C1">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20096</w:t>
            </w:r>
          </w:p>
        </w:tc>
      </w:tr>
      <w:tr w:rsidR="00581D64" w:rsidRPr="008F1A3D" w14:paraId="39AA3862"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1EDBEAB"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B88090"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26.288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28D10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642.07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E6F226"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133.1</w:t>
            </w:r>
            <w:r w:rsidR="009B2B02" w:rsidRPr="008F1A3D">
              <w:rPr>
                <w:rFonts w:ascii="Calibri" w:eastAsia="Times New Roman" w:hAnsi="Calibri" w:cs="Times New Roman"/>
                <w:color w:val="000000"/>
                <w:sz w:val="16"/>
                <w:szCs w:val="16"/>
                <w:lang w:eastAsia="es-MX"/>
              </w:rPr>
              <w:t>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E46D06"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552.25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377B7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1409.4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892B00"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595.28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43688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931.92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0CFDF8"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386.16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77FC85"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722.38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1F4398"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382.64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7110C9"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1008.0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9DBE84"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245.60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A2C372"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454.19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3098B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183.15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5ECBEA"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380.47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C1B56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60.390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586796"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199.79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8AD06B"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A542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437.27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82AB68F"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8868.7</w:t>
            </w:r>
          </w:p>
        </w:tc>
      </w:tr>
      <w:tr w:rsidR="00581D64" w:rsidRPr="008F1A3D" w14:paraId="1D2C3921"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241D66D"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CBF0BC"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1.1305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DF2DA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240.01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E7DD0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19.053</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1627B5"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2.3777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FE3B5F"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359.28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3885A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166.53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6C1EDA"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150.19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E85A1A"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88.749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D5672B"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292.01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E3C0A6"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20.818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628CF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17.218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C62EA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196.10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F8977B"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35.059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D82937"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9.2644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B2138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8.2997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A3CEC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3.6030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406CA2"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39.564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94402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4.4761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6D3945"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6.5093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C3AF74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1657.1</w:t>
            </w:r>
          </w:p>
        </w:tc>
      </w:tr>
      <w:tr w:rsidR="00581D64" w:rsidRPr="008F1A3D" w14:paraId="017E2005"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4986986"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151EE9"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33.655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4F9355"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541.02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D3F0AE"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63.221</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C52404"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796.41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03A15E"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3223.6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526CEA"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2761.4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2917B6"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865.60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7F7EA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563.03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29B458"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664.32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F83CE2"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181.22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446452"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933.82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C97CC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150.87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C5843D"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518.91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6EE1D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D9D79C"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231.69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31367D"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135.97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0449CE"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997.2</w:t>
            </w:r>
            <w:r w:rsidR="009B2B02" w:rsidRPr="008F1A3D">
              <w:rPr>
                <w:rFonts w:ascii="Calibri" w:eastAsia="Times New Roman" w:hAnsi="Calibri" w:cs="Times New Roman"/>
                <w:color w:val="000000"/>
                <w:sz w:val="16"/>
                <w:szCs w:val="16"/>
                <w:lang w:eastAsia="es-MX"/>
              </w:rPr>
              <w:t>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9028FE"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179.33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818B3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280.06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EC688E2"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13268</w:t>
            </w:r>
          </w:p>
        </w:tc>
      </w:tr>
      <w:tr w:rsidR="00581D64" w:rsidRPr="008F1A3D" w14:paraId="469BD285"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E9F1217"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85F7FE"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0.0918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877EFA"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0.0610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1EFD09"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15.111</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DE0F4B"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0.2098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FDA5F5"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6.0970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D48FA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3.9497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96F558"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75.548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4F1359"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2.7202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A62A3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46.533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ADE3CE"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1.2738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094AA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32.972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81A2F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559D59"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821AF9"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13.143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1B2C6"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0.3915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448F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8.0187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AF3EDC"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0B5AC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0.0274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A5A05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2.9966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104F79B"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208.68</w:t>
            </w:r>
          </w:p>
        </w:tc>
      </w:tr>
      <w:tr w:rsidR="00581D64" w:rsidRPr="008F1A3D" w14:paraId="61DDCCFD"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2E810A8"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D3DCC9"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CA107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E6926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8B45D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0353CD"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B29B4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FB579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5C3E8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D7B8D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DB6E1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1C5674"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2D8D0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878301"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B9B22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F54901"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FE915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1A989D"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5D88F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5D367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EFF43E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r>
      <w:tr w:rsidR="00581D64" w:rsidRPr="008F1A3D" w14:paraId="07317ECC"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50DE359"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D7943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5DD55F"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CFA41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D69C28"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31A54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9DE98F"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0.0551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15F449"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0.2545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49461F"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20.996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13F68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1.0723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E5FFD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0.2727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94068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CAA6A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68576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0.0686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EE7C5C"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25C31E"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BB2CBE"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2.5383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B03C82"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0.0470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0E05A4"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FB4A2D"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22.132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C59AC3E" w14:textId="77777777" w:rsidR="009B2B02" w:rsidRPr="008F1A3D" w:rsidRDefault="00CF4706"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47.301</w:t>
            </w:r>
          </w:p>
        </w:tc>
      </w:tr>
      <w:tr w:rsidR="00581D64" w:rsidRPr="008F1A3D" w14:paraId="7301D949"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0DA1B66"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59CFE1"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10.691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88AA95"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85.427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04C050"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30.245</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52A104"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221.78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F81322"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252.78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02E2C7"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125.19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C2EDEB"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222.68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2E3380"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78.216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7A9B53"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98.542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A5B996"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14.960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CD81D6"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38.279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FAE07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18.711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82C48B"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116.90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BAFDF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67.331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AE7F32"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72.560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52620C"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9.4400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887219"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14.413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8E2024"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21.348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73F6F8"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503.71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3D66588" w14:textId="77777777" w:rsidR="009B2B02" w:rsidRPr="008F1A3D" w:rsidRDefault="009B2B02" w:rsidP="00CF4706">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2000.5</w:t>
            </w:r>
          </w:p>
        </w:tc>
      </w:tr>
      <w:tr w:rsidR="00581D64" w:rsidRPr="008F1A3D" w14:paraId="405353CC"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8F9BF48"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2BE714"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54.683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4CAD66"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132.97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A518AB"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47.690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02047"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522.46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D31A8F"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636.41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AEC6D4"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389.68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0E758E"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672.24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C08774"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52.108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192FD4"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431.73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4CA4D1"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124.54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5BC6BC"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201.45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E3E7D9"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9.0678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424999"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79.592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0E3D49"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83.066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51F709"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291.86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7EBBC3"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81.670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F5D0C0"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278.98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563655"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222.90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6F39E3"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306.33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50C9F98"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4614.2</w:t>
            </w:r>
          </w:p>
        </w:tc>
      </w:tr>
      <w:tr w:rsidR="00581D64" w:rsidRPr="008F1A3D" w14:paraId="375F3014"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7C2A12F"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AE6D6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A6EBE5"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B478E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67"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8DE432"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781C31"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DE6F53"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10.614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618FB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D3C4D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331FA8"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5248AD"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0.0229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BAC3C0"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F491B6"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86E1B6"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8DE0DA"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F7EDF3"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706C8C"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013F01"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DAE4DB"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8A50B7" w14:textId="77777777" w:rsidR="009B2B02" w:rsidRPr="008F1A3D" w:rsidRDefault="009B2B02" w:rsidP="009B2B02">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8476E4D"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10.633</w:t>
            </w:r>
          </w:p>
        </w:tc>
      </w:tr>
      <w:tr w:rsidR="00581D64" w:rsidRPr="008F1A3D" w14:paraId="61446451" w14:textId="77777777" w:rsidTr="00772A5C">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59C43A45" w14:textId="77777777" w:rsidR="009B2B02" w:rsidRPr="00EE204B" w:rsidRDefault="009B2B02" w:rsidP="009B2B02">
            <w:pPr>
              <w:spacing w:after="0" w:line="240" w:lineRule="auto"/>
              <w:jc w:val="center"/>
              <w:rPr>
                <w:rFonts w:ascii="Calibri" w:eastAsia="Times New Roman" w:hAnsi="Calibri" w:cs="Times New Roman"/>
                <w:b/>
                <w:bCs/>
                <w:color w:val="FFFFFF" w:themeColor="background1"/>
                <w:sz w:val="20"/>
                <w:szCs w:val="20"/>
                <w:lang w:eastAsia="es-MX"/>
              </w:rPr>
            </w:pPr>
            <w:r w:rsidRPr="00EE204B">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7FC3C16"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299FBBA"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85AB8FA"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13886</w:t>
            </w:r>
          </w:p>
        </w:tc>
        <w:tc>
          <w:tcPr>
            <w:tcW w:w="667"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B7747AE"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A05CE88"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BD0F5AC"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A6D9F26"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A7F6293"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3F57F36"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C1E2457"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B6502C2"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5806.</w:t>
            </w:r>
            <w:r w:rsidR="009B2B02" w:rsidRPr="008F1A3D">
              <w:rPr>
                <w:rFonts w:ascii="Calibri" w:eastAsia="Times New Roman" w:hAnsi="Calibri" w:cs="Times New Roman"/>
                <w:color w:val="000000"/>
                <w:sz w:val="16"/>
                <w:szCs w:val="16"/>
                <w:lang w:eastAsia="es-MX"/>
              </w:rPr>
              <w:t>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D27AE8F"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66074F3"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D734F52" w14:textId="77777777" w:rsidR="009B2B02" w:rsidRPr="008F1A3D" w:rsidRDefault="009B2B02"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BB6A361"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8A6889E"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7D40112"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B39EA0D"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7D4DEBF" w14:textId="77777777" w:rsidR="009B2B02" w:rsidRPr="008F1A3D" w:rsidRDefault="00581D64" w:rsidP="00581D64">
            <w:pPr>
              <w:spacing w:after="0" w:line="240" w:lineRule="auto"/>
              <w:jc w:val="center"/>
              <w:rPr>
                <w:rFonts w:ascii="Calibri" w:eastAsia="Times New Roman" w:hAnsi="Calibri" w:cs="Times New Roman"/>
                <w:color w:val="000000"/>
                <w:sz w:val="16"/>
                <w:szCs w:val="16"/>
                <w:lang w:eastAsia="es-MX"/>
              </w:rPr>
            </w:pPr>
            <w:r w:rsidRPr="008F1A3D">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1C72200D" w14:textId="77777777" w:rsidR="009B2B02" w:rsidRPr="008F1A3D" w:rsidRDefault="009B2B02" w:rsidP="009B2B02">
            <w:pPr>
              <w:spacing w:after="0" w:line="240" w:lineRule="auto"/>
              <w:rPr>
                <w:rFonts w:ascii="Calibri" w:eastAsia="Times New Roman" w:hAnsi="Calibri" w:cs="Times New Roman"/>
                <w:color w:val="000000"/>
                <w:sz w:val="16"/>
                <w:szCs w:val="16"/>
                <w:lang w:eastAsia="es-MX"/>
              </w:rPr>
            </w:pPr>
          </w:p>
        </w:tc>
      </w:tr>
    </w:tbl>
    <w:p w14:paraId="17C97037" w14:textId="0018CCCE" w:rsidR="009B2B02" w:rsidRDefault="00772A5C" w:rsidP="00806C2C">
      <w:pPr>
        <w:rPr>
          <w:lang w:eastAsia="es-MX"/>
        </w:rPr>
      </w:pPr>
      <w:r>
        <w:rPr>
          <w:noProof/>
          <w:lang w:eastAsia="es-MX"/>
        </w:rPr>
        <mc:AlternateContent>
          <mc:Choice Requires="wps">
            <w:drawing>
              <wp:anchor distT="0" distB="0" distL="114300" distR="114300" simplePos="0" relativeHeight="251771904" behindDoc="0" locked="0" layoutInCell="1" allowOverlap="1" wp14:anchorId="5275B01C" wp14:editId="1FCAD07E">
                <wp:simplePos x="0" y="0"/>
                <wp:positionH relativeFrom="column">
                  <wp:posOffset>-282869</wp:posOffset>
                </wp:positionH>
                <wp:positionV relativeFrom="paragraph">
                  <wp:posOffset>48980</wp:posOffset>
                </wp:positionV>
                <wp:extent cx="2374265" cy="1403985"/>
                <wp:effectExtent l="0" t="0" r="6985" b="9525"/>
                <wp:wrapNone/>
                <wp:docPr id="3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2BDE9CB1"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margin-left:-22.25pt;margin-top:3.85pt;width:186.95pt;height:110.5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" stroked="f">
                <v:textbox style="mso-fit-shape-to-text:t">
                  <w:txbxContent>
                    <w:p w14:paraId="2BDE9CB1"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DB439D" w:rsidRPr="00A73E1C" w14:paraId="0139641D" w14:textId="77777777" w:rsidTr="006A2F55">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25E299F7" w14:textId="294729F4" w:rsidR="00DB439D" w:rsidRPr="009D402B" w:rsidRDefault="009D402B" w:rsidP="003F2027">
            <w:pPr>
              <w:pStyle w:val="Epgrafe"/>
              <w:keepNext/>
              <w:jc w:val="center"/>
              <w:rPr>
                <w:rFonts w:ascii="Arial" w:hAnsi="Arial" w:cs="Arial"/>
                <w:sz w:val="22"/>
                <w:szCs w:val="22"/>
              </w:rPr>
            </w:pPr>
            <w:bookmarkStart w:id="119" w:name="_Toc518173174"/>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17</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7.</w:t>
            </w:r>
            <w:bookmarkEnd w:id="119"/>
          </w:p>
        </w:tc>
      </w:tr>
      <w:tr w:rsidR="00A73E1C" w:rsidRPr="00A73E1C" w14:paraId="4444AEA1" w14:textId="77777777" w:rsidTr="006A2F55">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11C255AD" w14:textId="77777777" w:rsidR="00DB439D" w:rsidRPr="00A73E1C" w:rsidRDefault="00DB439D" w:rsidP="00DB439D">
            <w:pPr>
              <w:spacing w:after="0" w:line="240" w:lineRule="auto"/>
              <w:rPr>
                <w:rFonts w:ascii="Calibri" w:eastAsia="Times New Roman" w:hAnsi="Calibri" w:cs="Times New Roman"/>
                <w:color w:val="000000"/>
                <w:sz w:val="20"/>
                <w:szCs w:val="20"/>
                <w:lang w:eastAsia="es-MX"/>
              </w:rPr>
            </w:pPr>
            <w:r w:rsidRPr="00A73E1C">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75D769C"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79C1CD3"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B0A73DE"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B0BBB61"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C2046C3"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D478E76"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D314D2A"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76A0752"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9A79E12"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E67E4BE"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2BF1C73"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8B32FEF"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D42BA98"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3FD19BC"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FD103D5"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08CE79B"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89E0E5C"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299AC38"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C70E785"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626E8081"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DI</w:t>
            </w:r>
          </w:p>
        </w:tc>
      </w:tr>
      <w:tr w:rsidR="00A73E1C" w:rsidRPr="00A73E1C" w14:paraId="700CB580"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9EC2132"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C23250"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1288.6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10F4E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908449"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0.2086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2F9EB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7.2664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E997A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4497.0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6C614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DB9DD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42B617"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5075A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BE9E0C"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C22167"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884DC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1B96B7"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71CDC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EF7F3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0.4953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F1396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34E48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0.1804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2F4E3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0.1054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D902B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54981FF"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5793.9</w:t>
            </w:r>
          </w:p>
        </w:tc>
      </w:tr>
      <w:tr w:rsidR="00A73E1C" w:rsidRPr="00A73E1C" w14:paraId="20B66193"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29BF39A"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DD176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0.6801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D8076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6.3346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03E8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3.6590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8C7C1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17.543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825D0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407.93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765A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439389"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0.1157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7F968F"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BFB0BC"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EBEC6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D8BF33"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2BDF9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2CA7EC"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32F84F"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6CA49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F265E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3B57B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A0ABF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2348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5D67E4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436.28</w:t>
            </w:r>
          </w:p>
        </w:tc>
      </w:tr>
      <w:tr w:rsidR="00A73E1C" w:rsidRPr="00A73E1C" w14:paraId="2AA46514"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FCA15B4"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AF50F0"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506.43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C0EA0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644.55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DE8BB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185.10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A2094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358.23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49B11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3202.3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1ACAB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1391.7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DEC95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352.58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DEA45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216.53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5344A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162.31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7D39C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525.37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1E0D8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268.83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F9375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13.355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CD4C9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278.71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000EF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395.11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4B69A9"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383.84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212DE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EA783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11CD0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222.63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F2C46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532.37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5668FB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10917</w:t>
            </w:r>
          </w:p>
        </w:tc>
      </w:tr>
      <w:tr w:rsidR="00A73E1C" w:rsidRPr="00A73E1C" w14:paraId="7FD76B29"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FC684EE"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E6A867"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0.0472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D760B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234.58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A5481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51.664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CB290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5147.3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F2558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86.567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C8D1C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71.241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25553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81.411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427A6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5F1C23"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C7263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8.0809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11A1A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0.9569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72B0A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0.3730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EFA04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1.0022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E3B02F"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99.748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EADB5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176.73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EE1B8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5.6228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A40D3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15.664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9B259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9.1891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FEA1A0"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79.096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78B2357"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6069.4</w:t>
            </w:r>
          </w:p>
        </w:tc>
      </w:tr>
      <w:tr w:rsidR="00A73E1C" w:rsidRPr="00A73E1C" w14:paraId="06F6E99A"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6370AB2"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A1F974"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7259.2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EB7FC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7032.9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90D3D3"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10935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1B0EC9"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26801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12F34A"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62508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0C0F3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5810.6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AF6BD8"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21042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C91B4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1331.5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285C85"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1020.4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72191C"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1578.7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3A02E3"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906.27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8DB5C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151.46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82673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1241.5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BD472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357.61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5F44D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2179.8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DFA865"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273.78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BF372"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4140.3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C7449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1114.3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9E349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3060.6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054240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158747</w:t>
            </w:r>
          </w:p>
        </w:tc>
      </w:tr>
      <w:tr w:rsidR="00A73E1C" w:rsidRPr="00A73E1C" w14:paraId="47D57B4A"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96C703E"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1AD64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2088.6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C821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1659.1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37B40E"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1903.8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032EB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6054.8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2304B9"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19880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78E2DB"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1278.9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A3C77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2961.5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29367E"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702.37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1C5411"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264.28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D1F74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239.98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08363C"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241.24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1574A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18.705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96191"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253.67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90E04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99.349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F8CD2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653.68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E2FDF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58.264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362B1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740.02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21333B"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337.50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B738A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712.64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C050674"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40148</w:t>
            </w:r>
          </w:p>
        </w:tc>
      </w:tr>
      <w:tr w:rsidR="00A73E1C" w:rsidRPr="00A73E1C" w14:paraId="22AEA697"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3E795FB"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719EB1"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242.16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E1C458"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3627DA"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349.36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A3C5C4"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738.32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E6B57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3359.8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CB5D3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531.13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C48E94"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1377.0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9E9E0E"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248.48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225435"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368.39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0535EA"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64.106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F248D8"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154.27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E16374"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13.681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B142F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123.15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61DD5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63.206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73FDA8"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132.62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D70DB2"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18.848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351C4A"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71.744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8B0652"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58.063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7E3D8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472.83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70C01D1"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8630.8</w:t>
            </w:r>
          </w:p>
        </w:tc>
      </w:tr>
      <w:tr w:rsidR="00A73E1C" w:rsidRPr="00A73E1C" w14:paraId="77A7D08B"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139A57B"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8E231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14.907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E62205"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105.80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B3F7C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57.727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355E9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604.52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7AA3C4"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463.90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E9790A"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496.30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D51825"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390.11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0C4765"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1155.6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1BB32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2311.1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B4A141"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228.69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9B1C65"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434.86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9D2A1B"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52.735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65185C"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296.69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64775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247.45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43DAA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149.36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28883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56.868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FEABE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14A0EC"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117.07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6E417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634.89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AD27A3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7956.3</w:t>
            </w:r>
          </w:p>
        </w:tc>
      </w:tr>
      <w:tr w:rsidR="00A73E1C" w:rsidRPr="00A73E1C" w14:paraId="578E29B5"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BF85DCD"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3384A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75966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302.17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188234"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50.009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47F4F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1213.8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8E3731"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744.66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E85639"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364.77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40B99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353.90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1DFEB3"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313.65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C0EF4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2115.4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A80688"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247.49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0F486E"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325.15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5A6034"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28.423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299D3A"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169.18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81937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54.984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2E41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27.302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F5387A"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31.690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845166"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121.60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338EEC"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14.697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FEC302"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600.93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58C044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7222.6</w:t>
            </w:r>
          </w:p>
        </w:tc>
      </w:tr>
      <w:tr w:rsidR="00A73E1C" w:rsidRPr="00A73E1C" w14:paraId="471943D6"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3E2EAE3"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59A9A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214.03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CF604A"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888.69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ADB5D2"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47.122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25294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1012.7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AE8461"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2819.9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195E6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4847.2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481F43"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1450.5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E438D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1057.9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665080"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1159.7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B0CA7"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1588.7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912773"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1239.5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A35D3D"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247.96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3CCDBE"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564.88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ADD108"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470.08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390608"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356.91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A950D9"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180.53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8F7D0F"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436.67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BD7553"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976.13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4AD8EE" w14:textId="77777777" w:rsidR="00DB439D" w:rsidRPr="00A73E1C" w:rsidRDefault="00DB439D"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537.18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070EBF7" w14:textId="77777777" w:rsidR="00DB439D" w:rsidRPr="00A73E1C" w:rsidRDefault="001A257B" w:rsidP="001A257B">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20096</w:t>
            </w:r>
          </w:p>
        </w:tc>
      </w:tr>
      <w:tr w:rsidR="00A73E1C" w:rsidRPr="00A73E1C" w14:paraId="5C41D87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F4C522B"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F904E7"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26.249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3DDE1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641.11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7F1AA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132.93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2F9A17"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551.42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37617D"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1407.3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A3B8ED"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594.39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FA1EA2"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930.53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761215"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385.58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A0725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721.30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4E5A3B"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382.07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E84F6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1006.5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3A187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245.23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C85AE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453.51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541E12"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182.88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125D6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379.90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95E91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60.300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1D26A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199.49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6086B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131.30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1D2792"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436.62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183E70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8868.7</w:t>
            </w:r>
          </w:p>
        </w:tc>
      </w:tr>
      <w:tr w:rsidR="00A73E1C" w:rsidRPr="00A73E1C" w14:paraId="4D68A32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51A5BE4"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44340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1.1284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8D20ED"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239.56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34EDE7"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19.017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978D8A"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2.3732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1D99B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358.59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9EA5E5"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166.22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4F26AB"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149.91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8B5E3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88.579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AA33A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291.46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8B84A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20.779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6BBF7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17.185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9E4F04"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195.73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4A2B3D"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34.992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699461"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9.2467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6E498C"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8.2838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084086"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3.5962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A02528"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39.488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BE2628"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4.4676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CA8FF8"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6.4969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201E2D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1657.1</w:t>
            </w:r>
          </w:p>
        </w:tc>
      </w:tr>
      <w:tr w:rsidR="00A73E1C" w:rsidRPr="00A73E1C" w14:paraId="0A6579A6"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24806FA"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408FAB"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33.624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D46DB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540.52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81A9C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63.163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59DAE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795.68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30AE7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3220.6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A0A73A"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2758.9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3C19D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864.80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B70DD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562.51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99C8D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663.71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B9D51D"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181.06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31959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932.96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45D7AA"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150.73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6F8BF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518.43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59829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159.19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F27D2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231.47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B7BC13"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135.84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B6F142"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996.34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523EF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179.16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46DA0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279.80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6273D3F"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13268</w:t>
            </w:r>
          </w:p>
        </w:tc>
      </w:tr>
      <w:tr w:rsidR="00A73E1C" w:rsidRPr="00A73E1C" w14:paraId="38F1BD3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1F88E06"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6D694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0.0916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6C8E40"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9A15B3"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15.077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3F55F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0.2093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D1815A"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6.0833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5C425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3.9409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B06E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75.379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F4EEA9"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2.7141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74B75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46.429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A963C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1.2709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66DDA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32.898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53421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1C2D94"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0D2E7A"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13.114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BCE28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0.3907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4A1CB8"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8.0007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C9EF9"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ABB861"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CD603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2.9898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2F1FFD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208.68</w:t>
            </w:r>
          </w:p>
        </w:tc>
      </w:tr>
      <w:tr w:rsidR="00A73E1C" w:rsidRPr="00A73E1C" w14:paraId="1EE540BF"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CF4D174"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142D40"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18CF7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DC9CB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74FC36"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FC7463"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09F2D4"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B561F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7C2E59"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0B0292"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6E66A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6485FC"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74D74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74C577"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C86949"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7BBD2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484B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35455E"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B2E08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5D139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6C501D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r>
      <w:tr w:rsidR="00A73E1C" w:rsidRPr="00A73E1C" w14:paraId="259BDB45"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BF1A179"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CC80BD"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73AE13"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E9D97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482D13"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F62E5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5D4E0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87047C"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0.2538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C3EDC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20.932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84BD62"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1.0691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62423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0.2719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946F9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899B5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194E3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DB811C"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F4C7D1"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A2830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2.5306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8A90AB"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DCCF20"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030B1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22.065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5CE478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47.301</w:t>
            </w:r>
          </w:p>
        </w:tc>
      </w:tr>
      <w:tr w:rsidR="00A73E1C" w:rsidRPr="00A73E1C" w14:paraId="4183DE7C"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737A0E2"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23EE7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10.677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81434B"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85.313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FF873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30.205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F20857"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221.49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36CB8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252.45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2A85F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125.02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61DD46"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222.38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729507"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78.112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CC1C24"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98.412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604874"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14.941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C84688"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38.228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46B8B0"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18.686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27E3EB"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116.75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5FA01D"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67.242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8E482F"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72.463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741022"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9.4275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9BD91E"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14.394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E53BE5" w14:textId="77777777" w:rsidR="00DB439D" w:rsidRPr="00A73E1C" w:rsidRDefault="003F2F2E"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21.320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37C4E3"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503.04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8892CAD" w14:textId="77777777" w:rsidR="00DB439D" w:rsidRPr="00A73E1C" w:rsidRDefault="00DB439D" w:rsidP="003F2F2E">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2000.5</w:t>
            </w:r>
          </w:p>
        </w:tc>
      </w:tr>
      <w:tr w:rsidR="00A73E1C" w:rsidRPr="00A73E1C" w14:paraId="117BBC92"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AFB1BC7"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658E3E"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54.622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0E9831"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132.82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F18E6D"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47.636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F1EAC1"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521.88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C7AB07"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635.69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F91F3C"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389.24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3005A8"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671.49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55D51A"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52.050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DCFC77"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431.24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CE6002"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124.40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461374"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201.22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65241B"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9.0576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26E6EB"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79.503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758750"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82.973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D4B58B"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291.53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457926"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81.578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4596F9"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278.66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BDA527"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222.65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7582B6"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305.98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5246D23"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4614.2</w:t>
            </w:r>
          </w:p>
        </w:tc>
      </w:tr>
      <w:tr w:rsidR="00A73E1C" w:rsidRPr="00A73E1C" w14:paraId="15FBF433"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2FDF365"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6F590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B784F7"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74B15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C49752"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EE0585"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56AC44"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1B6460"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E68F25"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0E30DF"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7597DA"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4F72EB"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F8815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874DAF"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BC134F"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3D844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89C0A"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571C54" w14:textId="14AA9083"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E67D30"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5D5688" w14:textId="77777777" w:rsidR="00DB439D" w:rsidRPr="00A73E1C" w:rsidRDefault="00DB439D" w:rsidP="00DB439D">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0CD7B31"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10.633</w:t>
            </w:r>
          </w:p>
        </w:tc>
      </w:tr>
      <w:tr w:rsidR="00A73E1C" w:rsidRPr="00A73E1C" w14:paraId="0A7B5258" w14:textId="77777777" w:rsidTr="006A2F55">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7DD4037E" w14:textId="77777777" w:rsidR="00DB439D" w:rsidRPr="006A2F55" w:rsidRDefault="00DB439D" w:rsidP="00DB439D">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996F71A"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F9283E0"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2DA03A3"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0CA6732"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FE5C10E"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10381</w:t>
            </w:r>
            <w:r w:rsidR="008023C4" w:rsidRPr="00A73E1C">
              <w:rPr>
                <w:rFonts w:ascii="Calibri" w:eastAsia="Times New Roman" w:hAnsi="Calibri" w:cs="Times New Roman"/>
                <w:color w:val="000000"/>
                <w:sz w:val="16"/>
                <w:szCs w:val="16"/>
                <w:lang w:eastAsia="es-MX"/>
              </w:rPr>
              <w:t>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C2C1267"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1CAA481"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615AD5A"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8A809EC"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1916D5D"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31D5F54"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8DEEB7D"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AFCE950" w14:textId="77777777" w:rsidR="00DB439D" w:rsidRPr="00A73E1C" w:rsidRDefault="00DB439D"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38F5FCE"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E5B2F16"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B2A4340"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F62A313"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616EBEA"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8654BF1" w14:textId="77777777" w:rsidR="00DB439D" w:rsidRPr="00A73E1C" w:rsidRDefault="008023C4" w:rsidP="008023C4">
            <w:pPr>
              <w:spacing w:after="0" w:line="240" w:lineRule="auto"/>
              <w:jc w:val="center"/>
              <w:rPr>
                <w:rFonts w:ascii="Calibri" w:eastAsia="Times New Roman" w:hAnsi="Calibri" w:cs="Times New Roman"/>
                <w:color w:val="000000"/>
                <w:sz w:val="16"/>
                <w:szCs w:val="16"/>
                <w:lang w:eastAsia="es-MX"/>
              </w:rPr>
            </w:pPr>
            <w:r w:rsidRPr="00A73E1C">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611F57E2" w14:textId="77777777" w:rsidR="00DB439D" w:rsidRPr="00A73E1C" w:rsidRDefault="00DB439D" w:rsidP="00DB439D">
            <w:pPr>
              <w:spacing w:after="0" w:line="240" w:lineRule="auto"/>
              <w:rPr>
                <w:rFonts w:ascii="Calibri" w:eastAsia="Times New Roman" w:hAnsi="Calibri" w:cs="Times New Roman"/>
                <w:color w:val="000000"/>
                <w:sz w:val="16"/>
                <w:szCs w:val="16"/>
                <w:lang w:eastAsia="es-MX"/>
              </w:rPr>
            </w:pPr>
          </w:p>
        </w:tc>
      </w:tr>
    </w:tbl>
    <w:p w14:paraId="3812BA42" w14:textId="6E76AAAF" w:rsidR="00DB439D" w:rsidRDefault="00772A5C" w:rsidP="00806C2C">
      <w:pPr>
        <w:rPr>
          <w:lang w:eastAsia="es-MX"/>
        </w:rPr>
      </w:pPr>
      <w:r>
        <w:rPr>
          <w:noProof/>
          <w:lang w:eastAsia="es-MX"/>
        </w:rPr>
        <mc:AlternateContent>
          <mc:Choice Requires="wps">
            <w:drawing>
              <wp:anchor distT="0" distB="0" distL="114300" distR="114300" simplePos="0" relativeHeight="251773952" behindDoc="0" locked="0" layoutInCell="1" allowOverlap="1" wp14:anchorId="5645C6D9" wp14:editId="7FD51C02">
                <wp:simplePos x="0" y="0"/>
                <wp:positionH relativeFrom="column">
                  <wp:posOffset>-294005</wp:posOffset>
                </wp:positionH>
                <wp:positionV relativeFrom="paragraph">
                  <wp:posOffset>80038</wp:posOffset>
                </wp:positionV>
                <wp:extent cx="2374265" cy="1403985"/>
                <wp:effectExtent l="0" t="0" r="6985" b="9525"/>
                <wp:wrapNone/>
                <wp:docPr id="3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1230F30E"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margin-left:-23.15pt;margin-top:6.3pt;width:186.95pt;height:110.5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" stroked="f">
                <v:textbox style="mso-fit-shape-to-text:t">
                  <w:txbxContent>
                    <w:p w14:paraId="1230F30E"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B833BB" w:rsidRPr="00AC14F5" w14:paraId="71A2A0AF" w14:textId="77777777" w:rsidTr="006A2F55">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418049F9" w14:textId="41F0238A" w:rsidR="00B833BB" w:rsidRPr="009D402B" w:rsidRDefault="009D402B" w:rsidP="003F2027">
            <w:pPr>
              <w:pStyle w:val="Epgrafe"/>
              <w:keepNext/>
              <w:jc w:val="center"/>
              <w:rPr>
                <w:rFonts w:ascii="Arial" w:hAnsi="Arial" w:cs="Arial"/>
                <w:sz w:val="22"/>
                <w:szCs w:val="22"/>
              </w:rPr>
            </w:pPr>
            <w:bookmarkStart w:id="120" w:name="_Toc518173175"/>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18</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8.</w:t>
            </w:r>
            <w:bookmarkEnd w:id="120"/>
          </w:p>
        </w:tc>
      </w:tr>
      <w:tr w:rsidR="000612E8" w:rsidRPr="00AC14F5" w14:paraId="42078BAD" w14:textId="77777777" w:rsidTr="006A2F55">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06FB4181" w14:textId="77777777" w:rsidR="00B833BB" w:rsidRPr="00AC14F5" w:rsidRDefault="00B833BB" w:rsidP="00B833BB">
            <w:pPr>
              <w:spacing w:after="0" w:line="240" w:lineRule="auto"/>
              <w:rPr>
                <w:rFonts w:ascii="Calibri" w:eastAsia="Times New Roman" w:hAnsi="Calibri" w:cs="Times New Roman"/>
                <w:color w:val="000000"/>
                <w:sz w:val="20"/>
                <w:szCs w:val="20"/>
                <w:lang w:eastAsia="es-MX"/>
              </w:rPr>
            </w:pPr>
            <w:r w:rsidRPr="00AC14F5">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00CA2F0"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FD3D06B"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BEF5CD4"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8C9278D"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7FF33D9"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474EDB0"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4CF5B52"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1EF1F39"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D8D9DA9"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CE6089B"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FE4DC3A"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9E18692"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BF45F4A"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8F861F8"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BD31088"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B2DF60B"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D44C629"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272D547"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A6D0273"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0303C0C9"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DI</w:t>
            </w:r>
          </w:p>
        </w:tc>
      </w:tr>
      <w:tr w:rsidR="00AC14F5" w:rsidRPr="00AC14F5" w14:paraId="6F8CB4B9"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6864F95"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A7C88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1287.9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C545E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186F3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0.2085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703E58"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7.2653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147F06"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4495.4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9E6D7"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F9A1E4"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C4953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9D8D0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38909A"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1020D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C98B9C"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FDCAE5"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D8A55"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0C23D"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0.4954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784C17"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0BF575"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0.1804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D46C68"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0.1054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4FC8FE"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2DE91D0"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5793.9</w:t>
            </w:r>
          </w:p>
        </w:tc>
      </w:tr>
      <w:tr w:rsidR="00AC14F5" w:rsidRPr="00AC14F5" w14:paraId="7E01FB3E"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3FE0716"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627D6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0.6797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72C5C5"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6.3347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19E41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3.6574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512CAA"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17.541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2B4077"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407.79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54CC60"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317317"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0.1156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1908B5"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6FC8F2"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7CA071"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23CF30"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D050DB"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BADB64"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7F7282"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589D46" w14:textId="77777777" w:rsidR="00B833BB" w:rsidRPr="00AC14F5" w:rsidRDefault="00A56276"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2.3</w:t>
            </w:r>
            <w:r w:rsidR="00B833BB" w:rsidRPr="00AC14F5">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965B2C"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349189"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BFF37C"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ECB72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23B74F0"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436.28</w:t>
            </w:r>
          </w:p>
        </w:tc>
      </w:tr>
      <w:tr w:rsidR="00AC14F5" w:rsidRPr="00AC14F5" w14:paraId="014C757C"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D10747B"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516F5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506.17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2A5D70"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644.56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4F67E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185.02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52F1E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358.18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17CA1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3201.1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B1C382"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A60734"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352.53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6F197A"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216.76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313104"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162.60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323C2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525.74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3B3608"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269.12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94A6C7"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13.372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CED9EA"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278.91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8AB3A3"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395.48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1A2E95"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383.91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79F713"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136.24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0871F0"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1141.6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07DC74"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222.74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A126EF"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532.68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C5F5BAA" w14:textId="77777777" w:rsidR="00B833BB" w:rsidRPr="00AC14F5" w:rsidRDefault="00A56276"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10917</w:t>
            </w:r>
          </w:p>
        </w:tc>
      </w:tr>
      <w:tr w:rsidR="00AC14F5" w:rsidRPr="00AC14F5" w14:paraId="7299FC10"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D43B8A9"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102873"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ECAF4D"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234.58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0DE98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51.642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C59221"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5146.5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83AF9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86.537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4F9A5"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71.280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1A0017"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81.399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824155"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111E96"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CF4FFD"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8.0867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3C5B2D"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0.9579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82A504"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0.3735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0151D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AE42B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99.841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42E9A8"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176.76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0AB730"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5.6267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22684E"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15.666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085732"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9.1936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05F15C"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79.141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60901E2" w14:textId="77777777" w:rsidR="00B833BB" w:rsidRPr="00AC14F5" w:rsidRDefault="00B833BB" w:rsidP="00A56276">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6069.4</w:t>
            </w:r>
          </w:p>
        </w:tc>
      </w:tr>
      <w:tr w:rsidR="00AC14F5" w:rsidRPr="00AC14F5" w14:paraId="46BB6F51"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867F52A"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350FC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7255.5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AAC54A"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7033.0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5FA816"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10930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C025BE"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26797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74A405"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62486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C51DE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5813.8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19B2D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21</w:t>
            </w:r>
            <w:r w:rsidR="00214B5D" w:rsidRPr="00AC14F5">
              <w:rPr>
                <w:rFonts w:ascii="Calibri" w:eastAsia="Times New Roman" w:hAnsi="Calibri" w:cs="Times New Roman"/>
                <w:color w:val="000000"/>
                <w:sz w:val="16"/>
                <w:szCs w:val="16"/>
                <w:lang w:eastAsia="es-MX"/>
              </w:rPr>
              <w:t>039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EF90B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1332.9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90954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1022.2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BC818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C176E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907.24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FC30FF"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151.65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F08ABF"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1242.4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07684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357.95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3829AF"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2180.2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A4054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273.97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6AC609"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4140.7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3C3A4A"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4D576"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3062.4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2CE12FE"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158747</w:t>
            </w:r>
          </w:p>
        </w:tc>
      </w:tr>
      <w:tr w:rsidR="00AC14F5" w:rsidRPr="00AC14F5" w14:paraId="6B10330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FAA567C"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C4A7A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2087.6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601B30"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1659.2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FFEDC1"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1902.9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5105D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6053.9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59E558"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19873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C02B72"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1279.6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4FA362"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2961.0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3BC0E5"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703.11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63BFF3"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264.75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C78DF0"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240.15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9D270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EEEE51"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18.728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396AC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253.85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C2F7F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99.442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B0839F"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653.80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B6350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58.304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1CB485"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740.09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46128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337.67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41B86E"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713.05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74D49AC"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40148</w:t>
            </w:r>
          </w:p>
        </w:tc>
      </w:tr>
      <w:tr w:rsidR="00AC14F5" w:rsidRPr="00AC14F5" w14:paraId="2A3DB583"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782BB4E"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5893DA"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242.04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2CD6FA"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02B4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349.21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C949A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738.21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1BD6C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3358.6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0C3A5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531.42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27A4A0"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1376.8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E379C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248.75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C4619F"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369.05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E1FAC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64.152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5ECBC3"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154.44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BBAA1E"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13.698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7A162A"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123.24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B13E39"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63.265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ACD8F0"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0B4CE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18.861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92DC7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71.751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2190AF"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58.091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B86B5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473.10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4FB5D79"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8630.8</w:t>
            </w:r>
          </w:p>
        </w:tc>
      </w:tr>
      <w:tr w:rsidR="00AC14F5" w:rsidRPr="00AC14F5" w14:paraId="4DDEE954"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C69322B"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B64B5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14.900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758A39"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105.80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446DF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57.702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3BA4F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604.42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33E0A9"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463.73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3E79D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496.57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D489F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390.05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BD9B4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1156.8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FBB941"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2315.3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FEDC1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228.86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4F14C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435.32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DD2B2E"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52.800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CE3431"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296.90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B5034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247.68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4BD16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149.38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AD13A3"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56.908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D74F6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137.68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0DC735"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117.12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A01D3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635.25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B8D7C1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7956.3</w:t>
            </w:r>
          </w:p>
        </w:tc>
      </w:tr>
      <w:tr w:rsidR="00AC14F5" w:rsidRPr="00AC14F5" w14:paraId="70AD220E"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BAA2D54"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99EC59"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142.61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0CDD7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302.17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99BF02"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49.988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4164D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C6D0B7"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744.40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41EE4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364.97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5FB01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353.85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F2BA6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313.98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E67BD5"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2119.2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294F81"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DBD962"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325.50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2F766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28.459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DEBD56"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169.30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127D9B"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55.035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699CB2"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27.307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AD160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31.712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3301AE"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121.62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D442B5"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14.704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0FF311"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601.27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7ECC0C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7222.6</w:t>
            </w:r>
          </w:p>
        </w:tc>
      </w:tr>
      <w:tr w:rsidR="00AC14F5" w:rsidRPr="00AC14F5" w14:paraId="3A887404"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D006C05"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3CDC40"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213.93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DA5453"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888.71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E1BC2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47.102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FC39BA"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1012.5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3F5D53"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2818.9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EC214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4849.8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C67366"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1450.3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45BD2A"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1059.0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76B513"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1161.8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0D68F4"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1589.8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802452"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1240.9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FE22CD"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248.27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89D11C"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565.29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2819AE"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470.52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6E0160"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356.98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379F8F"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180.65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F10910"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436.71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F59C08" w14:textId="77777777" w:rsidR="00B833BB" w:rsidRPr="00AC14F5" w:rsidRDefault="00B833BB"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976.61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FA411"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537.49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9F5ECC2" w14:textId="77777777" w:rsidR="00B833BB" w:rsidRPr="00AC14F5" w:rsidRDefault="00214B5D" w:rsidP="00214B5D">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20096</w:t>
            </w:r>
          </w:p>
        </w:tc>
      </w:tr>
      <w:tr w:rsidR="00AC14F5" w:rsidRPr="00AC14F5" w14:paraId="7054B5AF"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FD7975F"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D6C9CA"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26.236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081FA7"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641.12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B31845"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132.87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B6D74B"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551.34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6E5C58"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1406.8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D97ECC"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594.71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E2485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930.39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FE824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385.99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D8D90E"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722.60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0B99D8"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382.34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19D04E"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1007.5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591C33"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245.54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B9E86"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453.84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1D7E41"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183.05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815BF5"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379.97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B17F65"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60.341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714B24"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199.51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5C6AE3"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7D52E4"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436.87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1E1D92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8868.7</w:t>
            </w:r>
          </w:p>
        </w:tc>
      </w:tr>
      <w:tr w:rsidR="00AC14F5" w:rsidRPr="00AC14F5" w14:paraId="5017E293"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CCAF8D3"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B8B968"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1.1278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AD7CE8"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239.56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9DBDF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19.009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8DF6A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2.3728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3C9F51"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358.47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B8ABCE"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166.31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A405AF"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149.89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7ACA30"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88.673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AB7572"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291.98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C5605E"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20.793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0EDAB3"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17.203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E8FC16"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195.97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1BC9F6"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35.017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1FA07C" w14:textId="77777777" w:rsidR="00B833BB" w:rsidRPr="00AC14F5" w:rsidRDefault="00E334E7"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9.2554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5C7EC6"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8.2854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7867F1"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3.5987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3865B0"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39.492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A1E250"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4.4698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73D494"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6.5006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DAF107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1657.1</w:t>
            </w:r>
          </w:p>
        </w:tc>
      </w:tr>
      <w:tr w:rsidR="00AC14F5" w:rsidRPr="00AC14F5" w14:paraId="2EF13BF9"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F5BFB77"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CAEACF"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33.607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9ED43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540.52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40846B"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63.136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24E47F"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795.56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EBE11"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3219.5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AE7B86"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2760.4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C5AC81"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864.67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77AF20"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563.11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86256E"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664.90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56DFC0"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181.18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D2AD15"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933.96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46BA6C"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6A9920"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518.80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813CEF"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0B94A3"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231.52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51F5C7"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135.94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4E8E7C"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996.44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BD17EC"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179.25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4B804B"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279.96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A8582A1" w14:textId="77777777" w:rsidR="00B833BB" w:rsidRPr="00AC14F5" w:rsidRDefault="00E334E7"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13268</w:t>
            </w:r>
          </w:p>
        </w:tc>
      </w:tr>
      <w:tr w:rsidR="00AC14F5" w:rsidRPr="00AC14F5" w14:paraId="56E1F2FB"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7967EFE"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92D7AC"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0.0916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68D600"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E682C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15.071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34291F"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0.2093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1A4467"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6.0812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BF21D3"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3.9430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815F89"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75.368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3AFA56"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2.7170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A2A0D8" w14:textId="77777777" w:rsidR="00B833BB" w:rsidRPr="00AC14F5" w:rsidRDefault="00B833BB" w:rsidP="00E334E7">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46.512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012BA7"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1.2719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F46D73"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32.933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17AF11"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A3F44A"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DFC847"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13.126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12F5FA"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0.3907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735BC7"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8.0063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94A09B"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E246CF"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C32745"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2.9916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7C68B7C"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208.68</w:t>
            </w:r>
          </w:p>
        </w:tc>
      </w:tr>
      <w:tr w:rsidR="00AC14F5" w:rsidRPr="00AC14F5" w14:paraId="704C241F"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5336658"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EA0BAC"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CE86D3"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170F1D"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ABA9CC"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9DBDE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8BACCC"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70F270"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1194E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8ADA3B"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E2E1C7"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FC48B0"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7D6706"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E617E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303177"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E68AAF"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6316FF"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75E9B1"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92CF7D"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2EE458"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8FB006D"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r>
      <w:tr w:rsidR="00AC14F5" w:rsidRPr="00AC14F5" w14:paraId="374299BE"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412A0E3"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B30665"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093A0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047A4F"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D4F919"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650A19"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414F01"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809EC0"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0.2537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56E6DE"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20.955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E3B88D"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1.0710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2BD443"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0.2721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7ADC6B"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66B2AF"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E1DE28"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0.0685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1484A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324952"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33A748"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2.5324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A53C7D"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0E5E40"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42AB18"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22.078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7AA9C80"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47.301</w:t>
            </w:r>
          </w:p>
        </w:tc>
      </w:tr>
      <w:tr w:rsidR="00AC14F5" w:rsidRPr="00AC14F5" w14:paraId="20E0100D"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110CD31"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9C88FF"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10.671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408152"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85.315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DE2BB"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30.192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E005C3"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221.45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49DDE9"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252.36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D305D6"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125.09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93ECE8"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222.35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F47E62"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78.195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A16A57"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98.588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796573"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14.951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359816"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38.269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185D61"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18.709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C346D3"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116.83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80FEC4"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67.305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BA978C"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72.477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549086"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9.4340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396D80"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14.395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2A950E"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21.330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A4ED7D"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503.33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0379F1D"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2000.5</w:t>
            </w:r>
          </w:p>
        </w:tc>
      </w:tr>
      <w:tr w:rsidR="00AC14F5" w:rsidRPr="00AC14F5" w14:paraId="3F8D8E6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ED48795"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623632"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54.594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C5F88D"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132.82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DD11A4"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47.616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FA80F2"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521.80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317884"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635.47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E92710"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389.45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8C52C0"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671.39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4F6399"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52.105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ACA1DF"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432.01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CAD82F"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124.49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D43355"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201.44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C1F674"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9.0688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18B148"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79.560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55FBA2"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83.050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A365F1"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291.59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8AC490"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81.635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A3A560"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278.69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0C1E48"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222.76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F271CB"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306.16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6045715"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4614.2</w:t>
            </w:r>
          </w:p>
        </w:tc>
      </w:tr>
      <w:tr w:rsidR="00AC14F5" w:rsidRPr="00AC14F5" w14:paraId="598FFF5B"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49CF417"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4CD4B3"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888F4D"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EE4043"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24022A"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73C518"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5D20A2"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10.608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B9A471"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E668BA"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4CAB12"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4BA2FD"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0.0229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B88866"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556548"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1B45C9"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510690"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759448"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C6836B"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AC840D"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52BAF2"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DA8FAE" w14:textId="77777777" w:rsidR="00B833BB" w:rsidRPr="00AC14F5" w:rsidRDefault="00B833BB" w:rsidP="00B833BB">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7C70822"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10.633</w:t>
            </w:r>
          </w:p>
        </w:tc>
      </w:tr>
      <w:tr w:rsidR="00AC14F5" w:rsidRPr="00AC14F5" w14:paraId="0A11DB57" w14:textId="77777777" w:rsidTr="006A2F55">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04441B55" w14:textId="77777777" w:rsidR="00B833BB" w:rsidRPr="006A2F55" w:rsidRDefault="00B833BB" w:rsidP="00B833BB">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3D9341E"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EB12B20"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DD06EB9"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0349209"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BD35397"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53A861E"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1382AEE"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2D3B3DE"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EA82975"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44B573B"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95E314D"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D9619A9"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2633533" w14:textId="77777777"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2FC9FF8"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091E102"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771E37E"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731237B"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32ADCD5" w14:textId="77777777" w:rsidR="00B833BB" w:rsidRPr="00AC14F5" w:rsidRDefault="000612E8" w:rsidP="000612E8">
            <w:pPr>
              <w:spacing w:after="0" w:line="240" w:lineRule="auto"/>
              <w:jc w:val="center"/>
              <w:rPr>
                <w:rFonts w:ascii="Calibri" w:eastAsia="Times New Roman" w:hAnsi="Calibri" w:cs="Times New Roman"/>
                <w:color w:val="000000"/>
                <w:sz w:val="16"/>
                <w:szCs w:val="16"/>
                <w:lang w:eastAsia="es-MX"/>
              </w:rPr>
            </w:pPr>
            <w:r w:rsidRPr="00AC14F5">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E66A53B" w14:textId="1FF1DD9F" w:rsidR="00B833BB" w:rsidRPr="00AC14F5" w:rsidRDefault="00B833BB" w:rsidP="000612E8">
            <w:pPr>
              <w:spacing w:after="0" w:line="240" w:lineRule="auto"/>
              <w:jc w:val="center"/>
              <w:rPr>
                <w:rFonts w:ascii="Calibri" w:eastAsia="Times New Roman" w:hAnsi="Calibri" w:cs="Times New Roman"/>
                <w:color w:val="000000"/>
                <w:sz w:val="16"/>
                <w:szCs w:val="16"/>
                <w:lang w:eastAsia="es-MX"/>
              </w:rPr>
            </w:pP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02DD97B6" w14:textId="77777777" w:rsidR="00B833BB" w:rsidRPr="00AC14F5" w:rsidRDefault="00B833BB" w:rsidP="00B833BB">
            <w:pPr>
              <w:spacing w:after="0" w:line="240" w:lineRule="auto"/>
              <w:rPr>
                <w:rFonts w:ascii="Calibri" w:eastAsia="Times New Roman" w:hAnsi="Calibri" w:cs="Times New Roman"/>
                <w:color w:val="000000"/>
                <w:sz w:val="16"/>
                <w:szCs w:val="16"/>
                <w:lang w:eastAsia="es-MX"/>
              </w:rPr>
            </w:pPr>
          </w:p>
        </w:tc>
      </w:tr>
    </w:tbl>
    <w:p w14:paraId="6A185140" w14:textId="1CCFD14A" w:rsidR="00B833BB" w:rsidRDefault="00772A5C" w:rsidP="00806C2C">
      <w:pPr>
        <w:rPr>
          <w:lang w:eastAsia="es-MX"/>
        </w:rPr>
      </w:pPr>
      <w:r>
        <w:rPr>
          <w:noProof/>
          <w:lang w:eastAsia="es-MX"/>
        </w:rPr>
        <mc:AlternateContent>
          <mc:Choice Requires="wps">
            <w:drawing>
              <wp:anchor distT="0" distB="0" distL="114300" distR="114300" simplePos="0" relativeHeight="251776000" behindDoc="0" locked="0" layoutInCell="1" allowOverlap="1" wp14:anchorId="4A85FE61" wp14:editId="6B9CC405">
                <wp:simplePos x="0" y="0"/>
                <wp:positionH relativeFrom="column">
                  <wp:posOffset>-223520</wp:posOffset>
                </wp:positionH>
                <wp:positionV relativeFrom="paragraph">
                  <wp:posOffset>118745</wp:posOffset>
                </wp:positionV>
                <wp:extent cx="2374265" cy="1403985"/>
                <wp:effectExtent l="0" t="0" r="6985" b="9525"/>
                <wp:wrapNone/>
                <wp:docPr id="3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2B08243A"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margin-left:-17.6pt;margin-top:9.35pt;width:186.95pt;height:110.5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" stroked="f">
                <v:textbox style="mso-fit-shape-to-text:t">
                  <w:txbxContent>
                    <w:p w14:paraId="2B08243A"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ED749E" w:rsidRPr="000A635C" w14:paraId="7C2B7119" w14:textId="77777777" w:rsidTr="006A2F55">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41F2015F" w14:textId="3C4D07A3" w:rsidR="00ED749E" w:rsidRPr="009D402B" w:rsidRDefault="009D402B" w:rsidP="003F2027">
            <w:pPr>
              <w:pStyle w:val="Epgrafe"/>
              <w:keepNext/>
              <w:jc w:val="center"/>
              <w:rPr>
                <w:rFonts w:ascii="Arial" w:hAnsi="Arial" w:cs="Arial"/>
                <w:sz w:val="22"/>
                <w:szCs w:val="22"/>
              </w:rPr>
            </w:pPr>
            <w:bookmarkStart w:id="121" w:name="_Toc518173176"/>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19</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9.</w:t>
            </w:r>
            <w:bookmarkEnd w:id="121"/>
          </w:p>
        </w:tc>
      </w:tr>
      <w:tr w:rsidR="000A635C" w:rsidRPr="000A635C" w14:paraId="7353DB6D" w14:textId="77777777" w:rsidTr="006A2F55">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299ED940" w14:textId="77777777" w:rsidR="00ED749E" w:rsidRPr="000A635C" w:rsidRDefault="00ED749E" w:rsidP="00ED749E">
            <w:pPr>
              <w:spacing w:after="0" w:line="240" w:lineRule="auto"/>
              <w:rPr>
                <w:rFonts w:ascii="Calibri" w:eastAsia="Times New Roman" w:hAnsi="Calibri" w:cs="Times New Roman"/>
                <w:color w:val="000000"/>
                <w:sz w:val="20"/>
                <w:szCs w:val="20"/>
                <w:lang w:eastAsia="es-MX"/>
              </w:rPr>
            </w:pPr>
            <w:r w:rsidRPr="000A635C">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E0127D1"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D616647"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C9D741B"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F7C0021"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31DE766"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D43262C"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41C31F6"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8B58B40"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7ABEAC5"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95A5D36"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AB6ABB3"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CE5A5A8"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110D747"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E1F8FF0"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BE1DF86"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34902E7"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3012EFD"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F7455EF"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D118A3E"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44F12CE3"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DI</w:t>
            </w:r>
          </w:p>
        </w:tc>
      </w:tr>
      <w:tr w:rsidR="000A635C" w:rsidRPr="000A635C" w14:paraId="241D326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315D211"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28BE8E"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1288.4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23021C"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14D2AD"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0.2086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E2FCE9"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7.2681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D23C0"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4497.2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2163EE"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035982"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8DA4F9"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FEA8A4"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9880A8"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8C8825"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4FC87D"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CB1D1B"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286967"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607108"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0.4956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DD06DD"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5D26A6"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0.1804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A08A64"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0.1055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EA013B"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83E2BA6"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5793.9</w:t>
            </w:r>
          </w:p>
        </w:tc>
      </w:tr>
      <w:tr w:rsidR="000A635C" w:rsidRPr="000A635C" w14:paraId="3BCA51C4"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F2394FA"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170273"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0.6800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C5E87F"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6.3368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750723"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3.6586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9F89A2"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17.547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6FBD01"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407.93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2AF32"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F7F738"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0.1157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D3E1F5"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9039D6"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07ABAC"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51B2A9"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3FDAAF"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B52485"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46DDF5"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BDB91A" w14:textId="77777777" w:rsidR="00ED749E" w:rsidRPr="000A635C" w:rsidRDefault="00186089"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2.3</w:t>
            </w:r>
            <w:r w:rsidR="00ED749E" w:rsidRPr="000A635C">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72DDA8"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AE5BA2"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FE3B6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38D6CC"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99532CB"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436.28</w:t>
            </w:r>
          </w:p>
        </w:tc>
      </w:tr>
      <w:tr w:rsidR="000A635C" w:rsidRPr="000A635C" w14:paraId="600ECFF1"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BAF92A2"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994729"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506.09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4BE8D5"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644.46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2FED72"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184.99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B525DA"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358.12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79E435"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3200.7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3467B8"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1392.3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7BECF6"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352.47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3E8CFB"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216.73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B35D84"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162.58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174CBE"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525.66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E81347"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269.08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38672E"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13.370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B2820"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278.87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9F3A5A"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395.42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8E69A9"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383.85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783F81"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136.22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28F9CD"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040152"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222.71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B36415"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532.60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A13436F" w14:textId="77777777" w:rsidR="00ED749E" w:rsidRPr="000A635C" w:rsidRDefault="00186089"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10917</w:t>
            </w:r>
          </w:p>
        </w:tc>
      </w:tr>
      <w:tr w:rsidR="000A635C" w:rsidRPr="000A635C" w14:paraId="1C2D531D"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34C297E"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E0918E"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3CB2B4"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234.61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A06D1F"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51.648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870DE9"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5147.1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2D80B5"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86.546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AF6A29"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71.287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886888"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81.408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1F07BF"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78E8CE"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87E614"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8.0875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924C6F"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0.9580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8AF686"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0.3735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202EFF"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B7CEF1"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99.851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8AD961"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176.78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C23261"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5.6273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13B2C4"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15.667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BDE909"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9.1946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A1E452"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79.149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4C106C4" w14:textId="77777777" w:rsidR="00ED749E" w:rsidRPr="000A635C" w:rsidRDefault="00ED749E" w:rsidP="00186089">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6069.4</w:t>
            </w:r>
          </w:p>
        </w:tc>
      </w:tr>
      <w:tr w:rsidR="000A635C" w:rsidRPr="000A635C" w14:paraId="28114596"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1DA4512"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988C9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7256.6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5680E1"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7034.1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9B13AC" w14:textId="77777777" w:rsidR="00ED749E" w:rsidRPr="000A635C" w:rsidRDefault="00515F36"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10932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4EA8D0"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26801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AF332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62496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4AB8E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5814.6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A496A4" w14:textId="77777777" w:rsidR="00ED749E" w:rsidRPr="000A635C" w:rsidRDefault="00515F36"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21042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33DCE1"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1333.1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AD92A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DF2419"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1580.1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78A55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907.38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6C587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151.67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8AC73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1242.6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0957B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358.00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777719"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2180.5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20F5E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274.01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87DBC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4141.3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06D77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1115.1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85450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3062.9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DB5F1FC"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158747</w:t>
            </w:r>
          </w:p>
        </w:tc>
      </w:tr>
      <w:tr w:rsidR="000A635C" w:rsidRPr="000A635C" w14:paraId="505DCFF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9A75AB1"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4F11E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2087.9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6F2123"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1659.4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57217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1903.3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ABC5B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6054.9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CC13FA" w14:textId="77777777" w:rsidR="00ED749E" w:rsidRPr="000A635C" w:rsidRDefault="00515F36"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19876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27679C"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1279.8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BECD5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2961.5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D99F8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703.23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CA2570"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264.80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0AE513"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240.19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02C3E6"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2218A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18.731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18D786"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253.89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10F82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99.459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0C22FE"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653.91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A740D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58.314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6E63E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740.21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FB3D7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337.73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716F3E"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713.17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2C59123" w14:textId="77777777" w:rsidR="00ED749E" w:rsidRPr="000A635C" w:rsidRDefault="00515F36"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40148</w:t>
            </w:r>
          </w:p>
        </w:tc>
      </w:tr>
      <w:tr w:rsidR="000A635C" w:rsidRPr="000A635C" w14:paraId="5200591C"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A003848"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7BFE2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242.03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D2938E"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243.47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73A9E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349.21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4A759C"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738.19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8EC853"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3358.5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A7EC2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531.41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1B3909"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1376.8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67CFD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248.74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9CF5BE"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369.04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8C7249"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64.151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092286"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154.43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7E5DE0"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13.697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E42321"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123.23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24912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63.264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E0D7FD"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CACA7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18.861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C5407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71.750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471941"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58.090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A0AE66"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473.10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04F6C7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8630.8</w:t>
            </w:r>
          </w:p>
        </w:tc>
      </w:tr>
      <w:tr w:rsidR="000A635C" w:rsidRPr="000A635C" w14:paraId="07DED6BC"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2675F23"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B9A500"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14.887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FB980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105.71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04837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57.652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342FD1"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603.90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1B389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463.33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58017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496.14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3D9DBC"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389.71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D8E4CD"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1155.8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CE6C75"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2313.3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23922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228.66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A9DCB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434.94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856BC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52.754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85026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296.64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A9B23"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247.47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DE6681"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0F4611"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56.858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FFE6E5"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137.56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49CE89"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117.02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85349D"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634.70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6403285"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7956.3</w:t>
            </w:r>
          </w:p>
        </w:tc>
      </w:tr>
      <w:tr w:rsidR="000A635C" w:rsidRPr="000A635C" w14:paraId="63AE6BCB"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AE0A98A"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4D24C"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142.51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948C2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301.97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D2304D"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49.955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93DC4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1212.7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76759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743.90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8B28D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364.72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AA459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353.61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3BFC49"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313.77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4A34D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2117.8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DAF2E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247.50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A561F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325.28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ACC0C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28.439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6BC5DE"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169.19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92A500"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54.998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D0B22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27.289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50B654"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31.691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6F74B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DDF6F6"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14.694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580AB8"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600.87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09FF609"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7222.6</w:t>
            </w:r>
          </w:p>
        </w:tc>
      </w:tr>
      <w:tr w:rsidR="000A635C" w:rsidRPr="000A635C" w14:paraId="2A17D618"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56A3140"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F02A4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213.83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93EC2C"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888.31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D814CD"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47.081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A2B485"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1012.1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F42710"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2817.7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8B54F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4847.7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489FB7"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1449.7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24219A"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1058.5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29B68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1161.3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4D6CD6"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1589.1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4FBE5"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1240.3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507C32"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248.15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B97BAE"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565.04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CAA33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470.31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E563FB"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356.82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396195"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180.57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618353"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436.51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F7B3BD"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976.18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B7100F" w14:textId="77777777" w:rsidR="00ED749E" w:rsidRPr="000A635C" w:rsidRDefault="00ED749E"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537.25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CEFE458" w14:textId="77777777" w:rsidR="00ED749E" w:rsidRPr="000A635C" w:rsidRDefault="00515F36" w:rsidP="00515F36">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20096</w:t>
            </w:r>
          </w:p>
        </w:tc>
      </w:tr>
      <w:tr w:rsidR="000A635C" w:rsidRPr="000A635C" w14:paraId="1AA10B9F"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F7D0D30"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6FECA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26.224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D703E8"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640.84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BDC66D"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132.82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723A35"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551.10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2FF1C6"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1406.2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5B0FB2"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594.46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76068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929.99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E5C51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385.82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C78914"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722.28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E2B03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382.17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8FE42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1007.1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31B89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245.43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843B32"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453.64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DFD70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182.97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49675C"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379.81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0F0E42"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60.315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A2F204"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199.42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2B36A2"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131.30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DB9AA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436.68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DC8C7AC"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8868.7</w:t>
            </w:r>
          </w:p>
        </w:tc>
      </w:tr>
      <w:tr w:rsidR="000A635C" w:rsidRPr="000A635C" w14:paraId="5CC21DCC"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F47893C"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89EA8"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1.1272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9B8765"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239.43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A60AE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18.998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FD184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2.3716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987BBC"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358.28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CFBA61"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166.22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2E0855"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149.81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0290B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88.626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760B8D"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291.83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A608F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20.782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B30FC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17.194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7003A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195.87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49F64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34.999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795031"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9.2505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06383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8.2810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A6D28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3.5968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E80C6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39.471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312A41"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4.4674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2EE11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6.4972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37E3B9F"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1657.1</w:t>
            </w:r>
          </w:p>
        </w:tc>
      </w:tr>
      <w:tr w:rsidR="000A635C" w:rsidRPr="000A635C" w14:paraId="3DC685FF"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DFE0F8D"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A7520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33.596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031DD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540.35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9D1454"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63.116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21B614"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795.31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52F5C2"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3218.4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AADAD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2759.5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990E0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864.40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BC837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562.93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0CC41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664.69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BD8C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181.13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4776F9"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933.66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AC08E6"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150.87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DE1C3F"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518.64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EE7BA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159.28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0B46B5"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231.44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A463B1"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135.89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918A9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996.12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7F990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179.19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1F76C5"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279.87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C1C1E62"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13268</w:t>
            </w:r>
          </w:p>
        </w:tc>
      </w:tr>
      <w:tr w:rsidR="000A635C" w:rsidRPr="000A635C" w14:paraId="65D39564"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40F4CCD"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01FAA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FAFDD8"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E8FB04"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15.062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F2C775"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0.2091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DAA8D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6.0775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8C626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3.9407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A7CD8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75.323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84922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2.7154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E7C16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46.484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36116"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1.2711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E06C9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32.914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B2063C"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A62CE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15631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13.118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8887DB"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0.3905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D0D678"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8.0015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C08160"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301A2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68926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2.9898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BC453E6"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208.68</w:t>
            </w:r>
          </w:p>
        </w:tc>
      </w:tr>
      <w:tr w:rsidR="000A635C" w:rsidRPr="000A635C" w14:paraId="1B664060"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116FA78"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93789A"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68FD3"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487BD4"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C33640"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0524F9"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681144"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6B290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1105B9"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155570"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7B6B4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CE4D9D"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84784B"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07C38A"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E56D5C"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A12F60"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A33E4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982F4A"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5ADE09"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04C2ED"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4B6FF20"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r>
      <w:tr w:rsidR="000A635C" w:rsidRPr="000A635C" w14:paraId="760A32D9"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CC05CDF"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B7A11E"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ACC807"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827D00"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02354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C2BB3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93E47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B0CD1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0.2535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B926E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20.938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163832"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1.0701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76AC8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0.2719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C6ADFB"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0D73B0"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1C0A5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C6936A"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12062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81E86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2.5303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BECDA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E5608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B41BF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22.060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5A1AA2D"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47.301</w:t>
            </w:r>
          </w:p>
        </w:tc>
      </w:tr>
      <w:tr w:rsidR="000A635C" w:rsidRPr="000A635C" w14:paraId="5186BD01"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04D9902"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3A40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10.668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E8E3F6"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85.285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7E0B7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30.181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89B4E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221.38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EF083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252.27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1B2C8D"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125.04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88FFC2"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222.27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C8637C"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78.168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9D53C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98.554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A2E67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14.946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6F0991"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38.256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CEBFF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18.703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A7463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116.79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3DCAF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67.281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9F539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72.452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57CD1C"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9.4307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64768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14.390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24CEBA"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21.323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1B5E54"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503.15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7FEB58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2000.5</w:t>
            </w:r>
          </w:p>
        </w:tc>
      </w:tr>
      <w:tr w:rsidR="000A635C" w:rsidRPr="000A635C" w14:paraId="244E515E"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90DBBB6"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E7019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54.577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35F5B2"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132.78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1F8BB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47.601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3F2A4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521.63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46580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635.27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AC347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389.33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65F2AE"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671.18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1BC643"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52.088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91FC5C" w14:textId="77777777" w:rsidR="00ED749E" w:rsidRPr="000A635C" w:rsidRDefault="00FD63D4"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431.88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8B57B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124.45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B1294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201.37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885C4F"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9.0660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4A174C"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79.535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6C74D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83.024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CBE2E1"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291.49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CBAC1B"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81.609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963D87"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278.60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C36D50"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222.69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4566E9"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306.06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A89D21C" w14:textId="77777777" w:rsidR="00ED749E" w:rsidRPr="000A635C" w:rsidRDefault="00ED749E" w:rsidP="00FD63D4">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4614.2</w:t>
            </w:r>
          </w:p>
        </w:tc>
      </w:tr>
      <w:tr w:rsidR="000A635C" w:rsidRPr="000A635C" w14:paraId="589AD26C" w14:textId="77777777" w:rsidTr="006A2F55">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B944AC7"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05A702"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E4D529"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D27324"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97FFA0"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3664E9"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C9F292"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6BA029"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EC058F"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9E0F6C"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27F39"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977124"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DC5E34"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16A87D"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4A94B5"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37C0AB"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E71C97"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4096BD"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E387E1"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E0BDEB" w14:textId="77777777" w:rsidR="00ED749E" w:rsidRPr="000A635C" w:rsidRDefault="00ED749E" w:rsidP="00ED749E">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0E2D1E3" w14:textId="77777777" w:rsidR="00ED749E" w:rsidRPr="000A635C" w:rsidRDefault="00755DF8"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10.633</w:t>
            </w:r>
          </w:p>
        </w:tc>
      </w:tr>
      <w:tr w:rsidR="000A635C" w:rsidRPr="000A635C" w14:paraId="5D7B9EE7" w14:textId="77777777" w:rsidTr="006A2F55">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468754B9" w14:textId="77777777" w:rsidR="00ED749E" w:rsidRPr="006A2F55" w:rsidRDefault="00ED749E" w:rsidP="00ED749E">
            <w:pPr>
              <w:spacing w:after="0" w:line="240" w:lineRule="auto"/>
              <w:jc w:val="center"/>
              <w:rPr>
                <w:rFonts w:ascii="Calibri" w:eastAsia="Times New Roman" w:hAnsi="Calibri" w:cs="Times New Roman"/>
                <w:b/>
                <w:bCs/>
                <w:color w:val="FFFFFF" w:themeColor="background1"/>
                <w:sz w:val="20"/>
                <w:szCs w:val="20"/>
                <w:lang w:eastAsia="es-MX"/>
              </w:rPr>
            </w:pPr>
            <w:r w:rsidRPr="006A2F55">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0CA0EBA"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2A3E762"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4F0976F"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CEE487A"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C5F5148"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FBDEC6E"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424176B"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7A34D72"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EDEE5B5"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81F1BB0"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C75D4A1"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F6AE5FA"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3057839" w14:textId="77777777" w:rsidR="00ED749E" w:rsidRPr="000A635C" w:rsidRDefault="00ED749E"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3E1D25E" w14:textId="77777777" w:rsidR="00ED749E" w:rsidRPr="000A635C" w:rsidRDefault="00755DF8"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9500159" w14:textId="77777777" w:rsidR="00ED749E" w:rsidRPr="000A635C" w:rsidRDefault="00755DF8"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D506958" w14:textId="77777777" w:rsidR="00ED749E" w:rsidRPr="000A635C" w:rsidRDefault="00755DF8"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0E6447D" w14:textId="77777777" w:rsidR="00ED749E" w:rsidRPr="000A635C" w:rsidRDefault="00755DF8"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CDE5B75" w14:textId="77777777" w:rsidR="00ED749E" w:rsidRPr="000A635C" w:rsidRDefault="00755DF8"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9676EA6" w14:textId="77777777" w:rsidR="00ED749E" w:rsidRPr="000A635C" w:rsidRDefault="00755DF8" w:rsidP="00755DF8">
            <w:pPr>
              <w:spacing w:after="0" w:line="240" w:lineRule="auto"/>
              <w:jc w:val="center"/>
              <w:rPr>
                <w:rFonts w:ascii="Calibri" w:eastAsia="Times New Roman" w:hAnsi="Calibri" w:cs="Times New Roman"/>
                <w:color w:val="000000"/>
                <w:sz w:val="16"/>
                <w:szCs w:val="16"/>
                <w:lang w:eastAsia="es-MX"/>
              </w:rPr>
            </w:pPr>
            <w:r w:rsidRPr="000A635C">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600C934B" w14:textId="77777777" w:rsidR="00ED749E" w:rsidRPr="000A635C" w:rsidRDefault="00ED749E" w:rsidP="00ED749E">
            <w:pPr>
              <w:spacing w:after="0" w:line="240" w:lineRule="auto"/>
              <w:rPr>
                <w:rFonts w:ascii="Calibri" w:eastAsia="Times New Roman" w:hAnsi="Calibri" w:cs="Times New Roman"/>
                <w:color w:val="000000"/>
                <w:sz w:val="16"/>
                <w:szCs w:val="16"/>
                <w:lang w:eastAsia="es-MX"/>
              </w:rPr>
            </w:pPr>
          </w:p>
        </w:tc>
      </w:tr>
    </w:tbl>
    <w:p w14:paraId="6A8BEB04" w14:textId="7DB4829B" w:rsidR="00ED749E" w:rsidRDefault="00772A5C" w:rsidP="00806C2C">
      <w:pPr>
        <w:rPr>
          <w:lang w:eastAsia="es-MX"/>
        </w:rPr>
      </w:pPr>
      <w:r>
        <w:rPr>
          <w:noProof/>
          <w:lang w:eastAsia="es-MX"/>
        </w:rPr>
        <mc:AlternateContent>
          <mc:Choice Requires="wps">
            <w:drawing>
              <wp:anchor distT="0" distB="0" distL="114300" distR="114300" simplePos="0" relativeHeight="251778048" behindDoc="0" locked="0" layoutInCell="1" allowOverlap="1" wp14:anchorId="11037C02" wp14:editId="42539854">
                <wp:simplePos x="0" y="0"/>
                <wp:positionH relativeFrom="column">
                  <wp:posOffset>-223492</wp:posOffset>
                </wp:positionH>
                <wp:positionV relativeFrom="paragraph">
                  <wp:posOffset>109580</wp:posOffset>
                </wp:positionV>
                <wp:extent cx="2374265" cy="1403985"/>
                <wp:effectExtent l="0" t="0" r="6985" b="9525"/>
                <wp:wrapNone/>
                <wp:docPr id="3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7818E03C"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margin-left:-17.6pt;margin-top:8.65pt;width:186.95pt;height:110.5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" stroked="f">
                <v:textbox style="mso-fit-shape-to-text:t">
                  <w:txbxContent>
                    <w:p w14:paraId="7818E03C"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303835" w:rsidRPr="0045669A" w14:paraId="3CCB1AD8" w14:textId="77777777" w:rsidTr="00E21D3A">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14C3F643" w14:textId="71ED3A65" w:rsidR="00303835" w:rsidRPr="009D402B" w:rsidRDefault="009D402B" w:rsidP="00F742E2">
            <w:pPr>
              <w:pStyle w:val="Epgrafe"/>
              <w:keepNext/>
              <w:jc w:val="center"/>
              <w:rPr>
                <w:rFonts w:ascii="Arial" w:hAnsi="Arial" w:cs="Arial"/>
                <w:sz w:val="22"/>
                <w:szCs w:val="22"/>
              </w:rPr>
            </w:pPr>
            <w:bookmarkStart w:id="122" w:name="_Toc518173177"/>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20</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10.</w:t>
            </w:r>
            <w:bookmarkEnd w:id="122"/>
          </w:p>
        </w:tc>
      </w:tr>
      <w:tr w:rsidR="0045669A" w:rsidRPr="0045669A" w14:paraId="6F099F10" w14:textId="77777777" w:rsidTr="00E21D3A">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56D19447" w14:textId="77777777" w:rsidR="00303835" w:rsidRPr="0045669A" w:rsidRDefault="00303835" w:rsidP="00303835">
            <w:pPr>
              <w:spacing w:after="0" w:line="240" w:lineRule="auto"/>
              <w:rPr>
                <w:rFonts w:ascii="Calibri" w:eastAsia="Times New Roman" w:hAnsi="Calibri" w:cs="Times New Roman"/>
                <w:color w:val="000000"/>
                <w:sz w:val="20"/>
                <w:szCs w:val="20"/>
                <w:lang w:eastAsia="es-MX"/>
              </w:rPr>
            </w:pPr>
            <w:r w:rsidRPr="0045669A">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1325065"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242FC0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ECC2B88"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AECBB6"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1C9CDA5"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5E32C8E"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730EF7E"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B609F8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4D5917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03AEA70"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F407A7E"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7A80945"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4785934"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803287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C34FBFB"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7B3AB57"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2C11CA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575B3D2"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F80681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2C26FEC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DI</w:t>
            </w:r>
          </w:p>
        </w:tc>
      </w:tr>
      <w:tr w:rsidR="0045669A" w:rsidRPr="0045669A" w14:paraId="1159176D"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F28298A"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CE6F5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1288.2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9359F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F02DE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0.2086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1CEAF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7.2676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6E60C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4496.7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84108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7B0181"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F5925F"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FD1E8E"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89F17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01782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6BA87F"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2BBD53"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ABA92"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A44D5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0.4957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377BA4"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8EFA2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0.1805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2061A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0.1055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4ED3DA"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E22350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5793.9</w:t>
            </w:r>
          </w:p>
        </w:tc>
      </w:tr>
      <w:tr w:rsidR="0045669A" w:rsidRPr="0045669A" w14:paraId="76C5601F"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1E467D2"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6FB81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0.6799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F6D55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6.3369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62B21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3.6582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57B7A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17.546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2D9FF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407.89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5FA5B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64700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0.1157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29EE78"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AE4117"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0404D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3AA51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DD30D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A85445"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B5A791"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EA50F9" w14:textId="77777777" w:rsidR="00303835" w:rsidRPr="0045669A" w:rsidRDefault="00015F4E"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2.3</w:t>
            </w:r>
            <w:r w:rsidR="00303835" w:rsidRPr="0045669A">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13E7E"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37400B"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A0986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044A71"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8A8976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436.28</w:t>
            </w:r>
          </w:p>
        </w:tc>
      </w:tr>
      <w:tr w:rsidR="0045669A" w:rsidRPr="0045669A" w14:paraId="7A720C8F"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D058278"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6AFD2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506.02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7E868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644.47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FCB0B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184.97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13CF4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358.10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044B4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3200.4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8FD9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B5946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352.46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0AE14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216.79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711A91"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162.66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14E1E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525.78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2A26D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269.16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21D9F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13.374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B4490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278.93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62590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395.53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FE1FF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383.87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1CDF9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136.25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BB22D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344A6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222.74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162E8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532.68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F03A8DD" w14:textId="77777777" w:rsidR="00303835" w:rsidRPr="0045669A" w:rsidRDefault="00015F4E"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10917</w:t>
            </w:r>
          </w:p>
        </w:tc>
      </w:tr>
      <w:tr w:rsidR="0045669A" w:rsidRPr="0045669A" w14:paraId="1E0244B5"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458C7E8"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F9CFC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A587A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234.61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51AA2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51.641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FA1CB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5146.7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2D9F2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86.538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3F9E3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71.300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A5985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81.404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D2452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B4CE0E"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51A87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8.0893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B955C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0.9583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1C2D4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0.3736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02A86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1.0032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046C6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99.879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BFD9E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176.79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18349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5.6285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A6301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15.668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8FB4D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9.1961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19E88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79.161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8F9B0D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6069.4</w:t>
            </w:r>
          </w:p>
        </w:tc>
      </w:tr>
      <w:tr w:rsidR="0045669A" w:rsidRPr="0045669A" w14:paraId="70E0C91E"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8129F81"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7E0A3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7255.6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5A4DC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7034.1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66797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10930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4E066B" w14:textId="77777777" w:rsidR="00303835" w:rsidRPr="0045669A" w:rsidRDefault="00015F4E"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26799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592864" w14:textId="77777777" w:rsidR="00303835" w:rsidRPr="0045669A" w:rsidRDefault="00015F4E"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62490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6F3EF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5815.7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D09F1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21041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74291E"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1333.5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5A561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1022.9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A5834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1580.5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AAFDC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907.67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D7CA2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151.72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7275AE"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1242.9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1993A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358.10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42B98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2180.6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D5131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274.07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49398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4141.5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3105D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B94D6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3063.3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0DAB1B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158747</w:t>
            </w:r>
          </w:p>
        </w:tc>
      </w:tr>
      <w:tr w:rsidR="0045669A" w:rsidRPr="0045669A" w14:paraId="3117F44D"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A90659A"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96BFC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2087.6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471DDE"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1659.4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517D7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1903.0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46A0A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6054.5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8D615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19874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DCDF9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1280.0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7A5D2C" w14:textId="77777777" w:rsidR="00303835" w:rsidRPr="0045669A" w:rsidRDefault="00015F4E"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2961.4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555F7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703.44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3C231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264.92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1AC81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240.25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7A6CE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241.61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AF9D7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18.738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390B7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253.94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79AC4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99.486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D2BD5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653.94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B595A1"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58.327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A2D2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740.24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E3587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337.78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C657A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713.28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D1E5E6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40148</w:t>
            </w:r>
          </w:p>
        </w:tc>
      </w:tr>
      <w:tr w:rsidR="0045669A" w:rsidRPr="0045669A" w14:paraId="3E09E204"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F03FCDE"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8DB1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242.00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CADB2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46250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349.16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088BA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738.14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E1C83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3358.2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CB3501"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531.50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BD62B1"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1376.8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801FE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248.81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54C7A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369.22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7BDFE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64.165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498E6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154.48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E8544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13.702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F5888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123.26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84468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63.282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91FFC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0D8C1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18.865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C44DA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71.752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E4172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58.099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59D77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473.17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3ABB9F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8630.8</w:t>
            </w:r>
          </w:p>
        </w:tc>
      </w:tr>
      <w:tr w:rsidR="0045669A" w:rsidRPr="0045669A" w14:paraId="11B60E85"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C309084"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24E25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14.885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0CA50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105.71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250EC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57.645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B502C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603.86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39146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463.29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D10B3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496.23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A7F54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389.70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7881E6"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1156.1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1C32BE"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2314.4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D362F1"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228.71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8768B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435.08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C8A13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52.774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DDEDC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296.70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F71474"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247.53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D86BF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149.26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B3146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56.870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21E72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137.57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AD2D5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117.04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B22819"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634.80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6B8FC5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7956.3</w:t>
            </w:r>
          </w:p>
        </w:tc>
      </w:tr>
      <w:tr w:rsidR="0045669A" w:rsidRPr="0045669A" w14:paraId="229C1808"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057C788"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8E5D4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142.49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9C974C"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301.97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653525"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49.948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B4B41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1212.7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CD20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743.83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C25F4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364.79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CE6051"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353.60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51D360" w14:textId="77777777" w:rsidR="00303835" w:rsidRPr="0045669A" w:rsidRDefault="00015F4E"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313.87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26DC7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2118.8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E3E1B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247.56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56532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325.38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C1428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28.450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213D4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169.23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39CF8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55.013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DA2622"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27.290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F5CEE1"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31.697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0E5020"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121.54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24B2EB"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14.696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0AC4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600.96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B0ED20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7222.6</w:t>
            </w:r>
          </w:p>
        </w:tc>
      </w:tr>
      <w:tr w:rsidR="0045669A" w:rsidRPr="0045669A" w14:paraId="386492F5"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952BB4E"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E8755A"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213.80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EAEB9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888.31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5DD1C8"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47.076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45C723"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1012.0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F56F9D"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2817.4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C7DB6F"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4848.5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3A25D7" w14:textId="77777777" w:rsidR="00303835" w:rsidRPr="0045669A" w:rsidRDefault="00303835" w:rsidP="00015F4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1449.6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CA6DF6" w14:textId="77777777" w:rsidR="00303835" w:rsidRPr="0045669A" w:rsidRDefault="009657AE"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1058.8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E973CC"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1161.9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0C35A6"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1589.5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72E14C"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39D8BA" w14:textId="77777777" w:rsidR="00303835" w:rsidRPr="0045669A" w:rsidRDefault="009657AE"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248.24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3C59A6"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565.16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47F55F"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470.44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9CFC9B"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93778A"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180.61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5DC092"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436.53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B1A045"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976.33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5E3B08" w14:textId="77777777" w:rsidR="00303835" w:rsidRPr="0045669A" w:rsidRDefault="00303835"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537.33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C0B4BB7" w14:textId="77777777" w:rsidR="00303835" w:rsidRPr="0045669A" w:rsidRDefault="009657AE" w:rsidP="009657AE">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20096</w:t>
            </w:r>
          </w:p>
        </w:tc>
      </w:tr>
      <w:tr w:rsidR="0045669A" w:rsidRPr="0045669A" w14:paraId="4448C557"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56694ED"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6C0C5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26.221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22EB1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640.84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A241C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132.80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C32AE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551.06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51495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1406.1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785B2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594.56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4D2C5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929.95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AB3BF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385.93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28EA5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722.63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B3FE5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382.26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31933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1007.4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EA957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245.52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754F0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453.74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64793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183.02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8AC7A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379.83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1A7D5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60.328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46DEB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199.43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DC406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131.32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A02C9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436.75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EDBE0B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8868.7</w:t>
            </w:r>
          </w:p>
        </w:tc>
      </w:tr>
      <w:tr w:rsidR="0045669A" w:rsidRPr="0045669A" w14:paraId="425FD2DB"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6C773E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B6EBFE"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1.1270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883F26"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239.43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EB606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18.996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DE5A2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2.3714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36A633"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358.24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92C64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166.25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CE2E4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149.80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D2E78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88.653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09490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291.97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42D48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20.787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E1049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17.200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7A90E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195.94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163C5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35.006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15E5E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9.2530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223C12"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8.2814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672DE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3.5975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587C3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39.473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A3060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4.4681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2B1A8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6.4982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7A57AA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1657.1</w:t>
            </w:r>
          </w:p>
        </w:tc>
      </w:tr>
      <w:tr w:rsidR="0045669A" w:rsidRPr="0045669A" w14:paraId="794E8A21"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128E223"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785CF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33.591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933A22"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540.36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2A125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63.108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0EE50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795.25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7531A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3218.1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FFCEE1"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2760.0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B07271"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864.36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2337A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563.10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1C1E3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665.01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C04EE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181.17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9F670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933.96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406E7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DA3C1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518.75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404A6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72F13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231.45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9B98E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44AC6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996.16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97D6E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179.22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1BEE5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279.92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293C08D"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13268</w:t>
            </w:r>
          </w:p>
        </w:tc>
      </w:tr>
      <w:tr w:rsidR="0045669A" w:rsidRPr="0045669A" w14:paraId="7192FB7F"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5161AEF"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1438D6"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D546C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0A173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15.060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2A672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0.2091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C46E3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6.0770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C59B4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3.9414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E30ED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75.320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BE423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2.7162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FE796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46.507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84BE03"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1.2714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7A3F27"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32.924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D56847"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0E2C9B"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D214B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13.122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71AB9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0.3905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D0841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8.0032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93894"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AC831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2F11C2"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2.9902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8C8FCB2"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208.68</w:t>
            </w:r>
          </w:p>
        </w:tc>
      </w:tr>
      <w:tr w:rsidR="0045669A" w:rsidRPr="0045669A" w14:paraId="32DDF9F4"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EC7383D"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C554CD"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5311BE"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DC74A0"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72E65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FC0EC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D06481"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AC6BC6"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AF6CA3"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E77DA8"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CC8B12"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0000BD"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292C47"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945C8F"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AFBFB4"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5A297E"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F69D16"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F55EC9"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42205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E02D02"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42B796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r>
      <w:tr w:rsidR="0045669A" w:rsidRPr="0045669A" w14:paraId="1E6C2925"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8CAD7B1"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C150CE"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45CED1"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1C1BEB"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67C0B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59FF9B"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AFBB5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B2F73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0.2535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C391B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20.944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BACA6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1.0706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F50F2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0.2719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53AE6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76236"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5FB0E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131897"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A31DF1"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C06C2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2.5309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0230E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1B80EA"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2D46D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22.063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7024DB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47.301</w:t>
            </w:r>
          </w:p>
        </w:tc>
      </w:tr>
      <w:tr w:rsidR="0045669A" w:rsidRPr="0045669A" w14:paraId="12C71213"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67324BE"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555E9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10.666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1BCC2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85.285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74F96C"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30.177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916F9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221.36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73A98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252.24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3BBBE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125.07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A412D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222.26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7382F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78.191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752FA6"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98.601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B1EA4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14.949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7603C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38.268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7CD77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18.709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62E413"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116.81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D45956"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67.300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740712"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72.456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400B5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9.4328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FEEAB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14.391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7FECB6"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21.326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A8E7B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503.23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2CE6360"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2000.5</w:t>
            </w:r>
          </w:p>
        </w:tc>
      </w:tr>
      <w:tr w:rsidR="0045669A" w:rsidRPr="0045669A" w14:paraId="1A8ED22A"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A0D1F37"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7389A6"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54.569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748B22"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132.78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0A6B6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47.595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C7E06F"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521.59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F9BFD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635.20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4179D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389.40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EB112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671.15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FEEBC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52.104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A7F181"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432.09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E8D55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124.48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4CCDE8"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201.44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8427A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9.0693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F3155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79.552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87010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83.047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40240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291.51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B2949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81.626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F9FA0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278.61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F9D4B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222.72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61E86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306.11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E1D067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4614.2</w:t>
            </w:r>
          </w:p>
        </w:tc>
      </w:tr>
      <w:tr w:rsidR="0045669A" w:rsidRPr="0045669A" w14:paraId="3D831BFB" w14:textId="77777777" w:rsidTr="00E21D3A">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421462F"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8E6A5E"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936433"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77E060"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E7B9A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C9784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193D39"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10.604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4E9B56"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A9EDBC"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1227AD"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8904A5"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83FDE4"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AFE665"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26B75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5447D2"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53F424"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C9F367"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8B8697"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B73655"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AC2ECD" w14:textId="77777777" w:rsidR="00303835" w:rsidRPr="0045669A" w:rsidRDefault="00303835" w:rsidP="00303835">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08C32BC"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10.633</w:t>
            </w:r>
          </w:p>
        </w:tc>
      </w:tr>
      <w:tr w:rsidR="0045669A" w:rsidRPr="0045669A" w14:paraId="49C53E9B" w14:textId="77777777" w:rsidTr="00E21D3A">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69D5432C" w14:textId="77777777" w:rsidR="00303835" w:rsidRPr="00E21D3A" w:rsidRDefault="00C22807" w:rsidP="00303835">
            <w:pPr>
              <w:spacing w:after="0" w:line="240" w:lineRule="auto"/>
              <w:jc w:val="center"/>
              <w:rPr>
                <w:rFonts w:ascii="Calibri" w:eastAsia="Times New Roman" w:hAnsi="Calibri" w:cs="Times New Roman"/>
                <w:b/>
                <w:bCs/>
                <w:color w:val="FFFFFF" w:themeColor="background1"/>
                <w:sz w:val="20"/>
                <w:szCs w:val="20"/>
                <w:lang w:eastAsia="es-MX"/>
              </w:rPr>
            </w:pPr>
            <w:r w:rsidRPr="00E21D3A">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57EEAC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1013DB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7AA6204"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E7EEB93"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620421D"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E9538F7"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DB71AD2"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48CC1E1"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6F6BB8B"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2857F10"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668722A"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FF07792"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727EC5E" w14:textId="77777777" w:rsidR="00303835" w:rsidRPr="0045669A" w:rsidRDefault="00303835"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1A37AD6"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7AC2F6C"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3A4073E"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6B6BA88"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B1EA130"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11A879A" w14:textId="77777777" w:rsidR="00303835" w:rsidRPr="0045669A" w:rsidRDefault="004C50DC" w:rsidP="004C50DC">
            <w:pPr>
              <w:spacing w:after="0" w:line="240" w:lineRule="auto"/>
              <w:jc w:val="center"/>
              <w:rPr>
                <w:rFonts w:ascii="Calibri" w:eastAsia="Times New Roman" w:hAnsi="Calibri" w:cs="Times New Roman"/>
                <w:color w:val="000000"/>
                <w:sz w:val="16"/>
                <w:szCs w:val="16"/>
                <w:lang w:eastAsia="es-MX"/>
              </w:rPr>
            </w:pPr>
            <w:r w:rsidRPr="0045669A">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01D0FEA2" w14:textId="77777777" w:rsidR="00303835" w:rsidRPr="0045669A" w:rsidRDefault="00303835" w:rsidP="00303835">
            <w:pPr>
              <w:spacing w:after="0" w:line="240" w:lineRule="auto"/>
              <w:rPr>
                <w:rFonts w:ascii="Calibri" w:eastAsia="Times New Roman" w:hAnsi="Calibri" w:cs="Times New Roman"/>
                <w:color w:val="000000"/>
                <w:sz w:val="16"/>
                <w:szCs w:val="16"/>
                <w:lang w:eastAsia="es-MX"/>
              </w:rPr>
            </w:pPr>
          </w:p>
        </w:tc>
      </w:tr>
    </w:tbl>
    <w:p w14:paraId="2EFF8B2A" w14:textId="6C642B63" w:rsidR="00303835" w:rsidRDefault="00772A5C" w:rsidP="00806C2C">
      <w:pPr>
        <w:rPr>
          <w:lang w:eastAsia="es-MX"/>
        </w:rPr>
      </w:pPr>
      <w:r>
        <w:rPr>
          <w:noProof/>
          <w:lang w:eastAsia="es-MX"/>
        </w:rPr>
        <mc:AlternateContent>
          <mc:Choice Requires="wps">
            <w:drawing>
              <wp:anchor distT="0" distB="0" distL="114300" distR="114300" simplePos="0" relativeHeight="251780096" behindDoc="0" locked="0" layoutInCell="1" allowOverlap="1" wp14:anchorId="59E1759E" wp14:editId="539F688C">
                <wp:simplePos x="0" y="0"/>
                <wp:positionH relativeFrom="column">
                  <wp:posOffset>-332673</wp:posOffset>
                </wp:positionH>
                <wp:positionV relativeFrom="paragraph">
                  <wp:posOffset>136876</wp:posOffset>
                </wp:positionV>
                <wp:extent cx="2374265" cy="1403985"/>
                <wp:effectExtent l="0" t="0" r="6985" b="9525"/>
                <wp:wrapNone/>
                <wp:docPr id="3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1C0793C0"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margin-left:-26.2pt;margin-top:10.8pt;width:186.95pt;height:110.5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" stroked="f">
                <v:textbox style="mso-fit-shape-to-text:t">
                  <w:txbxContent>
                    <w:p w14:paraId="1C0793C0"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796CE2" w:rsidRPr="008C0210" w14:paraId="0E1C60E1" w14:textId="77777777" w:rsidTr="00E21D3A">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1C8AA659" w14:textId="16695D4E" w:rsidR="00796CE2" w:rsidRPr="009D402B" w:rsidRDefault="009D402B" w:rsidP="00F742E2">
            <w:pPr>
              <w:pStyle w:val="Epgrafe"/>
              <w:keepNext/>
              <w:jc w:val="center"/>
              <w:rPr>
                <w:rFonts w:ascii="Arial" w:hAnsi="Arial" w:cs="Arial"/>
                <w:sz w:val="22"/>
                <w:szCs w:val="22"/>
              </w:rPr>
            </w:pPr>
            <w:bookmarkStart w:id="123" w:name="_Toc518173178"/>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21</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11.</w:t>
            </w:r>
            <w:bookmarkEnd w:id="123"/>
          </w:p>
        </w:tc>
      </w:tr>
      <w:tr w:rsidR="00B31B68" w:rsidRPr="008C0210" w14:paraId="5D2B8FE6" w14:textId="77777777" w:rsidTr="0094076C">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71BD4238" w14:textId="77777777" w:rsidR="00796CE2" w:rsidRPr="008C0210" w:rsidRDefault="00796CE2" w:rsidP="00796CE2">
            <w:pPr>
              <w:spacing w:after="0" w:line="240" w:lineRule="auto"/>
              <w:rPr>
                <w:rFonts w:ascii="Calibri" w:eastAsia="Times New Roman" w:hAnsi="Calibri" w:cs="Times New Roman"/>
                <w:color w:val="000000"/>
                <w:sz w:val="20"/>
                <w:szCs w:val="20"/>
                <w:lang w:eastAsia="es-MX"/>
              </w:rPr>
            </w:pPr>
            <w:r w:rsidRPr="008C0210">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4A25E2D"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4039353"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837D315"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0A9B71B"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9E23EA1"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7898CB0"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2E732D9"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A9692CA"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D8A0EB2"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462AF29"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8E69256"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088A9EF"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5EC149B"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CDF75E4"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3BAA823"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AD10761"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014E4B6"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C96F71A"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6928A3E"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4ECE58A5"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DI</w:t>
            </w:r>
          </w:p>
        </w:tc>
      </w:tr>
      <w:tr w:rsidR="00B31B68" w:rsidRPr="008C0210" w14:paraId="44F774AA"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B3C6236"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90B4E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1288.4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7871A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AD2A4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0.2086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3B9D2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7.2684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09370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4497.2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90578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7A2C3B"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FFC601"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5BBD6C"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7EC6C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9BB0E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DD8E9D"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B505F0"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B1870D"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96E6C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0.4957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2006BB"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AF14B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0.1805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BB8A9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0.1055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C0032B"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046535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5793.9</w:t>
            </w:r>
          </w:p>
        </w:tc>
      </w:tr>
      <w:tr w:rsidR="00B31B68" w:rsidRPr="008C0210" w14:paraId="0747AB2A"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4436B9B"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840EF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0.6799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3E3A8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6.3374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56F92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3.6585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A0E69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17.547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BA389F"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407.93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1AED7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15204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0.1157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8373FE"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05C652"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95F29B"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8914B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EC028D"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2AA7CC"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742F60"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4A4FCA" w14:textId="77777777" w:rsidR="00796CE2" w:rsidRPr="008C0210" w:rsidRDefault="00143796"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2.3</w:t>
            </w:r>
            <w:r w:rsidR="00796CE2" w:rsidRPr="008C021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E3D106"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D6A872"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091261"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12DB8C"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E7D4833" w14:textId="77777777" w:rsidR="00796CE2" w:rsidRPr="008C0210" w:rsidRDefault="00143796"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436.28</w:t>
            </w:r>
          </w:p>
        </w:tc>
      </w:tr>
      <w:tr w:rsidR="00B31B68" w:rsidRPr="008C0210" w14:paraId="2F823421"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37E2D8B"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A60BAD"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506.00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1AF86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644.43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B8CB0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184.96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52BC0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358.08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04B15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3200.2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13103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61289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352.44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5F7F0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216.78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9801C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162.65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894D3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525.75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65197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269.15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8ED12F"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13.374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FBC1B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278.92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43EB9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395.51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B2C73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383.85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91795F"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136.25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EA1D0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68AED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222.73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0886B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532.65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625B44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10917</w:t>
            </w:r>
          </w:p>
        </w:tc>
      </w:tr>
      <w:tr w:rsidR="00B31B68" w:rsidRPr="008C0210" w14:paraId="7FBDCD9B"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116A723"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16B8B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B8230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234.62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23F33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51.644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368FF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5147.0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3E1B2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86.542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A3620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71.304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4AAB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81.408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46269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434F38"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42BB1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8.0897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10071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0.9584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EE0FCB"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0.3736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E0CF5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1.0033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7FFCD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99.884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13F78F"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176.80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0D03E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5.6288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5BEF1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15.669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F113D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9.1965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92CC9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79.165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FBF7A2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6069.4</w:t>
            </w:r>
          </w:p>
        </w:tc>
      </w:tr>
      <w:tr w:rsidR="00B31B68" w:rsidRPr="008C0210" w14:paraId="3B9ABED7"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F85B04A"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C8DFD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7255.9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3F6C6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7034.4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2F9C7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10931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9164C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26800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D41C4F" w14:textId="77777777" w:rsidR="00796CE2" w:rsidRPr="008C0210" w:rsidRDefault="00143796"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62493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4EB96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5815.9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2B487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21042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87989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1333.6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F54B1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1022.9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4DBB3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1580.5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1335D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907.71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0580A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2550B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1242.9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95A82F"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358.12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62060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2180.7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8D935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274.08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5AE3F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4141.6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E8A01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52B45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3063.5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8DDAF4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158747</w:t>
            </w:r>
          </w:p>
        </w:tc>
      </w:tr>
      <w:tr w:rsidR="00B31B68" w:rsidRPr="008C0210" w14:paraId="7A6D6286"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A981BD7"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70E9D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2087.7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C8863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1659.5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D10DF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1903.1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10D85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6054.8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47D912" w14:textId="77777777" w:rsidR="00796CE2" w:rsidRPr="008C0210" w:rsidRDefault="00143796"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19875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5F571D"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1280.1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9DC9A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2961.5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4CF40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703.47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39FEB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264.94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ED946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63697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241.62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D2EF7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18.739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38DF1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253.96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D3B77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99.491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334EE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653.97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664CE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58.329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A03B9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740.27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1AE04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337.80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19F3A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713.31</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BA4556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40148</w:t>
            </w:r>
          </w:p>
        </w:tc>
      </w:tr>
      <w:tr w:rsidR="00B31B68" w:rsidRPr="008C0210" w14:paraId="4ECAD110"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169B686"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8C18A8" w14:textId="77777777" w:rsidR="00796CE2" w:rsidRPr="008C0210" w:rsidRDefault="00143796"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242.00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9AC70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243.47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D2949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349.16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9B230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738.14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9C543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3358.2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574EB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531.50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73BE3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540D0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248.81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83C9D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369.22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E2F4ED"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64.164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DB0E6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154.48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C3506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13.702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EFEC2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123.26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43C70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63.281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36FAC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ECC8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18.864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3A30EA" w14:textId="77777777" w:rsidR="00796CE2" w:rsidRPr="008C0210" w:rsidRDefault="00143796"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71.752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7345D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58.099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4C2CB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473.17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05C44D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8630.8</w:t>
            </w:r>
          </w:p>
        </w:tc>
      </w:tr>
      <w:tr w:rsidR="00B31B68" w:rsidRPr="008C0210" w14:paraId="26916067"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5C3398A"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833E1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14.881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F20C3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105.68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CA75BD"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57.631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13A78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603.71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0DE38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463.17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DE2F2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496.11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C28EF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389.60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F3068D"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1155.8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4F15E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2313.8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073D9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228.65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D2B66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434.98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D550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52.761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A2E64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296.63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69D0C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247.47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7AE34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149.23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6D8F6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56.857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234B3F"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137.53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0A67DB"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117.01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3F30B2"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634.64</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C3C0B7B"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7956.3</w:t>
            </w:r>
          </w:p>
        </w:tc>
      </w:tr>
      <w:tr w:rsidR="00B31B68" w:rsidRPr="008C0210" w14:paraId="21A5C45A"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22C067E"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01D6A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142.46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94BE6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301.92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5A3BC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49.939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B5305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1212.4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0D5A9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743.69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5947E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364.72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27EB6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353.54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7E34F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313.81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C1E4A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2118.4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ECD0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247.51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BCCCB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325.33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05E79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28.445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92494B"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169.19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12C05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55.003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6A0B2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27.285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3A6B19"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31.692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2B841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76158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14.694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24D35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600.85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0CC1DF3"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7222.6</w:t>
            </w:r>
          </w:p>
        </w:tc>
      </w:tr>
      <w:tr w:rsidR="00B31B68" w:rsidRPr="008C0210" w14:paraId="1CB3630E"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F6A78B3"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A55A3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213.77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83057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888.19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75680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47.069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244DE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1011.9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CC5DD8"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2817.0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390EA5"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4847.9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F3AE5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1449.4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74877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1058.7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7CBE3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1161.7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9AE8E0"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1589.2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E4B491"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1240.5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EFD45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248.21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B15017"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565.08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5A6E5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470.38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475C9E"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356.79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B8D38C"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180.58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98538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436.47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C99904"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976.20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001E06"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537.26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58C916A" w14:textId="77777777" w:rsidR="00796CE2" w:rsidRPr="008C0210" w:rsidRDefault="00796CE2" w:rsidP="00143796">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20096</w:t>
            </w:r>
          </w:p>
        </w:tc>
      </w:tr>
      <w:tr w:rsidR="00B31B68" w:rsidRPr="008C0210" w14:paraId="6E56AD0F"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8EBD7DE"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C539EF"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26.217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4C814E"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640.76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09745D"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132.78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C1E456"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550.99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6174D6"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1405.9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CBF50E"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594.49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850695"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929.83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A5C91"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385.89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9E09BC" w14:textId="77777777" w:rsidR="00796CE2" w:rsidRPr="008C0210" w:rsidRDefault="00801749"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722.54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E829B7"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382.21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954911"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1007.3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20E71F"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245.49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4F50D9"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453.68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DD84B4"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183.00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38A836"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379.78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99E9A6"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60.321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A54A77"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199.41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2683CF"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131.31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9B681B"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436.69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8F5875C"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8868.7</w:t>
            </w:r>
          </w:p>
        </w:tc>
      </w:tr>
      <w:tr w:rsidR="00B31B68" w:rsidRPr="008C0210" w14:paraId="3666B4DA"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E3A1416"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213860"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1.1269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7CB768"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239.40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94E646"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18.993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52EEF0"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2.3710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A5290F"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358.19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24DCF1"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166.22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3D081B"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149.78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CC5A1"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88.639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E698D0"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291.92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814FFC"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20.784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E64A18"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17.197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B5427F"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195.91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C502CA"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08D494"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9.2516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CFF966"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8.2802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9F8A69"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3.5970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8D9524"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39.467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9F6C5B"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4.4675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0CB694"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6.4972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9C5053D"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1657.1</w:t>
            </w:r>
          </w:p>
        </w:tc>
      </w:tr>
      <w:tr w:rsidR="00B31B68" w:rsidRPr="008C0210" w14:paraId="29DA1C0C"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D34E8D0"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D43055"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33.588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4EEC45"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540.30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CAE02B"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63.102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06A7F1"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795.18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65859F"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3217.8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C3D9A9"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2759.7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820B60"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864.28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FB39B1"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563.05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E110A5"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664.95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485F82"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181.15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84E8B3"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933.87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DFF924"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6592F3"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518.70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C348F2"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159.31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D24F7F"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231.43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407DF9"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2D9432"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996.07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B1ABA"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179.21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5D463C" w14:textId="77777777" w:rsidR="00796CE2" w:rsidRPr="008C0210" w:rsidRDefault="00796CE2"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279.89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C5C3E97" w14:textId="77777777" w:rsidR="00796CE2" w:rsidRPr="008C0210" w:rsidRDefault="00801749"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13268</w:t>
            </w:r>
          </w:p>
        </w:tc>
      </w:tr>
      <w:tr w:rsidR="00B31B68" w:rsidRPr="008C0210" w14:paraId="02B32299"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F72AF22"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B57CB9" w14:textId="77777777" w:rsidR="00796CE2" w:rsidRPr="008C0210" w:rsidRDefault="00801749" w:rsidP="00801749">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7EA917"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298FB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15.057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7AB6A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0.2091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BDB20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6.0760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62B6F0"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3.9407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11089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75.307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82E51D"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2.7158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9C7117"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46.499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AB33E1"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1.2712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F2253D"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32.919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8B8D0B"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AED0D0"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8D9208"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13.120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2807E8"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0.3904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C448AA" w14:textId="77777777" w:rsidR="00796CE2" w:rsidRPr="008C0210" w:rsidRDefault="00B31B68"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8.0019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24857D"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21DD4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320670"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2.9897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92DF23E"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208.68</w:t>
            </w:r>
          </w:p>
        </w:tc>
      </w:tr>
      <w:tr w:rsidR="00B31B68" w:rsidRPr="008C0210" w14:paraId="05DD66BA"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D42F48A"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AC2B5F"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08D92A"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8011A1"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30FA38"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FC210B"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8C6FA5"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A4062E"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8DC24B"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6377D6"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F9163F"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D74FFF"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24ACB3"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02184F"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6B5AE8"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8B1F58"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3E3B20"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6F1164"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FB1035"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A983CA"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E31C19C"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r>
      <w:tr w:rsidR="00B31B68" w:rsidRPr="008C0210" w14:paraId="11C3C23C"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9BA9429"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D2B147"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E7B61B"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41DDF6"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ECEA08"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DAE935"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3167D9"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69E89F"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0.2535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0DC7BF"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20.939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B4B5C3"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1.0704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ADEFB3"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0.2719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D19B84"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47E99A"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D979D5"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23C5C1"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667419"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80CE0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2.5303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6BDDEB"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2D6D3E"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C4BA70"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22.058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F314F81"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47.301</w:t>
            </w:r>
          </w:p>
        </w:tc>
      </w:tr>
      <w:tr w:rsidR="00B31B68" w:rsidRPr="008C0210" w14:paraId="79454C91"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DFF3E62"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08ED1F"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10.665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7DAEF4" w14:textId="77777777" w:rsidR="00796CE2" w:rsidRPr="008C0210" w:rsidRDefault="00B31B68"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85.277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ADA7AD"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30.175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0653F0"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221.34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CF11F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252.22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F0A079"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125.06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490BD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222.24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57EE5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78.184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5EE155"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98.592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F76B6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14.948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DFE2A7"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38.265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06D5CB"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18.708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449E45"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116.80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78888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67.293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1A2CC8"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72.449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34E60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9.4318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9474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14.390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E0332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21.324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1645A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503.18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47A7773"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2000.5</w:t>
            </w:r>
          </w:p>
        </w:tc>
      </w:tr>
      <w:tr w:rsidR="00B31B68" w:rsidRPr="008C0210" w14:paraId="6297B1BF"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297560D"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CD28D5"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54.564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A453D1"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3023A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47.591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D3EC39"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521.55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1A0F8A"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635.15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D2E9E2" w14:textId="77777777" w:rsidR="00796CE2" w:rsidRPr="008C0210" w:rsidRDefault="00B31B68"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389.36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63919D"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671.09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D6207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52.099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A7FC0D"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432.05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7D4681"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124.47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069D2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201.42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C7B649"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A8F58B"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79.545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E0CC56" w14:textId="77777777" w:rsidR="00796CE2" w:rsidRPr="008C0210" w:rsidRDefault="00B31B68"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83.039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0BB603"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291.48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5288D3"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81.619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57EAAF"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278.59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D301DB"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222.70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FB16EF" w14:textId="77777777" w:rsidR="00796CE2" w:rsidRPr="008C0210" w:rsidRDefault="00B31B68"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306.0</w:t>
            </w:r>
            <w:r w:rsidR="00796CE2" w:rsidRPr="008C0210">
              <w:rPr>
                <w:rFonts w:ascii="Calibri" w:eastAsia="Times New Roman" w:hAnsi="Calibri" w:cs="Times New Roman"/>
                <w:color w:val="000000"/>
                <w:sz w:val="16"/>
                <w:szCs w:val="16"/>
                <w:lang w:eastAsia="es-MX"/>
              </w:rPr>
              <w:t>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6ABA9A3"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4614.2</w:t>
            </w:r>
          </w:p>
        </w:tc>
      </w:tr>
      <w:tr w:rsidR="00B31B68" w:rsidRPr="008C0210" w14:paraId="3DC9F9CC" w14:textId="77777777" w:rsidTr="0094076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08ADCED"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4A698F"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C0575C"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E4380A"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6CCBE" w14:textId="77777777" w:rsidR="00796CE2" w:rsidRPr="008C0210" w:rsidRDefault="00B31B68"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2991A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C4AA0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BB8E88"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57D5E3"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B5678A"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51FF90"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5F667"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8AA503"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E9248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2B30FA"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02A9E1"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3C0C61"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B3D7CF"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6AC943"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B7D780" w14:textId="77777777" w:rsidR="00796CE2" w:rsidRPr="008C0210" w:rsidRDefault="00796CE2" w:rsidP="00796CE2">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9D2F9E7" w14:textId="77777777" w:rsidR="00796CE2" w:rsidRPr="008C0210" w:rsidRDefault="00B31B68"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10.633</w:t>
            </w:r>
          </w:p>
        </w:tc>
      </w:tr>
      <w:tr w:rsidR="00B31B68" w:rsidRPr="008C0210" w14:paraId="4B9FEF69" w14:textId="77777777" w:rsidTr="0094076C">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0880C9A6" w14:textId="77777777" w:rsidR="00796CE2" w:rsidRPr="0094076C" w:rsidRDefault="00771A62" w:rsidP="00796CE2">
            <w:pPr>
              <w:spacing w:after="0" w:line="240" w:lineRule="auto"/>
              <w:jc w:val="center"/>
              <w:rPr>
                <w:rFonts w:ascii="Calibri" w:eastAsia="Times New Roman" w:hAnsi="Calibri" w:cs="Times New Roman"/>
                <w:b/>
                <w:bCs/>
                <w:color w:val="FFFFFF" w:themeColor="background1"/>
                <w:sz w:val="20"/>
                <w:szCs w:val="20"/>
                <w:lang w:eastAsia="es-MX"/>
              </w:rPr>
            </w:pPr>
            <w:r w:rsidRPr="0094076C">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FC4A42B"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5DAEEAC"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B030948"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E88165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5CD621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337FFF1" w14:textId="77777777" w:rsidR="00796CE2" w:rsidRPr="008C0210" w:rsidRDefault="00B31B68"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6628B42"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D851A21"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6480B7A"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4ED1698"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688A5CE"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34D887B"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079BCD0"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94D4124"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2304.</w:t>
            </w:r>
            <w:r w:rsidR="00B31B68" w:rsidRPr="008C0210">
              <w:rPr>
                <w:rFonts w:ascii="Calibri" w:eastAsia="Times New Roman" w:hAnsi="Calibri" w:cs="Times New Roman"/>
                <w:color w:val="000000"/>
                <w:sz w:val="16"/>
                <w:szCs w:val="16"/>
                <w:lang w:eastAsia="es-MX"/>
              </w:rPr>
              <w:t>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3C8EA28"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5045.</w:t>
            </w:r>
            <w:r w:rsidR="00B31B68" w:rsidRPr="008C0210">
              <w:rPr>
                <w:rFonts w:ascii="Calibri" w:eastAsia="Times New Roman" w:hAnsi="Calibri" w:cs="Times New Roman"/>
                <w:color w:val="000000"/>
                <w:sz w:val="16"/>
                <w:szCs w:val="16"/>
                <w:lang w:eastAsia="es-MX"/>
              </w:rPr>
              <w:t>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DCBBF79"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1063.</w:t>
            </w:r>
            <w:r w:rsidR="00B31B68" w:rsidRPr="008C0210">
              <w:rPr>
                <w:rFonts w:ascii="Calibri" w:eastAsia="Times New Roman" w:hAnsi="Calibri" w:cs="Times New Roman"/>
                <w:color w:val="000000"/>
                <w:sz w:val="16"/>
                <w:szCs w:val="16"/>
                <w:lang w:eastAsia="es-MX"/>
              </w:rPr>
              <w:t>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C7D4E9C"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8334.</w:t>
            </w:r>
            <w:r w:rsidR="00B31B68" w:rsidRPr="008C0210">
              <w:rPr>
                <w:rFonts w:ascii="Calibri" w:eastAsia="Times New Roman" w:hAnsi="Calibri" w:cs="Times New Roman"/>
                <w:color w:val="000000"/>
                <w:sz w:val="16"/>
                <w:szCs w:val="16"/>
                <w:lang w:eastAsia="es-MX"/>
              </w:rPr>
              <w:t>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E3DA5B6"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3410.</w:t>
            </w:r>
            <w:r w:rsidR="00B31B68" w:rsidRPr="008C0210">
              <w:rPr>
                <w:rFonts w:ascii="Calibri" w:eastAsia="Times New Roman" w:hAnsi="Calibri" w:cs="Times New Roman"/>
                <w:color w:val="000000"/>
                <w:sz w:val="16"/>
                <w:szCs w:val="16"/>
                <w:lang w:eastAsia="es-MX"/>
              </w:rPr>
              <w:t>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E0B3EAA" w14:textId="77777777" w:rsidR="00796CE2" w:rsidRPr="008C0210" w:rsidRDefault="00796CE2" w:rsidP="00B31B68">
            <w:pPr>
              <w:spacing w:after="0" w:line="240" w:lineRule="auto"/>
              <w:jc w:val="center"/>
              <w:rPr>
                <w:rFonts w:ascii="Calibri" w:eastAsia="Times New Roman" w:hAnsi="Calibri" w:cs="Times New Roman"/>
                <w:color w:val="000000"/>
                <w:sz w:val="16"/>
                <w:szCs w:val="16"/>
                <w:lang w:eastAsia="es-MX"/>
              </w:rPr>
            </w:pPr>
            <w:r w:rsidRPr="008C0210">
              <w:rPr>
                <w:rFonts w:ascii="Calibri" w:eastAsia="Times New Roman" w:hAnsi="Calibri" w:cs="Times New Roman"/>
                <w:color w:val="000000"/>
                <w:sz w:val="16"/>
                <w:szCs w:val="16"/>
                <w:lang w:eastAsia="es-MX"/>
              </w:rPr>
              <w:t>8192.</w:t>
            </w:r>
            <w:r w:rsidR="00B31B68" w:rsidRPr="008C0210">
              <w:rPr>
                <w:rFonts w:ascii="Calibri" w:eastAsia="Times New Roman" w:hAnsi="Calibri" w:cs="Times New Roman"/>
                <w:color w:val="000000"/>
                <w:sz w:val="16"/>
                <w:szCs w:val="16"/>
                <w:lang w:eastAsia="es-MX"/>
              </w:rPr>
              <w:t>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306FC9DD" w14:textId="77777777" w:rsidR="00796CE2" w:rsidRPr="008C0210" w:rsidRDefault="00796CE2" w:rsidP="00796CE2">
            <w:pPr>
              <w:spacing w:after="0" w:line="240" w:lineRule="auto"/>
              <w:rPr>
                <w:rFonts w:ascii="Calibri" w:eastAsia="Times New Roman" w:hAnsi="Calibri" w:cs="Times New Roman"/>
                <w:color w:val="000000"/>
                <w:sz w:val="16"/>
                <w:szCs w:val="16"/>
                <w:lang w:eastAsia="es-MX"/>
              </w:rPr>
            </w:pPr>
          </w:p>
        </w:tc>
      </w:tr>
    </w:tbl>
    <w:p w14:paraId="51B07DF6" w14:textId="70442D46" w:rsidR="00796CE2" w:rsidRDefault="00772A5C" w:rsidP="00806C2C">
      <w:pPr>
        <w:rPr>
          <w:lang w:eastAsia="es-MX"/>
        </w:rPr>
      </w:pPr>
      <w:r>
        <w:rPr>
          <w:noProof/>
          <w:lang w:eastAsia="es-MX"/>
        </w:rPr>
        <mc:AlternateContent>
          <mc:Choice Requires="wps">
            <w:drawing>
              <wp:anchor distT="0" distB="0" distL="114300" distR="114300" simplePos="0" relativeHeight="251782144" behindDoc="0" locked="0" layoutInCell="1" allowOverlap="1" wp14:anchorId="0289DCA1" wp14:editId="08328DCF">
                <wp:simplePos x="0" y="0"/>
                <wp:positionH relativeFrom="column">
                  <wp:posOffset>-264435</wp:posOffset>
                </wp:positionH>
                <wp:positionV relativeFrom="paragraph">
                  <wp:posOffset>82285</wp:posOffset>
                </wp:positionV>
                <wp:extent cx="2374265" cy="1403985"/>
                <wp:effectExtent l="0" t="0" r="6985" b="9525"/>
                <wp:wrapNone/>
                <wp:docPr id="33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257AA039"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margin-left:-20.8pt;margin-top:6.5pt;width:186.95pt;height:110.5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" stroked="f">
                <v:textbox style="mso-fit-shape-to-text:t">
                  <w:txbxContent>
                    <w:p w14:paraId="257AA039"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707"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67"/>
      </w:tblGrid>
      <w:tr w:rsidR="00146C8F" w:rsidRPr="00146C8F" w14:paraId="13E0D81F" w14:textId="77777777" w:rsidTr="00772A5C">
        <w:trPr>
          <w:trHeight w:val="374"/>
          <w:jc w:val="center"/>
        </w:trPr>
        <w:tc>
          <w:tcPr>
            <w:tcW w:w="13707" w:type="dxa"/>
            <w:gridSpan w:val="21"/>
            <w:tcBorders>
              <w:top w:val="nil"/>
              <w:left w:val="nil"/>
              <w:bottom w:val="single" w:sz="12" w:space="0" w:color="366735"/>
              <w:right w:val="nil"/>
            </w:tcBorders>
            <w:shd w:val="clear" w:color="auto" w:fill="auto"/>
            <w:noWrap/>
            <w:vAlign w:val="center"/>
            <w:hideMark/>
          </w:tcPr>
          <w:p w14:paraId="7ADD3901" w14:textId="56B33C42" w:rsidR="00146C8F" w:rsidRPr="009D402B" w:rsidRDefault="009D402B" w:rsidP="00F742E2">
            <w:pPr>
              <w:pStyle w:val="Epgrafe"/>
              <w:keepNext/>
              <w:jc w:val="center"/>
              <w:rPr>
                <w:rFonts w:ascii="Arial" w:hAnsi="Arial" w:cs="Arial"/>
                <w:sz w:val="22"/>
                <w:szCs w:val="22"/>
              </w:rPr>
            </w:pPr>
            <w:bookmarkStart w:id="124" w:name="_Toc518173179"/>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22</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12.</w:t>
            </w:r>
            <w:bookmarkEnd w:id="124"/>
          </w:p>
        </w:tc>
      </w:tr>
      <w:tr w:rsidR="00C471F9" w:rsidRPr="00127E6A" w14:paraId="22509099" w14:textId="77777777" w:rsidTr="00772A5C">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33CFE15F" w14:textId="77777777" w:rsidR="00146C8F" w:rsidRPr="00146C8F" w:rsidRDefault="00146C8F" w:rsidP="00146C8F">
            <w:pPr>
              <w:spacing w:after="0" w:line="240" w:lineRule="auto"/>
              <w:rPr>
                <w:rFonts w:ascii="Calibri" w:eastAsia="Times New Roman" w:hAnsi="Calibri" w:cs="Times New Roman"/>
                <w:color w:val="000000"/>
                <w:sz w:val="20"/>
                <w:szCs w:val="20"/>
                <w:lang w:eastAsia="es-MX"/>
              </w:rPr>
            </w:pPr>
            <w:r w:rsidRPr="00146C8F">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905D79F"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02DCE00"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844844D"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79487EA"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82F13AC"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112641B"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97499C"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BEFAB6E"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49078ED"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57BC709"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88F5AD0"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E9BE6C2"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DF06A6F"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B2FE283"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711B2A6"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CFF7C44"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04F478B"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C788FAA"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82C4374"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A19</w:t>
            </w:r>
          </w:p>
        </w:tc>
        <w:tc>
          <w:tcPr>
            <w:tcW w:w="667"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452472B0"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DI</w:t>
            </w:r>
          </w:p>
        </w:tc>
      </w:tr>
      <w:tr w:rsidR="00C471F9" w:rsidRPr="00127E6A" w14:paraId="4B66F9FC"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7C7FC13"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1E2B1D"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1288.3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68B295"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97B6B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0.2086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48D030"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7.2682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678F4A"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4497.1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F0D92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C7B41E"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559B8C"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3D099F"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A708B4"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5C977" w14:textId="77777777" w:rsidR="00146C8F" w:rsidRPr="00146C8F" w:rsidRDefault="00B710AD" w:rsidP="00B710AD">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0EBF89"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D6B46D"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D4824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6BEF9"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0.4957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2946DA"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8FDE5A"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0.1805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5215A4"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0.1055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14DA44"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B064A8E"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5793.9</w:t>
            </w:r>
          </w:p>
        </w:tc>
      </w:tr>
      <w:tr w:rsidR="00C471F9" w:rsidRPr="00127E6A" w14:paraId="69EA6613"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8910E90"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E8983B"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0.6799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24FB2F"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6.3375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C4F55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3.6584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04FE7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17.547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A22E36"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407.92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D39C7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257830"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0.1157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809AD0"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BFDB14"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446CFA"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157D14"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6C1BF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79B94F"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C6D8B9"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7526EB" w14:textId="77777777" w:rsidR="00146C8F" w:rsidRPr="00146C8F" w:rsidRDefault="00B710AD" w:rsidP="00146C8F">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2.3</w:t>
            </w:r>
            <w:r w:rsidR="00146C8F" w:rsidRPr="00146C8F">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62ECEB"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27F4A0"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E05E57"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8FFCA2"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9DBA234"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436.28</w:t>
            </w:r>
          </w:p>
        </w:tc>
      </w:tr>
      <w:tr w:rsidR="00C471F9" w:rsidRPr="00127E6A" w14:paraId="44619E98"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05AE827"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8906A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505.98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D1BA8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644.44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EE39F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184.95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329FE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358.07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2D65B1"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3200.1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A30C0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11EC8B"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352.43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AC7593"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216.80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276383"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162.67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2193FF"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525.79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377DC6"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269.18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E0CA21"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13.375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B72C7A"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278.93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323205"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395.54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B59A4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383.86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ED1D17"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136.25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81E02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805E0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222.74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A41F0A"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532.68</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6479D1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10917</w:t>
            </w:r>
          </w:p>
        </w:tc>
      </w:tr>
      <w:tr w:rsidR="00C471F9" w:rsidRPr="00127E6A" w14:paraId="7F9180B8"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00E0C00"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EF5395"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667770"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234.62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00C446"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51.642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76A14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5146.9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16C1B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86.540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1272E7"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71.307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CEF790"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81.407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FC1B84"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B86660"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3C5F65"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8.0903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247C76"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0.9585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77B6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0.3737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D52123" w14:textId="77777777" w:rsidR="00146C8F" w:rsidRPr="00146C8F" w:rsidRDefault="00B710AD" w:rsidP="00B710AD">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1.0033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6520F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99.892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ADA6AD"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176.80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E00E9D"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5.6292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9DA016"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15.669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1339FF"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9.1970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A4A27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79.169</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FFA4763"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6069.4</w:t>
            </w:r>
          </w:p>
        </w:tc>
      </w:tr>
      <w:tr w:rsidR="00C471F9" w:rsidRPr="00127E6A" w14:paraId="4A16A92B"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C04184B"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24BC0E"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7255.7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4F3183"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7034.4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2B52EB" w14:textId="77777777" w:rsidR="00146C8F" w:rsidRPr="00146C8F" w:rsidRDefault="00B710AD" w:rsidP="00B710AD">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10930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18E386"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26800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DD89EF"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62491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017237"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5816.2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875A09"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21042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95CBA2"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1333.7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B1E0D1"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1023.0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0A790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1580.6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D21035"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907.79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C49519"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151.75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98C3B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1243.0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99F39D"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358.15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23B298"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2180.7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871BB3"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274.10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3EA1DB"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4141.7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D423E6"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722A7D"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3063.6</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1D4C1AC" w14:textId="77777777" w:rsidR="00146C8F" w:rsidRPr="00146C8F" w:rsidRDefault="00146C8F" w:rsidP="00B710AD">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158747</w:t>
            </w:r>
          </w:p>
        </w:tc>
      </w:tr>
      <w:tr w:rsidR="00C471F9" w:rsidRPr="00127E6A" w14:paraId="1FC2BD30"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264AD9C"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653574"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2087.7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C07FAE"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1659.5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EEF63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1903.1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67E10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6054.7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300BCE" w14:textId="77777777" w:rsidR="00146C8F" w:rsidRPr="00146C8F" w:rsidRDefault="00273546" w:rsidP="00273546">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19875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419DE7"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1280.2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536601"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2961.5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7D3251"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703.53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0344D"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264.97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E356E0"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240.27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888E3D"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241.65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C5A336"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18.741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131B6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253.97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0FB8AE"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99.499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2CB8C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653.98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B8EA9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58.333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0D070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740.28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D2DB9A"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337.81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3F70CC"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713.34</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2D71162"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40148</w:t>
            </w:r>
          </w:p>
        </w:tc>
      </w:tr>
      <w:tr w:rsidR="00C471F9" w:rsidRPr="00127E6A" w14:paraId="37C1C364"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CE09316"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7772C2"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241.99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7A460E"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243.48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DE6F29"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349.15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5B5D32"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738.12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13372F"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3358.1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38CEC1"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531.53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0A34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6564A4"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248.83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D2ACBD"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369.27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399B3C"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64.169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053F0F"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154.50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5122BA"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13.704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AE1235"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123.27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FD76E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63.286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C6B136"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896126"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18.866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60C44D"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71.753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577B1E"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58.102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1AE9C4"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473.19</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E86E311" w14:textId="77777777" w:rsidR="00146C8F" w:rsidRPr="00146C8F" w:rsidRDefault="00273546" w:rsidP="00273546">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8630.8</w:t>
            </w:r>
          </w:p>
        </w:tc>
      </w:tr>
      <w:tr w:rsidR="00C471F9" w:rsidRPr="00127E6A" w14:paraId="7536B87C"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F71A05B"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219268"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14.881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FA8755"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105.68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26A2C4"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57.629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3F1FB4"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603.70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B028D0"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463.16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1A8709"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496.14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BB2515"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389.60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8A750A"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1155.9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B8D560"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2314.1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DEAE6D"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228.67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D64A76"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435.02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F379EA"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52.766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98F92C" w14:textId="77777777" w:rsidR="00146C8F" w:rsidRPr="00146C8F" w:rsidRDefault="00273546" w:rsidP="00273546">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296.65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9BEDDD"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247.49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1322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149.23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EE714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56.860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7C08C8"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137.54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69BAA6"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117.02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2A2B8D"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634.67</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DD5915F"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7956.3</w:t>
            </w:r>
          </w:p>
        </w:tc>
      </w:tr>
      <w:tr w:rsidR="00C471F9" w:rsidRPr="00127E6A" w14:paraId="1AD419E6"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F50581E"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516677"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142.46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D4CED4"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301.92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0F6E90"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49.938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115218"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1212.4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873D02"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743.67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3C4AD9"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364.74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10277E"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353.53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C8039C"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313.84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3F54A9"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2118.</w:t>
            </w:r>
            <w:r w:rsidR="00273546" w:rsidRPr="00127E6A">
              <w:rPr>
                <w:rFonts w:ascii="Calibri" w:eastAsia="Times New Roman" w:hAnsi="Calibri" w:cs="Times New Roman"/>
                <w:color w:val="000000"/>
                <w:sz w:val="16"/>
                <w:szCs w:val="16"/>
                <w:lang w:eastAsia="es-MX"/>
              </w:rPr>
              <w:t>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9F9AD4"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247.53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03A32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325.36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9653AC"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28.448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14E525"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169.20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A7995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55.008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B2F486"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27.286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BA8EC"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31.694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6C4378" w14:textId="77777777" w:rsidR="00146C8F" w:rsidRPr="00146C8F" w:rsidRDefault="00273546" w:rsidP="00273546">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121.52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65355A"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14.694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BC809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600.88</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79E9C0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7222.6</w:t>
            </w:r>
          </w:p>
        </w:tc>
      </w:tr>
      <w:tr w:rsidR="00C471F9" w:rsidRPr="00127E6A" w14:paraId="4A011C8B"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5F25B4E"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A59581"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213.76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654B5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888.19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08C591"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47.068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90078A"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1011.8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7E3E5B"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2817.0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2B0167"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4848.1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E185D0"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1449.</w:t>
            </w:r>
            <w:r w:rsidR="00273546" w:rsidRPr="00127E6A">
              <w:rPr>
                <w:rFonts w:ascii="Calibri" w:eastAsia="Times New Roman" w:hAnsi="Calibri" w:cs="Times New Roman"/>
                <w:color w:val="000000"/>
                <w:sz w:val="16"/>
                <w:szCs w:val="16"/>
                <w:lang w:eastAsia="es-MX"/>
              </w:rPr>
              <w:t>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D75BA6"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1058.</w:t>
            </w:r>
            <w:r w:rsidR="00273546" w:rsidRPr="00127E6A">
              <w:rPr>
                <w:rFonts w:ascii="Calibri" w:eastAsia="Times New Roman" w:hAnsi="Calibri" w:cs="Times New Roman"/>
                <w:color w:val="000000"/>
                <w:sz w:val="16"/>
                <w:szCs w:val="16"/>
                <w:lang w:eastAsia="es-MX"/>
              </w:rPr>
              <w:t>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E3B60A"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1161.</w:t>
            </w:r>
            <w:r w:rsidR="00273546" w:rsidRPr="00127E6A">
              <w:rPr>
                <w:rFonts w:ascii="Calibri" w:eastAsia="Times New Roman" w:hAnsi="Calibri" w:cs="Times New Roman"/>
                <w:color w:val="000000"/>
                <w:sz w:val="16"/>
                <w:szCs w:val="16"/>
                <w:lang w:eastAsia="es-MX"/>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CB6318"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1589.</w:t>
            </w:r>
            <w:r w:rsidR="00273546" w:rsidRPr="00127E6A">
              <w:rPr>
                <w:rFonts w:ascii="Calibri" w:eastAsia="Times New Roman" w:hAnsi="Calibri" w:cs="Times New Roman"/>
                <w:color w:val="000000"/>
                <w:sz w:val="16"/>
                <w:szCs w:val="16"/>
                <w:lang w:eastAsia="es-MX"/>
              </w:rPr>
              <w:t>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A551CF"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1240.</w:t>
            </w:r>
            <w:r w:rsidR="00273546" w:rsidRPr="00127E6A">
              <w:rPr>
                <w:rFonts w:ascii="Calibri" w:eastAsia="Times New Roman" w:hAnsi="Calibri" w:cs="Times New Roman"/>
                <w:color w:val="000000"/>
                <w:sz w:val="16"/>
                <w:szCs w:val="16"/>
                <w:lang w:eastAsia="es-MX"/>
              </w:rPr>
              <w:t>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402D9E"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248.24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22E1CF"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565.12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3DB31F"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470.42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0D5578"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356.79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94D90C"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180.</w:t>
            </w:r>
            <w:r w:rsidR="00273546" w:rsidRPr="00127E6A">
              <w:rPr>
                <w:rFonts w:ascii="Calibri" w:eastAsia="Times New Roman" w:hAnsi="Calibri" w:cs="Times New Roman"/>
                <w:color w:val="000000"/>
                <w:sz w:val="16"/>
                <w:szCs w:val="16"/>
                <w:lang w:eastAsia="es-MX"/>
              </w:rPr>
              <w:t>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57963F"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436.</w:t>
            </w:r>
            <w:r w:rsidR="00273546" w:rsidRPr="00127E6A">
              <w:rPr>
                <w:rFonts w:ascii="Calibri" w:eastAsia="Times New Roman" w:hAnsi="Calibri" w:cs="Times New Roman"/>
                <w:color w:val="000000"/>
                <w:sz w:val="16"/>
                <w:szCs w:val="16"/>
                <w:lang w:eastAsia="es-MX"/>
              </w:rPr>
              <w:t>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2BD68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976.25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D14173" w14:textId="77777777" w:rsidR="00146C8F" w:rsidRPr="00146C8F" w:rsidRDefault="00146C8F" w:rsidP="00273546">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537.28</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0C894CC" w14:textId="77777777" w:rsidR="00146C8F" w:rsidRPr="00146C8F" w:rsidRDefault="00273546" w:rsidP="00273546">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20096</w:t>
            </w:r>
          </w:p>
        </w:tc>
      </w:tr>
      <w:tr w:rsidR="00C471F9" w:rsidRPr="00127E6A" w14:paraId="2F26DCD2"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7B0D072"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3977F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26.216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BCDED4"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640.76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BD548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132.78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601C3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550.98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26BEF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1405.9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79264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594.52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BD769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929.82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7C273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385.92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F891F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722.64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05752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382.23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6CDFC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1007.4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D23B2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245.52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34EB50"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453.71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343E3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183.01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43C23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379.78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7F541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60.324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CA879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199.41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C1A33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131.31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A0827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436.71</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DBA4CF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8868.7</w:t>
            </w:r>
          </w:p>
        </w:tc>
      </w:tr>
      <w:tr w:rsidR="00C471F9" w:rsidRPr="00127E6A" w14:paraId="77EB5FBC"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0F23644"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18773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A34344"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239.40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58606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18.993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77C51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2.3710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D18DA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358.18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341F4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166.23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A0B7F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149.78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BD678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88.647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396AC0"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291.96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C1373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20.785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712A2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17.199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6AF1D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195.93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CC662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779D9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9.2524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E679C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8.2803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D9ECA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3.5972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57BE9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39.467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36B7F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4.4677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3C38C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6.4975</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85BE19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1657.1</w:t>
            </w:r>
          </w:p>
        </w:tc>
      </w:tr>
      <w:tr w:rsidR="00C471F9" w:rsidRPr="00127E6A" w14:paraId="54CA1DE7"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BC49A86"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68B77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33.587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52E6D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540.31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6F5A3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63.100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E4D714"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795.16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1C181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3217.7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D4436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2759.9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2AB09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864.27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C5797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563.09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D146D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665.04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98391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181.16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D3300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933.96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E63C0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150.93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98ECD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518.73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C4004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159.33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4A7DE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231.44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CCDAE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F70E3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996.08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E9FBB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179.22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6ABF9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279.90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0443C4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13268</w:t>
            </w:r>
          </w:p>
        </w:tc>
      </w:tr>
      <w:tr w:rsidR="00C471F9" w:rsidRPr="00127E6A" w14:paraId="442D3987"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8EA0F24"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53D9B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D3B160"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0.0609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48616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15.057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CD88B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0.2091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033F6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6.0758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A3571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3.9409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50C19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75.306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1F3BC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2.7160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44580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46.505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F189D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1.2712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42B92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32.922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C5ED27"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27BEC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CF527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13.121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9BFF4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0.3905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9CB19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8.0024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55B82E"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87C41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7B225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2.9899</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DE137F9"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208.68</w:t>
            </w:r>
          </w:p>
        </w:tc>
      </w:tr>
      <w:tr w:rsidR="00C471F9" w:rsidRPr="00127E6A" w14:paraId="78A803AA"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604C371"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CA7FE5"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9956B9"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A0CB93"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AEB479"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4E594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C3D20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5D6390"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C138F2"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B26725"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2BB801"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3ED5BA"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9A38D6"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830B62"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589DCB"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AA63DE"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C5FD82"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9B577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775801"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780E29"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5C3EEAB"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r>
      <w:tr w:rsidR="00C471F9" w:rsidRPr="00127E6A" w14:paraId="06AE7E4C"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0A18B90"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74086D"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7413C3"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271BB1"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5E5F3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78B6CD"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0991D1"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0.0550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2BD35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0.2535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58B230"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20.941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B8AAA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1.0705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7708D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0.2719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9A9024"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98C132"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38686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0A8EC2"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13AA06"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6EAAA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2.5304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94C57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8646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E0E57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22.059</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FD0C1F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47.301</w:t>
            </w:r>
          </w:p>
        </w:tc>
      </w:tr>
      <w:tr w:rsidR="00C471F9" w:rsidRPr="00127E6A" w14:paraId="4D0B7CEE"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F2FE16E"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E81F2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10.665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005EC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85.277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41E8C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30.173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8C730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221.33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26F2F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252.21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43085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125.06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A447C0"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222.24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616F89"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78.19</w:t>
            </w:r>
            <w:r w:rsidR="00C471F9" w:rsidRPr="00127E6A">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00ABF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98.605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D3053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14.949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7BF5E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38.268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969B54"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18.710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D1C69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116.81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BDAB2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67.299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5D19B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72.450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B0743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9.4324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667F8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14.390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371DF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21.325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851784"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503.20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5E4292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2000.5</w:t>
            </w:r>
          </w:p>
        </w:tc>
      </w:tr>
      <w:tr w:rsidR="00C471F9" w:rsidRPr="00127E6A" w14:paraId="798C40C1"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CC4A67A"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3855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54.562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9021F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73F120"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47.589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F61DC8"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521.54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E17499"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635.13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42DDA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389.38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3D77B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671.08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2604C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52.104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928F66"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432.10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9429F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124.47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1B214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201.44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D8893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9.0694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15F14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79.550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D718B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83.046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DD484D"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291.49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2BA7F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81.624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D84BAE"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278.59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DC49F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222.71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0DACC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306.09</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3AAC674"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4614.2</w:t>
            </w:r>
          </w:p>
        </w:tc>
      </w:tr>
      <w:tr w:rsidR="00C471F9" w:rsidRPr="00127E6A" w14:paraId="28A2B893" w14:textId="77777777" w:rsidTr="00772A5C">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49D2C9E"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C570A7"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7FACE7"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190C0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EF8153"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410EA5"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DB79F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10.603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E341D6"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619CA9"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C3EB25"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20A5B7"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0.0228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820497"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F70E03"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E17E5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B926CD"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1253B8"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22C477"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D7BE34"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A8BAD6"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149DF3" w14:textId="77777777" w:rsidR="00146C8F" w:rsidRPr="00146C8F" w:rsidRDefault="00146C8F" w:rsidP="00146C8F">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0</w:t>
            </w:r>
          </w:p>
        </w:tc>
        <w:tc>
          <w:tcPr>
            <w:tcW w:w="667"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1FC570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10.6335</w:t>
            </w:r>
          </w:p>
        </w:tc>
      </w:tr>
      <w:tr w:rsidR="00C471F9" w:rsidRPr="00127E6A" w14:paraId="0CE8DE6D" w14:textId="77777777" w:rsidTr="00772A5C">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058FB8DF" w14:textId="77777777" w:rsidR="00146C8F" w:rsidRPr="00265172" w:rsidRDefault="00146C8F" w:rsidP="00146C8F">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5B3F1D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351B31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050B8CC"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3CE4778"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B98ACDF"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B2CBE9A"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E9900BF"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EBE8152"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D73E9C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2DC399B"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59ABFA1"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CB678E7" w14:textId="77777777" w:rsidR="00146C8F" w:rsidRPr="00146C8F" w:rsidRDefault="00146C8F" w:rsidP="00C471F9">
            <w:pPr>
              <w:spacing w:after="0" w:line="240" w:lineRule="auto"/>
              <w:jc w:val="center"/>
              <w:rPr>
                <w:rFonts w:ascii="Calibri" w:eastAsia="Times New Roman" w:hAnsi="Calibri" w:cs="Times New Roman"/>
                <w:color w:val="000000"/>
                <w:sz w:val="16"/>
                <w:szCs w:val="16"/>
                <w:lang w:eastAsia="es-MX"/>
              </w:rPr>
            </w:pPr>
            <w:r w:rsidRPr="00146C8F">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F4901AC"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ED1EF75"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6DC62C0"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FC53458"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B75F095"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69B4B15"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E9C655A" w14:textId="77777777" w:rsidR="00146C8F" w:rsidRPr="00146C8F" w:rsidRDefault="00C471F9" w:rsidP="00C471F9">
            <w:pPr>
              <w:spacing w:after="0" w:line="240" w:lineRule="auto"/>
              <w:jc w:val="center"/>
              <w:rPr>
                <w:rFonts w:ascii="Calibri" w:eastAsia="Times New Roman" w:hAnsi="Calibri" w:cs="Times New Roman"/>
                <w:color w:val="000000"/>
                <w:sz w:val="16"/>
                <w:szCs w:val="16"/>
                <w:lang w:eastAsia="es-MX"/>
              </w:rPr>
            </w:pPr>
            <w:r w:rsidRPr="00127E6A">
              <w:rPr>
                <w:rFonts w:ascii="Calibri" w:eastAsia="Times New Roman" w:hAnsi="Calibri" w:cs="Times New Roman"/>
                <w:color w:val="000000"/>
                <w:sz w:val="16"/>
                <w:szCs w:val="16"/>
                <w:lang w:eastAsia="es-MX"/>
              </w:rPr>
              <w:t>8192.3</w:t>
            </w:r>
          </w:p>
        </w:tc>
        <w:tc>
          <w:tcPr>
            <w:tcW w:w="667"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00E93026" w14:textId="77777777" w:rsidR="00146C8F" w:rsidRPr="00146C8F" w:rsidRDefault="00146C8F" w:rsidP="00146C8F">
            <w:pPr>
              <w:spacing w:after="0" w:line="240" w:lineRule="auto"/>
              <w:rPr>
                <w:rFonts w:ascii="Calibri" w:eastAsia="Times New Roman" w:hAnsi="Calibri" w:cs="Times New Roman"/>
                <w:color w:val="000000"/>
                <w:sz w:val="16"/>
                <w:szCs w:val="16"/>
                <w:lang w:eastAsia="es-MX"/>
              </w:rPr>
            </w:pPr>
          </w:p>
        </w:tc>
      </w:tr>
    </w:tbl>
    <w:p w14:paraId="5CA9AD0D" w14:textId="33F0CB60" w:rsidR="00146C8F" w:rsidRDefault="00772A5C" w:rsidP="00806C2C">
      <w:pPr>
        <w:rPr>
          <w:lang w:eastAsia="es-MX"/>
        </w:rPr>
      </w:pPr>
      <w:r>
        <w:rPr>
          <w:noProof/>
          <w:lang w:eastAsia="es-MX"/>
        </w:rPr>
        <mc:AlternateContent>
          <mc:Choice Requires="wps">
            <w:drawing>
              <wp:anchor distT="0" distB="0" distL="114300" distR="114300" simplePos="0" relativeHeight="251784192" behindDoc="0" locked="0" layoutInCell="1" allowOverlap="1" wp14:anchorId="37B6FF9C" wp14:editId="183490FD">
                <wp:simplePos x="0" y="0"/>
                <wp:positionH relativeFrom="column">
                  <wp:posOffset>-373333</wp:posOffset>
                </wp:positionH>
                <wp:positionV relativeFrom="paragraph">
                  <wp:posOffset>136525</wp:posOffset>
                </wp:positionV>
                <wp:extent cx="2374265" cy="1403985"/>
                <wp:effectExtent l="0" t="0" r="6985" b="9525"/>
                <wp:wrapNone/>
                <wp:docPr id="3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1676ED1B"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margin-left:-29.4pt;margin-top:10.75pt;width:186.95pt;height:110.5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" stroked="f">
                <v:textbox style="mso-fit-shape-to-text:t">
                  <w:txbxContent>
                    <w:p w14:paraId="1676ED1B"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tbl>
      <w:tblPr>
        <w:tblW w:w="13692" w:type="dxa"/>
        <w:jc w:val="center"/>
        <w:tblCellMar>
          <w:left w:w="70" w:type="dxa"/>
          <w:right w:w="70" w:type="dxa"/>
        </w:tblCellMar>
        <w:tblLook w:val="04A0" w:firstRow="1" w:lastRow="0" w:firstColumn="1" w:lastColumn="0" w:noHBand="0" w:noVBand="1"/>
      </w:tblPr>
      <w:tblGrid>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gridCol w:w="652"/>
      </w:tblGrid>
      <w:tr w:rsidR="001F6A22" w:rsidRPr="005410D8" w14:paraId="3BC91AEE" w14:textId="77777777" w:rsidTr="00265172">
        <w:trPr>
          <w:trHeight w:val="374"/>
          <w:jc w:val="center"/>
        </w:trPr>
        <w:tc>
          <w:tcPr>
            <w:tcW w:w="13692" w:type="dxa"/>
            <w:gridSpan w:val="21"/>
            <w:tcBorders>
              <w:top w:val="nil"/>
              <w:left w:val="nil"/>
              <w:bottom w:val="single" w:sz="12" w:space="0" w:color="366735"/>
              <w:right w:val="nil"/>
            </w:tcBorders>
            <w:shd w:val="clear" w:color="auto" w:fill="auto"/>
            <w:noWrap/>
            <w:vAlign w:val="center"/>
            <w:hideMark/>
          </w:tcPr>
          <w:p w14:paraId="7460AC91" w14:textId="2D6DF10F" w:rsidR="001F6A22" w:rsidRPr="009D402B" w:rsidRDefault="009D402B" w:rsidP="00F742E2">
            <w:pPr>
              <w:pStyle w:val="Epgrafe"/>
              <w:keepNext/>
              <w:jc w:val="center"/>
              <w:rPr>
                <w:rFonts w:ascii="Arial" w:hAnsi="Arial" w:cs="Arial"/>
                <w:sz w:val="22"/>
                <w:szCs w:val="22"/>
              </w:rPr>
            </w:pPr>
            <w:bookmarkStart w:id="125" w:name="_Toc518173180"/>
            <w:r w:rsidRPr="009D402B">
              <w:rPr>
                <w:rFonts w:ascii="Arial" w:hAnsi="Arial" w:cs="Arial"/>
                <w:color w:val="auto"/>
                <w:sz w:val="22"/>
                <w:szCs w:val="22"/>
              </w:rPr>
              <w:lastRenderedPageBreak/>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23</w:t>
            </w:r>
            <w:r w:rsidR="00FF0E57">
              <w:rPr>
                <w:rFonts w:ascii="Arial" w:hAnsi="Arial" w:cs="Arial"/>
                <w:color w:val="auto"/>
                <w:sz w:val="22"/>
                <w:szCs w:val="22"/>
              </w:rPr>
              <w:fldChar w:fldCharType="end"/>
            </w:r>
            <w:r w:rsidRPr="009D402B">
              <w:rPr>
                <w:rFonts w:ascii="Arial" w:hAnsi="Arial" w:cs="Arial"/>
                <w:color w:val="auto"/>
                <w:sz w:val="22"/>
                <w:szCs w:val="22"/>
              </w:rPr>
              <w:t>. Proceso Iterativo RAS: Etapa 13.</w:t>
            </w:r>
            <w:bookmarkEnd w:id="125"/>
          </w:p>
        </w:tc>
      </w:tr>
      <w:tr w:rsidR="005410D8" w:rsidRPr="005410D8" w14:paraId="7CEEE27A" w14:textId="77777777" w:rsidTr="00265172">
        <w:trPr>
          <w:trHeight w:val="374"/>
          <w:jc w:val="center"/>
        </w:trPr>
        <w:tc>
          <w:tcPr>
            <w:tcW w:w="652"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2D1AF7CD" w14:textId="77777777" w:rsidR="001F6A22" w:rsidRPr="005410D8" w:rsidRDefault="001F6A22" w:rsidP="001F6A22">
            <w:pPr>
              <w:spacing w:after="0" w:line="240" w:lineRule="auto"/>
              <w:rPr>
                <w:rFonts w:ascii="Calibri" w:eastAsia="Times New Roman" w:hAnsi="Calibri" w:cs="Times New Roman"/>
                <w:color w:val="000000"/>
                <w:sz w:val="20"/>
                <w:szCs w:val="20"/>
                <w:lang w:eastAsia="es-MX"/>
              </w:rPr>
            </w:pPr>
            <w:r w:rsidRPr="005410D8">
              <w:rPr>
                <w:rFonts w:ascii="Calibri" w:eastAsia="Times New Roman" w:hAnsi="Calibri" w:cs="Times New Roman"/>
                <w:color w:val="000000"/>
                <w:sz w:val="20"/>
                <w:szCs w:val="20"/>
                <w:lang w:eastAsia="es-MX"/>
              </w:rPr>
              <w:t> </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EA1370E"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9CA0E26"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78D773C"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92411CF"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7CC2A4E"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E7FF921"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E855E80"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D87238D"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46BA3E6"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07B99EE"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0CCFE19"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33CFF98"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6261D18"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F370860"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D490F82"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6E4D6C1"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40F6C81"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EC241CB"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D62D3AC"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A19</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035F5FE7"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DI</w:t>
            </w:r>
          </w:p>
        </w:tc>
      </w:tr>
      <w:tr w:rsidR="005410D8" w:rsidRPr="005410D8" w14:paraId="0CEC43A5"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373600C"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38A4C5" w14:textId="77777777" w:rsidR="001F6A22" w:rsidRPr="005410D8" w:rsidRDefault="001F6A22" w:rsidP="00043BC4">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1288.4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15EF8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92352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0.2086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0EEF3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7.2684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FBF21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4497.2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831F6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591527"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8D455F"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AB1CEF"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1EB5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2E65B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1C42C"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CFB4E1"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5B2755"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00AAA4"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0.4957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9F295A"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02180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0.1805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045B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0.1055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606044"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859ED2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5793.9</w:t>
            </w:r>
          </w:p>
        </w:tc>
      </w:tr>
      <w:tr w:rsidR="005410D8" w:rsidRPr="005410D8" w14:paraId="79C498AE"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EEBCD2F"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2B5F6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0.6799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F8291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6.3376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4D516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3.6585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39254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17.547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58D3F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407.93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C962A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DAA764"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0.1157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547194"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963B31"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69AD8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32EF0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07E6FC"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35217E"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52D7B6"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2A1B31" w14:textId="77777777" w:rsidR="001F6A22" w:rsidRPr="005410D8" w:rsidRDefault="00621910"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2.3</w:t>
            </w:r>
            <w:r w:rsidR="001F6A22" w:rsidRPr="005410D8">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61D182"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AF5699"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99F46A"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424F43"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8E7A57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436.28</w:t>
            </w:r>
          </w:p>
        </w:tc>
      </w:tr>
      <w:tr w:rsidR="005410D8" w:rsidRPr="005410D8" w14:paraId="04092600"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622371D"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A8F63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505.97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FAECB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644.43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589DB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184.95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A7893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358.07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48CA7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3200.1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8D1BD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1392.5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70E4D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352.43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06C8E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216.80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56B28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162.67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0C49F3"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525.78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7DC5D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269.17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1ADB4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13.375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5A6864"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278.93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63901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395.53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9B419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383.85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30B83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136.25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170FC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1141.4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C55FA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222.74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F31DA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532.67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4C63C6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10917</w:t>
            </w:r>
          </w:p>
        </w:tc>
      </w:tr>
      <w:tr w:rsidR="005410D8" w:rsidRPr="005410D8" w14:paraId="6307045E"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E037FE6"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4E99B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0.0471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6B980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234.62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B45E9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51.643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9DD87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5146.9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853E1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86.541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ACE14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71.309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4B85E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81.409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5E088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0.0786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7AE430"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90CC8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8.0904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03D8C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0.9585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A0DDF4"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0.3737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6FBD4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1.0034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BDD66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99.894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D7772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176.80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01DF9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5.6293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EA887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15.669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81AE9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9.1971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14D37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79.170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602586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6069.4</w:t>
            </w:r>
          </w:p>
        </w:tc>
      </w:tr>
      <w:tr w:rsidR="005410D8" w:rsidRPr="005410D8" w14:paraId="19DC1EAD"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F3F81E3"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669EF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7255.8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EDE1E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7034.5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FFD87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10931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1F677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26800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D199E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62492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09D99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5816.3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ECF87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21042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0547D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1333.7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A3110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1023.1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D1EDE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1580.7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9F6F2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907.80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7847F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151.75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6EBBC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1243.0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26BFB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358.15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94F9E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2180.8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444F3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274.10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9FB63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4141.7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1E2F8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1115.4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1215D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3063.6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FDC19F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158747</w:t>
            </w:r>
          </w:p>
        </w:tc>
      </w:tr>
      <w:tr w:rsidR="005410D8" w:rsidRPr="005410D8" w14:paraId="260810AB"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C918A72"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7908B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2087.7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500B07"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1659.5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C3EE6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1903.1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9CA2C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6054.8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1CA3B2"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19875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C0DED9"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1280.2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1F5F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2961.5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B6A58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703.54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F8218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264.98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2A0AF5"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240.28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F3429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241.65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4DFEF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18.741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3BCD8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253.98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47C46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99.500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46648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653.99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8B8954"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58.334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201FC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740.29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6FDAF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337.82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07FC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713.35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AA4240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40148</w:t>
            </w:r>
          </w:p>
        </w:tc>
      </w:tr>
      <w:tr w:rsidR="005410D8" w:rsidRPr="005410D8" w14:paraId="065536DC"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E7432F6"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D3BBB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241.99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D6409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243.47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78AF4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349.15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EA23F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738.12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73AD4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3358.1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CA524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531.53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C277E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1376.7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7FCA0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248.83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75E32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369.27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9837F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64.169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A8E99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154.50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16D37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13.704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BAAB1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123.27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42296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63.286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3B606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ED752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18.866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B351A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71.753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4F2A6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58.102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1ADC54"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473.19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28368B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8630.8</w:t>
            </w:r>
          </w:p>
        </w:tc>
      </w:tr>
      <w:tr w:rsidR="005410D8" w:rsidRPr="005410D8" w14:paraId="09ADF11E"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0E264B80"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2B331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14.880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542D3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105.67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57AB9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57.625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5D949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603.65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19760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463.13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D21EB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496.10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F2594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389.57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58EFF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1155.9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FA760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2314.0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8FA7B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228.65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21ECF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434.99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8CEFF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52.763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DE929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296.63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AAD67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247.48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F1853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149.22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916D5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56.856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1CB04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137.53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A4199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117.01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76A8B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634.63</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E338624"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7956.3</w:t>
            </w:r>
          </w:p>
        </w:tc>
      </w:tr>
      <w:tr w:rsidR="005410D8" w:rsidRPr="005410D8" w14:paraId="18C76460"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7107BDCC"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093A4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142.45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0CFF9E"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301.90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B7441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49.935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BBEB3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1212.4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3B740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743.63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DFCCB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364.72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BE93C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353.51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39063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313.82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AFAD7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2118.6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9F81E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247.52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467D1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325.34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3A9C5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28.446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8CE1DE"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169.20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C1CBD4"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55.005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B56E1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27.284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4E302A"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31.692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9AAF1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121.51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3C250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14.694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655A4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600.85</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8463761"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7222.6</w:t>
            </w:r>
          </w:p>
        </w:tc>
      </w:tr>
      <w:tr w:rsidR="005410D8" w:rsidRPr="005410D8" w14:paraId="2BA05F5E"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4626C13"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D8ED6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213.76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180306"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888.16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38D40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47.066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2AB1A8"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1011.8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EE855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2816.8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7D8E67"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4847.9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CCE9A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1449.3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2D46AB"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1058.8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FD107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1161.8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6EB41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1589.3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FF11E0"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1240.6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5D711A" w14:textId="77777777" w:rsidR="001F6A22" w:rsidRPr="005410D8" w:rsidRDefault="00621910"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248.23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C8CB29"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565.09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26C023"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470.40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A5A2D5"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356.78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648DFC"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180.59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A7D6C2"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436.46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E6C4F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976.21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20090F"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537.26</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508548D" w14:textId="77777777" w:rsidR="001F6A22" w:rsidRPr="005410D8" w:rsidRDefault="001F6A22" w:rsidP="0062191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20096</w:t>
            </w:r>
          </w:p>
        </w:tc>
      </w:tr>
      <w:tr w:rsidR="005410D8" w:rsidRPr="005410D8" w14:paraId="38421DD7"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2777130"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3E28AF"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26.215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ABB125"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640.74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79DC0"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132.77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2BA94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550.96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09595D"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1405.8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B61F74"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594.50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E15060"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929.78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D5454C"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385.91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D046F5"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722.61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3EF062"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382.22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98AF1A"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1007.3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824792"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245.51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007EB0"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453.69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08E6D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183.01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8C1209"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379.77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9CA487"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60.322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60D744"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199.40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F134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131.31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02B6BA"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436.70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F28B8B0"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8868.7</w:t>
            </w:r>
          </w:p>
        </w:tc>
      </w:tr>
      <w:tr w:rsidR="005410D8" w:rsidRPr="005410D8" w14:paraId="7F653F10"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B7F9C24"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960584"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5E7D2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239.39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F3559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18.992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26A22D"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2.3709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284D8D"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358.16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33CC59"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166.23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336007"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149.77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F7C362"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88.643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0F747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291.95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F31E31"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20.784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DA2368"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17.198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8D0BF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195.92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102179"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E101A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9.2520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08AC86"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8.2799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CF5026"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3.5970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426F83"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39.465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BCC6CA"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4.4675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22F0D3" w14:textId="77777777" w:rsidR="001F6A22" w:rsidRPr="005410D8" w:rsidRDefault="00741985"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6.4972</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07DA665" w14:textId="77777777" w:rsidR="001F6A22" w:rsidRPr="005410D8" w:rsidRDefault="001F6A22" w:rsidP="00741985">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1657.1</w:t>
            </w:r>
          </w:p>
        </w:tc>
      </w:tr>
      <w:tr w:rsidR="005410D8" w:rsidRPr="005410D8" w14:paraId="745E1D83"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6A3148DD"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C53074"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33.586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E0E11A"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540.29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28922A"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63.098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7C286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795.14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27CF43"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3217.6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472C3D"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2759.8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78CD0B"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864.25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5EF144"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563.08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5AA879"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665.02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FE23F1"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181.16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B5A34D"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933.93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469723"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211592"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518.72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45659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159.32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84798"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231.43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BF9351"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135.91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83896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996.05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3C164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179.21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3083E7"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279.90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3411F6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13268</w:t>
            </w:r>
          </w:p>
        </w:tc>
      </w:tr>
      <w:tr w:rsidR="005410D8" w:rsidRPr="005410D8" w14:paraId="08A3EE00"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599F10CB"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54235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0.0915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DDD55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0.0608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4F5987"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15.056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2A7CD7"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0.2091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04140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6.0755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822FA9"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3.9407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6B2051"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75.303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C3868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2.7159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0E128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46.503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EAE66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1.2712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95807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32.920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6F2669"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214C4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793516"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13.120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F66448"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0.3904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720F72"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C77AD5"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BFFEF1"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0.0273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A43AE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2.9897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5751B44"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208.68</w:t>
            </w:r>
          </w:p>
        </w:tc>
      </w:tr>
      <w:tr w:rsidR="005410D8" w:rsidRPr="005410D8" w14:paraId="6396EF0F"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3EE37DD"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E1E62A"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479AAB"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0581EA"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55C826"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EC20FD"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BA52D1"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07EBA7"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E82355"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A06086"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A3DD0E"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643CE6"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812316"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2BF388"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2AA1DE"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90860F"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73C111"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C29E49"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3F530D"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61EF5D"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7B28B439"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r>
      <w:tr w:rsidR="005410D8" w:rsidRPr="005410D8" w14:paraId="71CECC1C"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305DF222"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1EDA78"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AFF872"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DB18DC"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559C0C"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502FF6"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4C9B4D"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0.0550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EEB5E3"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0.2534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C481E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20.939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B977B4"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1.0705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3211F9"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0.2719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E878A4"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68F6BB"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CE44E4"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0.0684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35BA50"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3986F2"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FAE3B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2.5303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FF537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0.0468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32414B"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FFA924"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22.057</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408D48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47.301</w:t>
            </w:r>
          </w:p>
        </w:tc>
      </w:tr>
      <w:tr w:rsidR="005410D8" w:rsidRPr="005410D8" w14:paraId="0B9A8D1C"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2579326E"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905AF0"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10.664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FD6CC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85.275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42BB9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30.173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24BEE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221.33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BD1676"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252.21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13859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125.06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F8815D"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222.23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87BDA0"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78.188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82923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98.603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13CAC"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14.949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F17EC2"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38.267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989E1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18.70</w:t>
            </w:r>
            <w:r w:rsidR="00D92AB0" w:rsidRPr="005410D8">
              <w:rPr>
                <w:rFonts w:ascii="Calibri" w:eastAsia="Times New Roman" w:hAnsi="Calibri" w:cs="Times New Roman"/>
                <w:color w:val="000000"/>
                <w:sz w:val="16"/>
                <w:szCs w:val="16"/>
                <w:lang w:eastAsia="es-MX"/>
              </w:rPr>
              <w:t>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F5820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116.81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89ACF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67.297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BE686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72.448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B95432"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9.4322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DFF55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14.389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D37852"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21.325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BBD5B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503.19</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C02343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2000.5</w:t>
            </w:r>
          </w:p>
        </w:tc>
      </w:tr>
      <w:tr w:rsidR="005410D8" w:rsidRPr="005410D8" w14:paraId="32A5C0A5"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43241E33"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A758C0"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54.561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04AFDE"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132.76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DBA3A0"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47.588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211203"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521.52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BCAB3F"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635.11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026587"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389.37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FDDD7C"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671.06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26B809"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52.102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6F10E1"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432.09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E758E3"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124.47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49CB70"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201.43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0E72C3"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9.0692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556BF9"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79.547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1BEDB8"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83.044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7BA9D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291.48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30BDE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81.622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F33F3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278.58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CCB5BD"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222.71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64D346"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306.08</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30A0671"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4614.2</w:t>
            </w:r>
          </w:p>
        </w:tc>
      </w:tr>
      <w:tr w:rsidR="005410D8" w:rsidRPr="005410D8" w14:paraId="0E9F93F5" w14:textId="77777777" w:rsidTr="00265172">
        <w:trPr>
          <w:trHeight w:val="374"/>
          <w:jc w:val="center"/>
        </w:trPr>
        <w:tc>
          <w:tcPr>
            <w:tcW w:w="652" w:type="dxa"/>
            <w:tcBorders>
              <w:top w:val="single" w:sz="4" w:space="0" w:color="366735"/>
              <w:left w:val="single" w:sz="12" w:space="0" w:color="366735"/>
              <w:bottom w:val="single" w:sz="4" w:space="0" w:color="366735"/>
              <w:right w:val="single" w:sz="4" w:space="0" w:color="366735"/>
            </w:tcBorders>
            <w:shd w:val="clear" w:color="auto" w:fill="D4AF37"/>
            <w:vAlign w:val="center"/>
            <w:hideMark/>
          </w:tcPr>
          <w:p w14:paraId="1BDC3823"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A19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62580D"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D8D38C"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38801E"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97EC13"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483B0A"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0DD9E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10.602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6E5D7E"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05A968"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40AD36"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41AD7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0.0228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A84E3A"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CDD021"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B63949" w14:textId="6ADAF4E6"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C0814E"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2D7ABB"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CA3945"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03BDAB"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902C67"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0438BE" w14:textId="77777777" w:rsidR="001F6A22" w:rsidRPr="005410D8" w:rsidRDefault="001F6A22" w:rsidP="001F6A22">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6501BC3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10.633</w:t>
            </w:r>
          </w:p>
        </w:tc>
      </w:tr>
      <w:tr w:rsidR="005410D8" w:rsidRPr="005410D8" w14:paraId="3F776873" w14:textId="77777777" w:rsidTr="00265172">
        <w:trPr>
          <w:trHeight w:val="374"/>
          <w:jc w:val="center"/>
        </w:trPr>
        <w:tc>
          <w:tcPr>
            <w:tcW w:w="652" w:type="dxa"/>
            <w:tcBorders>
              <w:top w:val="single" w:sz="4" w:space="0" w:color="366735"/>
              <w:left w:val="single" w:sz="12" w:space="0" w:color="366735"/>
              <w:bottom w:val="single" w:sz="12" w:space="0" w:color="366735"/>
              <w:right w:val="single" w:sz="4" w:space="0" w:color="366735"/>
            </w:tcBorders>
            <w:shd w:val="clear" w:color="auto" w:fill="D4AF37"/>
            <w:vAlign w:val="center"/>
            <w:hideMark/>
          </w:tcPr>
          <w:p w14:paraId="1AFBD408" w14:textId="77777777" w:rsidR="001F6A22" w:rsidRPr="00265172" w:rsidRDefault="001F6A22" w:rsidP="001F6A22">
            <w:pPr>
              <w:spacing w:after="0" w:line="240" w:lineRule="auto"/>
              <w:jc w:val="center"/>
              <w:rPr>
                <w:rFonts w:ascii="Calibri" w:eastAsia="Times New Roman" w:hAnsi="Calibri" w:cs="Times New Roman"/>
                <w:b/>
                <w:bCs/>
                <w:color w:val="FFFFFF" w:themeColor="background1"/>
                <w:sz w:val="20"/>
                <w:szCs w:val="20"/>
                <w:lang w:eastAsia="es-MX"/>
              </w:rPr>
            </w:pPr>
            <w:r w:rsidRPr="00265172">
              <w:rPr>
                <w:rFonts w:ascii="Calibri" w:eastAsia="Times New Roman" w:hAnsi="Calibri" w:cs="Times New Roman"/>
                <w:b/>
                <w:bCs/>
                <w:color w:val="FFFFFF" w:themeColor="background1"/>
                <w:sz w:val="20"/>
                <w:szCs w:val="20"/>
                <w:lang w:eastAsia="es-MX"/>
              </w:rPr>
              <w:t>IR</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A01E8F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11877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652E5B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12757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54411E5"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13886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F6F6BA9"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44042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0821AC6"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103815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A49D262"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18850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D18B2C7"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30920</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78F2B9C"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6223.2</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A88E16B"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9672.8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03C8AA7"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5209.8</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DA01F22"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5806.4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52D7157F"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1147.5</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2060812E" w14:textId="77777777" w:rsidR="001F6A22" w:rsidRPr="005410D8" w:rsidRDefault="001F6A22"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4135.1</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1488599"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2304.3</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463A07C9"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5045.7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3B49959E"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1063.7</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0FDA1F2"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8334.6</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6D3A88B1"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3410.4</w:t>
            </w:r>
          </w:p>
        </w:tc>
        <w:tc>
          <w:tcPr>
            <w:tcW w:w="652"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799AEEF3" w14:textId="77777777" w:rsidR="001F6A22" w:rsidRPr="005410D8" w:rsidRDefault="00D92AB0" w:rsidP="00D92AB0">
            <w:pPr>
              <w:spacing w:after="0" w:line="240" w:lineRule="auto"/>
              <w:jc w:val="center"/>
              <w:rPr>
                <w:rFonts w:ascii="Calibri" w:eastAsia="Times New Roman" w:hAnsi="Calibri" w:cs="Times New Roman"/>
                <w:color w:val="000000"/>
                <w:sz w:val="16"/>
                <w:szCs w:val="16"/>
                <w:lang w:eastAsia="es-MX"/>
              </w:rPr>
            </w:pPr>
            <w:r w:rsidRPr="005410D8">
              <w:rPr>
                <w:rFonts w:ascii="Calibri" w:eastAsia="Times New Roman" w:hAnsi="Calibri" w:cs="Times New Roman"/>
                <w:color w:val="000000"/>
                <w:sz w:val="16"/>
                <w:szCs w:val="16"/>
                <w:lang w:eastAsia="es-MX"/>
              </w:rPr>
              <w:t>8192.3</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bottom"/>
            <w:hideMark/>
          </w:tcPr>
          <w:p w14:paraId="47CDDBD5" w14:textId="77777777" w:rsidR="001F6A22" w:rsidRPr="005410D8" w:rsidRDefault="001F6A22" w:rsidP="001F6A22">
            <w:pPr>
              <w:spacing w:after="0" w:line="240" w:lineRule="auto"/>
              <w:rPr>
                <w:rFonts w:ascii="Calibri" w:eastAsia="Times New Roman" w:hAnsi="Calibri" w:cs="Times New Roman"/>
                <w:color w:val="000000"/>
                <w:sz w:val="16"/>
                <w:szCs w:val="16"/>
                <w:lang w:eastAsia="es-MX"/>
              </w:rPr>
            </w:pPr>
          </w:p>
        </w:tc>
      </w:tr>
    </w:tbl>
    <w:p w14:paraId="62EED719" w14:textId="6CF20FC4" w:rsidR="001F6A22" w:rsidRDefault="00772A5C" w:rsidP="00806C2C">
      <w:pPr>
        <w:rPr>
          <w:lang w:eastAsia="es-MX"/>
        </w:rPr>
      </w:pPr>
      <w:r>
        <w:rPr>
          <w:noProof/>
          <w:lang w:eastAsia="es-MX"/>
        </w:rPr>
        <mc:AlternateContent>
          <mc:Choice Requires="wps">
            <w:drawing>
              <wp:anchor distT="0" distB="0" distL="114300" distR="114300" simplePos="0" relativeHeight="251786240" behindDoc="0" locked="0" layoutInCell="1" allowOverlap="1" wp14:anchorId="6C6AFE7C" wp14:editId="1D53C7EB">
                <wp:simplePos x="0" y="0"/>
                <wp:positionH relativeFrom="column">
                  <wp:posOffset>-329565</wp:posOffset>
                </wp:positionH>
                <wp:positionV relativeFrom="paragraph">
                  <wp:posOffset>85725</wp:posOffset>
                </wp:positionV>
                <wp:extent cx="2374265" cy="1403985"/>
                <wp:effectExtent l="0" t="0" r="6985" b="9525"/>
                <wp:wrapNone/>
                <wp:docPr id="3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2AF49C6A" w14:textId="77777777" w:rsidR="002D45F7" w:rsidRPr="000D08F7" w:rsidRDefault="002D45F7" w:rsidP="00772A5C">
                            <w:pPr>
                              <w:rPr>
                                <w:rFonts w:ascii="Arial" w:hAnsi="Arial" w:cs="Arial"/>
                                <w:sz w:val="24"/>
                                <w:szCs w:val="24"/>
                              </w:rPr>
                            </w:pPr>
                            <w:r w:rsidRPr="000D08F7">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margin-left:-25.95pt;margin-top:6.75pt;width:186.95pt;height:110.5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" stroked="f">
                <v:textbox style="mso-fit-shape-to-text:t">
                  <w:txbxContent>
                    <w:p w14:paraId="2AF49C6A" w14:textId="77777777" w:rsidR="007A6EF0" w:rsidRPr="000D08F7" w:rsidRDefault="007A6EF0" w:rsidP="00772A5C">
                      <w:pPr>
                        <w:rPr>
                          <w:rFonts w:ascii="Arial" w:hAnsi="Arial" w:cs="Arial"/>
                          <w:sz w:val="24"/>
                          <w:szCs w:val="24"/>
                        </w:rPr>
                      </w:pPr>
                      <w:r w:rsidRPr="000D08F7">
                        <w:rPr>
                          <w:rFonts w:ascii="Arial" w:hAnsi="Arial" w:cs="Arial"/>
                          <w:sz w:val="24"/>
                          <w:szCs w:val="24"/>
                        </w:rPr>
                        <w:t>Fuente: Elaboración propia.</w:t>
                      </w:r>
                    </w:p>
                  </w:txbxContent>
                </v:textbox>
              </v:shape>
            </w:pict>
          </mc:Fallback>
        </mc:AlternateContent>
      </w:r>
    </w:p>
    <w:p w14:paraId="7FBEB351" w14:textId="77777777" w:rsidR="003015BB" w:rsidRDefault="003015BB" w:rsidP="00806C2C">
      <w:pPr>
        <w:rPr>
          <w:lang w:eastAsia="es-MX"/>
        </w:rPr>
        <w:sectPr w:rsidR="003015BB" w:rsidSect="00EB4AD5">
          <w:pgSz w:w="15840" w:h="12240" w:orient="landscape" w:code="1"/>
          <w:pgMar w:top="1276" w:right="1134" w:bottom="1276" w:left="1701" w:header="709" w:footer="709" w:gutter="0"/>
          <w:cols w:space="708"/>
          <w:docGrid w:linePitch="360"/>
        </w:sectPr>
      </w:pPr>
    </w:p>
    <w:p w14:paraId="51F23771" w14:textId="77777777" w:rsidR="003015BB" w:rsidRPr="003015BB" w:rsidRDefault="003015BB" w:rsidP="00C540FE">
      <w:pPr>
        <w:pStyle w:val="Ttulo2"/>
        <w:spacing w:line="360" w:lineRule="auto"/>
        <w:jc w:val="both"/>
        <w:rPr>
          <w:rFonts w:ascii="Arial" w:hAnsi="Arial" w:cs="Arial"/>
          <w:color w:val="auto"/>
          <w:sz w:val="24"/>
          <w:szCs w:val="24"/>
          <w:lang w:eastAsia="es-MX"/>
        </w:rPr>
      </w:pPr>
      <w:bookmarkStart w:id="126" w:name="_Toc510266927"/>
      <w:bookmarkStart w:id="127" w:name="_Toc510645371"/>
      <w:bookmarkStart w:id="128" w:name="_Toc518171908"/>
      <w:r w:rsidRPr="003015BB">
        <w:rPr>
          <w:rFonts w:ascii="Arial" w:hAnsi="Arial" w:cs="Arial"/>
          <w:color w:val="auto"/>
          <w:sz w:val="24"/>
          <w:szCs w:val="24"/>
          <w:lang w:eastAsia="es-MX"/>
        </w:rPr>
        <w:lastRenderedPageBreak/>
        <w:t>3.3. Matriz de valor agregado</w:t>
      </w:r>
      <w:bookmarkEnd w:id="126"/>
      <w:bookmarkEnd w:id="127"/>
      <w:bookmarkEnd w:id="128"/>
    </w:p>
    <w:p w14:paraId="5445BE32" w14:textId="7847917E" w:rsidR="0041693B" w:rsidRDefault="003015BB" w:rsidP="003015BB">
      <w:pPr>
        <w:spacing w:line="360" w:lineRule="auto"/>
        <w:jc w:val="both"/>
        <w:rPr>
          <w:rFonts w:ascii="Arial" w:hAnsi="Arial" w:cs="Arial"/>
          <w:sz w:val="24"/>
          <w:szCs w:val="24"/>
          <w:lang w:eastAsia="es-MX"/>
        </w:rPr>
      </w:pPr>
      <w:r>
        <w:rPr>
          <w:rFonts w:ascii="Arial" w:hAnsi="Arial" w:cs="Arial"/>
          <w:sz w:val="24"/>
          <w:szCs w:val="24"/>
          <w:lang w:eastAsia="es-MX"/>
        </w:rPr>
        <w:t>En esta etapa del proc</w:t>
      </w:r>
      <w:r w:rsidR="00DC1FD5">
        <w:rPr>
          <w:rFonts w:ascii="Arial" w:hAnsi="Arial" w:cs="Arial"/>
          <w:sz w:val="24"/>
          <w:szCs w:val="24"/>
          <w:lang w:eastAsia="es-MX"/>
        </w:rPr>
        <w:t xml:space="preserve">edimiento, nos enfocamos en </w:t>
      </w:r>
      <w:r>
        <w:rPr>
          <w:rFonts w:ascii="Arial" w:hAnsi="Arial" w:cs="Arial"/>
          <w:sz w:val="24"/>
          <w:szCs w:val="24"/>
          <w:lang w:eastAsia="es-MX"/>
        </w:rPr>
        <w:t xml:space="preserve">estimar los componentes del </w:t>
      </w:r>
      <w:r w:rsidR="00772A5C">
        <w:rPr>
          <w:rFonts w:ascii="Arial" w:hAnsi="Arial" w:cs="Arial"/>
          <w:sz w:val="24"/>
          <w:szCs w:val="24"/>
          <w:lang w:eastAsia="es-MX"/>
        </w:rPr>
        <w:t>VAB</w:t>
      </w:r>
      <w:r>
        <w:rPr>
          <w:rFonts w:ascii="Arial" w:hAnsi="Arial" w:cs="Arial"/>
          <w:sz w:val="24"/>
          <w:szCs w:val="24"/>
          <w:lang w:eastAsia="es-MX"/>
        </w:rPr>
        <w:t xml:space="preserve">, a saber, las remuneraciones de asalariados, los impuestos netos de subsidios sobre la </w:t>
      </w:r>
      <w:r w:rsidR="00DC1FD5">
        <w:rPr>
          <w:rFonts w:ascii="Arial" w:hAnsi="Arial" w:cs="Arial"/>
          <w:sz w:val="24"/>
          <w:szCs w:val="24"/>
          <w:lang w:eastAsia="es-MX"/>
        </w:rPr>
        <w:t>producción</w:t>
      </w:r>
      <w:r>
        <w:rPr>
          <w:rFonts w:ascii="Arial" w:hAnsi="Arial" w:cs="Arial"/>
          <w:sz w:val="24"/>
          <w:szCs w:val="24"/>
          <w:lang w:eastAsia="es-MX"/>
        </w:rPr>
        <w:t xml:space="preserve"> y el excedente bruto d</w:t>
      </w:r>
      <w:r w:rsidR="00DC1FD5">
        <w:rPr>
          <w:rFonts w:ascii="Arial" w:hAnsi="Arial" w:cs="Arial"/>
          <w:sz w:val="24"/>
          <w:szCs w:val="24"/>
          <w:lang w:eastAsia="es-MX"/>
        </w:rPr>
        <w:t>e operación</w:t>
      </w:r>
      <w:r>
        <w:rPr>
          <w:rFonts w:ascii="Arial" w:hAnsi="Arial" w:cs="Arial"/>
          <w:sz w:val="24"/>
          <w:szCs w:val="24"/>
          <w:lang w:eastAsia="es-MX"/>
        </w:rPr>
        <w:t>.</w:t>
      </w:r>
    </w:p>
    <w:p w14:paraId="129E5D55" w14:textId="77777777" w:rsidR="003015BB" w:rsidRDefault="0041693B" w:rsidP="003015BB">
      <w:pPr>
        <w:spacing w:line="360" w:lineRule="auto"/>
        <w:jc w:val="both"/>
        <w:rPr>
          <w:rFonts w:ascii="Arial" w:hAnsi="Arial" w:cs="Arial"/>
          <w:sz w:val="24"/>
          <w:szCs w:val="24"/>
          <w:lang w:eastAsia="es-MX"/>
        </w:rPr>
      </w:pPr>
      <w:r w:rsidRPr="0041693B">
        <w:rPr>
          <w:rFonts w:ascii="Arial" w:hAnsi="Arial" w:cs="Arial"/>
          <w:sz w:val="24"/>
          <w:szCs w:val="24"/>
          <w:lang w:eastAsia="es-MX"/>
        </w:rPr>
        <w:t xml:space="preserve">Los tres </w:t>
      </w:r>
      <w:r>
        <w:rPr>
          <w:rFonts w:ascii="Arial" w:hAnsi="Arial" w:cs="Arial"/>
          <w:sz w:val="24"/>
          <w:szCs w:val="24"/>
          <w:lang w:eastAsia="es-MX"/>
        </w:rPr>
        <w:t>indicadore</w:t>
      </w:r>
      <w:r w:rsidRPr="0041693B">
        <w:rPr>
          <w:rFonts w:ascii="Arial" w:hAnsi="Arial" w:cs="Arial"/>
          <w:sz w:val="24"/>
          <w:szCs w:val="24"/>
          <w:lang w:eastAsia="es-MX"/>
        </w:rPr>
        <w:t>s se obtuvieron respetando la proporción guardada respecto al VAB nacional por actividad económica. Las fórmulas empleadas son:</w:t>
      </w:r>
      <w:r w:rsidR="003015BB">
        <w:rPr>
          <w:rFonts w:ascii="Arial" w:hAnsi="Arial" w:cs="Arial"/>
          <w:sz w:val="24"/>
          <w:szCs w:val="24"/>
          <w:lang w:eastAsia="es-MX"/>
        </w:rPr>
        <w:t xml:space="preserve"> </w:t>
      </w:r>
    </w:p>
    <w:p w14:paraId="606F3F33" w14:textId="77777777" w:rsidR="0041693B" w:rsidRDefault="00D01F19" w:rsidP="003015BB">
      <w:pPr>
        <w:spacing w:line="360" w:lineRule="auto"/>
        <w:jc w:val="both"/>
        <w:rPr>
          <w:rFonts w:ascii="Arial" w:hAnsi="Arial" w:cs="Arial"/>
          <w:sz w:val="24"/>
          <w:szCs w:val="24"/>
          <w:lang w:eastAsia="es-MX"/>
        </w:rPr>
      </w:pPr>
      <w:r w:rsidRPr="00D01F19">
        <w:rPr>
          <w:rFonts w:ascii="Arial" w:hAnsi="Arial" w:cs="Arial"/>
          <w:noProof/>
          <w:sz w:val="24"/>
          <w:szCs w:val="24"/>
          <w:lang w:eastAsia="es-MX"/>
        </w:rPr>
        <mc:AlternateContent>
          <mc:Choice Requires="wps">
            <w:drawing>
              <wp:anchor distT="0" distB="0" distL="114300" distR="114300" simplePos="0" relativeHeight="251713536" behindDoc="0" locked="0" layoutInCell="1" allowOverlap="1" wp14:anchorId="7A47A4EC" wp14:editId="298EEE6B">
                <wp:simplePos x="0" y="0"/>
                <wp:positionH relativeFrom="column">
                  <wp:posOffset>5749290</wp:posOffset>
                </wp:positionH>
                <wp:positionV relativeFrom="paragraph">
                  <wp:posOffset>43815</wp:posOffset>
                </wp:positionV>
                <wp:extent cx="476250" cy="257175"/>
                <wp:effectExtent l="0" t="0" r="0" b="9525"/>
                <wp:wrapNone/>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257175"/>
                        </a:xfrm>
                        <a:prstGeom prst="rect">
                          <a:avLst/>
                        </a:prstGeom>
                        <a:solidFill>
                          <a:srgbClr val="FFFFFF"/>
                        </a:solidFill>
                        <a:ln w="9525">
                          <a:noFill/>
                          <a:miter lim="800000"/>
                          <a:headEnd/>
                          <a:tailEnd/>
                        </a:ln>
                      </wps:spPr>
                      <wps:txbx>
                        <w:txbxContent>
                          <w:p w14:paraId="0DFD9FE5" w14:textId="0CD313B7" w:rsidR="002D45F7" w:rsidRPr="00D01F19" w:rsidRDefault="002D45F7" w:rsidP="00D01F19">
                            <w:pPr>
                              <w:jc w:val="center"/>
                              <w:rPr>
                                <w:rFonts w:ascii="Arial" w:hAnsi="Arial" w:cs="Arial"/>
                                <w:sz w:val="20"/>
                              </w:rPr>
                            </w:pPr>
                            <w:r>
                              <w:rPr>
                                <w:rFonts w:ascii="Arial" w:hAnsi="Arial" w:cs="Arial"/>
                                <w:sz w:val="20"/>
                              </w:rPr>
                              <w:t>(3.8</w:t>
                            </w:r>
                            <w:r w:rsidRPr="00D01F19">
                              <w:rPr>
                                <w:rFonts w:ascii="Arial" w:hAnsi="Arial" w:cs="Arial"/>
                                <w:sz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452.7pt;margin-top:3.45pt;width:37.5pt;height:20.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" stroked="f">
                <v:textbox>
                  <w:txbxContent>
                    <w:p w14:paraId="0DFD9FE5" w14:textId="0CD313B7" w:rsidR="007A6EF0" w:rsidRPr="00D01F19" w:rsidRDefault="007A6EF0" w:rsidP="00D01F19">
                      <w:pPr>
                        <w:jc w:val="center"/>
                        <w:rPr>
                          <w:rFonts w:ascii="Arial" w:hAnsi="Arial" w:cs="Arial"/>
                          <w:sz w:val="20"/>
                        </w:rPr>
                      </w:pPr>
                      <w:r>
                        <w:rPr>
                          <w:rFonts w:ascii="Arial" w:hAnsi="Arial" w:cs="Arial"/>
                          <w:sz w:val="20"/>
                        </w:rPr>
                        <w:t>(3.8</w:t>
                      </w:r>
                      <w:r w:rsidRPr="00D01F19">
                        <w:rPr>
                          <w:rFonts w:ascii="Arial" w:hAnsi="Arial" w:cs="Arial"/>
                          <w:sz w:val="20"/>
                        </w:rPr>
                        <w:t>)</w:t>
                      </w:r>
                    </w:p>
                  </w:txbxContent>
                </v:textbox>
              </v:shape>
            </w:pict>
          </mc:Fallback>
        </mc:AlternateContent>
      </w:r>
      <w:r w:rsidRPr="000255F6">
        <w:rPr>
          <w:rFonts w:ascii="Arial" w:hAnsi="Arial" w:cs="Arial"/>
          <w:noProof/>
          <w:sz w:val="24"/>
          <w:szCs w:val="24"/>
          <w:lang w:eastAsia="es-MX"/>
        </w:rPr>
        <mc:AlternateContent>
          <mc:Choice Requires="wps">
            <w:drawing>
              <wp:anchor distT="0" distB="0" distL="114300" distR="114300" simplePos="0" relativeHeight="251677696" behindDoc="0" locked="0" layoutInCell="1" allowOverlap="1" wp14:anchorId="6B5D3BEF" wp14:editId="72D14173">
                <wp:simplePos x="0" y="0"/>
                <wp:positionH relativeFrom="column">
                  <wp:posOffset>-403860</wp:posOffset>
                </wp:positionH>
                <wp:positionV relativeFrom="paragraph">
                  <wp:posOffset>15240</wp:posOffset>
                </wp:positionV>
                <wp:extent cx="6153150" cy="537210"/>
                <wp:effectExtent l="0" t="0" r="0" b="0"/>
                <wp:wrapNone/>
                <wp:docPr id="12" name="11 CuadroTexto"/>
                <wp:cNvGraphicFramePr/>
                <a:graphic xmlns:a="http://schemas.openxmlformats.org/drawingml/2006/main">
                  <a:graphicData uri="http://schemas.microsoft.com/office/word/2010/wordprocessingShape">
                    <wps:wsp>
                      <wps:cNvSpPr txBox="1"/>
                      <wps:spPr>
                        <a:xfrm>
                          <a:off x="0" y="0"/>
                          <a:ext cx="6153150" cy="537210"/>
                        </a:xfrm>
                        <a:prstGeom prst="rect">
                          <a:avLst/>
                        </a:prstGeom>
                        <a:ln w="3175">
                          <a:noFill/>
                        </a:ln>
                      </wps:spPr>
                      <wps:style>
                        <a:lnRef idx="2">
                          <a:schemeClr val="accent3"/>
                        </a:lnRef>
                        <a:fillRef idx="1">
                          <a:schemeClr val="lt1"/>
                        </a:fillRef>
                        <a:effectRef idx="0">
                          <a:schemeClr val="accent3"/>
                        </a:effectRef>
                        <a:fontRef idx="minor">
                          <a:schemeClr val="dk1"/>
                        </a:fontRef>
                      </wps:style>
                      <wps:txbx>
                        <w:txbxContent>
                          <w:p w14:paraId="51B69886" w14:textId="77777777" w:rsidR="002D45F7" w:rsidRPr="00D01F19" w:rsidRDefault="001B49BC" w:rsidP="0041693B">
                            <w:pPr>
                              <w:pStyle w:val="NormalWeb"/>
                              <w:spacing w:before="0" w:beforeAutospacing="0" w:after="0" w:afterAutospacing="0"/>
                              <w:jc w:val="center"/>
                              <w:rPr>
                                <w:sz w:val="22"/>
                              </w:rPr>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Remuneración asalariados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remuneración asalariados nacional</m:t>
                                        </m:r>
                                      </m:e>
                                      <m:sub>
                                        <m:r>
                                          <w:rPr>
                                            <w:rFonts w:ascii="Cambria Math" w:hAnsi="Cambria Math" w:cstheme="minorBidi"/>
                                            <w:color w:val="000000" w:themeColor="dark1"/>
                                            <w:sz w:val="22"/>
                                            <w:szCs w:val="28"/>
                                          </w:rPr>
                                          <m:t> i</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nacional</m:t>
                                        </m:r>
                                      </m:e>
                                      <m:sub>
                                        <m:r>
                                          <w:rPr>
                                            <w:rFonts w:ascii="Cambria Math" w:hAnsi="Cambria Math" w:cstheme="minorBidi"/>
                                            <w:color w:val="000000" w:themeColor="dark1"/>
                                            <w:sz w:val="22"/>
                                            <w:szCs w:val="28"/>
                                          </w:rPr>
                                          <m:t>i</m:t>
                                        </m:r>
                                      </m:sub>
                                    </m:sSub>
                                  </m:den>
                                </m:f>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estatal</m:t>
                                    </m:r>
                                  </m:e>
                                  <m:sub>
                                    <m:r>
                                      <w:rPr>
                                        <w:rFonts w:ascii="Cambria Math" w:hAnsi="Cambria Math" w:cstheme="minorBidi"/>
                                        <w:color w:val="000000" w:themeColor="dark1"/>
                                        <w:sz w:val="22"/>
                                        <w:szCs w:val="28"/>
                                      </w:rPr>
                                      <m:t>i</m:t>
                                    </m:r>
                                  </m:sub>
                                </m:sSub>
                              </m:oMath>
                            </m:oMathPara>
                          </w:p>
                        </w:txbxContent>
                      </wps:txbx>
                      <wps:bodyPr vertOverflow="clip" horzOverflow="clip" wrap="square" rtlCol="0" anchor="t">
                        <a:spAutoFit/>
                      </wps:bodyPr>
                    </wps:wsp>
                  </a:graphicData>
                </a:graphic>
                <wp14:sizeRelH relativeFrom="margin">
                  <wp14:pctWidth>0</wp14:pctWidth>
                </wp14:sizeRelH>
              </wp:anchor>
            </w:drawing>
          </mc:Choice>
          <mc:Fallback>
            <w:pict>
              <v:shape id="11 CuadroTexto" o:spid="_x0000_s1065" type="#_x0000_t202" style="position:absolute;left:0;text-align:left;margin-left:-31.8pt;margin-top:1.2pt;width:484.5pt;height:42.3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" fillcolor="white [3201]" stroked="f" strokeweight=".25pt">
                <v:textbox style="mso-fit-shape-to-text:t">
                  <w:txbxContent>
                    <w:p w14:paraId="51B69886" w14:textId="77777777" w:rsidR="007A6EF0" w:rsidRPr="00D01F19" w:rsidRDefault="007A6EF0" w:rsidP="0041693B">
                      <w:pPr>
                        <w:pStyle w:val="NormalWeb"/>
                        <w:spacing w:before="0" w:beforeAutospacing="0" w:after="0" w:afterAutospacing="0"/>
                        <w:jc w:val="center"/>
                        <w:rPr>
                          <w:sz w:val="22"/>
                        </w:rPr>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Remuneración asalariados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remuneración asalariados nacional</m:t>
                                  </m:r>
                                </m:e>
                                <m:sub>
                                  <m:r>
                                    <w:rPr>
                                      <w:rFonts w:ascii="Cambria Math" w:hAnsi="Cambria Math" w:cstheme="minorBidi"/>
                                      <w:color w:val="000000" w:themeColor="dark1"/>
                                      <w:sz w:val="22"/>
                                      <w:szCs w:val="28"/>
                                    </w:rPr>
                                    <m:t> i</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nacional</m:t>
                                  </m:r>
                                </m:e>
                                <m:sub>
                                  <m:r>
                                    <w:rPr>
                                      <w:rFonts w:ascii="Cambria Math" w:hAnsi="Cambria Math" w:cstheme="minorBidi"/>
                                      <w:color w:val="000000" w:themeColor="dark1"/>
                                      <w:sz w:val="22"/>
                                      <w:szCs w:val="28"/>
                                    </w:rPr>
                                    <m:t>i</m:t>
                                  </m:r>
                                </m:sub>
                              </m:sSub>
                            </m:den>
                          </m:f>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estatal</m:t>
                              </m:r>
                            </m:e>
                            <m:sub>
                              <m:r>
                                <w:rPr>
                                  <w:rFonts w:ascii="Cambria Math" w:hAnsi="Cambria Math" w:cstheme="minorBidi"/>
                                  <w:color w:val="000000" w:themeColor="dark1"/>
                                  <w:sz w:val="22"/>
                                  <w:szCs w:val="28"/>
                                </w:rPr>
                                <m:t>i</m:t>
                              </m:r>
                            </m:sub>
                          </m:sSub>
                        </m:oMath>
                      </m:oMathPara>
                    </w:p>
                  </w:txbxContent>
                </v:textbox>
              </v:shape>
            </w:pict>
          </mc:Fallback>
        </mc:AlternateContent>
      </w:r>
    </w:p>
    <w:p w14:paraId="26D85FA5" w14:textId="77777777" w:rsidR="0041693B" w:rsidRDefault="00B57D78" w:rsidP="0041693B">
      <w:pPr>
        <w:rPr>
          <w:rFonts w:ascii="Arial" w:hAnsi="Arial" w:cs="Arial"/>
          <w:sz w:val="24"/>
          <w:szCs w:val="24"/>
          <w:lang w:eastAsia="es-MX"/>
        </w:rPr>
      </w:pPr>
      <w:r w:rsidRPr="000255F6">
        <w:rPr>
          <w:rFonts w:ascii="Arial" w:hAnsi="Arial" w:cs="Arial"/>
          <w:noProof/>
          <w:sz w:val="24"/>
          <w:szCs w:val="24"/>
          <w:lang w:eastAsia="es-MX"/>
        </w:rPr>
        <mc:AlternateContent>
          <mc:Choice Requires="wps">
            <w:drawing>
              <wp:anchor distT="0" distB="0" distL="114300" distR="114300" simplePos="0" relativeHeight="251679744" behindDoc="0" locked="0" layoutInCell="1" allowOverlap="1" wp14:anchorId="60C8BBE8" wp14:editId="0FDD991D">
                <wp:simplePos x="0" y="0"/>
                <wp:positionH relativeFrom="column">
                  <wp:posOffset>-403860</wp:posOffset>
                </wp:positionH>
                <wp:positionV relativeFrom="paragraph">
                  <wp:posOffset>292100</wp:posOffset>
                </wp:positionV>
                <wp:extent cx="6267450" cy="532130"/>
                <wp:effectExtent l="0" t="0" r="0" b="1270"/>
                <wp:wrapNone/>
                <wp:docPr id="19" name="12 CuadroTexto"/>
                <wp:cNvGraphicFramePr/>
                <a:graphic xmlns:a="http://schemas.openxmlformats.org/drawingml/2006/main">
                  <a:graphicData uri="http://schemas.microsoft.com/office/word/2010/wordprocessingShape">
                    <wps:wsp>
                      <wps:cNvSpPr txBox="1"/>
                      <wps:spPr>
                        <a:xfrm>
                          <a:off x="0" y="0"/>
                          <a:ext cx="6267450" cy="532130"/>
                        </a:xfrm>
                        <a:prstGeom prst="rect">
                          <a:avLst/>
                        </a:prstGeom>
                        <a:ln w="3175">
                          <a:noFill/>
                        </a:ln>
                      </wps:spPr>
                      <wps:style>
                        <a:lnRef idx="2">
                          <a:schemeClr val="accent3"/>
                        </a:lnRef>
                        <a:fillRef idx="1">
                          <a:schemeClr val="lt1"/>
                        </a:fillRef>
                        <a:effectRef idx="0">
                          <a:schemeClr val="accent3"/>
                        </a:effectRef>
                        <a:fontRef idx="minor">
                          <a:schemeClr val="dk1"/>
                        </a:fontRef>
                      </wps:style>
                      <wps:txbx>
                        <w:txbxContent>
                          <w:p w14:paraId="3A8D10A2" w14:textId="77777777" w:rsidR="002D45F7" w:rsidRPr="001D3DAA" w:rsidRDefault="001B49BC" w:rsidP="00B57D78">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Impuestos netos de subsidios estatal</m:t>
                                    </m:r>
                                  </m:e>
                                  <m:sub>
                                    <m:r>
                                      <w:rPr>
                                        <w:rFonts w:ascii="Cambria Math" w:hAnsi="Cambria Math" w:cstheme="minorBidi"/>
                                        <w:color w:val="000000" w:themeColor="dark1"/>
                                        <w:sz w:val="22"/>
                                      </w:rPr>
                                      <m:t>i</m:t>
                                    </m:r>
                                  </m:sub>
                                </m:sSub>
                                <m:r>
                                  <w:rPr>
                                    <w:rFonts w:ascii="Cambria Math" w:hAnsi="Cambria Math" w:cstheme="minorBidi"/>
                                    <w:color w:val="000000" w:themeColor="dark1"/>
                                    <w:sz w:val="22"/>
                                  </w:rPr>
                                  <m:t>=</m:t>
                                </m:r>
                                <m:f>
                                  <m:fPr>
                                    <m:ctrlPr>
                                      <w:rPr>
                                        <w:rFonts w:ascii="Cambria Math" w:hAnsi="Cambria Math" w:cstheme="minorBidi"/>
                                        <w:i/>
                                        <w:iCs/>
                                        <w:color w:val="000000" w:themeColor="dark1"/>
                                        <w:sz w:val="22"/>
                                      </w:rPr>
                                    </m:ctrlPr>
                                  </m:fPr>
                                  <m:num>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i</m:t>
                                        </m:r>
                                        <m:r>
                                          <w:rPr>
                                            <w:rFonts w:ascii="Cambria Math" w:hAnsi="Cambria Math" w:cstheme="minorBidi"/>
                                            <w:color w:val="000000" w:themeColor="text1"/>
                                            <w:sz w:val="22"/>
                                          </w:rPr>
                                          <m:t>mpuestos netos de subsidios nacional</m:t>
                                        </m:r>
                                      </m:e>
                                      <m:sub>
                                        <m:r>
                                          <w:rPr>
                                            <w:rFonts w:ascii="Cambria Math" w:hAnsi="Cambria Math" w:cstheme="minorBidi"/>
                                            <w:color w:val="000000" w:themeColor="dark1"/>
                                            <w:sz w:val="22"/>
                                          </w:rPr>
                                          <m:t> i</m:t>
                                        </m:r>
                                      </m:sub>
                                    </m:sSub>
                                  </m:num>
                                  <m:den>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VAB nacional</m:t>
                                        </m:r>
                                      </m:e>
                                      <m:sub>
                                        <m:r>
                                          <w:rPr>
                                            <w:rFonts w:ascii="Cambria Math" w:hAnsi="Cambria Math" w:cstheme="minorBidi"/>
                                            <w:color w:val="000000" w:themeColor="dark1"/>
                                            <w:sz w:val="22"/>
                                          </w:rPr>
                                          <m:t>i</m:t>
                                        </m:r>
                                      </m:sub>
                                    </m:sSub>
                                  </m:den>
                                </m:f>
                                <m:r>
                                  <w:rPr>
                                    <w:rFonts w:ascii="Cambria Math" w:hAnsi="Cambria Math" w:cstheme="minorBidi"/>
                                    <w:color w:val="000000" w:themeColor="dark1"/>
                                    <w:sz w:val="22"/>
                                  </w:rPr>
                                  <m:t>*</m:t>
                                </m:r>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VAB estatal</m:t>
                                    </m:r>
                                  </m:e>
                                  <m:sub>
                                    <m:r>
                                      <w:rPr>
                                        <w:rFonts w:ascii="Cambria Math" w:hAnsi="Cambria Math" w:cstheme="minorBidi"/>
                                        <w:color w:val="000000" w:themeColor="dark1"/>
                                        <w:sz w:val="22"/>
                                      </w:rPr>
                                      <m:t>i</m:t>
                                    </m:r>
                                  </m:sub>
                                </m:sSub>
                              </m:oMath>
                            </m:oMathPara>
                          </w:p>
                        </w:txbxContent>
                      </wps:txbx>
                      <wps:bodyPr vertOverflow="clip" horzOverflow="clip" wrap="square" rtlCol="0" anchor="t">
                        <a:noAutofit/>
                      </wps:bodyPr>
                    </wps:wsp>
                  </a:graphicData>
                </a:graphic>
                <wp14:sizeRelH relativeFrom="margin">
                  <wp14:pctWidth>0</wp14:pctWidth>
                </wp14:sizeRelH>
              </wp:anchor>
            </w:drawing>
          </mc:Choice>
          <mc:Fallback>
            <w:pict>
              <v:shape id="12 CuadroTexto" o:spid="_x0000_s1066" type="#_x0000_t202" style="position:absolute;margin-left:-31.8pt;margin-top:23pt;width:493.5pt;height:41.9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" fillcolor="white [3201]" stroked="f" strokeweight=".25pt">
                <v:textbox>
                  <w:txbxContent>
                    <w:p w14:paraId="3A8D10A2" w14:textId="77777777" w:rsidR="007A6EF0" w:rsidRPr="001D3DAA" w:rsidRDefault="007A6EF0" w:rsidP="00B57D78">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Impuestos netos de subsidios estatal</m:t>
                              </m:r>
                            </m:e>
                            <m:sub>
                              <m:r>
                                <w:rPr>
                                  <w:rFonts w:ascii="Cambria Math" w:hAnsi="Cambria Math" w:cstheme="minorBidi"/>
                                  <w:color w:val="000000" w:themeColor="dark1"/>
                                  <w:sz w:val="22"/>
                                </w:rPr>
                                <m:t>i</m:t>
                              </m:r>
                            </m:sub>
                          </m:sSub>
                          <m:r>
                            <w:rPr>
                              <w:rFonts w:ascii="Cambria Math" w:hAnsi="Cambria Math" w:cstheme="minorBidi"/>
                              <w:color w:val="000000" w:themeColor="dark1"/>
                              <w:sz w:val="22"/>
                            </w:rPr>
                            <m:t>=</m:t>
                          </m:r>
                          <m:f>
                            <m:fPr>
                              <m:ctrlPr>
                                <w:rPr>
                                  <w:rFonts w:ascii="Cambria Math" w:hAnsi="Cambria Math" w:cstheme="minorBidi"/>
                                  <w:i/>
                                  <w:iCs/>
                                  <w:color w:val="000000" w:themeColor="dark1"/>
                                  <w:sz w:val="22"/>
                                </w:rPr>
                              </m:ctrlPr>
                            </m:fPr>
                            <m:num>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i</m:t>
                                  </m:r>
                                  <m:r>
                                    <w:rPr>
                                      <w:rFonts w:ascii="Cambria Math" w:hAnsi="Cambria Math" w:cstheme="minorBidi"/>
                                      <w:color w:val="000000" w:themeColor="text1"/>
                                      <w:sz w:val="22"/>
                                    </w:rPr>
                                    <m:t>mpue</m:t>
                                  </m:r>
                                  <m:r>
                                    <w:rPr>
                                      <w:rFonts w:ascii="Cambria Math" w:hAnsi="Cambria Math" w:cstheme="minorBidi"/>
                                      <w:color w:val="000000" w:themeColor="text1"/>
                                      <w:sz w:val="22"/>
                                    </w:rPr>
                                    <m:t>stos netos de subsidios nacional</m:t>
                                  </m:r>
                                </m:e>
                                <m:sub>
                                  <m:r>
                                    <w:rPr>
                                      <w:rFonts w:ascii="Cambria Math" w:hAnsi="Cambria Math" w:cstheme="minorBidi"/>
                                      <w:color w:val="000000" w:themeColor="dark1"/>
                                      <w:sz w:val="22"/>
                                    </w:rPr>
                                    <m:t> i</m:t>
                                  </m:r>
                                </m:sub>
                              </m:sSub>
                            </m:num>
                            <m:den>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VAB nacional</m:t>
                                  </m:r>
                                </m:e>
                                <m:sub>
                                  <m:r>
                                    <w:rPr>
                                      <w:rFonts w:ascii="Cambria Math" w:hAnsi="Cambria Math" w:cstheme="minorBidi"/>
                                      <w:color w:val="000000" w:themeColor="dark1"/>
                                      <w:sz w:val="22"/>
                                    </w:rPr>
                                    <m:t>i</m:t>
                                  </m:r>
                                </m:sub>
                              </m:sSub>
                            </m:den>
                          </m:f>
                          <m:r>
                            <w:rPr>
                              <w:rFonts w:ascii="Cambria Math" w:hAnsi="Cambria Math" w:cstheme="minorBidi"/>
                              <w:color w:val="000000" w:themeColor="dark1"/>
                              <w:sz w:val="22"/>
                            </w:rPr>
                            <m:t>*</m:t>
                          </m:r>
                          <m:sSub>
                            <m:sSubPr>
                              <m:ctrlPr>
                                <w:rPr>
                                  <w:rFonts w:ascii="Cambria Math" w:hAnsi="Cambria Math" w:cstheme="minorBidi"/>
                                  <w:i/>
                                  <w:iCs/>
                                  <w:color w:val="000000" w:themeColor="dark1"/>
                                  <w:sz w:val="22"/>
                                </w:rPr>
                              </m:ctrlPr>
                            </m:sSubPr>
                            <m:e>
                              <m:r>
                                <w:rPr>
                                  <w:rFonts w:ascii="Cambria Math" w:hAnsi="Cambria Math" w:cstheme="minorBidi"/>
                                  <w:color w:val="000000" w:themeColor="dark1"/>
                                  <w:sz w:val="22"/>
                                </w:rPr>
                                <m:t>VAB estatal</m:t>
                              </m:r>
                            </m:e>
                            <m:sub>
                              <m:r>
                                <w:rPr>
                                  <w:rFonts w:ascii="Cambria Math" w:hAnsi="Cambria Math" w:cstheme="minorBidi"/>
                                  <w:color w:val="000000" w:themeColor="dark1"/>
                                  <w:sz w:val="22"/>
                                </w:rPr>
                                <m:t>i</m:t>
                              </m:r>
                            </m:sub>
                          </m:sSub>
                        </m:oMath>
                      </m:oMathPara>
                    </w:p>
                  </w:txbxContent>
                </v:textbox>
              </v:shape>
            </w:pict>
          </mc:Fallback>
        </mc:AlternateContent>
      </w:r>
    </w:p>
    <w:p w14:paraId="55DA07CB" w14:textId="77777777" w:rsidR="0041693B" w:rsidRDefault="00D01F19" w:rsidP="0041693B">
      <w:pPr>
        <w:ind w:firstLine="708"/>
        <w:rPr>
          <w:rFonts w:ascii="Arial" w:hAnsi="Arial" w:cs="Arial"/>
          <w:sz w:val="24"/>
          <w:szCs w:val="24"/>
          <w:lang w:eastAsia="es-MX"/>
        </w:rPr>
      </w:pPr>
      <w:r w:rsidRPr="00D01F19">
        <w:rPr>
          <w:rFonts w:ascii="Arial" w:hAnsi="Arial" w:cs="Arial"/>
          <w:noProof/>
          <w:sz w:val="24"/>
          <w:szCs w:val="24"/>
          <w:lang w:eastAsia="es-MX"/>
        </w:rPr>
        <mc:AlternateContent>
          <mc:Choice Requires="wps">
            <w:drawing>
              <wp:anchor distT="0" distB="0" distL="114300" distR="114300" simplePos="0" relativeHeight="251715584" behindDoc="0" locked="0" layoutInCell="1" allowOverlap="1" wp14:anchorId="43479B3E" wp14:editId="2D1B6BB9">
                <wp:simplePos x="0" y="0"/>
                <wp:positionH relativeFrom="column">
                  <wp:posOffset>5749290</wp:posOffset>
                </wp:positionH>
                <wp:positionV relativeFrom="paragraph">
                  <wp:posOffset>30480</wp:posOffset>
                </wp:positionV>
                <wp:extent cx="476250" cy="257175"/>
                <wp:effectExtent l="0" t="0" r="0" b="9525"/>
                <wp:wrapNone/>
                <wp:docPr id="2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257175"/>
                        </a:xfrm>
                        <a:prstGeom prst="rect">
                          <a:avLst/>
                        </a:prstGeom>
                        <a:solidFill>
                          <a:srgbClr val="FFFFFF"/>
                        </a:solidFill>
                        <a:ln w="9525">
                          <a:noFill/>
                          <a:miter lim="800000"/>
                          <a:headEnd/>
                          <a:tailEnd/>
                        </a:ln>
                      </wps:spPr>
                      <wps:txbx>
                        <w:txbxContent>
                          <w:p w14:paraId="05AE023B" w14:textId="469BB238" w:rsidR="002D45F7" w:rsidRPr="00D01F19" w:rsidRDefault="002D45F7" w:rsidP="00D01F19">
                            <w:pPr>
                              <w:jc w:val="center"/>
                              <w:rPr>
                                <w:rFonts w:ascii="Arial" w:hAnsi="Arial" w:cs="Arial"/>
                                <w:sz w:val="20"/>
                              </w:rPr>
                            </w:pPr>
                            <w:r>
                              <w:rPr>
                                <w:rFonts w:ascii="Arial" w:hAnsi="Arial" w:cs="Arial"/>
                                <w:sz w:val="20"/>
                              </w:rPr>
                              <w:t>(3.9</w:t>
                            </w:r>
                            <w:r w:rsidRPr="00D01F19">
                              <w:rPr>
                                <w:rFonts w:ascii="Arial" w:hAnsi="Arial" w:cs="Arial"/>
                                <w:sz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452.7pt;margin-top:2.4pt;width:37.5pt;height:20.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" stroked="f">
                <v:textbox>
                  <w:txbxContent>
                    <w:p w14:paraId="05AE023B" w14:textId="469BB238" w:rsidR="007A6EF0" w:rsidRPr="00D01F19" w:rsidRDefault="007A6EF0" w:rsidP="00D01F19">
                      <w:pPr>
                        <w:jc w:val="center"/>
                        <w:rPr>
                          <w:rFonts w:ascii="Arial" w:hAnsi="Arial" w:cs="Arial"/>
                          <w:sz w:val="20"/>
                        </w:rPr>
                      </w:pPr>
                      <w:r>
                        <w:rPr>
                          <w:rFonts w:ascii="Arial" w:hAnsi="Arial" w:cs="Arial"/>
                          <w:sz w:val="20"/>
                        </w:rPr>
                        <w:t>(3.9</w:t>
                      </w:r>
                      <w:r w:rsidRPr="00D01F19">
                        <w:rPr>
                          <w:rFonts w:ascii="Arial" w:hAnsi="Arial" w:cs="Arial"/>
                          <w:sz w:val="20"/>
                        </w:rPr>
                        <w:t>)</w:t>
                      </w:r>
                    </w:p>
                  </w:txbxContent>
                </v:textbox>
              </v:shape>
            </w:pict>
          </mc:Fallback>
        </mc:AlternateContent>
      </w:r>
    </w:p>
    <w:p w14:paraId="2869E232" w14:textId="77777777" w:rsidR="0041693B" w:rsidRPr="0041693B" w:rsidRDefault="00B57D78" w:rsidP="0041693B">
      <w:pPr>
        <w:rPr>
          <w:rFonts w:ascii="Arial" w:hAnsi="Arial" w:cs="Arial"/>
          <w:sz w:val="24"/>
          <w:szCs w:val="24"/>
          <w:lang w:eastAsia="es-MX"/>
        </w:rPr>
      </w:pPr>
      <w:r w:rsidRPr="000255F6">
        <w:rPr>
          <w:rFonts w:ascii="Arial" w:hAnsi="Arial" w:cs="Arial"/>
          <w:noProof/>
          <w:sz w:val="24"/>
          <w:szCs w:val="24"/>
          <w:lang w:eastAsia="es-MX"/>
        </w:rPr>
        <mc:AlternateContent>
          <mc:Choice Requires="wps">
            <w:drawing>
              <wp:anchor distT="0" distB="0" distL="114300" distR="114300" simplePos="0" relativeHeight="251681792" behindDoc="0" locked="0" layoutInCell="1" allowOverlap="1" wp14:anchorId="100055A7" wp14:editId="77E2990B">
                <wp:simplePos x="0" y="0"/>
                <wp:positionH relativeFrom="column">
                  <wp:posOffset>-403860</wp:posOffset>
                </wp:positionH>
                <wp:positionV relativeFrom="paragraph">
                  <wp:posOffset>273685</wp:posOffset>
                </wp:positionV>
                <wp:extent cx="6267450" cy="537210"/>
                <wp:effectExtent l="0" t="0" r="0" b="0"/>
                <wp:wrapNone/>
                <wp:docPr id="20" name="13 CuadroTexto"/>
                <wp:cNvGraphicFramePr/>
                <a:graphic xmlns:a="http://schemas.openxmlformats.org/drawingml/2006/main">
                  <a:graphicData uri="http://schemas.microsoft.com/office/word/2010/wordprocessingShape">
                    <wps:wsp>
                      <wps:cNvSpPr txBox="1"/>
                      <wps:spPr>
                        <a:xfrm>
                          <a:off x="0" y="0"/>
                          <a:ext cx="6267450" cy="537210"/>
                        </a:xfrm>
                        <a:prstGeom prst="rect">
                          <a:avLst/>
                        </a:prstGeom>
                        <a:ln w="3175">
                          <a:noFill/>
                        </a:ln>
                      </wps:spPr>
                      <wps:style>
                        <a:lnRef idx="2">
                          <a:schemeClr val="accent3"/>
                        </a:lnRef>
                        <a:fillRef idx="1">
                          <a:schemeClr val="lt1"/>
                        </a:fillRef>
                        <a:effectRef idx="0">
                          <a:schemeClr val="accent3"/>
                        </a:effectRef>
                        <a:fontRef idx="minor">
                          <a:schemeClr val="dk1"/>
                        </a:fontRef>
                      </wps:style>
                      <wps:txbx>
                        <w:txbxContent>
                          <w:p w14:paraId="0E6A9DE6" w14:textId="77777777" w:rsidR="002D45F7" w:rsidRDefault="001B49BC" w:rsidP="00B57D78">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Excedente bruto de operación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excedente bruto de operación nacional</m:t>
                                        </m:r>
                                      </m:e>
                                      <m:sub>
                                        <m:r>
                                          <w:rPr>
                                            <w:rFonts w:ascii="Cambria Math" w:hAnsi="Cambria Math" w:cstheme="minorBidi"/>
                                            <w:color w:val="000000" w:themeColor="dark1"/>
                                            <w:sz w:val="22"/>
                                            <w:szCs w:val="28"/>
                                          </w:rPr>
                                          <m:t> i</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nacional</m:t>
                                        </m:r>
                                      </m:e>
                                      <m:sub>
                                        <m:r>
                                          <w:rPr>
                                            <w:rFonts w:ascii="Cambria Math" w:hAnsi="Cambria Math" w:cstheme="minorBidi"/>
                                            <w:color w:val="000000" w:themeColor="dark1"/>
                                            <w:sz w:val="22"/>
                                            <w:szCs w:val="28"/>
                                          </w:rPr>
                                          <m:t>i</m:t>
                                        </m:r>
                                      </m:sub>
                                    </m:sSub>
                                  </m:den>
                                </m:f>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estatal</m:t>
                                    </m:r>
                                  </m:e>
                                  <m:sub>
                                    <m:r>
                                      <w:rPr>
                                        <w:rFonts w:ascii="Cambria Math" w:hAnsi="Cambria Math" w:cstheme="minorBidi"/>
                                        <w:color w:val="000000" w:themeColor="dark1"/>
                                        <w:sz w:val="22"/>
                                        <w:szCs w:val="28"/>
                                      </w:rPr>
                                      <m:t>i</m:t>
                                    </m:r>
                                  </m:sub>
                                </m:sSub>
                              </m:oMath>
                            </m:oMathPara>
                          </w:p>
                        </w:txbxContent>
                      </wps:txbx>
                      <wps:bodyPr vertOverflow="clip" horzOverflow="clip" wrap="square" rtlCol="0" anchor="t">
                        <a:spAutoFit/>
                      </wps:bodyPr>
                    </wps:wsp>
                  </a:graphicData>
                </a:graphic>
                <wp14:sizeRelH relativeFrom="margin">
                  <wp14:pctWidth>0</wp14:pctWidth>
                </wp14:sizeRelH>
              </wp:anchor>
            </w:drawing>
          </mc:Choice>
          <mc:Fallback>
            <w:pict>
              <v:shape id="13 CuadroTexto" o:spid="_x0000_s1068" type="#_x0000_t202" style="position:absolute;margin-left:-31.8pt;margin-top:21.55pt;width:493.5pt;height:42.3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" fillcolor="white [3201]" stroked="f" strokeweight=".25pt">
                <v:textbox style="mso-fit-shape-to-text:t">
                  <w:txbxContent>
                    <w:p w14:paraId="0E6A9DE6" w14:textId="77777777" w:rsidR="007A6EF0" w:rsidRDefault="007A6EF0" w:rsidP="00B57D78">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Excedente bruto de operación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excedente bruto de operación nacional</m:t>
                                  </m:r>
                                </m:e>
                                <m:sub>
                                  <m:r>
                                    <w:rPr>
                                      <w:rFonts w:ascii="Cambria Math" w:hAnsi="Cambria Math" w:cstheme="minorBidi"/>
                                      <w:color w:val="000000" w:themeColor="dark1"/>
                                      <w:sz w:val="22"/>
                                      <w:szCs w:val="28"/>
                                    </w:rPr>
                                    <m:t> i</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nacional</m:t>
                                  </m:r>
                                </m:e>
                                <m:sub>
                                  <m:r>
                                    <w:rPr>
                                      <w:rFonts w:ascii="Cambria Math" w:hAnsi="Cambria Math" w:cstheme="minorBidi"/>
                                      <w:color w:val="000000" w:themeColor="dark1"/>
                                      <w:sz w:val="22"/>
                                      <w:szCs w:val="28"/>
                                    </w:rPr>
                                    <m:t>i</m:t>
                                  </m:r>
                                </m:sub>
                              </m:sSub>
                            </m:den>
                          </m:f>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VAB estatal</m:t>
                              </m:r>
                            </m:e>
                            <m:sub>
                              <m:r>
                                <w:rPr>
                                  <w:rFonts w:ascii="Cambria Math" w:hAnsi="Cambria Math" w:cstheme="minorBidi"/>
                                  <w:color w:val="000000" w:themeColor="dark1"/>
                                  <w:sz w:val="22"/>
                                  <w:szCs w:val="28"/>
                                </w:rPr>
                                <m:t>i</m:t>
                              </m:r>
                            </m:sub>
                          </m:sSub>
                        </m:oMath>
                      </m:oMathPara>
                    </w:p>
                  </w:txbxContent>
                </v:textbox>
              </v:shape>
            </w:pict>
          </mc:Fallback>
        </mc:AlternateContent>
      </w:r>
    </w:p>
    <w:p w14:paraId="01175DC7" w14:textId="77777777" w:rsidR="0041693B" w:rsidRPr="0041693B" w:rsidRDefault="00D01F19" w:rsidP="0041693B">
      <w:pPr>
        <w:rPr>
          <w:rFonts w:ascii="Arial" w:hAnsi="Arial" w:cs="Arial"/>
          <w:sz w:val="24"/>
          <w:szCs w:val="24"/>
          <w:lang w:eastAsia="es-MX"/>
        </w:rPr>
      </w:pPr>
      <w:r w:rsidRPr="00D01F19">
        <w:rPr>
          <w:rFonts w:ascii="Arial" w:hAnsi="Arial" w:cs="Arial"/>
          <w:noProof/>
          <w:sz w:val="24"/>
          <w:szCs w:val="24"/>
          <w:lang w:eastAsia="es-MX"/>
        </w:rPr>
        <mc:AlternateContent>
          <mc:Choice Requires="wps">
            <w:drawing>
              <wp:anchor distT="0" distB="0" distL="114300" distR="114300" simplePos="0" relativeHeight="251717632" behindDoc="0" locked="0" layoutInCell="1" allowOverlap="1" wp14:anchorId="4B162FBC" wp14:editId="7431A490">
                <wp:simplePos x="0" y="0"/>
                <wp:positionH relativeFrom="column">
                  <wp:posOffset>5749289</wp:posOffset>
                </wp:positionH>
                <wp:positionV relativeFrom="paragraph">
                  <wp:posOffset>20955</wp:posOffset>
                </wp:positionV>
                <wp:extent cx="523875" cy="257175"/>
                <wp:effectExtent l="0" t="0" r="9525" b="9525"/>
                <wp:wrapNone/>
                <wp:docPr id="2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57175"/>
                        </a:xfrm>
                        <a:prstGeom prst="rect">
                          <a:avLst/>
                        </a:prstGeom>
                        <a:solidFill>
                          <a:srgbClr val="FFFFFF"/>
                        </a:solidFill>
                        <a:ln w="9525">
                          <a:noFill/>
                          <a:miter lim="800000"/>
                          <a:headEnd/>
                          <a:tailEnd/>
                        </a:ln>
                      </wps:spPr>
                      <wps:txbx>
                        <w:txbxContent>
                          <w:p w14:paraId="27BD96BC" w14:textId="628B24D2" w:rsidR="002D45F7" w:rsidRPr="00D01F19" w:rsidRDefault="002D45F7" w:rsidP="00D01F19">
                            <w:pPr>
                              <w:jc w:val="center"/>
                              <w:rPr>
                                <w:rFonts w:ascii="Arial" w:hAnsi="Arial" w:cs="Arial"/>
                                <w:sz w:val="20"/>
                              </w:rPr>
                            </w:pPr>
                            <w:r w:rsidRPr="001F27E7">
                              <w:rPr>
                                <w:rFonts w:ascii="Arial" w:hAnsi="Arial" w:cs="Arial"/>
                                <w:sz w:val="18"/>
                              </w:rPr>
                              <w:t>(3.10</w:t>
                            </w:r>
                            <w:r w:rsidRPr="00D01F19">
                              <w:rPr>
                                <w:rFonts w:ascii="Arial" w:hAnsi="Arial" w:cs="Arial"/>
                                <w:sz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margin-left:452.7pt;margin-top:1.65pt;width:41.25pt;height:20.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" stroked="f">
                <v:textbox>
                  <w:txbxContent>
                    <w:p w14:paraId="27BD96BC" w14:textId="628B24D2" w:rsidR="007A6EF0" w:rsidRPr="00D01F19" w:rsidRDefault="007A6EF0" w:rsidP="00D01F19">
                      <w:pPr>
                        <w:jc w:val="center"/>
                        <w:rPr>
                          <w:rFonts w:ascii="Arial" w:hAnsi="Arial" w:cs="Arial"/>
                          <w:sz w:val="20"/>
                        </w:rPr>
                      </w:pPr>
                      <w:r w:rsidRPr="001F27E7">
                        <w:rPr>
                          <w:rFonts w:ascii="Arial" w:hAnsi="Arial" w:cs="Arial"/>
                          <w:sz w:val="18"/>
                        </w:rPr>
                        <w:t>(3.10</w:t>
                      </w:r>
                      <w:r w:rsidRPr="00D01F19">
                        <w:rPr>
                          <w:rFonts w:ascii="Arial" w:hAnsi="Arial" w:cs="Arial"/>
                          <w:sz w:val="20"/>
                        </w:rPr>
                        <w:t>)</w:t>
                      </w:r>
                    </w:p>
                  </w:txbxContent>
                </v:textbox>
              </v:shape>
            </w:pict>
          </mc:Fallback>
        </mc:AlternateContent>
      </w:r>
    </w:p>
    <w:p w14:paraId="787544F3" w14:textId="77777777" w:rsidR="0041693B" w:rsidRDefault="0041693B" w:rsidP="0041693B">
      <w:pPr>
        <w:rPr>
          <w:rFonts w:ascii="Arial" w:hAnsi="Arial" w:cs="Arial"/>
          <w:sz w:val="24"/>
          <w:szCs w:val="24"/>
          <w:lang w:eastAsia="es-MX"/>
        </w:rPr>
      </w:pPr>
    </w:p>
    <w:p w14:paraId="45E31E2E" w14:textId="77777777" w:rsidR="004753F1" w:rsidRDefault="004753F1" w:rsidP="00871469">
      <w:pPr>
        <w:jc w:val="both"/>
        <w:rPr>
          <w:rFonts w:ascii="Arial" w:hAnsi="Arial" w:cs="Arial"/>
          <w:sz w:val="24"/>
          <w:szCs w:val="24"/>
          <w:lang w:eastAsia="es-MX"/>
        </w:rPr>
      </w:pPr>
      <w:r>
        <w:rPr>
          <w:rFonts w:ascii="Arial" w:hAnsi="Arial" w:cs="Arial"/>
          <w:sz w:val="24"/>
          <w:szCs w:val="24"/>
          <w:lang w:eastAsia="es-MX"/>
        </w:rPr>
        <w:t>A continuación mostramos los resultados obtenidos:</w:t>
      </w:r>
    </w:p>
    <w:tbl>
      <w:tblPr>
        <w:tblW w:w="9072" w:type="dxa"/>
        <w:jc w:val="center"/>
        <w:tblCellMar>
          <w:left w:w="70" w:type="dxa"/>
          <w:right w:w="70" w:type="dxa"/>
        </w:tblCellMar>
        <w:tblLook w:val="04A0" w:firstRow="1" w:lastRow="0" w:firstColumn="1" w:lastColumn="0" w:noHBand="0" w:noVBand="1"/>
      </w:tblPr>
      <w:tblGrid>
        <w:gridCol w:w="2268"/>
        <w:gridCol w:w="1701"/>
        <w:gridCol w:w="1701"/>
        <w:gridCol w:w="1701"/>
        <w:gridCol w:w="1701"/>
      </w:tblGrid>
      <w:tr w:rsidR="001C5661" w:rsidRPr="00871469" w14:paraId="50112ED7" w14:textId="77777777" w:rsidTr="00772A5C">
        <w:trPr>
          <w:trHeight w:val="397"/>
          <w:jc w:val="center"/>
        </w:trPr>
        <w:tc>
          <w:tcPr>
            <w:tcW w:w="9072" w:type="dxa"/>
            <w:gridSpan w:val="5"/>
            <w:tcBorders>
              <w:top w:val="nil"/>
              <w:left w:val="nil"/>
              <w:bottom w:val="single" w:sz="12" w:space="0" w:color="366735"/>
              <w:right w:val="nil"/>
            </w:tcBorders>
            <w:shd w:val="clear" w:color="auto" w:fill="auto"/>
            <w:noWrap/>
            <w:vAlign w:val="center"/>
            <w:hideMark/>
          </w:tcPr>
          <w:p w14:paraId="3509B27D" w14:textId="4CE4960E" w:rsidR="001C5661" w:rsidRPr="00810C03" w:rsidRDefault="00810C03" w:rsidP="00F742E2">
            <w:pPr>
              <w:pStyle w:val="Epgrafe"/>
              <w:keepNext/>
              <w:jc w:val="center"/>
              <w:rPr>
                <w:rFonts w:ascii="Arial" w:hAnsi="Arial" w:cs="Arial"/>
                <w:sz w:val="22"/>
                <w:szCs w:val="22"/>
              </w:rPr>
            </w:pPr>
            <w:bookmarkStart w:id="129" w:name="_Toc518173181"/>
            <w:r w:rsidRPr="00810C03">
              <w:rPr>
                <w:rFonts w:ascii="Arial" w:hAnsi="Arial" w:cs="Arial"/>
                <w:color w:val="auto"/>
                <w:sz w:val="22"/>
                <w:szCs w:val="22"/>
              </w:rPr>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24</w:t>
            </w:r>
            <w:r w:rsidR="00FF0E57">
              <w:rPr>
                <w:rFonts w:ascii="Arial" w:hAnsi="Arial" w:cs="Arial"/>
                <w:color w:val="auto"/>
                <w:sz w:val="22"/>
                <w:szCs w:val="22"/>
              </w:rPr>
              <w:fldChar w:fldCharType="end"/>
            </w:r>
            <w:r w:rsidRPr="00810C03">
              <w:rPr>
                <w:rFonts w:ascii="Arial" w:hAnsi="Arial" w:cs="Arial"/>
                <w:color w:val="auto"/>
                <w:sz w:val="22"/>
                <w:szCs w:val="22"/>
              </w:rPr>
              <w:t>. Estructura VAB M</w:t>
            </w:r>
            <w:r w:rsidR="00772A5C">
              <w:rPr>
                <w:rFonts w:ascii="Arial" w:hAnsi="Arial" w:cs="Arial"/>
                <w:color w:val="auto"/>
                <w:sz w:val="22"/>
                <w:szCs w:val="22"/>
              </w:rPr>
              <w:t xml:space="preserve">atriz de </w:t>
            </w:r>
            <w:r w:rsidRPr="00810C03">
              <w:rPr>
                <w:rFonts w:ascii="Arial" w:hAnsi="Arial" w:cs="Arial"/>
                <w:color w:val="auto"/>
                <w:sz w:val="22"/>
                <w:szCs w:val="22"/>
              </w:rPr>
              <w:t>I</w:t>
            </w:r>
            <w:r w:rsidR="00772A5C">
              <w:rPr>
                <w:rFonts w:ascii="Arial" w:hAnsi="Arial" w:cs="Arial"/>
                <w:color w:val="auto"/>
                <w:sz w:val="22"/>
                <w:szCs w:val="22"/>
              </w:rPr>
              <w:t xml:space="preserve">nsumo - </w:t>
            </w:r>
            <w:r w:rsidRPr="00810C03">
              <w:rPr>
                <w:rFonts w:ascii="Arial" w:hAnsi="Arial" w:cs="Arial"/>
                <w:color w:val="auto"/>
                <w:sz w:val="22"/>
                <w:szCs w:val="22"/>
              </w:rPr>
              <w:t>P</w:t>
            </w:r>
            <w:r w:rsidR="00772A5C">
              <w:rPr>
                <w:rFonts w:ascii="Arial" w:hAnsi="Arial" w:cs="Arial"/>
                <w:color w:val="auto"/>
                <w:sz w:val="22"/>
                <w:szCs w:val="22"/>
              </w:rPr>
              <w:t>roducto N</w:t>
            </w:r>
            <w:r w:rsidRPr="00810C03">
              <w:rPr>
                <w:rFonts w:ascii="Arial" w:hAnsi="Arial" w:cs="Arial"/>
                <w:color w:val="auto"/>
                <w:sz w:val="22"/>
                <w:szCs w:val="22"/>
              </w:rPr>
              <w:t>acional.</w:t>
            </w:r>
            <w:bookmarkEnd w:id="129"/>
          </w:p>
        </w:tc>
      </w:tr>
      <w:tr w:rsidR="001C5661" w:rsidRPr="00871469" w14:paraId="1265D3AC" w14:textId="77777777" w:rsidTr="00CF1F51">
        <w:trPr>
          <w:trHeight w:val="680"/>
          <w:jc w:val="center"/>
        </w:trPr>
        <w:tc>
          <w:tcPr>
            <w:tcW w:w="2268" w:type="dxa"/>
            <w:tcBorders>
              <w:top w:val="single" w:sz="12" w:space="0" w:color="366735"/>
              <w:left w:val="single" w:sz="12" w:space="0" w:color="366735"/>
              <w:bottom w:val="single" w:sz="4" w:space="0" w:color="366735"/>
              <w:right w:val="single" w:sz="4" w:space="0" w:color="366735"/>
            </w:tcBorders>
            <w:shd w:val="clear" w:color="auto" w:fill="D4AF37"/>
            <w:noWrap/>
            <w:vAlign w:val="center"/>
            <w:hideMark/>
          </w:tcPr>
          <w:p w14:paraId="3E3EC83F" w14:textId="77777777" w:rsidR="001C5661" w:rsidRPr="00CF1F51" w:rsidRDefault="001C5661" w:rsidP="001C5661">
            <w:pPr>
              <w:spacing w:after="0" w:line="240" w:lineRule="auto"/>
              <w:jc w:val="center"/>
              <w:rPr>
                <w:rFonts w:ascii="Arial" w:eastAsia="Times New Roman" w:hAnsi="Arial" w:cs="Arial"/>
                <w:b/>
                <w:bCs/>
                <w:color w:val="FFFFFF" w:themeColor="background1"/>
                <w:lang w:eastAsia="es-MX"/>
              </w:rPr>
            </w:pPr>
            <w:r w:rsidRPr="00CF1F51">
              <w:rPr>
                <w:rFonts w:ascii="Arial" w:eastAsia="Times New Roman" w:hAnsi="Arial" w:cs="Arial"/>
                <w:b/>
                <w:bCs/>
                <w:color w:val="FFFFFF" w:themeColor="background1"/>
                <w:lang w:eastAsia="es-MX"/>
              </w:rPr>
              <w:t>Actividad Económica</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noWrap/>
            <w:vAlign w:val="center"/>
            <w:hideMark/>
          </w:tcPr>
          <w:p w14:paraId="0994E012" w14:textId="77777777" w:rsidR="001C5661" w:rsidRPr="00CF1F51" w:rsidRDefault="001C5661" w:rsidP="001C5661">
            <w:pPr>
              <w:spacing w:after="0" w:line="240" w:lineRule="auto"/>
              <w:jc w:val="center"/>
              <w:rPr>
                <w:rFonts w:ascii="Arial" w:eastAsia="Times New Roman" w:hAnsi="Arial" w:cs="Arial"/>
                <w:b/>
                <w:bCs/>
                <w:color w:val="FFFFFF" w:themeColor="background1"/>
                <w:lang w:eastAsia="es-MX"/>
              </w:rPr>
            </w:pPr>
            <w:r w:rsidRPr="00CF1F51">
              <w:rPr>
                <w:rFonts w:ascii="Arial" w:eastAsia="Times New Roman" w:hAnsi="Arial" w:cs="Arial"/>
                <w:b/>
                <w:bCs/>
                <w:color w:val="FFFFFF" w:themeColor="background1"/>
                <w:lang w:eastAsia="es-MX"/>
              </w:rPr>
              <w:t>VAB Nacional</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F64DB72" w14:textId="77777777" w:rsidR="001C5661" w:rsidRPr="00CF1F51" w:rsidRDefault="001B49BC" w:rsidP="001C5661">
            <w:pPr>
              <w:spacing w:after="0" w:line="240" w:lineRule="auto"/>
              <w:jc w:val="center"/>
              <w:rPr>
                <w:rFonts w:ascii="Arial" w:eastAsia="Times New Roman" w:hAnsi="Arial" w:cs="Arial"/>
                <w:b/>
                <w:color w:val="FFFFFF" w:themeColor="background1"/>
                <w:lang w:eastAsia="es-MX"/>
              </w:rPr>
            </w:pPr>
            <w:hyperlink r:id="rId26" w:tgtFrame="_parent" w:history="1">
              <w:r w:rsidR="001C5661" w:rsidRPr="00CF1F51">
                <w:rPr>
                  <w:rFonts w:ascii="Arial" w:eastAsia="Times New Roman" w:hAnsi="Arial" w:cs="Arial"/>
                  <w:b/>
                  <w:color w:val="FFFFFF" w:themeColor="background1"/>
                  <w:lang w:eastAsia="es-MX"/>
                </w:rPr>
                <w:t>Remuneración de asalariados</w:t>
              </w:r>
            </w:hyperlink>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B437423" w14:textId="77777777" w:rsidR="001C5661" w:rsidRPr="00CF1F51" w:rsidRDefault="001B49BC" w:rsidP="001C5661">
            <w:pPr>
              <w:spacing w:after="0" w:line="240" w:lineRule="auto"/>
              <w:jc w:val="center"/>
              <w:rPr>
                <w:rFonts w:ascii="Arial" w:eastAsia="Times New Roman" w:hAnsi="Arial" w:cs="Arial"/>
                <w:b/>
                <w:color w:val="FFFFFF" w:themeColor="background1"/>
                <w:lang w:eastAsia="es-MX"/>
              </w:rPr>
            </w:pPr>
            <w:hyperlink r:id="rId27" w:tgtFrame="_parent" w:history="1">
              <w:r w:rsidR="001C5661" w:rsidRPr="00CF1F51">
                <w:rPr>
                  <w:rFonts w:ascii="Arial" w:eastAsia="Times New Roman" w:hAnsi="Arial" w:cs="Arial"/>
                  <w:b/>
                  <w:color w:val="FFFFFF" w:themeColor="background1"/>
                  <w:lang w:eastAsia="es-MX"/>
                </w:rPr>
                <w:t>Impuestos netos de subsidios</w:t>
              </w:r>
            </w:hyperlink>
          </w:p>
        </w:tc>
        <w:tc>
          <w:tcPr>
            <w:tcW w:w="1701"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75CB46BE" w14:textId="77777777" w:rsidR="001C5661" w:rsidRPr="00CF1F51" w:rsidRDefault="001B49BC" w:rsidP="001C5661">
            <w:pPr>
              <w:spacing w:after="0" w:line="240" w:lineRule="auto"/>
              <w:jc w:val="center"/>
              <w:rPr>
                <w:rFonts w:ascii="Arial" w:eastAsia="Times New Roman" w:hAnsi="Arial" w:cs="Arial"/>
                <w:b/>
                <w:color w:val="FFFFFF" w:themeColor="background1"/>
                <w:lang w:eastAsia="es-MX"/>
              </w:rPr>
            </w:pPr>
            <w:hyperlink r:id="rId28" w:tgtFrame="_parent" w:history="1">
              <w:r w:rsidR="001C5661" w:rsidRPr="00CF1F51">
                <w:rPr>
                  <w:rFonts w:ascii="Arial" w:eastAsia="Times New Roman" w:hAnsi="Arial" w:cs="Arial"/>
                  <w:b/>
                  <w:color w:val="FFFFFF" w:themeColor="background1"/>
                  <w:lang w:eastAsia="es-MX"/>
                </w:rPr>
                <w:t>Excedente bruto de operación</w:t>
              </w:r>
            </w:hyperlink>
          </w:p>
        </w:tc>
      </w:tr>
      <w:tr w:rsidR="00772A5C" w:rsidRPr="00871469" w14:paraId="316C5A69" w14:textId="77777777" w:rsidTr="00CF1F51">
        <w:trPr>
          <w:trHeight w:val="51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7762FA5"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Agricultura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0EB5B1" w14:textId="5373FAAD"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371,903.19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5D1E98" w14:textId="69197D61"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63,412.09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6B7825" w14:textId="1F70DC63"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1,465.30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BED15DB" w14:textId="31DBF1F2"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307,025.80 </w:t>
            </w:r>
          </w:p>
        </w:tc>
      </w:tr>
      <w:tr w:rsidR="00772A5C" w:rsidRPr="00871469" w14:paraId="5E9FBB17"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24D53E8B"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Minería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CD3084" w14:textId="1B40078C"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1,060,588.96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CAFF83" w14:textId="5C188D34"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59,386.69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B909F9" w14:textId="252F2E4D"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827.39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CC076F0" w14:textId="65153349"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1,000,374.88 </w:t>
            </w:r>
          </w:p>
        </w:tc>
      </w:tr>
      <w:tr w:rsidR="00772A5C" w:rsidRPr="00871469" w14:paraId="1250A8CD" w14:textId="77777777" w:rsidTr="00CF1F51">
        <w:trPr>
          <w:trHeight w:val="765"/>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30D93C65"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Generación de energía eléctrica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EEBCC5" w14:textId="0C26A6AD"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249,438.80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CC8F63" w14:textId="1FAE0480"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47,572.79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A576D2" w14:textId="08B9075B"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1,812.55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1CC366D" w14:textId="06C5EF04"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200,053.46 </w:t>
            </w:r>
          </w:p>
        </w:tc>
      </w:tr>
      <w:tr w:rsidR="00772A5C" w:rsidRPr="00871469" w14:paraId="701152EF"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3B68729A"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Construcción</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015C48" w14:textId="2E7324C0"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1,061,287.35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3E03EF" w14:textId="7D44B49C"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467,711.75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29B022" w14:textId="3CF09D54"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6,831.22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456C6B1" w14:textId="5BAC7422"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586,744.39 </w:t>
            </w:r>
          </w:p>
        </w:tc>
      </w:tr>
      <w:tr w:rsidR="00772A5C" w:rsidRPr="00871469" w14:paraId="48298241"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3A78479"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Industrias manufactureras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91F44B" w14:textId="72DAE41B"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1,977,299.54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55AF05" w14:textId="5D572ED5"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430,096.88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28417C" w14:textId="180E445F"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22,160.21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36516D4" w14:textId="1D77D495"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1,525,042.45 </w:t>
            </w:r>
          </w:p>
        </w:tc>
      </w:tr>
      <w:tr w:rsidR="00772A5C" w:rsidRPr="00871469" w14:paraId="61EE7334"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B76DD23"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Comercio</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0E8CA4" w14:textId="70E2C695"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1,825,734.35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362C0C" w14:textId="79D13498"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327,862.91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44923E" w14:textId="2988D436"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6,711.08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9AB0BBE" w14:textId="599AC4E0"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1,491,160.36 </w:t>
            </w:r>
          </w:p>
        </w:tc>
      </w:tr>
      <w:tr w:rsidR="00772A5C" w:rsidRPr="00871469" w14:paraId="757FA706"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3C68369"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Transportes, correos y almacenamiento</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AC0DBD" w14:textId="384DFB25"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696,103.44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97E727" w14:textId="3453CD9C"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224,013.55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8B6E53" w14:textId="3F21793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1,020.25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61457F9" w14:textId="33D996C8"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473,110.15 </w:t>
            </w:r>
          </w:p>
        </w:tc>
      </w:tr>
      <w:tr w:rsidR="00772A5C" w:rsidRPr="00871469" w14:paraId="569C5CE0"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3D377A88"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Información en medios masivos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6475DF" w14:textId="17D9878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316,122.44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0AA3E8" w14:textId="7811B7F8"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75,049.71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3EE874" w14:textId="4E246DB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2,107.69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46876A5" w14:textId="1503483E"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238,965.04 </w:t>
            </w:r>
          </w:p>
        </w:tc>
      </w:tr>
      <w:tr w:rsidR="00772A5C" w:rsidRPr="00871469" w14:paraId="051DA394"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7A3DB69"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Servicios financieros y de seguros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252368" w14:textId="5D1A15E6"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390,549.67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CC4BEF" w14:textId="08FA2B19"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107,215.92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89F31A" w14:textId="34188DC9"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10,959.87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6402023" w14:textId="14B787F5"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272,373.88 </w:t>
            </w:r>
          </w:p>
        </w:tc>
      </w:tr>
      <w:tr w:rsidR="00772A5C" w:rsidRPr="00871469" w14:paraId="3CC142DE" w14:textId="77777777" w:rsidTr="00CF1F51">
        <w:trPr>
          <w:trHeight w:val="51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D191578"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Servicios inmobiliarios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5978FB" w14:textId="4F7E4B3D"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1,470,735.90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830D99" w14:textId="55D531AD"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25,409.40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AD8D4F" w14:textId="11D2BCE1"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1,447.54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C12EAAA" w14:textId="39292738"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1,443,878.96 </w:t>
            </w:r>
          </w:p>
        </w:tc>
      </w:tr>
      <w:tr w:rsidR="00772A5C" w:rsidRPr="00871469" w14:paraId="3F06E15B"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D2F0095"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Servicios profesionales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364E56" w14:textId="728A9F3B"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299,419.97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681CE6" w14:textId="143B935E"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81,601.76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296D82" w14:textId="778AACBC"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1,271.43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A5AF8C7" w14:textId="26D3242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216,546.78 </w:t>
            </w:r>
          </w:p>
        </w:tc>
      </w:tr>
      <w:tr w:rsidR="00772A5C" w:rsidRPr="00871469" w14:paraId="521E8BCE"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6002B97"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Corporativos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94F6ED" w14:textId="7FE73C62"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65,564.15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D1CF58" w14:textId="76D50D9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9,594.71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0C365E" w14:textId="1B487086"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592.48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B8E6DFE" w14:textId="4DE75DE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55,376.96 </w:t>
            </w:r>
          </w:p>
        </w:tc>
      </w:tr>
      <w:tr w:rsidR="00772A5C" w:rsidRPr="00871469" w14:paraId="49CC5B4E" w14:textId="77777777" w:rsidTr="00CF1F51">
        <w:trPr>
          <w:trHeight w:val="51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8E63247"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lastRenderedPageBreak/>
              <w:t>Servicios de apoyo a los negocios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23C2D5" w14:textId="74D646AF"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397,552.26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F634BB" w14:textId="70950870"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258,595.80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51AB20" w14:textId="4579428B"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3,582.05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81E9F26" w14:textId="4477EFAB"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135,374.41 </w:t>
            </w:r>
          </w:p>
        </w:tc>
      </w:tr>
      <w:tr w:rsidR="00772A5C" w:rsidRPr="00871469" w14:paraId="7918A075"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3FD7ABC2"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Servicios educativos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E504F2" w14:textId="4A3E47E1"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473,116.97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FB9F18" w14:textId="22910F31"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424,357.49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1313C5" w14:textId="5891949C"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1,722.81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DEA1AF2" w14:textId="4A28C5BC"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47,036.67 </w:t>
            </w:r>
          </w:p>
        </w:tc>
      </w:tr>
      <w:tr w:rsidR="00772A5C" w:rsidRPr="00871469" w14:paraId="2CFF1BE8" w14:textId="77777777" w:rsidTr="00CF1F51">
        <w:trPr>
          <w:trHeight w:val="30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0D0B3F2"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Servicios de salud y de asistencia social</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94261B" w14:textId="5CFADAC6"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248,546.30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868F75" w14:textId="27B13F28"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186,219.20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3A5772" w14:textId="41247A8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1,391.83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D395F05" w14:textId="0C44FE6E"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60,935.27 </w:t>
            </w:r>
          </w:p>
        </w:tc>
      </w:tr>
      <w:tr w:rsidR="00772A5C" w:rsidRPr="00871469" w14:paraId="4C7DD31B" w14:textId="77777777" w:rsidTr="00CF1F51">
        <w:trPr>
          <w:trHeight w:val="51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1DE6BFF"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Servicios de esparcimiento culturales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E1F1DF" w14:textId="6017DC31"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55,192.48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08E8DA" w14:textId="257B87A8"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12,149.79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9E229" w14:textId="73B8EA24"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518.85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CC63F79" w14:textId="226E2A10"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42,523.85 </w:t>
            </w:r>
          </w:p>
        </w:tc>
      </w:tr>
      <w:tr w:rsidR="00772A5C" w:rsidRPr="00871469" w14:paraId="387A7213" w14:textId="77777777" w:rsidTr="00CF1F51">
        <w:trPr>
          <w:trHeight w:val="51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2189DF6"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Servicios de alojamiento temporal</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70901A" w14:textId="64AAAAEF"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270,808.65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5515F4" w14:textId="19E9C9E0"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62,952.87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3809AF" w14:textId="41336271"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2,502.48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9D84276" w14:textId="1DAACA4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205,353.30 </w:t>
            </w:r>
          </w:p>
        </w:tc>
      </w:tr>
      <w:tr w:rsidR="00772A5C" w:rsidRPr="00871469" w14:paraId="220750B6" w14:textId="77777777" w:rsidTr="00CF1F51">
        <w:trPr>
          <w:trHeight w:val="510"/>
          <w:jc w:val="center"/>
        </w:trPr>
        <w:tc>
          <w:tcPr>
            <w:tcW w:w="226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C770823"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Otros servicios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7FFA43" w14:textId="15683AE7"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253,170.96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B0A420" w14:textId="0C41459B"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96,614.66 </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95138C" w14:textId="14688FC9"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970.64 </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21BDD58" w14:textId="3C887631"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155,585.66 </w:t>
            </w:r>
          </w:p>
        </w:tc>
      </w:tr>
      <w:tr w:rsidR="00772A5C" w:rsidRPr="00871469" w14:paraId="75184A22" w14:textId="77777777" w:rsidTr="00C13AC9">
        <w:trPr>
          <w:trHeight w:val="612"/>
          <w:jc w:val="center"/>
        </w:trPr>
        <w:tc>
          <w:tcPr>
            <w:tcW w:w="2268" w:type="dxa"/>
            <w:tcBorders>
              <w:top w:val="single" w:sz="4" w:space="0" w:color="366735"/>
              <w:left w:val="single" w:sz="12" w:space="0" w:color="366735"/>
              <w:bottom w:val="single" w:sz="12" w:space="0" w:color="366735"/>
              <w:right w:val="single" w:sz="4" w:space="0" w:color="366735"/>
            </w:tcBorders>
            <w:shd w:val="clear" w:color="auto" w:fill="auto"/>
            <w:vAlign w:val="center"/>
            <w:hideMark/>
          </w:tcPr>
          <w:p w14:paraId="0DB0247F" w14:textId="77777777" w:rsidR="00772A5C" w:rsidRPr="00CF1F51" w:rsidRDefault="00772A5C" w:rsidP="001C5661">
            <w:pPr>
              <w:spacing w:after="0" w:line="240" w:lineRule="auto"/>
              <w:jc w:val="center"/>
              <w:rPr>
                <w:rFonts w:ascii="Arial" w:eastAsia="Times New Roman" w:hAnsi="Arial" w:cs="Arial"/>
                <w:b/>
                <w:color w:val="000000"/>
                <w:sz w:val="20"/>
                <w:szCs w:val="20"/>
                <w:lang w:eastAsia="es-MX"/>
              </w:rPr>
            </w:pPr>
            <w:r w:rsidRPr="00CF1F51">
              <w:rPr>
                <w:rFonts w:ascii="Arial" w:eastAsia="Times New Roman" w:hAnsi="Arial" w:cs="Arial"/>
                <w:b/>
                <w:color w:val="000000"/>
                <w:sz w:val="20"/>
                <w:szCs w:val="20"/>
                <w:lang w:eastAsia="es-MX"/>
              </w:rPr>
              <w:t>Actividades legislativas</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974CF77" w14:textId="3DCDBD3D"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458,064.07 </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147CBF7" w14:textId="22270FD0"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451,478.05 </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A68A45D" w14:textId="59EF2097"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4,036.22 </w:t>
            </w:r>
          </w:p>
        </w:tc>
        <w:tc>
          <w:tcPr>
            <w:tcW w:w="1701"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2B765143" w14:textId="43C8E1DA" w:rsidR="00772A5C" w:rsidRPr="00871469" w:rsidRDefault="00772A5C" w:rsidP="001C5661">
            <w:pPr>
              <w:spacing w:after="0" w:line="240" w:lineRule="auto"/>
              <w:jc w:val="center"/>
              <w:rPr>
                <w:rFonts w:ascii="Arial" w:eastAsia="Times New Roman" w:hAnsi="Arial" w:cs="Arial"/>
                <w:color w:val="000000"/>
                <w:lang w:eastAsia="es-MX"/>
              </w:rPr>
            </w:pPr>
            <w:r>
              <w:rPr>
                <w:rFonts w:ascii="Arial" w:hAnsi="Arial" w:cs="Arial"/>
                <w:color w:val="000000"/>
              </w:rPr>
              <w:t xml:space="preserve">         2,549.81 </w:t>
            </w:r>
          </w:p>
        </w:tc>
      </w:tr>
    </w:tbl>
    <w:p w14:paraId="3FE0EF8A" w14:textId="2C874755" w:rsidR="009C73E3" w:rsidRDefault="003222F5" w:rsidP="0041693B">
      <w:pPr>
        <w:rPr>
          <w:rFonts w:ascii="Arial" w:hAnsi="Arial" w:cs="Arial"/>
          <w:sz w:val="24"/>
          <w:szCs w:val="24"/>
          <w:lang w:eastAsia="es-MX"/>
        </w:rPr>
      </w:pPr>
      <w:r>
        <w:rPr>
          <w:rFonts w:ascii="Arial" w:hAnsi="Arial" w:cs="Arial"/>
          <w:sz w:val="24"/>
          <w:szCs w:val="24"/>
          <w:lang w:eastAsia="es-MX"/>
        </w:rPr>
        <w:t xml:space="preserve">  </w:t>
      </w:r>
      <w:r w:rsidR="00772A5C">
        <w:rPr>
          <w:rFonts w:ascii="Arial" w:hAnsi="Arial" w:cs="Arial"/>
          <w:sz w:val="24"/>
          <w:szCs w:val="24"/>
          <w:lang w:eastAsia="es-MX"/>
        </w:rPr>
        <w:t>Fuente: Elaboración Propia</w:t>
      </w:r>
      <w:r w:rsidR="00206CE1">
        <w:rPr>
          <w:rFonts w:ascii="Arial" w:hAnsi="Arial" w:cs="Arial"/>
          <w:sz w:val="24"/>
          <w:szCs w:val="24"/>
          <w:lang w:eastAsia="es-MX"/>
        </w:rPr>
        <w:t xml:space="preserve"> con datos del INEGI (2008)</w:t>
      </w:r>
      <w:r w:rsidR="00772A5C">
        <w:rPr>
          <w:rFonts w:ascii="Arial" w:hAnsi="Arial" w:cs="Arial"/>
          <w:sz w:val="24"/>
          <w:szCs w:val="24"/>
          <w:lang w:eastAsia="es-MX"/>
        </w:rPr>
        <w:t>.</w:t>
      </w:r>
    </w:p>
    <w:p w14:paraId="33525E45" w14:textId="77777777" w:rsidR="004753F1" w:rsidRDefault="009C73E3" w:rsidP="009C73E3">
      <w:pPr>
        <w:jc w:val="both"/>
        <w:rPr>
          <w:rFonts w:ascii="Arial" w:hAnsi="Arial" w:cs="Arial"/>
          <w:sz w:val="24"/>
          <w:szCs w:val="24"/>
          <w:lang w:eastAsia="es-MX"/>
        </w:rPr>
      </w:pPr>
      <w:r>
        <w:rPr>
          <w:rFonts w:ascii="Arial" w:hAnsi="Arial" w:cs="Arial"/>
          <w:sz w:val="24"/>
          <w:szCs w:val="24"/>
          <w:lang w:eastAsia="es-MX"/>
        </w:rPr>
        <w:t>Con los datos previos</w:t>
      </w:r>
      <w:r w:rsidR="00FC02FC">
        <w:rPr>
          <w:rFonts w:ascii="Arial" w:hAnsi="Arial" w:cs="Arial"/>
          <w:sz w:val="24"/>
          <w:szCs w:val="24"/>
          <w:lang w:eastAsia="es-MX"/>
        </w:rPr>
        <w:t>,</w:t>
      </w:r>
      <w:r>
        <w:rPr>
          <w:rFonts w:ascii="Arial" w:hAnsi="Arial" w:cs="Arial"/>
          <w:sz w:val="24"/>
          <w:szCs w:val="24"/>
          <w:lang w:eastAsia="es-MX"/>
        </w:rPr>
        <w:t xml:space="preserve"> obtenemos la tabla que contiene la estructura proporcional a escala nacional de los componentes del VAB.</w:t>
      </w:r>
    </w:p>
    <w:tbl>
      <w:tblPr>
        <w:tblW w:w="7981" w:type="dxa"/>
        <w:jc w:val="center"/>
        <w:tblCellMar>
          <w:left w:w="70" w:type="dxa"/>
          <w:right w:w="70" w:type="dxa"/>
        </w:tblCellMar>
        <w:tblLook w:val="04A0" w:firstRow="1" w:lastRow="0" w:firstColumn="1" w:lastColumn="0" w:noHBand="0" w:noVBand="1"/>
      </w:tblPr>
      <w:tblGrid>
        <w:gridCol w:w="2268"/>
        <w:gridCol w:w="2028"/>
        <w:gridCol w:w="1843"/>
        <w:gridCol w:w="1842"/>
      </w:tblGrid>
      <w:tr w:rsidR="009963E6" w:rsidRPr="00784131" w14:paraId="1F890292" w14:textId="77777777" w:rsidTr="00632B0F">
        <w:trPr>
          <w:trHeight w:val="300"/>
          <w:jc w:val="center"/>
        </w:trPr>
        <w:tc>
          <w:tcPr>
            <w:tcW w:w="7981" w:type="dxa"/>
            <w:gridSpan w:val="4"/>
            <w:tcBorders>
              <w:top w:val="nil"/>
              <w:left w:val="nil"/>
              <w:bottom w:val="single" w:sz="12" w:space="0" w:color="366735"/>
              <w:right w:val="nil"/>
            </w:tcBorders>
            <w:shd w:val="clear" w:color="auto" w:fill="auto"/>
            <w:vAlign w:val="center"/>
          </w:tcPr>
          <w:p w14:paraId="79F74E6F" w14:textId="52D84053" w:rsidR="009963E6" w:rsidRPr="00810C03" w:rsidRDefault="00810C03" w:rsidP="00F742E2">
            <w:pPr>
              <w:pStyle w:val="Epgrafe"/>
              <w:keepNext/>
              <w:jc w:val="center"/>
              <w:rPr>
                <w:rFonts w:ascii="Arial" w:hAnsi="Arial" w:cs="Arial"/>
                <w:sz w:val="22"/>
                <w:szCs w:val="22"/>
              </w:rPr>
            </w:pPr>
            <w:bookmarkStart w:id="130" w:name="_Toc518173182"/>
            <w:r w:rsidRPr="00810C03">
              <w:rPr>
                <w:rFonts w:ascii="Arial" w:hAnsi="Arial" w:cs="Arial"/>
                <w:color w:val="auto"/>
                <w:sz w:val="22"/>
                <w:szCs w:val="22"/>
              </w:rPr>
              <w:t xml:space="preserve">Cuadro </w:t>
            </w:r>
            <w:r>
              <w:rPr>
                <w:rFonts w:ascii="Arial" w:hAnsi="Arial" w:cs="Arial"/>
                <w:color w:val="auto"/>
                <w:sz w:val="22"/>
                <w:szCs w:val="22"/>
              </w:rPr>
              <w:t>3</w:t>
            </w:r>
            <w:r w:rsidR="00FF0E57">
              <w:rPr>
                <w:rFonts w:ascii="Arial" w:hAnsi="Arial" w:cs="Arial"/>
                <w:color w:val="auto"/>
                <w:sz w:val="22"/>
                <w:szCs w:val="22"/>
              </w:rPr>
              <w:t>.</w:t>
            </w:r>
            <w:r w:rsidR="00FF0E57">
              <w:rPr>
                <w:rFonts w:ascii="Arial" w:hAnsi="Arial" w:cs="Arial"/>
                <w:color w:val="auto"/>
                <w:sz w:val="22"/>
                <w:szCs w:val="22"/>
              </w:rPr>
              <w:fldChar w:fldCharType="begin"/>
            </w:r>
            <w:r w:rsidR="00FF0E57">
              <w:rPr>
                <w:rFonts w:ascii="Arial" w:hAnsi="Arial" w:cs="Arial"/>
                <w:color w:val="auto"/>
                <w:sz w:val="22"/>
                <w:szCs w:val="22"/>
              </w:rPr>
              <w:instrText xml:space="preserve"> SEQ Cuadro \* ARABIC \s 1 </w:instrText>
            </w:r>
            <w:r w:rsidR="00FF0E57">
              <w:rPr>
                <w:rFonts w:ascii="Arial" w:hAnsi="Arial" w:cs="Arial"/>
                <w:color w:val="auto"/>
                <w:sz w:val="22"/>
                <w:szCs w:val="22"/>
              </w:rPr>
              <w:fldChar w:fldCharType="separate"/>
            </w:r>
            <w:r w:rsidR="0016795B">
              <w:rPr>
                <w:rFonts w:ascii="Arial" w:hAnsi="Arial" w:cs="Arial"/>
                <w:noProof/>
                <w:color w:val="auto"/>
                <w:sz w:val="22"/>
                <w:szCs w:val="22"/>
              </w:rPr>
              <w:t>25</w:t>
            </w:r>
            <w:r w:rsidR="00FF0E57">
              <w:rPr>
                <w:rFonts w:ascii="Arial" w:hAnsi="Arial" w:cs="Arial"/>
                <w:color w:val="auto"/>
                <w:sz w:val="22"/>
                <w:szCs w:val="22"/>
              </w:rPr>
              <w:fldChar w:fldCharType="end"/>
            </w:r>
            <w:r w:rsidRPr="00810C03">
              <w:rPr>
                <w:rFonts w:ascii="Arial" w:hAnsi="Arial" w:cs="Arial"/>
                <w:color w:val="auto"/>
                <w:sz w:val="22"/>
                <w:szCs w:val="22"/>
              </w:rPr>
              <w:t>. Estructura proporcional nacional del V</w:t>
            </w:r>
            <w:r w:rsidR="00C13AC9">
              <w:rPr>
                <w:rFonts w:ascii="Arial" w:hAnsi="Arial" w:cs="Arial"/>
                <w:color w:val="auto"/>
                <w:sz w:val="22"/>
                <w:szCs w:val="22"/>
              </w:rPr>
              <w:t xml:space="preserve">alor </w:t>
            </w:r>
            <w:r w:rsidRPr="00810C03">
              <w:rPr>
                <w:rFonts w:ascii="Arial" w:hAnsi="Arial" w:cs="Arial"/>
                <w:color w:val="auto"/>
                <w:sz w:val="22"/>
                <w:szCs w:val="22"/>
              </w:rPr>
              <w:t>A</w:t>
            </w:r>
            <w:r w:rsidR="00C13AC9">
              <w:rPr>
                <w:rFonts w:ascii="Arial" w:hAnsi="Arial" w:cs="Arial"/>
                <w:color w:val="auto"/>
                <w:sz w:val="22"/>
                <w:szCs w:val="22"/>
              </w:rPr>
              <w:t xml:space="preserve">gregado </w:t>
            </w:r>
            <w:r w:rsidRPr="00810C03">
              <w:rPr>
                <w:rFonts w:ascii="Arial" w:hAnsi="Arial" w:cs="Arial"/>
                <w:color w:val="auto"/>
                <w:sz w:val="22"/>
                <w:szCs w:val="22"/>
              </w:rPr>
              <w:t>B</w:t>
            </w:r>
            <w:r w:rsidR="00C13AC9">
              <w:rPr>
                <w:rFonts w:ascii="Arial" w:hAnsi="Arial" w:cs="Arial"/>
                <w:color w:val="auto"/>
                <w:sz w:val="22"/>
                <w:szCs w:val="22"/>
              </w:rPr>
              <w:t>ruto</w:t>
            </w:r>
            <w:r w:rsidRPr="00810C03">
              <w:rPr>
                <w:rFonts w:ascii="Arial" w:hAnsi="Arial" w:cs="Arial"/>
                <w:color w:val="auto"/>
                <w:sz w:val="22"/>
                <w:szCs w:val="22"/>
              </w:rPr>
              <w:t>.</w:t>
            </w:r>
            <w:bookmarkEnd w:id="130"/>
          </w:p>
        </w:tc>
      </w:tr>
      <w:tr w:rsidR="009963E6" w:rsidRPr="00784131" w14:paraId="44971648" w14:textId="77777777" w:rsidTr="00632B0F">
        <w:trPr>
          <w:trHeight w:val="567"/>
          <w:jc w:val="center"/>
        </w:trPr>
        <w:tc>
          <w:tcPr>
            <w:tcW w:w="2268" w:type="dxa"/>
            <w:tcBorders>
              <w:top w:val="single" w:sz="12" w:space="0" w:color="366735"/>
              <w:left w:val="single" w:sz="12" w:space="0" w:color="366735"/>
              <w:bottom w:val="single" w:sz="4" w:space="0" w:color="366735"/>
              <w:right w:val="single" w:sz="4" w:space="0" w:color="366735"/>
            </w:tcBorders>
            <w:shd w:val="clear" w:color="auto" w:fill="D4AF37"/>
            <w:vAlign w:val="center"/>
          </w:tcPr>
          <w:p w14:paraId="66345375" w14:textId="77777777" w:rsidR="009963E6" w:rsidRPr="00632B0F" w:rsidRDefault="009963E6" w:rsidP="00E40F6E">
            <w:pPr>
              <w:spacing w:after="0" w:line="240" w:lineRule="auto"/>
              <w:jc w:val="center"/>
              <w:rPr>
                <w:rFonts w:ascii="Arial" w:eastAsia="Times New Roman" w:hAnsi="Arial" w:cs="Arial"/>
                <w:b/>
                <w:bCs/>
                <w:color w:val="FFFFFF" w:themeColor="background1"/>
                <w:lang w:eastAsia="es-MX"/>
              </w:rPr>
            </w:pPr>
            <w:r w:rsidRPr="00632B0F">
              <w:rPr>
                <w:rFonts w:ascii="Arial" w:eastAsia="Times New Roman" w:hAnsi="Arial" w:cs="Arial"/>
                <w:b/>
                <w:bCs/>
                <w:color w:val="FFFFFF" w:themeColor="background1"/>
                <w:lang w:eastAsia="es-MX"/>
              </w:rPr>
              <w:t>Actividad Económica</w:t>
            </w:r>
          </w:p>
        </w:tc>
        <w:tc>
          <w:tcPr>
            <w:tcW w:w="2028"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072A718" w14:textId="77777777" w:rsidR="009963E6" w:rsidRPr="00632B0F" w:rsidRDefault="009963E6" w:rsidP="000C045A">
            <w:pPr>
              <w:spacing w:after="0" w:line="240" w:lineRule="auto"/>
              <w:jc w:val="center"/>
              <w:rPr>
                <w:rFonts w:ascii="Arial" w:eastAsia="Times New Roman" w:hAnsi="Arial" w:cs="Arial"/>
                <w:b/>
                <w:bCs/>
                <w:color w:val="FFFFFF" w:themeColor="background1"/>
                <w:lang w:eastAsia="es-MX"/>
              </w:rPr>
            </w:pPr>
            <w:r w:rsidRPr="00632B0F">
              <w:rPr>
                <w:rFonts w:ascii="Arial" w:eastAsia="Times New Roman" w:hAnsi="Arial" w:cs="Arial"/>
                <w:b/>
                <w:bCs/>
                <w:color w:val="FFFFFF" w:themeColor="background1"/>
                <w:lang w:eastAsia="es-MX"/>
              </w:rPr>
              <w:t>Remuneración de asalariados</w:t>
            </w:r>
          </w:p>
        </w:tc>
        <w:tc>
          <w:tcPr>
            <w:tcW w:w="1843"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980F34C" w14:textId="77777777" w:rsidR="009963E6" w:rsidRPr="00632B0F" w:rsidRDefault="009963E6" w:rsidP="000C045A">
            <w:pPr>
              <w:spacing w:after="0" w:line="240" w:lineRule="auto"/>
              <w:jc w:val="center"/>
              <w:rPr>
                <w:rFonts w:ascii="Arial" w:eastAsia="Times New Roman" w:hAnsi="Arial" w:cs="Arial"/>
                <w:b/>
                <w:bCs/>
                <w:color w:val="FFFFFF" w:themeColor="background1"/>
                <w:lang w:eastAsia="es-MX"/>
              </w:rPr>
            </w:pPr>
            <w:r w:rsidRPr="00632B0F">
              <w:rPr>
                <w:rFonts w:ascii="Arial" w:eastAsia="Times New Roman" w:hAnsi="Arial" w:cs="Arial"/>
                <w:b/>
                <w:bCs/>
                <w:color w:val="FFFFFF" w:themeColor="background1"/>
                <w:lang w:eastAsia="es-MX"/>
              </w:rPr>
              <w:t>Impuestos netos de subsidios</w:t>
            </w:r>
          </w:p>
        </w:tc>
        <w:tc>
          <w:tcPr>
            <w:tcW w:w="184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7302918F" w14:textId="77777777" w:rsidR="009963E6" w:rsidRPr="00632B0F" w:rsidRDefault="009963E6" w:rsidP="000C045A">
            <w:pPr>
              <w:spacing w:after="0" w:line="240" w:lineRule="auto"/>
              <w:jc w:val="center"/>
              <w:rPr>
                <w:rFonts w:ascii="Arial" w:eastAsia="Times New Roman" w:hAnsi="Arial" w:cs="Arial"/>
                <w:b/>
                <w:bCs/>
                <w:color w:val="FFFFFF" w:themeColor="background1"/>
                <w:lang w:eastAsia="es-MX"/>
              </w:rPr>
            </w:pPr>
            <w:r w:rsidRPr="00632B0F">
              <w:rPr>
                <w:rFonts w:ascii="Arial" w:eastAsia="Times New Roman" w:hAnsi="Arial" w:cs="Arial"/>
                <w:b/>
                <w:bCs/>
                <w:color w:val="FFFFFF" w:themeColor="background1"/>
                <w:lang w:eastAsia="es-MX"/>
              </w:rPr>
              <w:t>Excedente bruto de operación</w:t>
            </w:r>
          </w:p>
        </w:tc>
      </w:tr>
      <w:tr w:rsidR="00C13AC9" w:rsidRPr="00784131" w14:paraId="388A41DD" w14:textId="77777777" w:rsidTr="00632B0F">
        <w:trPr>
          <w:trHeight w:val="51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33EA165"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Agricultura</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C28658" w14:textId="1F2DFC80"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0.1705</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A8B21C" w14:textId="244556A1"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0.0039</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3C5DBB3" w14:textId="495F0284"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0.8256</w:t>
            </w:r>
          </w:p>
        </w:tc>
      </w:tr>
      <w:tr w:rsidR="00C13AC9" w:rsidRPr="00784131" w14:paraId="6825520B"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2B0D7AFA"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Minería</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338B6F" w14:textId="0B8B5198"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0.0560</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78E729" w14:textId="16FA1675"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0.0008</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448CE76" w14:textId="0A498FAF"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0.9432</w:t>
            </w:r>
          </w:p>
        </w:tc>
      </w:tr>
      <w:tr w:rsidR="00C13AC9" w:rsidRPr="00784131" w14:paraId="42056388" w14:textId="77777777" w:rsidTr="00632B0F">
        <w:trPr>
          <w:trHeight w:val="765"/>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AC94D47"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Generación de energía eléctrica</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A6A278" w14:textId="54085522"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0.1907</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B38ADE" w14:textId="289CBBC8"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0.0073</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8E3461B" w14:textId="71D2C3FF"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0.8020</w:t>
            </w:r>
          </w:p>
        </w:tc>
      </w:tr>
      <w:tr w:rsidR="00C13AC9" w:rsidRPr="00784131" w14:paraId="61DC8D38"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63C83DA2"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Construcción</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F158E7" w14:textId="0BED467A"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0.4407</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EC62B9" w14:textId="53AE1D0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0.0064</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3940DA8" w14:textId="4BA42F09"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0.5529</w:t>
            </w:r>
          </w:p>
        </w:tc>
      </w:tr>
      <w:tr w:rsidR="00C13AC9" w:rsidRPr="00784131" w14:paraId="6E2AADB3"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6522771B"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Industrias manufactureras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4037DF" w14:textId="38027F5A"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0.2175</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AC69E3" w14:textId="6D0D270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0.0112</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966F751" w14:textId="58B61CD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0.7713</w:t>
            </w:r>
          </w:p>
        </w:tc>
      </w:tr>
      <w:tr w:rsidR="00C13AC9" w:rsidRPr="00784131" w14:paraId="4DB53C1D"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6568C9B"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Comercio</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5D1BC1" w14:textId="1337D682"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0.1796</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FEA849" w14:textId="3605ECA0"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0.0037</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38AC506" w14:textId="4A850266"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0.8167</w:t>
            </w:r>
          </w:p>
        </w:tc>
      </w:tr>
      <w:tr w:rsidR="00C13AC9" w:rsidRPr="00784131" w14:paraId="64AAB7BC"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3CD00292"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Transportes, correos y almacenamiento</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FF734F" w14:textId="51F20AAB"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0.3218</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F75020" w14:textId="2D0BF85A"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-0.0015</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6C9BED4" w14:textId="14B5C054"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0.6797</w:t>
            </w:r>
          </w:p>
        </w:tc>
      </w:tr>
      <w:tr w:rsidR="00C13AC9" w:rsidRPr="00784131" w14:paraId="4CEB442D"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045796A5"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Información en medios masivos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3AE846" w14:textId="6915FFA1"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0.2374</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ED7EFB" w14:textId="77151B3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0.0067</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F2D037B" w14:textId="39EF30C9"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0.7559</w:t>
            </w:r>
          </w:p>
        </w:tc>
      </w:tr>
      <w:tr w:rsidR="00C13AC9" w:rsidRPr="00784131" w14:paraId="07D91762"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8A34F8E"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Servicios financieros y de seguros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2FF94B" w14:textId="3F0D03A0"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0.2745</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7B6BB7" w14:textId="4A8BFDCC"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0.0281</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4E03188" w14:textId="0EEDD29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0.6974</w:t>
            </w:r>
          </w:p>
        </w:tc>
      </w:tr>
      <w:tr w:rsidR="00C13AC9" w:rsidRPr="00784131" w14:paraId="3DD9A66E" w14:textId="77777777" w:rsidTr="00632B0F">
        <w:trPr>
          <w:trHeight w:val="51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2E62D070"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Servicios inmobiliarios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E31741" w14:textId="1BCC9F27"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0.0173</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FFE5CA" w14:textId="36B56B71"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0.0010</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51F53AC" w14:textId="1B00DD6A"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0.9817</w:t>
            </w:r>
          </w:p>
        </w:tc>
      </w:tr>
      <w:tr w:rsidR="00C13AC9" w:rsidRPr="00784131" w14:paraId="7467B4EA"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61D2A599"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Servicios profesionales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27BE0A" w14:textId="700A12DE"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0.2725</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B26F35" w14:textId="2B3E35DD"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0.0042</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C611B79" w14:textId="34CD6901"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0.7232</w:t>
            </w:r>
          </w:p>
        </w:tc>
      </w:tr>
      <w:tr w:rsidR="00C13AC9" w:rsidRPr="00784131" w14:paraId="6EFCD396"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49946B8B"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Corporativos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EE9B1F" w14:textId="4C4FD374"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0.1463</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1D61F" w14:textId="3B0CCA35"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0.0090</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8401F48" w14:textId="09380290"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0.8446</w:t>
            </w:r>
          </w:p>
        </w:tc>
      </w:tr>
      <w:tr w:rsidR="00C13AC9" w:rsidRPr="00784131" w14:paraId="4992FC46" w14:textId="77777777" w:rsidTr="00632B0F">
        <w:trPr>
          <w:trHeight w:val="51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44E17CD"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Servicios de apoyo a los negocios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F40C7B" w14:textId="20EA3C1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0.6505</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8FB203" w14:textId="4C78A7F9"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0.0090</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EACE325" w14:textId="2770C0D1"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0.3405</w:t>
            </w:r>
          </w:p>
        </w:tc>
      </w:tr>
      <w:tr w:rsidR="00C13AC9" w:rsidRPr="00784131" w14:paraId="24DA0B73"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26E4F0C2"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Servicios educativos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F50876" w14:textId="7904C7BE"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0.8969</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52635E" w14:textId="224C9EE9"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0.0036</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9BAF872" w14:textId="7054ABC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0.0994</w:t>
            </w:r>
          </w:p>
        </w:tc>
      </w:tr>
      <w:tr w:rsidR="00C13AC9" w:rsidRPr="00784131" w14:paraId="5E150AF1" w14:textId="77777777" w:rsidTr="00632B0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5BF6130B"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t>Servicios de salud y de asistencia social</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4565CA" w14:textId="0829E906"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0.7492</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5EB33A" w14:textId="2258201F"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0.0056</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30E7E6F" w14:textId="6EB849E4"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0.2452</w:t>
            </w:r>
          </w:p>
        </w:tc>
      </w:tr>
      <w:tr w:rsidR="00C13AC9" w:rsidRPr="00784131" w14:paraId="3C4A9E17" w14:textId="77777777" w:rsidTr="00632B0F">
        <w:trPr>
          <w:trHeight w:val="51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6851963E" w14:textId="77777777" w:rsidR="00C13AC9" w:rsidRPr="00632B0F" w:rsidRDefault="00C13AC9" w:rsidP="00E40F6E">
            <w:pPr>
              <w:spacing w:after="0" w:line="240" w:lineRule="auto"/>
              <w:jc w:val="center"/>
              <w:rPr>
                <w:rFonts w:ascii="Arial" w:eastAsia="Times New Roman" w:hAnsi="Arial" w:cs="Arial"/>
                <w:b/>
                <w:color w:val="000000"/>
                <w:sz w:val="20"/>
                <w:szCs w:val="20"/>
                <w:lang w:eastAsia="es-MX"/>
              </w:rPr>
            </w:pPr>
            <w:r w:rsidRPr="00632B0F">
              <w:rPr>
                <w:rFonts w:ascii="Arial" w:eastAsia="Times New Roman" w:hAnsi="Arial" w:cs="Arial"/>
                <w:b/>
                <w:color w:val="000000"/>
                <w:sz w:val="20"/>
                <w:szCs w:val="20"/>
                <w:lang w:eastAsia="es-MX"/>
              </w:rPr>
              <w:lastRenderedPageBreak/>
              <w:t>Servicios de esparcimiento culturales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CFDBF70" w14:textId="6FB2EE71"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0.2201</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A5E947" w14:textId="45B75F61"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0.0094</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0F32E78" w14:textId="052D2F4B"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0.7705</w:t>
            </w:r>
          </w:p>
        </w:tc>
      </w:tr>
      <w:tr w:rsidR="00C13AC9" w:rsidRPr="00784131" w14:paraId="4CADA278" w14:textId="77777777" w:rsidTr="00632B0F">
        <w:trPr>
          <w:trHeight w:val="510"/>
          <w:jc w:val="center"/>
        </w:trPr>
        <w:tc>
          <w:tcPr>
            <w:tcW w:w="2268" w:type="dxa"/>
            <w:tcBorders>
              <w:top w:val="single" w:sz="4" w:space="0" w:color="366735"/>
              <w:left w:val="single" w:sz="12" w:space="0" w:color="366735"/>
              <w:bottom w:val="single" w:sz="4" w:space="0" w:color="366735"/>
              <w:right w:val="single" w:sz="4" w:space="0" w:color="366735"/>
            </w:tcBorders>
          </w:tcPr>
          <w:p w14:paraId="159FB2CC" w14:textId="77777777" w:rsidR="00C13AC9" w:rsidRPr="00632B0F" w:rsidRDefault="00C13AC9" w:rsidP="009963E6">
            <w:pPr>
              <w:spacing w:after="0" w:line="240" w:lineRule="auto"/>
              <w:jc w:val="center"/>
              <w:rPr>
                <w:rFonts w:ascii="Arial" w:eastAsia="Times New Roman" w:hAnsi="Arial" w:cs="Arial"/>
                <w:b/>
                <w:color w:val="000000"/>
                <w:lang w:eastAsia="es-MX"/>
              </w:rPr>
            </w:pPr>
            <w:r w:rsidRPr="00632B0F">
              <w:rPr>
                <w:rFonts w:ascii="Arial" w:eastAsia="Times New Roman" w:hAnsi="Arial" w:cs="Arial"/>
                <w:b/>
                <w:color w:val="000000"/>
                <w:sz w:val="20"/>
                <w:szCs w:val="20"/>
                <w:lang w:eastAsia="es-MX"/>
              </w:rPr>
              <w:t>Servicios de alojamiento temporal</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9AF8CE" w14:textId="7D994286"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0.2325</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47AF43" w14:textId="5D7F4533"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0.0092</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71B4833" w14:textId="56A8D49D"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0.7583</w:t>
            </w:r>
          </w:p>
        </w:tc>
      </w:tr>
      <w:tr w:rsidR="00C13AC9" w:rsidRPr="00784131" w14:paraId="1D6A6AE5" w14:textId="77777777" w:rsidTr="00894E9A">
        <w:trPr>
          <w:trHeight w:val="302"/>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3C3EBC8C" w14:textId="77777777" w:rsidR="00C13AC9" w:rsidRPr="00632B0F" w:rsidRDefault="00C13AC9" w:rsidP="009963E6">
            <w:pPr>
              <w:spacing w:after="0" w:line="240" w:lineRule="auto"/>
              <w:jc w:val="center"/>
              <w:rPr>
                <w:rFonts w:ascii="Arial" w:eastAsia="Times New Roman" w:hAnsi="Arial" w:cs="Arial"/>
                <w:b/>
                <w:color w:val="000000"/>
                <w:lang w:eastAsia="es-MX"/>
              </w:rPr>
            </w:pPr>
            <w:r w:rsidRPr="00632B0F">
              <w:rPr>
                <w:rFonts w:ascii="Arial" w:eastAsia="Times New Roman" w:hAnsi="Arial" w:cs="Arial"/>
                <w:b/>
                <w:color w:val="000000"/>
                <w:sz w:val="20"/>
                <w:szCs w:val="20"/>
                <w:lang w:eastAsia="es-MX"/>
              </w:rPr>
              <w:t>Otros servicios</w:t>
            </w:r>
          </w:p>
        </w:tc>
        <w:tc>
          <w:tcPr>
            <w:tcW w:w="202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D4105D" w14:textId="37C0822B"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0.3816</w:t>
            </w:r>
          </w:p>
        </w:tc>
        <w:tc>
          <w:tcPr>
            <w:tcW w:w="1843"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84A0E4" w14:textId="33B0428A"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0.0038</w:t>
            </w:r>
          </w:p>
        </w:tc>
        <w:tc>
          <w:tcPr>
            <w:tcW w:w="184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A1D3441" w14:textId="61D05E6D"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0.6145</w:t>
            </w:r>
          </w:p>
        </w:tc>
      </w:tr>
      <w:tr w:rsidR="00C13AC9" w:rsidRPr="00784131" w14:paraId="2829AD39" w14:textId="77777777" w:rsidTr="00894E9A">
        <w:trPr>
          <w:trHeight w:val="421"/>
          <w:jc w:val="center"/>
        </w:trPr>
        <w:tc>
          <w:tcPr>
            <w:tcW w:w="2268" w:type="dxa"/>
            <w:tcBorders>
              <w:top w:val="single" w:sz="4" w:space="0" w:color="366735"/>
              <w:left w:val="single" w:sz="12" w:space="0" w:color="366735"/>
              <w:bottom w:val="single" w:sz="12" w:space="0" w:color="366735"/>
              <w:right w:val="single" w:sz="4" w:space="0" w:color="366735"/>
            </w:tcBorders>
            <w:vAlign w:val="center"/>
          </w:tcPr>
          <w:p w14:paraId="16939F65" w14:textId="77777777" w:rsidR="00C13AC9" w:rsidRPr="00632B0F" w:rsidRDefault="00C13AC9" w:rsidP="009963E6">
            <w:pPr>
              <w:spacing w:after="0" w:line="240" w:lineRule="auto"/>
              <w:jc w:val="center"/>
              <w:rPr>
                <w:rFonts w:ascii="Arial" w:eastAsia="Times New Roman" w:hAnsi="Arial" w:cs="Arial"/>
                <w:b/>
                <w:color w:val="000000"/>
                <w:lang w:eastAsia="es-MX"/>
              </w:rPr>
            </w:pPr>
            <w:r w:rsidRPr="00632B0F">
              <w:rPr>
                <w:rFonts w:ascii="Arial" w:eastAsia="Times New Roman" w:hAnsi="Arial" w:cs="Arial"/>
                <w:b/>
                <w:color w:val="000000"/>
                <w:sz w:val="20"/>
                <w:szCs w:val="20"/>
                <w:lang w:eastAsia="es-MX"/>
              </w:rPr>
              <w:t>Actividades legislativas</w:t>
            </w:r>
          </w:p>
        </w:tc>
        <w:tc>
          <w:tcPr>
            <w:tcW w:w="2028"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856B51E" w14:textId="0D9A7C66"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0.9856</w:t>
            </w:r>
          </w:p>
        </w:tc>
        <w:tc>
          <w:tcPr>
            <w:tcW w:w="1843"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16F080D" w14:textId="5AAAE52A"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0.0088</w:t>
            </w:r>
          </w:p>
        </w:tc>
        <w:tc>
          <w:tcPr>
            <w:tcW w:w="1842"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4B94D7DA" w14:textId="00DE3672" w:rsidR="00C13AC9" w:rsidRPr="00784131" w:rsidRDefault="00C13AC9" w:rsidP="000C045A">
            <w:pPr>
              <w:spacing w:after="0" w:line="240" w:lineRule="auto"/>
              <w:jc w:val="center"/>
              <w:rPr>
                <w:rFonts w:ascii="Arial" w:eastAsia="Times New Roman" w:hAnsi="Arial" w:cs="Arial"/>
                <w:color w:val="000000"/>
                <w:lang w:eastAsia="es-MX"/>
              </w:rPr>
            </w:pPr>
            <w:r>
              <w:rPr>
                <w:rFonts w:ascii="Arial" w:hAnsi="Arial" w:cs="Arial"/>
                <w:color w:val="000000"/>
              </w:rPr>
              <w:t>0.0056</w:t>
            </w:r>
          </w:p>
        </w:tc>
      </w:tr>
    </w:tbl>
    <w:p w14:paraId="0E2B5121" w14:textId="5CC85C06" w:rsidR="00206CE1" w:rsidRDefault="00EC66C3" w:rsidP="00894E9A">
      <w:pPr>
        <w:tabs>
          <w:tab w:val="left" w:pos="1095"/>
        </w:tabs>
        <w:jc w:val="both"/>
        <w:rPr>
          <w:rFonts w:ascii="Arial" w:hAnsi="Arial" w:cs="Arial"/>
          <w:sz w:val="24"/>
          <w:szCs w:val="24"/>
          <w:lang w:eastAsia="es-MX"/>
        </w:rPr>
      </w:pPr>
      <w:r>
        <w:rPr>
          <w:rFonts w:ascii="Arial" w:hAnsi="Arial" w:cs="Arial"/>
          <w:sz w:val="24"/>
          <w:szCs w:val="24"/>
          <w:lang w:eastAsia="es-MX"/>
        </w:rPr>
        <w:t xml:space="preserve">      </w:t>
      </w:r>
      <w:r w:rsidR="003222F5">
        <w:rPr>
          <w:rFonts w:ascii="Arial" w:hAnsi="Arial" w:cs="Arial"/>
          <w:sz w:val="24"/>
          <w:szCs w:val="24"/>
          <w:lang w:eastAsia="es-MX"/>
        </w:rPr>
        <w:t xml:space="preserve">    </w:t>
      </w:r>
      <w:r w:rsidR="00206CE1">
        <w:rPr>
          <w:rFonts w:ascii="Arial" w:hAnsi="Arial" w:cs="Arial"/>
          <w:sz w:val="24"/>
          <w:szCs w:val="24"/>
          <w:lang w:eastAsia="es-MX"/>
        </w:rPr>
        <w:t>Fuente: Elaboración propia.</w:t>
      </w:r>
    </w:p>
    <w:p w14:paraId="7DC9A5B2" w14:textId="77777777" w:rsidR="00DC66B9" w:rsidRDefault="00DC66B9" w:rsidP="00894E9A">
      <w:pPr>
        <w:tabs>
          <w:tab w:val="left" w:pos="1095"/>
        </w:tabs>
        <w:jc w:val="both"/>
        <w:rPr>
          <w:rFonts w:ascii="Arial" w:hAnsi="Arial" w:cs="Arial"/>
          <w:sz w:val="24"/>
          <w:szCs w:val="24"/>
          <w:lang w:eastAsia="es-MX"/>
        </w:rPr>
      </w:pPr>
      <w:r>
        <w:rPr>
          <w:rFonts w:ascii="Arial" w:hAnsi="Arial" w:cs="Arial"/>
          <w:sz w:val="24"/>
          <w:szCs w:val="24"/>
          <w:lang w:eastAsia="es-MX"/>
        </w:rPr>
        <w:t>Con las proporciones nacionales previamente calculadas, obtenemos los componentes del VAB estatal.</w:t>
      </w:r>
    </w:p>
    <w:tbl>
      <w:tblPr>
        <w:tblW w:w="9072" w:type="dxa"/>
        <w:jc w:val="center"/>
        <w:tblCellMar>
          <w:left w:w="70" w:type="dxa"/>
          <w:right w:w="70" w:type="dxa"/>
        </w:tblCellMar>
        <w:tblLook w:val="04A0" w:firstRow="1" w:lastRow="0" w:firstColumn="1" w:lastColumn="0" w:noHBand="0" w:noVBand="1"/>
      </w:tblPr>
      <w:tblGrid>
        <w:gridCol w:w="2268"/>
        <w:gridCol w:w="1701"/>
        <w:gridCol w:w="1701"/>
        <w:gridCol w:w="1701"/>
        <w:gridCol w:w="1701"/>
      </w:tblGrid>
      <w:tr w:rsidR="0071417A" w:rsidRPr="00A62BC0" w14:paraId="15E7A5FE" w14:textId="77777777" w:rsidTr="00EC66C3">
        <w:trPr>
          <w:trHeight w:val="340"/>
          <w:jc w:val="center"/>
        </w:trPr>
        <w:tc>
          <w:tcPr>
            <w:tcW w:w="9072" w:type="dxa"/>
            <w:gridSpan w:val="5"/>
            <w:tcBorders>
              <w:top w:val="nil"/>
              <w:left w:val="nil"/>
              <w:bottom w:val="single" w:sz="12" w:space="0" w:color="366735"/>
              <w:right w:val="nil"/>
            </w:tcBorders>
            <w:shd w:val="clear" w:color="auto" w:fill="auto"/>
            <w:vAlign w:val="center"/>
          </w:tcPr>
          <w:p w14:paraId="3BE68777" w14:textId="74130DAD" w:rsidR="0071417A" w:rsidRPr="00810C03" w:rsidRDefault="00440C2F" w:rsidP="00F742E2">
            <w:pPr>
              <w:pStyle w:val="Epgrafe"/>
              <w:keepNext/>
              <w:jc w:val="center"/>
              <w:rPr>
                <w:rFonts w:ascii="Arial" w:hAnsi="Arial" w:cs="Arial"/>
              </w:rPr>
            </w:pPr>
            <w:bookmarkStart w:id="131" w:name="_Toc518173183"/>
            <w:r>
              <w:rPr>
                <w:rFonts w:ascii="Arial" w:hAnsi="Arial" w:cs="Arial"/>
                <w:color w:val="auto"/>
                <w:sz w:val="20"/>
              </w:rPr>
              <w:t>Cuadro 3</w:t>
            </w:r>
            <w:r w:rsidR="00FF0E57">
              <w:rPr>
                <w:rFonts w:ascii="Arial" w:hAnsi="Arial" w:cs="Arial"/>
                <w:color w:val="auto"/>
                <w:sz w:val="20"/>
              </w:rPr>
              <w:t>.</w:t>
            </w:r>
            <w:r w:rsidR="00FF0E57">
              <w:rPr>
                <w:rFonts w:ascii="Arial" w:hAnsi="Arial" w:cs="Arial"/>
                <w:color w:val="auto"/>
                <w:sz w:val="20"/>
              </w:rPr>
              <w:fldChar w:fldCharType="begin"/>
            </w:r>
            <w:r w:rsidR="00FF0E57">
              <w:rPr>
                <w:rFonts w:ascii="Arial" w:hAnsi="Arial" w:cs="Arial"/>
                <w:color w:val="auto"/>
                <w:sz w:val="20"/>
              </w:rPr>
              <w:instrText xml:space="preserve"> SEQ Cuadro \* ARABIC \s 1 </w:instrText>
            </w:r>
            <w:r w:rsidR="00FF0E57">
              <w:rPr>
                <w:rFonts w:ascii="Arial" w:hAnsi="Arial" w:cs="Arial"/>
                <w:color w:val="auto"/>
                <w:sz w:val="20"/>
              </w:rPr>
              <w:fldChar w:fldCharType="separate"/>
            </w:r>
            <w:r w:rsidR="0016795B">
              <w:rPr>
                <w:rFonts w:ascii="Arial" w:hAnsi="Arial" w:cs="Arial"/>
                <w:noProof/>
                <w:color w:val="auto"/>
                <w:sz w:val="20"/>
              </w:rPr>
              <w:t>26</w:t>
            </w:r>
            <w:r w:rsidR="00FF0E57">
              <w:rPr>
                <w:rFonts w:ascii="Arial" w:hAnsi="Arial" w:cs="Arial"/>
                <w:color w:val="auto"/>
                <w:sz w:val="20"/>
              </w:rPr>
              <w:fldChar w:fldCharType="end"/>
            </w:r>
            <w:r w:rsidR="00206CE1">
              <w:rPr>
                <w:rFonts w:ascii="Arial" w:hAnsi="Arial" w:cs="Arial"/>
                <w:color w:val="auto"/>
                <w:sz w:val="20"/>
              </w:rPr>
              <w:t>. Estructura del Valor Agregado Bruto E</w:t>
            </w:r>
            <w:r w:rsidR="00810C03" w:rsidRPr="00810C03">
              <w:rPr>
                <w:rFonts w:ascii="Arial" w:hAnsi="Arial" w:cs="Arial"/>
                <w:color w:val="auto"/>
                <w:sz w:val="20"/>
              </w:rPr>
              <w:t>statal.</w:t>
            </w:r>
            <w:bookmarkEnd w:id="131"/>
          </w:p>
        </w:tc>
      </w:tr>
      <w:tr w:rsidR="0071417A" w:rsidRPr="00A62BC0" w14:paraId="438FFAD0" w14:textId="77777777" w:rsidTr="008F582F">
        <w:trPr>
          <w:trHeight w:val="567"/>
          <w:jc w:val="center"/>
        </w:trPr>
        <w:tc>
          <w:tcPr>
            <w:tcW w:w="2268" w:type="dxa"/>
            <w:tcBorders>
              <w:top w:val="single" w:sz="12" w:space="0" w:color="366735"/>
              <w:left w:val="single" w:sz="12" w:space="0" w:color="366735"/>
              <w:bottom w:val="single" w:sz="4" w:space="0" w:color="366735"/>
              <w:right w:val="single" w:sz="4" w:space="0" w:color="366735"/>
            </w:tcBorders>
            <w:shd w:val="clear" w:color="auto" w:fill="D4AF37"/>
            <w:vAlign w:val="center"/>
          </w:tcPr>
          <w:p w14:paraId="72D7B8DE" w14:textId="77777777" w:rsidR="0071417A" w:rsidRPr="008F582F" w:rsidRDefault="0071417A" w:rsidP="00E40F6E">
            <w:pPr>
              <w:spacing w:after="0" w:line="240" w:lineRule="auto"/>
              <w:jc w:val="center"/>
              <w:rPr>
                <w:rFonts w:ascii="Arial" w:eastAsia="Times New Roman" w:hAnsi="Arial" w:cs="Arial"/>
                <w:b/>
                <w:bCs/>
                <w:color w:val="FFFFFF" w:themeColor="background1"/>
                <w:sz w:val="18"/>
                <w:szCs w:val="18"/>
                <w:lang w:eastAsia="es-MX"/>
              </w:rPr>
            </w:pPr>
            <w:r w:rsidRPr="008F582F">
              <w:rPr>
                <w:rFonts w:ascii="Arial" w:eastAsia="Times New Roman" w:hAnsi="Arial" w:cs="Arial"/>
                <w:b/>
                <w:bCs/>
                <w:color w:val="FFFFFF" w:themeColor="background1"/>
                <w:sz w:val="18"/>
                <w:szCs w:val="18"/>
                <w:lang w:eastAsia="es-MX"/>
              </w:rPr>
              <w:t>Actividad Económica</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noWrap/>
            <w:vAlign w:val="center"/>
            <w:hideMark/>
          </w:tcPr>
          <w:p w14:paraId="58DC144F" w14:textId="77777777" w:rsidR="0071417A" w:rsidRPr="008F582F" w:rsidRDefault="0071417A" w:rsidP="0071417A">
            <w:pPr>
              <w:spacing w:after="0" w:line="240" w:lineRule="auto"/>
              <w:jc w:val="center"/>
              <w:rPr>
                <w:rFonts w:ascii="Arial" w:eastAsia="Times New Roman" w:hAnsi="Arial" w:cs="Arial"/>
                <w:b/>
                <w:bCs/>
                <w:color w:val="FFFFFF" w:themeColor="background1"/>
                <w:sz w:val="18"/>
                <w:szCs w:val="18"/>
                <w:lang w:eastAsia="es-MX"/>
              </w:rPr>
            </w:pPr>
            <w:r w:rsidRPr="008F582F">
              <w:rPr>
                <w:rFonts w:ascii="Arial" w:eastAsia="Times New Roman" w:hAnsi="Arial" w:cs="Arial"/>
                <w:b/>
                <w:bCs/>
                <w:color w:val="FFFFFF" w:themeColor="background1"/>
                <w:sz w:val="18"/>
                <w:szCs w:val="18"/>
                <w:lang w:eastAsia="es-MX"/>
              </w:rPr>
              <w:t>VAB Estatal</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E03F7B0" w14:textId="77777777" w:rsidR="0071417A" w:rsidRPr="008F582F" w:rsidRDefault="0071417A" w:rsidP="0071417A">
            <w:pPr>
              <w:spacing w:after="0" w:line="240" w:lineRule="auto"/>
              <w:jc w:val="center"/>
              <w:rPr>
                <w:rFonts w:ascii="Arial" w:eastAsia="Times New Roman" w:hAnsi="Arial" w:cs="Arial"/>
                <w:b/>
                <w:bCs/>
                <w:color w:val="FFFFFF" w:themeColor="background1"/>
                <w:sz w:val="18"/>
                <w:szCs w:val="18"/>
                <w:lang w:eastAsia="es-MX"/>
              </w:rPr>
            </w:pPr>
            <w:r w:rsidRPr="008F582F">
              <w:rPr>
                <w:rFonts w:ascii="Arial" w:eastAsia="Times New Roman" w:hAnsi="Arial" w:cs="Arial"/>
                <w:b/>
                <w:bCs/>
                <w:color w:val="FFFFFF" w:themeColor="background1"/>
                <w:sz w:val="18"/>
                <w:szCs w:val="18"/>
                <w:lang w:eastAsia="es-MX"/>
              </w:rPr>
              <w:t>Remuneración de asalariados</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941DE5F" w14:textId="77777777" w:rsidR="0071417A" w:rsidRPr="008F582F" w:rsidRDefault="0071417A" w:rsidP="0071417A">
            <w:pPr>
              <w:spacing w:after="0" w:line="240" w:lineRule="auto"/>
              <w:jc w:val="center"/>
              <w:rPr>
                <w:rFonts w:ascii="Arial" w:eastAsia="Times New Roman" w:hAnsi="Arial" w:cs="Arial"/>
                <w:b/>
                <w:bCs/>
                <w:color w:val="FFFFFF" w:themeColor="background1"/>
                <w:sz w:val="18"/>
                <w:szCs w:val="18"/>
                <w:lang w:eastAsia="es-MX"/>
              </w:rPr>
            </w:pPr>
            <w:r w:rsidRPr="008F582F">
              <w:rPr>
                <w:rFonts w:ascii="Arial" w:eastAsia="Times New Roman" w:hAnsi="Arial" w:cs="Arial"/>
                <w:b/>
                <w:bCs/>
                <w:color w:val="FFFFFF" w:themeColor="background1"/>
                <w:sz w:val="18"/>
                <w:szCs w:val="18"/>
                <w:lang w:eastAsia="es-MX"/>
              </w:rPr>
              <w:t>Impuestos netos de subsidios</w:t>
            </w:r>
          </w:p>
        </w:tc>
        <w:tc>
          <w:tcPr>
            <w:tcW w:w="1701"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7EFCCEA1" w14:textId="77777777" w:rsidR="0071417A" w:rsidRPr="008F582F" w:rsidRDefault="0071417A" w:rsidP="0071417A">
            <w:pPr>
              <w:spacing w:after="0" w:line="240" w:lineRule="auto"/>
              <w:jc w:val="center"/>
              <w:rPr>
                <w:rFonts w:ascii="Arial" w:eastAsia="Times New Roman" w:hAnsi="Arial" w:cs="Arial"/>
                <w:b/>
                <w:bCs/>
                <w:color w:val="FFFFFF" w:themeColor="background1"/>
                <w:sz w:val="18"/>
                <w:szCs w:val="18"/>
                <w:lang w:eastAsia="es-MX"/>
              </w:rPr>
            </w:pPr>
            <w:r w:rsidRPr="008F582F">
              <w:rPr>
                <w:rFonts w:ascii="Arial" w:eastAsia="Times New Roman" w:hAnsi="Arial" w:cs="Arial"/>
                <w:b/>
                <w:bCs/>
                <w:color w:val="FFFFFF" w:themeColor="background1"/>
                <w:sz w:val="18"/>
                <w:szCs w:val="18"/>
                <w:lang w:eastAsia="es-MX"/>
              </w:rPr>
              <w:t>Excedente bruto de operación</w:t>
            </w:r>
          </w:p>
        </w:tc>
      </w:tr>
      <w:tr w:rsidR="00EC66C3" w:rsidRPr="00A62BC0" w14:paraId="7588BDE9" w14:textId="77777777" w:rsidTr="008F582F">
        <w:trPr>
          <w:trHeight w:val="397"/>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0595CF03"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Agricultura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336A93" w14:textId="520CF679"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32,959.81</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28C63FD" w14:textId="182045C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5,619.88</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6EE4D1E6" w14:textId="04046A65"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129.86</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B556175" w14:textId="1679521D"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27,210.07</w:t>
            </w:r>
          </w:p>
        </w:tc>
      </w:tr>
      <w:tr w:rsidR="00EC66C3" w:rsidRPr="00A62BC0" w14:paraId="46AE0599" w14:textId="77777777" w:rsidTr="008F582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19EA8FE1"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Minería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9E6482" w14:textId="5EE5CAD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93,994.38</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1582AACB" w14:textId="048DB72D"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5,263.13</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0DEDFDF" w14:textId="0E5FA37A"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73.33</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13F5BB6" w14:textId="115B9F6E"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88,657.93</w:t>
            </w:r>
          </w:p>
        </w:tc>
      </w:tr>
      <w:tr w:rsidR="00EC66C3" w:rsidRPr="00A62BC0" w14:paraId="5587590F" w14:textId="77777777" w:rsidTr="008F582F">
        <w:trPr>
          <w:trHeight w:val="454"/>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1D198611"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Generación de energía eléctrica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38F897" w14:textId="30636018"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22,106.44</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FA59E75" w14:textId="59BAE57B"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4,216.12</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6FBCD407" w14:textId="66194309"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160.64</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A1F1577" w14:textId="5CA7315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17,729.68</w:t>
            </w:r>
          </w:p>
        </w:tc>
      </w:tr>
      <w:tr w:rsidR="00EC66C3" w:rsidRPr="00A62BC0" w14:paraId="1A2C8C8A" w14:textId="77777777" w:rsidTr="008F582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447084B1"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Construcción</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9F57E3" w14:textId="05120079"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94,056.28</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1AFB7449" w14:textId="50277CF1"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41,450.81</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3BA8DFAC" w14:textId="5A27647B"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605.41</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899AA71" w14:textId="1725AD5E"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52,000.05</w:t>
            </w:r>
          </w:p>
        </w:tc>
      </w:tr>
      <w:tr w:rsidR="00EC66C3" w:rsidRPr="00A62BC0" w14:paraId="57425BE8"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3A185BA8"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Industrias manufactureras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81077C" w14:textId="7F8A9434"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175,237.59</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1808F684" w14:textId="69000460"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38,117.21</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2AE5F0F5" w14:textId="70D20F4C"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1,963.94</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259BA06" w14:textId="6A6A95F3"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135,156.43</w:t>
            </w:r>
          </w:p>
        </w:tc>
      </w:tr>
      <w:tr w:rsidR="00EC66C3" w:rsidRPr="00A62BC0" w14:paraId="233D2F20" w14:textId="77777777" w:rsidTr="008F582F">
        <w:trPr>
          <w:trHeight w:val="30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27CCCA6B"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Comercio</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7E3D5D" w14:textId="3676CDC9"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161,805.16</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64051876" w14:textId="43A7943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29,056.75</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3288547D" w14:textId="4DF89677"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594.77</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31E0F49" w14:textId="2A1E141A"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132,153.64</w:t>
            </w:r>
          </w:p>
        </w:tc>
      </w:tr>
      <w:tr w:rsidR="00EC66C3" w:rsidRPr="00A62BC0" w14:paraId="27A0E2FA"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D459CAA"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Transportes, correos y almacenamiento</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980EE1" w14:textId="1EEBB910"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61,691.96</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4E7FC7F2" w14:textId="0803A43C"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19,853.13</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172672A5" w14:textId="04E3FD62" w:rsidR="00EC66C3" w:rsidRPr="007625FD" w:rsidRDefault="007625FD" w:rsidP="007625FD">
            <w:pPr>
              <w:pStyle w:val="Prrafodelista"/>
              <w:numPr>
                <w:ilvl w:val="0"/>
                <w:numId w:val="46"/>
              </w:numPr>
              <w:spacing w:after="0" w:line="240" w:lineRule="auto"/>
              <w:rPr>
                <w:rFonts w:ascii="Arial" w:eastAsia="Times New Roman" w:hAnsi="Arial" w:cs="Arial"/>
                <w:color w:val="000000"/>
                <w:sz w:val="18"/>
                <w:szCs w:val="18"/>
                <w:lang w:eastAsia="es-MX"/>
              </w:rPr>
            </w:pPr>
            <w:r w:rsidRPr="007625FD">
              <w:rPr>
                <w:rFonts w:ascii="Arial" w:hAnsi="Arial" w:cs="Arial"/>
                <w:color w:val="000000"/>
                <w:sz w:val="18"/>
                <w:szCs w:val="18"/>
              </w:rPr>
              <w:t>90.42</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908F4B7" w14:textId="30866A88"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41,929.25</w:t>
            </w:r>
          </w:p>
        </w:tc>
      </w:tr>
      <w:tr w:rsidR="00EC66C3" w:rsidRPr="00A62BC0" w14:paraId="1C21CEE7"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62306A22"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Información en medios masivos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6487F8" w14:textId="4D465322"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28,016.26</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09C12B56" w14:textId="1E3447C9"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6,651.26</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2A827A1" w14:textId="217872F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186.79</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8053DD5" w14:textId="1AAE721B"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21,178.21</w:t>
            </w:r>
          </w:p>
        </w:tc>
      </w:tr>
      <w:tr w:rsidR="00EC66C3" w:rsidRPr="00A62BC0" w14:paraId="67E9EB05"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580B2213"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financieros y de seguros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27088C" w14:textId="3B7FBAF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34,612.35</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7A7FADEF" w14:textId="28593760"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9,501.98</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0F40AA2E" w14:textId="0F3B2B98"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971.32</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3ECD6008" w14:textId="73AE3218"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24,139.05</w:t>
            </w:r>
          </w:p>
        </w:tc>
      </w:tr>
      <w:tr w:rsidR="00EC66C3" w:rsidRPr="00A62BC0" w14:paraId="06641359"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13EA1009"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inmobiliarios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75EE5B" w14:textId="249BDC4B"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130,343.53</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6845DEAA" w14:textId="7582A8A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2,251.90</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B7C1625" w14:textId="29BD8998"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128.29</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26A62FB" w14:textId="2A3B51E0"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127,963.34</w:t>
            </w:r>
          </w:p>
        </w:tc>
      </w:tr>
      <w:tr w:rsidR="00EC66C3" w:rsidRPr="00A62BC0" w14:paraId="210ED69F"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484700D8"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profesionales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F82B31" w14:textId="3EB2847E"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26,536.01</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99DF700" w14:textId="2CB78F75"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7,231.93</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1C19B30A" w14:textId="49FA3BC9"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112.68</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0F639A9" w14:textId="34534111"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19,191.39</w:t>
            </w:r>
          </w:p>
        </w:tc>
      </w:tr>
      <w:tr w:rsidR="00EC66C3" w:rsidRPr="00A62BC0" w14:paraId="3FF9F20E"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514C5D83"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Corporativos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AC5CED" w14:textId="42CE7184"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5,810.60</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6475F757" w14:textId="7922026B"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850.33</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1C9EBF91" w14:textId="75F4E61E"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52.51</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1127D3ED" w14:textId="0B45F3AF"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4,907.77</w:t>
            </w:r>
          </w:p>
        </w:tc>
      </w:tr>
      <w:tr w:rsidR="00EC66C3" w:rsidRPr="00A62BC0" w14:paraId="2918F6BA" w14:textId="77777777" w:rsidTr="008F582F">
        <w:trPr>
          <w:trHeight w:val="397"/>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2C7DD72"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de apoyo a los negocios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8760DC" w14:textId="0DBEA55A"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35,232.95</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7C9BE143" w14:textId="7B824ECD"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22,917.98</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031DC599" w14:textId="54D684AF"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317.46</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832349B" w14:textId="3F6683A2"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11,997.52</w:t>
            </w:r>
          </w:p>
        </w:tc>
      </w:tr>
      <w:tr w:rsidR="00EC66C3" w:rsidRPr="00A62BC0" w14:paraId="5CBAFD2B"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3DBE14F0"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educativos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360D16" w14:textId="2E35EBDC"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41,929.85</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74A0CCEC" w14:textId="341F5536"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37,608.56</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7E261F5" w14:textId="04765FBA"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152.68</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22D4E752" w14:textId="43F104B2"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4,168.61</w:t>
            </w:r>
          </w:p>
        </w:tc>
      </w:tr>
      <w:tr w:rsidR="00EC66C3" w:rsidRPr="00A62BC0" w14:paraId="0402CBE0" w14:textId="77777777" w:rsidTr="008F582F">
        <w:trPr>
          <w:trHeight w:val="283"/>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0C8F464C"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de salud y de asistencia social</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8885C2" w14:textId="1BA10C40"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22,027.34</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63804D80" w14:textId="510CAB62"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16,503.62</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4C2A023D" w14:textId="1C246E8B"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123.35</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2A4B6BB" w14:textId="04F7948F"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5,400.37</w:t>
            </w:r>
          </w:p>
        </w:tc>
      </w:tr>
      <w:tr w:rsidR="00EC66C3" w:rsidRPr="00A62BC0" w14:paraId="150D6FB4" w14:textId="77777777" w:rsidTr="008F582F">
        <w:trPr>
          <w:trHeight w:val="397"/>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A53FCBB"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de esparcimiento culturales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139727" w14:textId="20166F08"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4,891.42</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219A55DD" w14:textId="1700BB0C"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1,076.77</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38DCB696" w14:textId="33B66762"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45.98</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065564EC" w14:textId="255ABFE2"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3,768.66</w:t>
            </w:r>
          </w:p>
        </w:tc>
      </w:tr>
      <w:tr w:rsidR="00EC66C3" w:rsidRPr="00A62BC0" w14:paraId="08C7C004" w14:textId="77777777" w:rsidTr="008F582F">
        <w:trPr>
          <w:trHeight w:val="397"/>
          <w:jc w:val="center"/>
        </w:trPr>
        <w:tc>
          <w:tcPr>
            <w:tcW w:w="2268" w:type="dxa"/>
            <w:tcBorders>
              <w:top w:val="single" w:sz="4" w:space="0" w:color="366735"/>
              <w:left w:val="single" w:sz="12" w:space="0" w:color="366735"/>
              <w:bottom w:val="single" w:sz="4" w:space="0" w:color="366735"/>
              <w:right w:val="single" w:sz="4" w:space="0" w:color="366735"/>
            </w:tcBorders>
          </w:tcPr>
          <w:p w14:paraId="3F83082F"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Servicios de alojamiento temporal</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DDCAF8" w14:textId="3BFB7F3A"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24,000.34</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77C0420A" w14:textId="2A345B44"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5,579.18</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25B27172" w14:textId="0CDF3FD4"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221.78</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49B6E6F9" w14:textId="010E0C05"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18,199.38</w:t>
            </w:r>
          </w:p>
        </w:tc>
      </w:tr>
      <w:tr w:rsidR="00EC66C3" w:rsidRPr="00A62BC0" w14:paraId="21E71794" w14:textId="77777777" w:rsidTr="008F582F">
        <w:trPr>
          <w:trHeight w:val="340"/>
          <w:jc w:val="center"/>
        </w:trPr>
        <w:tc>
          <w:tcPr>
            <w:tcW w:w="2268" w:type="dxa"/>
            <w:tcBorders>
              <w:top w:val="single" w:sz="4" w:space="0" w:color="366735"/>
              <w:left w:val="single" w:sz="12" w:space="0" w:color="366735"/>
              <w:bottom w:val="single" w:sz="4" w:space="0" w:color="366735"/>
              <w:right w:val="single" w:sz="4" w:space="0" w:color="366735"/>
            </w:tcBorders>
            <w:vAlign w:val="center"/>
          </w:tcPr>
          <w:p w14:paraId="721E1FF5"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Otros servicios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BCF74A" w14:textId="1494460F"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22,437.20</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546779F8" w14:textId="05CF15BB"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8,562.45</w:t>
            </w:r>
          </w:p>
        </w:tc>
        <w:tc>
          <w:tcPr>
            <w:tcW w:w="1701" w:type="dxa"/>
            <w:tcBorders>
              <w:top w:val="single" w:sz="4" w:space="0" w:color="366735"/>
              <w:left w:val="single" w:sz="4" w:space="0" w:color="366735"/>
              <w:bottom w:val="single" w:sz="4" w:space="0" w:color="366735"/>
              <w:right w:val="single" w:sz="4" w:space="0" w:color="366735"/>
            </w:tcBorders>
            <w:shd w:val="clear" w:color="auto" w:fill="C2D69B" w:themeFill="accent3" w:themeFillTint="99"/>
            <w:noWrap/>
            <w:vAlign w:val="center"/>
            <w:hideMark/>
          </w:tcPr>
          <w:p w14:paraId="20BEFFC1" w14:textId="1F0DAB8F"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86.02</w:t>
            </w:r>
          </w:p>
        </w:tc>
        <w:tc>
          <w:tcPr>
            <w:tcW w:w="1701" w:type="dxa"/>
            <w:tcBorders>
              <w:top w:val="single" w:sz="4" w:space="0" w:color="366735"/>
              <w:left w:val="single" w:sz="4" w:space="0" w:color="366735"/>
              <w:bottom w:val="single" w:sz="4" w:space="0" w:color="366735"/>
              <w:right w:val="single" w:sz="12" w:space="0" w:color="366735"/>
            </w:tcBorders>
            <w:shd w:val="clear" w:color="auto" w:fill="C2D69B" w:themeFill="accent3" w:themeFillTint="99"/>
            <w:noWrap/>
            <w:vAlign w:val="center"/>
            <w:hideMark/>
          </w:tcPr>
          <w:p w14:paraId="5A664EBA" w14:textId="18714418"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13,788.73</w:t>
            </w:r>
          </w:p>
        </w:tc>
      </w:tr>
      <w:tr w:rsidR="00EC66C3" w:rsidRPr="00A62BC0" w14:paraId="4D4BAA56" w14:textId="77777777" w:rsidTr="008F582F">
        <w:trPr>
          <w:trHeight w:val="340"/>
          <w:jc w:val="center"/>
        </w:trPr>
        <w:tc>
          <w:tcPr>
            <w:tcW w:w="2268" w:type="dxa"/>
            <w:tcBorders>
              <w:top w:val="single" w:sz="4" w:space="0" w:color="366735"/>
              <w:left w:val="single" w:sz="12" w:space="0" w:color="366735"/>
              <w:bottom w:val="single" w:sz="12" w:space="0" w:color="366735"/>
              <w:right w:val="single" w:sz="4" w:space="0" w:color="366735"/>
            </w:tcBorders>
            <w:vAlign w:val="center"/>
          </w:tcPr>
          <w:p w14:paraId="398052B8" w14:textId="77777777" w:rsidR="00EC66C3" w:rsidRPr="008F582F" w:rsidRDefault="00EC66C3" w:rsidP="00E40F6E">
            <w:pPr>
              <w:spacing w:after="0" w:line="240" w:lineRule="auto"/>
              <w:jc w:val="center"/>
              <w:rPr>
                <w:rFonts w:ascii="Arial" w:eastAsia="Times New Roman" w:hAnsi="Arial" w:cs="Arial"/>
                <w:b/>
                <w:color w:val="000000"/>
                <w:sz w:val="18"/>
                <w:szCs w:val="18"/>
                <w:lang w:eastAsia="es-MX"/>
              </w:rPr>
            </w:pPr>
            <w:r w:rsidRPr="008F582F">
              <w:rPr>
                <w:rFonts w:ascii="Arial" w:eastAsia="Times New Roman" w:hAnsi="Arial" w:cs="Arial"/>
                <w:b/>
                <w:color w:val="000000"/>
                <w:sz w:val="18"/>
                <w:szCs w:val="18"/>
                <w:lang w:eastAsia="es-MX"/>
              </w:rPr>
              <w:t>Actividades legislativas</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AF24167" w14:textId="6BD6DCE1"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40,595.79</w:t>
            </w:r>
          </w:p>
        </w:tc>
        <w:tc>
          <w:tcPr>
            <w:tcW w:w="1701"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0AC3B6C2" w14:textId="5883BC8A"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40,012.11</w:t>
            </w:r>
          </w:p>
        </w:tc>
        <w:tc>
          <w:tcPr>
            <w:tcW w:w="1701" w:type="dxa"/>
            <w:tcBorders>
              <w:top w:val="single" w:sz="4" w:space="0" w:color="366735"/>
              <w:left w:val="single" w:sz="4" w:space="0" w:color="366735"/>
              <w:bottom w:val="single" w:sz="12" w:space="0" w:color="366735"/>
              <w:right w:val="single" w:sz="4" w:space="0" w:color="366735"/>
            </w:tcBorders>
            <w:shd w:val="clear" w:color="auto" w:fill="C2D69B" w:themeFill="accent3" w:themeFillTint="99"/>
            <w:noWrap/>
            <w:vAlign w:val="center"/>
            <w:hideMark/>
          </w:tcPr>
          <w:p w14:paraId="1146D5A5" w14:textId="795C3E52"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357.71</w:t>
            </w:r>
          </w:p>
        </w:tc>
        <w:tc>
          <w:tcPr>
            <w:tcW w:w="1701" w:type="dxa"/>
            <w:tcBorders>
              <w:top w:val="single" w:sz="4" w:space="0" w:color="366735"/>
              <w:left w:val="single" w:sz="4" w:space="0" w:color="366735"/>
              <w:bottom w:val="single" w:sz="12" w:space="0" w:color="366735"/>
              <w:right w:val="single" w:sz="12" w:space="0" w:color="366735"/>
            </w:tcBorders>
            <w:shd w:val="clear" w:color="auto" w:fill="C2D69B" w:themeFill="accent3" w:themeFillTint="99"/>
            <w:noWrap/>
            <w:vAlign w:val="center"/>
            <w:hideMark/>
          </w:tcPr>
          <w:p w14:paraId="657ED203" w14:textId="56269A94" w:rsidR="00EC66C3" w:rsidRPr="00A62BC0" w:rsidRDefault="00EC66C3" w:rsidP="007625FD">
            <w:pPr>
              <w:spacing w:after="0" w:line="240" w:lineRule="auto"/>
              <w:jc w:val="center"/>
              <w:rPr>
                <w:rFonts w:ascii="Arial" w:eastAsia="Times New Roman" w:hAnsi="Arial" w:cs="Arial"/>
                <w:color w:val="000000"/>
                <w:sz w:val="18"/>
                <w:szCs w:val="18"/>
                <w:lang w:eastAsia="es-MX"/>
              </w:rPr>
            </w:pPr>
            <w:r>
              <w:rPr>
                <w:rFonts w:ascii="Arial" w:hAnsi="Arial" w:cs="Arial"/>
                <w:color w:val="000000"/>
                <w:sz w:val="18"/>
                <w:szCs w:val="18"/>
              </w:rPr>
              <w:t>225.98</w:t>
            </w:r>
          </w:p>
        </w:tc>
      </w:tr>
    </w:tbl>
    <w:p w14:paraId="0D7F2B59" w14:textId="77777777" w:rsidR="003222F5" w:rsidRDefault="003222F5" w:rsidP="006641BB">
      <w:pPr>
        <w:pStyle w:val="Ttulo2"/>
        <w:spacing w:line="360" w:lineRule="auto"/>
        <w:jc w:val="both"/>
        <w:rPr>
          <w:rFonts w:ascii="Arial" w:hAnsi="Arial" w:cs="Arial"/>
          <w:color w:val="auto"/>
          <w:sz w:val="24"/>
          <w:szCs w:val="24"/>
          <w:lang w:eastAsia="es-MX"/>
        </w:rPr>
      </w:pPr>
      <w:bookmarkStart w:id="132" w:name="_Toc510266928"/>
      <w:bookmarkStart w:id="133" w:name="_Toc510645372"/>
    </w:p>
    <w:p w14:paraId="6AD278A3" w14:textId="77777777" w:rsidR="00DC66B9" w:rsidRPr="006641BB" w:rsidRDefault="006641BB" w:rsidP="006641BB">
      <w:pPr>
        <w:pStyle w:val="Ttulo2"/>
        <w:spacing w:line="360" w:lineRule="auto"/>
        <w:jc w:val="both"/>
        <w:rPr>
          <w:rFonts w:ascii="Arial" w:hAnsi="Arial" w:cs="Arial"/>
          <w:color w:val="auto"/>
          <w:sz w:val="24"/>
          <w:szCs w:val="24"/>
          <w:lang w:eastAsia="es-MX"/>
        </w:rPr>
      </w:pPr>
      <w:bookmarkStart w:id="134" w:name="_Toc518171909"/>
      <w:r w:rsidRPr="006641BB">
        <w:rPr>
          <w:rFonts w:ascii="Arial" w:hAnsi="Arial" w:cs="Arial"/>
          <w:color w:val="auto"/>
          <w:sz w:val="24"/>
          <w:szCs w:val="24"/>
          <w:lang w:eastAsia="es-MX"/>
        </w:rPr>
        <w:t>3.4. Matriz de demanda final</w:t>
      </w:r>
      <w:bookmarkEnd w:id="132"/>
      <w:bookmarkEnd w:id="133"/>
      <w:bookmarkEnd w:id="134"/>
    </w:p>
    <w:p w14:paraId="276AE56D" w14:textId="77777777" w:rsidR="00B15E96" w:rsidRDefault="006641BB" w:rsidP="006641BB">
      <w:pPr>
        <w:tabs>
          <w:tab w:val="left" w:pos="1095"/>
        </w:tabs>
        <w:spacing w:line="360" w:lineRule="auto"/>
        <w:jc w:val="both"/>
        <w:rPr>
          <w:rFonts w:ascii="Arial" w:hAnsi="Arial" w:cs="Arial"/>
          <w:sz w:val="24"/>
          <w:szCs w:val="24"/>
          <w:lang w:eastAsia="es-MX"/>
        </w:rPr>
      </w:pPr>
      <w:r w:rsidRPr="006641BB">
        <w:rPr>
          <w:rFonts w:ascii="Arial" w:hAnsi="Arial" w:cs="Arial"/>
          <w:sz w:val="24"/>
          <w:szCs w:val="24"/>
          <w:lang w:eastAsia="es-MX"/>
        </w:rPr>
        <w:t>En esta etapa del procedimiento, nos enfocamos en estimar los componentes de</w:t>
      </w:r>
      <w:r w:rsidR="00B15E96">
        <w:rPr>
          <w:rFonts w:ascii="Arial" w:hAnsi="Arial" w:cs="Arial"/>
          <w:sz w:val="24"/>
          <w:szCs w:val="24"/>
          <w:lang w:eastAsia="es-MX"/>
        </w:rPr>
        <w:t xml:space="preserve"> </w:t>
      </w:r>
      <w:r w:rsidRPr="006641BB">
        <w:rPr>
          <w:rFonts w:ascii="Arial" w:hAnsi="Arial" w:cs="Arial"/>
          <w:sz w:val="24"/>
          <w:szCs w:val="24"/>
          <w:lang w:eastAsia="es-MX"/>
        </w:rPr>
        <w:t>l</w:t>
      </w:r>
      <w:r w:rsidR="00B15E96">
        <w:rPr>
          <w:rFonts w:ascii="Arial" w:hAnsi="Arial" w:cs="Arial"/>
          <w:sz w:val="24"/>
          <w:szCs w:val="24"/>
          <w:lang w:eastAsia="es-MX"/>
        </w:rPr>
        <w:t>a</w:t>
      </w:r>
      <w:r w:rsidRPr="006641BB">
        <w:rPr>
          <w:rFonts w:ascii="Arial" w:hAnsi="Arial" w:cs="Arial"/>
          <w:sz w:val="24"/>
          <w:szCs w:val="24"/>
          <w:lang w:eastAsia="es-MX"/>
        </w:rPr>
        <w:t xml:space="preserve"> </w:t>
      </w:r>
      <w:r w:rsidR="00B15E96">
        <w:rPr>
          <w:rFonts w:ascii="Arial" w:hAnsi="Arial" w:cs="Arial"/>
          <w:sz w:val="24"/>
          <w:szCs w:val="24"/>
          <w:lang w:eastAsia="es-MX"/>
        </w:rPr>
        <w:t>demanda final estatal</w:t>
      </w:r>
      <w:r w:rsidRPr="006641BB">
        <w:rPr>
          <w:rFonts w:ascii="Arial" w:hAnsi="Arial" w:cs="Arial"/>
          <w:sz w:val="24"/>
          <w:szCs w:val="24"/>
          <w:lang w:eastAsia="es-MX"/>
        </w:rPr>
        <w:t xml:space="preserve">, a saber, </w:t>
      </w:r>
      <w:r w:rsidR="00B15E96">
        <w:rPr>
          <w:rFonts w:ascii="Arial" w:hAnsi="Arial" w:cs="Arial"/>
          <w:sz w:val="24"/>
          <w:szCs w:val="24"/>
          <w:lang w:eastAsia="es-MX"/>
        </w:rPr>
        <w:t>el consumo privado, el consumo de gobierno, la formación bruta de capital fijo, la variación de existencias y las exportaciones e importaciones estatales.</w:t>
      </w:r>
    </w:p>
    <w:p w14:paraId="4AF042C4" w14:textId="77777777" w:rsidR="006641BB" w:rsidRDefault="00B15E96" w:rsidP="006641BB">
      <w:pPr>
        <w:tabs>
          <w:tab w:val="left" w:pos="1095"/>
        </w:tabs>
        <w:spacing w:line="360" w:lineRule="auto"/>
        <w:jc w:val="both"/>
        <w:rPr>
          <w:rFonts w:ascii="Arial" w:hAnsi="Arial" w:cs="Arial"/>
          <w:sz w:val="24"/>
          <w:szCs w:val="24"/>
          <w:lang w:eastAsia="es-MX"/>
        </w:rPr>
      </w:pPr>
      <w:r>
        <w:rPr>
          <w:rFonts w:ascii="Arial" w:hAnsi="Arial" w:cs="Arial"/>
          <w:sz w:val="24"/>
          <w:szCs w:val="24"/>
          <w:lang w:eastAsia="es-MX"/>
        </w:rPr>
        <w:t xml:space="preserve">Primeramente </w:t>
      </w:r>
      <w:r w:rsidR="00E019C4">
        <w:rPr>
          <w:rFonts w:ascii="Arial" w:hAnsi="Arial" w:cs="Arial"/>
          <w:sz w:val="24"/>
          <w:szCs w:val="24"/>
          <w:lang w:eastAsia="es-MX"/>
        </w:rPr>
        <w:t>conoceremos</w:t>
      </w:r>
      <w:r>
        <w:rPr>
          <w:rFonts w:ascii="Arial" w:hAnsi="Arial" w:cs="Arial"/>
          <w:sz w:val="24"/>
          <w:szCs w:val="24"/>
          <w:lang w:eastAsia="es-MX"/>
        </w:rPr>
        <w:t xml:space="preserve"> el valor de la demanda final estatal por actividad económica,</w:t>
      </w:r>
      <w:r w:rsidR="00E019C4">
        <w:rPr>
          <w:rFonts w:ascii="Arial" w:hAnsi="Arial" w:cs="Arial"/>
          <w:sz w:val="24"/>
          <w:szCs w:val="24"/>
          <w:lang w:eastAsia="es-MX"/>
        </w:rPr>
        <w:t xml:space="preserve"> para ello hacemos una sencilla diferencia como se muestra a continuación:</w:t>
      </w:r>
    </w:p>
    <w:p w14:paraId="7E3E2D92" w14:textId="05B422D0" w:rsidR="00E019C4" w:rsidRDefault="001B49BC" w:rsidP="00C406EC">
      <w:pPr>
        <w:tabs>
          <w:tab w:val="left" w:pos="1095"/>
        </w:tabs>
        <w:spacing w:line="360" w:lineRule="auto"/>
        <w:jc w:val="center"/>
        <w:rPr>
          <w:rFonts w:ascii="Arial" w:hAnsi="Arial" w:cs="Arial"/>
          <w:sz w:val="24"/>
          <w:szCs w:val="24"/>
          <w:lang w:eastAsia="es-MX"/>
        </w:rPr>
      </w:pPr>
      <m:oMath>
        <m:sSub>
          <m:sSubPr>
            <m:ctrlPr>
              <w:rPr>
                <w:rFonts w:ascii="Cambria Math" w:hAnsi="Cambria Math" w:cs="Arial"/>
                <w:b/>
                <w:i/>
                <w:sz w:val="24"/>
                <w:szCs w:val="24"/>
              </w:rPr>
            </m:ctrlPr>
          </m:sSubPr>
          <m:e>
            <m:r>
              <w:rPr>
                <w:rFonts w:ascii="Cambria Math" w:hAnsi="Cambria Math" w:cs="Arial"/>
                <w:sz w:val="24"/>
                <w:szCs w:val="24"/>
              </w:rPr>
              <m:t>Demanda final estatal</m:t>
            </m:r>
          </m:e>
          <m:sub>
            <m:r>
              <m:rPr>
                <m:sty m:val="bi"/>
              </m:rPr>
              <w:rPr>
                <w:rFonts w:ascii="Cambria Math" w:hAnsi="Cambria Math" w:cs="Arial"/>
                <w:sz w:val="24"/>
                <w:szCs w:val="24"/>
              </w:rPr>
              <m:t>i</m:t>
            </m:r>
          </m:sub>
        </m:sSub>
        <m:r>
          <m:rPr>
            <m:sty m:val="bi"/>
          </m:rP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VBP estatal</m:t>
            </m:r>
          </m:e>
          <m:sub>
            <m:r>
              <w:rPr>
                <w:rFonts w:ascii="Cambria Math" w:hAnsi="Cambria Math" w:cs="Arial"/>
                <w:sz w:val="24"/>
                <w:szCs w:val="24"/>
              </w:rPr>
              <m:t>i</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Demanda intermedia estatal</m:t>
            </m:r>
          </m:e>
          <m:sub>
            <m:r>
              <w:rPr>
                <w:rFonts w:ascii="Cambria Math" w:hAnsi="Cambria Math" w:cs="Arial"/>
                <w:sz w:val="24"/>
                <w:szCs w:val="24"/>
              </w:rPr>
              <m:t>i</m:t>
            </m:r>
          </m:sub>
        </m:sSub>
      </m:oMath>
      <w:r w:rsidR="00C406EC">
        <w:rPr>
          <w:rFonts w:ascii="Arial" w:eastAsiaTheme="minorEastAsia" w:hAnsi="Arial" w:cs="Arial"/>
          <w:sz w:val="24"/>
          <w:szCs w:val="24"/>
        </w:rPr>
        <w:t xml:space="preserve"> </w:t>
      </w:r>
      <w:r w:rsidR="00C406EC">
        <w:rPr>
          <w:rFonts w:ascii="Arial" w:eastAsiaTheme="minorEastAsia" w:hAnsi="Arial" w:cs="Arial"/>
          <w:sz w:val="24"/>
          <w:szCs w:val="24"/>
        </w:rPr>
        <w:tab/>
      </w:r>
      <w:r w:rsidR="001E2928">
        <w:rPr>
          <w:rFonts w:ascii="Arial" w:eastAsiaTheme="minorEastAsia" w:hAnsi="Arial" w:cs="Arial"/>
          <w:sz w:val="24"/>
          <w:szCs w:val="24"/>
        </w:rPr>
        <w:t xml:space="preserve">     </w:t>
      </w:r>
      <w:r w:rsidR="006C769D">
        <w:rPr>
          <w:rFonts w:ascii="Arial" w:eastAsiaTheme="minorEastAsia" w:hAnsi="Arial" w:cs="Arial"/>
          <w:szCs w:val="24"/>
        </w:rPr>
        <w:t>(3.11</w:t>
      </w:r>
      <w:r w:rsidR="00C406EC" w:rsidRPr="00C406EC">
        <w:rPr>
          <w:rFonts w:ascii="Arial" w:eastAsiaTheme="minorEastAsia" w:hAnsi="Arial" w:cs="Arial"/>
          <w:szCs w:val="24"/>
        </w:rPr>
        <w:t>)</w:t>
      </w:r>
    </w:p>
    <w:p w14:paraId="3267281C" w14:textId="5551FBEB" w:rsidR="004A4CFE" w:rsidRDefault="003C6A00" w:rsidP="004A4CFE">
      <w:pPr>
        <w:spacing w:line="360" w:lineRule="auto"/>
        <w:jc w:val="both"/>
        <w:rPr>
          <w:rFonts w:ascii="Arial" w:hAnsi="Arial" w:cs="Arial"/>
          <w:sz w:val="24"/>
          <w:szCs w:val="24"/>
        </w:rPr>
      </w:pPr>
      <w:r w:rsidRPr="000255F6">
        <w:rPr>
          <w:rFonts w:ascii="Arial" w:hAnsi="Arial" w:cs="Arial"/>
          <w:noProof/>
          <w:sz w:val="24"/>
          <w:szCs w:val="24"/>
          <w:lang w:eastAsia="es-MX"/>
        </w:rPr>
        <mc:AlternateContent>
          <mc:Choice Requires="wps">
            <w:drawing>
              <wp:anchor distT="0" distB="0" distL="114300" distR="114300" simplePos="0" relativeHeight="251683840" behindDoc="0" locked="0" layoutInCell="1" allowOverlap="1" wp14:anchorId="75FB2562" wp14:editId="3ED6205B">
                <wp:simplePos x="0" y="0"/>
                <wp:positionH relativeFrom="column">
                  <wp:posOffset>-89535</wp:posOffset>
                </wp:positionH>
                <wp:positionV relativeFrom="paragraph">
                  <wp:posOffset>871855</wp:posOffset>
                </wp:positionV>
                <wp:extent cx="5267325" cy="538480"/>
                <wp:effectExtent l="0" t="0" r="9525" b="0"/>
                <wp:wrapNone/>
                <wp:docPr id="21" name="8 CuadroTexto"/>
                <wp:cNvGraphicFramePr/>
                <a:graphic xmlns:a="http://schemas.openxmlformats.org/drawingml/2006/main">
                  <a:graphicData uri="http://schemas.microsoft.com/office/word/2010/wordprocessingShape">
                    <wps:wsp>
                      <wps:cNvSpPr txBox="1"/>
                      <wps:spPr>
                        <a:xfrm>
                          <a:off x="0" y="0"/>
                          <a:ext cx="5267325" cy="538480"/>
                        </a:xfrm>
                        <a:prstGeom prst="rect">
                          <a:avLst/>
                        </a:prstGeom>
                        <a:ln>
                          <a:noFill/>
                        </a:ln>
                      </wps:spPr>
                      <wps:style>
                        <a:lnRef idx="2">
                          <a:schemeClr val="accent3"/>
                        </a:lnRef>
                        <a:fillRef idx="1">
                          <a:schemeClr val="lt1"/>
                        </a:fillRef>
                        <a:effectRef idx="0">
                          <a:schemeClr val="accent3"/>
                        </a:effectRef>
                        <a:fontRef idx="minor">
                          <a:schemeClr val="dk1"/>
                        </a:fontRef>
                      </wps:style>
                      <wps:txbx>
                        <w:txbxContent>
                          <w:p w14:paraId="20A7BBBE" w14:textId="77777777" w:rsidR="002D45F7" w:rsidRDefault="001B49BC" w:rsidP="003C6A00">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CP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CP nacional</m:t>
                                        </m:r>
                                      </m:e>
                                      <m:sub>
                                        <m:r>
                                          <w:rPr>
                                            <w:rFonts w:ascii="Cambria Math" w:hAnsi="Cambria Math" w:cstheme="minorBidi"/>
                                            <w:color w:val="000000" w:themeColor="dark1"/>
                                            <w:sz w:val="22"/>
                                            <w:szCs w:val="28"/>
                                          </w:rPr>
                                          <m:t>i</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población nacional</m:t>
                                        </m:r>
                                      </m:e>
                                      <m:sub>
                                        <m:r>
                                          <w:rPr>
                                            <w:rFonts w:ascii="Cambria Math" w:hAnsi="Cambria Math" w:cstheme="minorBidi"/>
                                            <w:color w:val="000000" w:themeColor="dark1"/>
                                            <w:sz w:val="22"/>
                                            <w:szCs w:val="28"/>
                                          </w:rPr>
                                          <m:t>T</m:t>
                                        </m:r>
                                      </m:sub>
                                    </m:sSub>
                                  </m:den>
                                </m:f>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r>
                                      <w:rPr>
                                        <w:rFonts w:ascii="Cambria Math" w:hAnsi="Cambria Math" w:cstheme="minorBidi"/>
                                        <w:color w:val="000000" w:themeColor="dark1"/>
                                        <w:sz w:val="22"/>
                                        <w:szCs w:val="28"/>
                                      </w:rPr>
                                      <m:t>PIB per cápita estatal</m:t>
                                    </m:r>
                                  </m:num>
                                  <m:den>
                                    <m:r>
                                      <w:rPr>
                                        <w:rFonts w:ascii="Cambria Math" w:hAnsi="Cambria Math" w:cstheme="minorBidi"/>
                                        <w:color w:val="000000" w:themeColor="dark1"/>
                                        <w:sz w:val="22"/>
                                        <w:szCs w:val="28"/>
                                      </w:rPr>
                                      <m:t>PIB per cápita nacional</m:t>
                                    </m:r>
                                  </m:den>
                                </m:f>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población estatal</m:t>
                                    </m:r>
                                  </m:e>
                                  <m:sub>
                                    <m:r>
                                      <w:rPr>
                                        <w:rFonts w:ascii="Cambria Math" w:hAnsi="Cambria Math" w:cstheme="minorBidi"/>
                                        <w:color w:val="000000" w:themeColor="dark1"/>
                                        <w:sz w:val="22"/>
                                        <w:szCs w:val="28"/>
                                      </w:rPr>
                                      <m:t>T</m:t>
                                    </m:r>
                                  </m:sub>
                                </m:sSub>
                              </m:oMath>
                            </m:oMathPara>
                          </w:p>
                        </w:txbxContent>
                      </wps:txbx>
                      <wps:bodyPr vertOverflow="clip" horzOverflow="clip" wrap="square" rtlCol="0" anchor="t">
                        <a:spAutoFit/>
                      </wps:bodyPr>
                    </wps:wsp>
                  </a:graphicData>
                </a:graphic>
                <wp14:sizeRelH relativeFrom="margin">
                  <wp14:pctWidth>0</wp14:pctWidth>
                </wp14:sizeRelH>
              </wp:anchor>
            </w:drawing>
          </mc:Choice>
          <mc:Fallback>
            <w:pict>
              <v:shape id="8 CuadroTexto" o:spid="_x0000_s1070" type="#_x0000_t202" style="position:absolute;left:0;text-align:left;margin-left:-7.05pt;margin-top:68.65pt;width:414.75pt;height:42.4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" fillcolor="white [3201]" stroked="f" strokeweight="2pt">
                <v:textbox style="mso-fit-shape-to-text:t">
                  <w:txbxContent>
                    <w:p w14:paraId="20A7BBBE" w14:textId="77777777" w:rsidR="007A6EF0" w:rsidRDefault="007A6EF0" w:rsidP="003C6A00">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CP estatal</m:t>
                              </m:r>
                            </m:e>
                            <m:sub>
                              <m:r>
                                <w:rPr>
                                  <w:rFonts w:ascii="Cambria Math" w:hAnsi="Cambria Math" w:cstheme="minorBidi"/>
                                  <w:color w:val="000000" w:themeColor="dark1"/>
                                  <w:sz w:val="22"/>
                                  <w:szCs w:val="28"/>
                                </w:rPr>
                                <m:t>i</m:t>
                              </m:r>
                            </m:sub>
                          </m:sSub>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CP nacional</m:t>
                                  </m:r>
                                </m:e>
                                <m:sub>
                                  <m:r>
                                    <w:rPr>
                                      <w:rFonts w:ascii="Cambria Math" w:hAnsi="Cambria Math" w:cstheme="minorBidi"/>
                                      <w:color w:val="000000" w:themeColor="dark1"/>
                                      <w:sz w:val="22"/>
                                      <w:szCs w:val="28"/>
                                    </w:rPr>
                                    <m:t>i</m:t>
                                  </m:r>
                                </m:sub>
                              </m:sSub>
                            </m:num>
                            <m:den>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población nacional</m:t>
                                  </m:r>
                                </m:e>
                                <m:sub>
                                  <m:r>
                                    <w:rPr>
                                      <w:rFonts w:ascii="Cambria Math" w:hAnsi="Cambria Math" w:cstheme="minorBidi"/>
                                      <w:color w:val="000000" w:themeColor="dark1"/>
                                      <w:sz w:val="22"/>
                                      <w:szCs w:val="28"/>
                                    </w:rPr>
                                    <m:t>T</m:t>
                                  </m:r>
                                </m:sub>
                              </m:sSub>
                            </m:den>
                          </m:f>
                          <m:r>
                            <w:rPr>
                              <w:rFonts w:ascii="Cambria Math" w:hAnsi="Cambria Math" w:cstheme="minorBidi"/>
                              <w:color w:val="000000" w:themeColor="dark1"/>
                              <w:sz w:val="22"/>
                              <w:szCs w:val="28"/>
                            </w:rPr>
                            <m:t>*</m:t>
                          </m:r>
                          <m:f>
                            <m:fPr>
                              <m:ctrlPr>
                                <w:rPr>
                                  <w:rFonts w:ascii="Cambria Math" w:hAnsi="Cambria Math" w:cstheme="minorBidi"/>
                                  <w:i/>
                                  <w:iCs/>
                                  <w:color w:val="000000" w:themeColor="dark1"/>
                                  <w:sz w:val="22"/>
                                  <w:szCs w:val="28"/>
                                </w:rPr>
                              </m:ctrlPr>
                            </m:fPr>
                            <m:num>
                              <m:r>
                                <w:rPr>
                                  <w:rFonts w:ascii="Cambria Math" w:hAnsi="Cambria Math" w:cstheme="minorBidi"/>
                                  <w:color w:val="000000" w:themeColor="dark1"/>
                                  <w:sz w:val="22"/>
                                  <w:szCs w:val="28"/>
                                </w:rPr>
                                <m:t>PIB per cápita estatal</m:t>
                              </m:r>
                            </m:num>
                            <m:den>
                              <m:r>
                                <w:rPr>
                                  <w:rFonts w:ascii="Cambria Math" w:hAnsi="Cambria Math" w:cstheme="minorBidi"/>
                                  <w:color w:val="000000" w:themeColor="dark1"/>
                                  <w:sz w:val="22"/>
                                  <w:szCs w:val="28"/>
                                </w:rPr>
                                <m:t>PIB per cápita nacional</m:t>
                              </m:r>
                            </m:den>
                          </m:f>
                          <m:r>
                            <w:rPr>
                              <w:rFonts w:ascii="Cambria Math" w:hAnsi="Cambria Math" w:cstheme="minorBidi"/>
                              <w:color w:val="000000" w:themeColor="dark1"/>
                              <w:sz w:val="22"/>
                              <w:szCs w:val="28"/>
                            </w:rPr>
                            <m:t>*</m:t>
                          </m:r>
                          <m:sSub>
                            <m:sSubPr>
                              <m:ctrlPr>
                                <w:rPr>
                                  <w:rFonts w:ascii="Cambria Math" w:hAnsi="Cambria Math" w:cstheme="minorBidi"/>
                                  <w:i/>
                                  <w:iCs/>
                                  <w:color w:val="000000" w:themeColor="dark1"/>
                                  <w:sz w:val="22"/>
                                  <w:szCs w:val="28"/>
                                </w:rPr>
                              </m:ctrlPr>
                            </m:sSubPr>
                            <m:e>
                              <m:r>
                                <w:rPr>
                                  <w:rFonts w:ascii="Cambria Math" w:hAnsi="Cambria Math" w:cstheme="minorBidi"/>
                                  <w:color w:val="000000" w:themeColor="dark1"/>
                                  <w:sz w:val="22"/>
                                  <w:szCs w:val="28"/>
                                </w:rPr>
                                <m:t>población estatal</m:t>
                              </m:r>
                            </m:e>
                            <m:sub>
                              <m:r>
                                <w:rPr>
                                  <w:rFonts w:ascii="Cambria Math" w:hAnsi="Cambria Math" w:cstheme="minorBidi"/>
                                  <w:color w:val="000000" w:themeColor="dark1"/>
                                  <w:sz w:val="22"/>
                                  <w:szCs w:val="28"/>
                                </w:rPr>
                                <m:t>T</m:t>
                              </m:r>
                            </m:sub>
                          </m:sSub>
                        </m:oMath>
                      </m:oMathPara>
                    </w:p>
                  </w:txbxContent>
                </v:textbox>
              </v:shape>
            </w:pict>
          </mc:Fallback>
        </mc:AlternateContent>
      </w:r>
      <w:r w:rsidR="006A42BB">
        <w:rPr>
          <w:rFonts w:ascii="Arial" w:hAnsi="Arial" w:cs="Arial"/>
          <w:sz w:val="24"/>
          <w:szCs w:val="24"/>
          <w:lang w:eastAsia="es-MX"/>
        </w:rPr>
        <w:t>El siguiente paso es estimar el va</w:t>
      </w:r>
      <w:r w:rsidR="004A4CFE">
        <w:rPr>
          <w:rFonts w:ascii="Arial" w:hAnsi="Arial" w:cs="Arial"/>
          <w:sz w:val="24"/>
          <w:szCs w:val="24"/>
          <w:lang w:eastAsia="es-MX"/>
        </w:rPr>
        <w:t>lor del consumo privado estatal</w:t>
      </w:r>
      <w:r w:rsidR="00C406EC">
        <w:rPr>
          <w:rFonts w:ascii="Arial" w:hAnsi="Arial" w:cs="Arial"/>
          <w:sz w:val="24"/>
          <w:szCs w:val="24"/>
          <w:lang w:eastAsia="es-MX"/>
        </w:rPr>
        <w:t xml:space="preserve"> por actividad económica</w:t>
      </w:r>
      <w:r w:rsidR="004A4CFE" w:rsidRPr="000255F6">
        <w:rPr>
          <w:rFonts w:ascii="Arial" w:hAnsi="Arial" w:cs="Arial"/>
          <w:sz w:val="24"/>
          <w:szCs w:val="24"/>
        </w:rPr>
        <w:t>,</w:t>
      </w:r>
      <w:r w:rsidR="004A4CFE">
        <w:rPr>
          <w:rFonts w:ascii="Arial" w:hAnsi="Arial" w:cs="Arial"/>
          <w:sz w:val="24"/>
          <w:szCs w:val="24"/>
        </w:rPr>
        <w:t xml:space="preserve"> para tal efecto</w:t>
      </w:r>
      <w:r w:rsidR="004A4CFE" w:rsidRPr="000255F6">
        <w:rPr>
          <w:rFonts w:ascii="Arial" w:hAnsi="Arial" w:cs="Arial"/>
          <w:sz w:val="24"/>
          <w:szCs w:val="24"/>
        </w:rPr>
        <w:t xml:space="preserve"> se recurrió a la fórmula</w:t>
      </w:r>
      <w:r w:rsidR="007625FD">
        <w:rPr>
          <w:rFonts w:ascii="Arial" w:hAnsi="Arial" w:cs="Arial"/>
          <w:sz w:val="24"/>
          <w:szCs w:val="24"/>
        </w:rPr>
        <w:t xml:space="preserve"> propuesta por Cruz</w:t>
      </w:r>
      <w:r w:rsidR="004A4CFE">
        <w:rPr>
          <w:rFonts w:ascii="Arial" w:hAnsi="Arial" w:cs="Arial"/>
          <w:sz w:val="24"/>
          <w:szCs w:val="24"/>
        </w:rPr>
        <w:t xml:space="preserve"> </w:t>
      </w:r>
      <w:r w:rsidR="007625FD">
        <w:rPr>
          <w:rFonts w:ascii="Arial" w:hAnsi="Arial" w:cs="Arial"/>
          <w:sz w:val="24"/>
          <w:szCs w:val="24"/>
        </w:rPr>
        <w:t>(</w:t>
      </w:r>
      <w:r w:rsidR="004A4CFE">
        <w:rPr>
          <w:rFonts w:ascii="Arial" w:hAnsi="Arial" w:cs="Arial"/>
          <w:sz w:val="24"/>
          <w:szCs w:val="24"/>
        </w:rPr>
        <w:t>2008, p. 46).</w:t>
      </w:r>
    </w:p>
    <w:p w14:paraId="3A7A8D91" w14:textId="77777777" w:rsidR="00DC66B9" w:rsidRPr="00CF734C" w:rsidRDefault="001E2928" w:rsidP="00CF734C">
      <w:pPr>
        <w:spacing w:line="360" w:lineRule="auto"/>
        <w:jc w:val="both"/>
        <w:rPr>
          <w:rFonts w:ascii="Arial" w:eastAsiaTheme="minorEastAsia" w:hAnsi="Arial" w:cs="Arial"/>
          <w:sz w:val="24"/>
          <w:szCs w:val="24"/>
        </w:rPr>
      </w:pPr>
      <w:r w:rsidRPr="001E2928">
        <w:rPr>
          <w:rFonts w:ascii="Arial" w:eastAsiaTheme="minorEastAsia" w:hAnsi="Arial" w:cs="Arial"/>
          <w:noProof/>
          <w:sz w:val="24"/>
          <w:szCs w:val="24"/>
          <w:lang w:eastAsia="es-MX"/>
        </w:rPr>
        <mc:AlternateContent>
          <mc:Choice Requires="wps">
            <w:drawing>
              <wp:anchor distT="0" distB="0" distL="114300" distR="114300" simplePos="0" relativeHeight="251719680" behindDoc="0" locked="0" layoutInCell="1" allowOverlap="1" wp14:anchorId="37A4115C" wp14:editId="2C3AC925">
                <wp:simplePos x="0" y="0"/>
                <wp:positionH relativeFrom="column">
                  <wp:posOffset>5133340</wp:posOffset>
                </wp:positionH>
                <wp:positionV relativeFrom="paragraph">
                  <wp:posOffset>89535</wp:posOffset>
                </wp:positionV>
                <wp:extent cx="571500" cy="257175"/>
                <wp:effectExtent l="0" t="0" r="0" b="9525"/>
                <wp:wrapNone/>
                <wp:docPr id="2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57175"/>
                        </a:xfrm>
                        <a:prstGeom prst="rect">
                          <a:avLst/>
                        </a:prstGeom>
                        <a:solidFill>
                          <a:srgbClr val="FFFFFF"/>
                        </a:solidFill>
                        <a:ln w="9525">
                          <a:noFill/>
                          <a:miter lim="800000"/>
                          <a:headEnd/>
                          <a:tailEnd/>
                        </a:ln>
                      </wps:spPr>
                      <wps:txbx>
                        <w:txbxContent>
                          <w:p w14:paraId="132A1181" w14:textId="2E91D2F6" w:rsidR="002D45F7" w:rsidRPr="001E2928" w:rsidRDefault="002D45F7" w:rsidP="001E2928">
                            <w:pPr>
                              <w:jc w:val="center"/>
                              <w:rPr>
                                <w:rFonts w:ascii="Arial" w:hAnsi="Arial" w:cs="Arial"/>
                              </w:rPr>
                            </w:pPr>
                            <w:r>
                              <w:rPr>
                                <w:rFonts w:ascii="Arial" w:hAnsi="Arial" w:cs="Arial"/>
                              </w:rPr>
                              <w:t>(3.12</w:t>
                            </w:r>
                            <w:r w:rsidRPr="001E292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1" type="#_x0000_t202" style="position:absolute;left:0;text-align:left;margin-left:404.2pt;margin-top:7.05pt;width:45pt;height:20.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" stroked="f">
                <v:textbox>
                  <w:txbxContent>
                    <w:p w14:paraId="132A1181" w14:textId="2E91D2F6" w:rsidR="007A6EF0" w:rsidRPr="001E2928" w:rsidRDefault="007A6EF0" w:rsidP="001E2928">
                      <w:pPr>
                        <w:jc w:val="center"/>
                        <w:rPr>
                          <w:rFonts w:ascii="Arial" w:hAnsi="Arial" w:cs="Arial"/>
                        </w:rPr>
                      </w:pPr>
                      <w:r>
                        <w:rPr>
                          <w:rFonts w:ascii="Arial" w:hAnsi="Arial" w:cs="Arial"/>
                        </w:rPr>
                        <w:t>(3.12</w:t>
                      </w:r>
                      <w:r w:rsidRPr="001E2928">
                        <w:rPr>
                          <w:rFonts w:ascii="Arial" w:hAnsi="Arial" w:cs="Arial"/>
                        </w:rPr>
                        <w:t>)</w:t>
                      </w:r>
                    </w:p>
                  </w:txbxContent>
                </v:textbox>
              </v:shape>
            </w:pict>
          </mc:Fallback>
        </mc:AlternateContent>
      </w:r>
    </w:p>
    <w:p w14:paraId="0A95D3E3" w14:textId="77777777" w:rsidR="00CF734C" w:rsidRDefault="00CF734C" w:rsidP="003C6A00">
      <w:pPr>
        <w:tabs>
          <w:tab w:val="left" w:pos="1095"/>
        </w:tabs>
        <w:spacing w:line="360" w:lineRule="auto"/>
        <w:jc w:val="both"/>
        <w:rPr>
          <w:rFonts w:ascii="Arial" w:hAnsi="Arial" w:cs="Arial"/>
          <w:sz w:val="24"/>
          <w:szCs w:val="24"/>
          <w:lang w:eastAsia="es-MX"/>
        </w:rPr>
      </w:pPr>
    </w:p>
    <w:p w14:paraId="6AA8264E" w14:textId="55B84F0F" w:rsidR="007625FD" w:rsidRDefault="007625FD" w:rsidP="003C6A00">
      <w:pPr>
        <w:tabs>
          <w:tab w:val="left" w:pos="1095"/>
        </w:tabs>
        <w:spacing w:line="360" w:lineRule="auto"/>
        <w:jc w:val="both"/>
        <w:rPr>
          <w:rFonts w:ascii="Arial" w:hAnsi="Arial" w:cs="Arial"/>
          <w:sz w:val="24"/>
          <w:szCs w:val="24"/>
          <w:lang w:eastAsia="es-MX"/>
        </w:rPr>
      </w:pPr>
      <w:r>
        <w:rPr>
          <w:rFonts w:ascii="Arial" w:hAnsi="Arial" w:cs="Arial"/>
          <w:sz w:val="24"/>
          <w:szCs w:val="24"/>
          <w:lang w:eastAsia="es-MX"/>
        </w:rPr>
        <w:t>Donde:</w:t>
      </w:r>
    </w:p>
    <w:p w14:paraId="4FD266A3" w14:textId="13DD295D" w:rsidR="007625FD" w:rsidRPr="001C154F" w:rsidRDefault="007625FD" w:rsidP="003C6A00">
      <w:pPr>
        <w:tabs>
          <w:tab w:val="left" w:pos="1095"/>
        </w:tabs>
        <w:spacing w:line="360" w:lineRule="auto"/>
        <w:jc w:val="both"/>
        <w:rPr>
          <w:rFonts w:ascii="Arial" w:hAnsi="Arial" w:cs="Arial"/>
          <w:sz w:val="24"/>
          <w:szCs w:val="24"/>
          <w:lang w:eastAsia="es-MX"/>
        </w:rPr>
      </w:pPr>
      <m:oMathPara>
        <m:oMathParaPr>
          <m:jc m:val="left"/>
        </m:oMathParaPr>
        <m:oMath>
          <m:r>
            <w:rPr>
              <w:rFonts w:ascii="Cambria Math" w:hAnsi="Cambria Math" w:cs="Arial"/>
              <w:sz w:val="24"/>
              <w:szCs w:val="24"/>
              <w:lang w:eastAsia="es-MX"/>
            </w:rPr>
            <m:t xml:space="preserve">CP , es el consumo privado. </m:t>
          </m:r>
        </m:oMath>
      </m:oMathPara>
    </w:p>
    <w:p w14:paraId="30EE67A2" w14:textId="77777777" w:rsidR="003C6A00" w:rsidRDefault="00A91B92" w:rsidP="003C6A00">
      <w:pPr>
        <w:tabs>
          <w:tab w:val="left" w:pos="1095"/>
        </w:tabs>
        <w:spacing w:line="360" w:lineRule="auto"/>
        <w:jc w:val="both"/>
        <w:rPr>
          <w:rFonts w:ascii="Arial" w:hAnsi="Arial" w:cs="Arial"/>
          <w:sz w:val="24"/>
          <w:szCs w:val="24"/>
          <w:lang w:eastAsia="es-MX"/>
        </w:rPr>
      </w:pPr>
      <w:r w:rsidRPr="000255F6">
        <w:rPr>
          <w:rFonts w:ascii="Arial" w:hAnsi="Arial" w:cs="Arial"/>
          <w:noProof/>
          <w:sz w:val="24"/>
          <w:szCs w:val="24"/>
          <w:lang w:eastAsia="es-MX"/>
        </w:rPr>
        <mc:AlternateContent>
          <mc:Choice Requires="wps">
            <w:drawing>
              <wp:anchor distT="0" distB="0" distL="114300" distR="114300" simplePos="0" relativeHeight="251685888" behindDoc="0" locked="0" layoutInCell="1" allowOverlap="1" wp14:anchorId="6643584C" wp14:editId="409F3CDE">
                <wp:simplePos x="0" y="0"/>
                <wp:positionH relativeFrom="column">
                  <wp:posOffset>129540</wp:posOffset>
                </wp:positionH>
                <wp:positionV relativeFrom="paragraph">
                  <wp:posOffset>1119505</wp:posOffset>
                </wp:positionV>
                <wp:extent cx="5000625" cy="539115"/>
                <wp:effectExtent l="0" t="0" r="9525" b="3175"/>
                <wp:wrapNone/>
                <wp:docPr id="22" name="15 CuadroTexto"/>
                <wp:cNvGraphicFramePr/>
                <a:graphic xmlns:a="http://schemas.openxmlformats.org/drawingml/2006/main">
                  <a:graphicData uri="http://schemas.microsoft.com/office/word/2010/wordprocessingShape">
                    <wps:wsp>
                      <wps:cNvSpPr txBox="1"/>
                      <wps:spPr>
                        <a:xfrm>
                          <a:off x="0" y="0"/>
                          <a:ext cx="5000625" cy="539115"/>
                        </a:xfrm>
                        <a:prstGeom prst="rect">
                          <a:avLst/>
                        </a:prstGeom>
                        <a:ln w="3175">
                          <a:noFill/>
                        </a:ln>
                      </wps:spPr>
                      <wps:style>
                        <a:lnRef idx="2">
                          <a:schemeClr val="accent3"/>
                        </a:lnRef>
                        <a:fillRef idx="1">
                          <a:schemeClr val="lt1"/>
                        </a:fillRef>
                        <a:effectRef idx="0">
                          <a:schemeClr val="accent3"/>
                        </a:effectRef>
                        <a:fontRef idx="minor">
                          <a:schemeClr val="dk1"/>
                        </a:fontRef>
                      </wps:style>
                      <wps:txbx>
                        <w:txbxContent>
                          <w:p w14:paraId="000E2174" w14:textId="77777777" w:rsidR="002D45F7" w:rsidRPr="003222F5" w:rsidRDefault="001B49BC" w:rsidP="004B35D4">
                            <w:pPr>
                              <w:pStyle w:val="NormalWeb"/>
                              <w:spacing w:before="0" w:beforeAutospacing="0" w:after="0" w:afterAutospacing="0"/>
                              <w:jc w:val="center"/>
                            </w:pPr>
                            <m:oMathPara>
                              <m:oMathParaPr>
                                <m:jc m:val="left"/>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CG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CG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wps:txbx>
                      <wps:bodyPr vertOverflow="clip" horzOverflow="clip" wrap="square" rtlCol="0" anchor="t">
                        <a:spAutoFit/>
                      </wps:bodyPr>
                    </wps:wsp>
                  </a:graphicData>
                </a:graphic>
                <wp14:sizeRelH relativeFrom="margin">
                  <wp14:pctWidth>0</wp14:pctWidth>
                </wp14:sizeRelH>
              </wp:anchor>
            </w:drawing>
          </mc:Choice>
          <mc:Fallback>
            <w:pict>
              <v:shape id="15 CuadroTexto" o:spid="_x0000_s1072" type="#_x0000_t202" style="position:absolute;left:0;text-align:left;margin-left:10.2pt;margin-top:88.15pt;width:393.75pt;height:42.4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" fillcolor="white [3201]" stroked="f" strokeweight=".25pt">
                <v:textbox style="mso-fit-shape-to-text:t">
                  <w:txbxContent>
                    <w:p w14:paraId="000E2174" w14:textId="77777777" w:rsidR="007A6EF0" w:rsidRPr="003222F5" w:rsidRDefault="007A6EF0" w:rsidP="004B35D4">
                      <w:pPr>
                        <w:pStyle w:val="NormalWeb"/>
                        <w:spacing w:before="0" w:beforeAutospacing="0" w:after="0" w:afterAutospacing="0"/>
                        <w:jc w:val="center"/>
                      </w:pPr>
                      <m:oMathPara>
                        <m:oMathParaPr>
                          <m:jc m:val="left"/>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CG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CG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v:textbox>
              </v:shape>
            </w:pict>
          </mc:Fallback>
        </mc:AlternateContent>
      </w:r>
      <w:r w:rsidR="003C6A00">
        <w:rPr>
          <w:rFonts w:ascii="Arial" w:hAnsi="Arial" w:cs="Arial"/>
          <w:sz w:val="24"/>
          <w:szCs w:val="24"/>
          <w:lang w:eastAsia="es-MX"/>
        </w:rPr>
        <w:t xml:space="preserve">Los indicadores estatales correspondientes al consumo de gobierno, formación bruta de capital fijo, variación de existencias y exportaciones, se obtuvieron </w:t>
      </w:r>
      <w:r w:rsidR="003C6A00" w:rsidRPr="003C6A00">
        <w:rPr>
          <w:rFonts w:ascii="Arial" w:hAnsi="Arial" w:cs="Arial"/>
          <w:sz w:val="24"/>
          <w:szCs w:val="24"/>
          <w:lang w:eastAsia="es-MX"/>
        </w:rPr>
        <w:t>respetando la proporción que representan de la demanda final agregada a escala nacional</w:t>
      </w:r>
      <w:r w:rsidR="003C6A00">
        <w:rPr>
          <w:rFonts w:ascii="Arial" w:hAnsi="Arial" w:cs="Arial"/>
          <w:sz w:val="24"/>
          <w:szCs w:val="24"/>
          <w:lang w:eastAsia="es-MX"/>
        </w:rPr>
        <w:t>, para ello se hizo uso de las siguientes fórmulas:</w:t>
      </w:r>
    </w:p>
    <w:p w14:paraId="626F14C8" w14:textId="77777777" w:rsidR="003222F5" w:rsidRDefault="003222F5" w:rsidP="003C6A00">
      <w:pPr>
        <w:tabs>
          <w:tab w:val="left" w:pos="1095"/>
        </w:tabs>
        <w:spacing w:line="360" w:lineRule="auto"/>
        <w:jc w:val="both"/>
        <w:rPr>
          <w:rFonts w:ascii="Arial" w:hAnsi="Arial" w:cs="Arial"/>
          <w:sz w:val="24"/>
          <w:szCs w:val="24"/>
          <w:lang w:eastAsia="es-MX"/>
        </w:rPr>
      </w:pPr>
    </w:p>
    <w:p w14:paraId="26888185" w14:textId="28903E63" w:rsidR="001C154F" w:rsidRDefault="00F545FA" w:rsidP="003C6A00">
      <w:pPr>
        <w:tabs>
          <w:tab w:val="left" w:pos="1095"/>
        </w:tabs>
        <w:spacing w:line="360" w:lineRule="auto"/>
        <w:jc w:val="both"/>
        <w:rPr>
          <w:rFonts w:ascii="Arial" w:hAnsi="Arial" w:cs="Arial"/>
          <w:sz w:val="24"/>
          <w:szCs w:val="24"/>
          <w:lang w:eastAsia="es-MX"/>
        </w:rPr>
      </w:pPr>
      <w:r w:rsidRPr="001E2928">
        <w:rPr>
          <w:rFonts w:ascii="Arial" w:eastAsiaTheme="minorEastAsia" w:hAnsi="Arial" w:cs="Arial"/>
          <w:noProof/>
          <w:sz w:val="24"/>
          <w:szCs w:val="24"/>
          <w:lang w:eastAsia="es-MX"/>
        </w:rPr>
        <mc:AlternateContent>
          <mc:Choice Requires="wps">
            <w:drawing>
              <wp:anchor distT="0" distB="0" distL="114300" distR="114300" simplePos="0" relativeHeight="251725824" behindDoc="0" locked="0" layoutInCell="1" allowOverlap="1" wp14:anchorId="37EEE1A6" wp14:editId="18E4E65B">
                <wp:simplePos x="0" y="0"/>
                <wp:positionH relativeFrom="column">
                  <wp:posOffset>4969510</wp:posOffset>
                </wp:positionH>
                <wp:positionV relativeFrom="paragraph">
                  <wp:posOffset>34972</wp:posOffset>
                </wp:positionV>
                <wp:extent cx="571500" cy="257175"/>
                <wp:effectExtent l="0" t="0" r="0" b="9525"/>
                <wp:wrapNone/>
                <wp:docPr id="2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57175"/>
                        </a:xfrm>
                        <a:prstGeom prst="rect">
                          <a:avLst/>
                        </a:prstGeom>
                        <a:solidFill>
                          <a:srgbClr val="FFFFFF"/>
                        </a:solidFill>
                        <a:ln w="9525">
                          <a:noFill/>
                          <a:miter lim="800000"/>
                          <a:headEnd/>
                          <a:tailEnd/>
                        </a:ln>
                      </wps:spPr>
                      <wps:txbx>
                        <w:txbxContent>
                          <w:p w14:paraId="0648B632" w14:textId="0B161617" w:rsidR="002D45F7" w:rsidRPr="001E2928" w:rsidRDefault="002D45F7" w:rsidP="00CF734C">
                            <w:pPr>
                              <w:jc w:val="center"/>
                              <w:rPr>
                                <w:rFonts w:ascii="Arial" w:hAnsi="Arial" w:cs="Arial"/>
                              </w:rPr>
                            </w:pPr>
                            <w:r>
                              <w:rPr>
                                <w:rFonts w:ascii="Arial" w:hAnsi="Arial" w:cs="Arial"/>
                              </w:rPr>
                              <w:t>(3.13</w:t>
                            </w:r>
                            <w:r w:rsidRPr="001E292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3" type="#_x0000_t202" style="position:absolute;left:0;text-align:left;margin-left:391.3pt;margin-top:2.75pt;width:45pt;height:20.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" stroked="f">
                <v:textbox>
                  <w:txbxContent>
                    <w:p w14:paraId="0648B632" w14:textId="0B161617" w:rsidR="007A6EF0" w:rsidRPr="001E2928" w:rsidRDefault="007A6EF0" w:rsidP="00CF734C">
                      <w:pPr>
                        <w:jc w:val="center"/>
                        <w:rPr>
                          <w:rFonts w:ascii="Arial" w:hAnsi="Arial" w:cs="Arial"/>
                        </w:rPr>
                      </w:pPr>
                      <w:r>
                        <w:rPr>
                          <w:rFonts w:ascii="Arial" w:hAnsi="Arial" w:cs="Arial"/>
                        </w:rPr>
                        <w:t>(3.13</w:t>
                      </w:r>
                      <w:r w:rsidRPr="001E2928">
                        <w:rPr>
                          <w:rFonts w:ascii="Arial" w:hAnsi="Arial" w:cs="Arial"/>
                        </w:rPr>
                        <w:t>)</w:t>
                      </w:r>
                    </w:p>
                  </w:txbxContent>
                </v:textbox>
              </v:shape>
            </w:pict>
          </mc:Fallback>
        </mc:AlternateContent>
      </w:r>
    </w:p>
    <w:p w14:paraId="5DDD8FA6" w14:textId="77777777" w:rsidR="001C154F" w:rsidRDefault="001C154F" w:rsidP="003C6A00">
      <w:pPr>
        <w:tabs>
          <w:tab w:val="left" w:pos="1095"/>
        </w:tabs>
        <w:spacing w:line="360" w:lineRule="auto"/>
        <w:jc w:val="both"/>
        <w:rPr>
          <w:rFonts w:ascii="Arial" w:hAnsi="Arial" w:cs="Arial"/>
          <w:sz w:val="24"/>
          <w:szCs w:val="24"/>
          <w:lang w:eastAsia="es-MX"/>
        </w:rPr>
      </w:pPr>
      <w:r>
        <w:rPr>
          <w:rFonts w:ascii="Arial" w:hAnsi="Arial" w:cs="Arial"/>
          <w:sz w:val="24"/>
          <w:szCs w:val="24"/>
          <w:lang w:eastAsia="es-MX"/>
        </w:rPr>
        <w:t>Donde:</w:t>
      </w:r>
    </w:p>
    <w:p w14:paraId="450A8639" w14:textId="54823B9F" w:rsidR="003C6A00" w:rsidRPr="003222F5" w:rsidRDefault="001C154F" w:rsidP="003C6A00">
      <w:pPr>
        <w:tabs>
          <w:tab w:val="left" w:pos="1095"/>
        </w:tabs>
        <w:spacing w:line="360" w:lineRule="auto"/>
        <w:jc w:val="both"/>
        <w:rPr>
          <w:rFonts w:ascii="Arial" w:eastAsiaTheme="minorEastAsia" w:hAnsi="Arial" w:cs="Arial"/>
          <w:noProof/>
          <w:sz w:val="24"/>
          <w:szCs w:val="24"/>
          <w:lang w:eastAsia="es-MX"/>
        </w:rPr>
      </w:pPr>
      <m:oMathPara>
        <m:oMathParaPr>
          <m:jc m:val="left"/>
        </m:oMathParaPr>
        <m:oMath>
          <m:r>
            <w:rPr>
              <w:rFonts w:ascii="Cambria Math" w:hAnsi="Cambria Math" w:cs="Arial"/>
              <w:sz w:val="24"/>
              <w:szCs w:val="24"/>
              <w:lang w:eastAsia="es-MX"/>
            </w:rPr>
            <m:t xml:space="preserve">CP , es el consumo de gobierno. </m:t>
          </m:r>
        </m:oMath>
      </m:oMathPara>
    </w:p>
    <w:p w14:paraId="214B6BB7" w14:textId="77777777" w:rsidR="003222F5" w:rsidRDefault="003222F5" w:rsidP="003C6A00">
      <w:pPr>
        <w:tabs>
          <w:tab w:val="left" w:pos="1095"/>
        </w:tabs>
        <w:spacing w:line="360" w:lineRule="auto"/>
        <w:jc w:val="both"/>
        <w:rPr>
          <w:rFonts w:ascii="Arial" w:eastAsiaTheme="minorEastAsia" w:hAnsi="Arial" w:cs="Arial"/>
          <w:noProof/>
          <w:sz w:val="24"/>
          <w:szCs w:val="24"/>
          <w:lang w:eastAsia="es-MX"/>
        </w:rPr>
      </w:pPr>
    </w:p>
    <w:p w14:paraId="65701595" w14:textId="77777777" w:rsidR="003222F5" w:rsidRPr="003222F5" w:rsidRDefault="003222F5" w:rsidP="003C6A00">
      <w:pPr>
        <w:tabs>
          <w:tab w:val="left" w:pos="1095"/>
        </w:tabs>
        <w:spacing w:line="360" w:lineRule="auto"/>
        <w:jc w:val="both"/>
        <w:rPr>
          <w:rFonts w:ascii="Arial" w:hAnsi="Arial" w:cs="Arial"/>
          <w:sz w:val="24"/>
          <w:szCs w:val="24"/>
          <w:lang w:eastAsia="es-MX"/>
        </w:rPr>
      </w:pPr>
    </w:p>
    <w:p w14:paraId="3FCC006A" w14:textId="4409D9C8" w:rsidR="00A91B92" w:rsidRDefault="002D45F7" w:rsidP="003C6A00">
      <w:pPr>
        <w:tabs>
          <w:tab w:val="left" w:pos="1095"/>
        </w:tabs>
        <w:spacing w:line="360" w:lineRule="auto"/>
        <w:jc w:val="both"/>
        <w:rPr>
          <w:rFonts w:ascii="Arial" w:hAnsi="Arial" w:cs="Arial"/>
          <w:sz w:val="24"/>
          <w:szCs w:val="24"/>
          <w:lang w:eastAsia="es-MX"/>
        </w:rPr>
      </w:pPr>
      <w:r w:rsidRPr="001E2928">
        <w:rPr>
          <w:rFonts w:ascii="Arial" w:eastAsiaTheme="minorEastAsia" w:hAnsi="Arial" w:cs="Arial"/>
          <w:noProof/>
          <w:sz w:val="24"/>
          <w:szCs w:val="24"/>
          <w:lang w:eastAsia="es-MX"/>
        </w:rPr>
        <w:lastRenderedPageBreak/>
        <mc:AlternateContent>
          <mc:Choice Requires="wps">
            <w:drawing>
              <wp:anchor distT="0" distB="0" distL="114300" distR="114300" simplePos="0" relativeHeight="251723776" behindDoc="0" locked="0" layoutInCell="1" allowOverlap="1" wp14:anchorId="335722EC" wp14:editId="6F4B87F7">
                <wp:simplePos x="0" y="0"/>
                <wp:positionH relativeFrom="column">
                  <wp:posOffset>5128895</wp:posOffset>
                </wp:positionH>
                <wp:positionV relativeFrom="paragraph">
                  <wp:posOffset>358775</wp:posOffset>
                </wp:positionV>
                <wp:extent cx="571500" cy="257175"/>
                <wp:effectExtent l="0" t="0" r="0" b="9525"/>
                <wp:wrapNone/>
                <wp:docPr id="2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57175"/>
                        </a:xfrm>
                        <a:prstGeom prst="rect">
                          <a:avLst/>
                        </a:prstGeom>
                        <a:solidFill>
                          <a:srgbClr val="FFFFFF"/>
                        </a:solidFill>
                        <a:ln w="9525">
                          <a:noFill/>
                          <a:miter lim="800000"/>
                          <a:headEnd/>
                          <a:tailEnd/>
                        </a:ln>
                      </wps:spPr>
                      <wps:txbx>
                        <w:txbxContent>
                          <w:p w14:paraId="5641EEC0" w14:textId="6D5F771B" w:rsidR="002D45F7" w:rsidRPr="001E2928" w:rsidRDefault="002D45F7" w:rsidP="00CF734C">
                            <w:pPr>
                              <w:jc w:val="center"/>
                              <w:rPr>
                                <w:rFonts w:ascii="Arial" w:hAnsi="Arial" w:cs="Arial"/>
                              </w:rPr>
                            </w:pPr>
                            <w:r>
                              <w:rPr>
                                <w:rFonts w:ascii="Arial" w:hAnsi="Arial" w:cs="Arial"/>
                              </w:rPr>
                              <w:t>(3.14</w:t>
                            </w:r>
                            <w:r w:rsidRPr="001E292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403.85pt;margin-top:28.25pt;width:45pt;height:20.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" stroked="f">
                <v:textbox>
                  <w:txbxContent>
                    <w:p w14:paraId="5641EEC0" w14:textId="6D5F771B" w:rsidR="002D45F7" w:rsidRPr="001E2928" w:rsidRDefault="002D45F7" w:rsidP="00CF734C">
                      <w:pPr>
                        <w:jc w:val="center"/>
                        <w:rPr>
                          <w:rFonts w:ascii="Arial" w:hAnsi="Arial" w:cs="Arial"/>
                        </w:rPr>
                      </w:pPr>
                      <w:r>
                        <w:rPr>
                          <w:rFonts w:ascii="Arial" w:hAnsi="Arial" w:cs="Arial"/>
                        </w:rPr>
                        <w:t>(3.14</w:t>
                      </w:r>
                      <w:r w:rsidRPr="001E2928">
                        <w:rPr>
                          <w:rFonts w:ascii="Arial" w:hAnsi="Arial" w:cs="Arial"/>
                        </w:rPr>
                        <w:t>)</w:t>
                      </w:r>
                    </w:p>
                  </w:txbxContent>
                </v:textbox>
              </v:shape>
            </w:pict>
          </mc:Fallback>
        </mc:AlternateContent>
      </w:r>
      <w:r w:rsidR="003222F5" w:rsidRPr="000255F6">
        <w:rPr>
          <w:rFonts w:ascii="Arial" w:hAnsi="Arial" w:cs="Arial"/>
          <w:noProof/>
          <w:sz w:val="24"/>
          <w:szCs w:val="24"/>
          <w:lang w:eastAsia="es-MX"/>
        </w:rPr>
        <mc:AlternateContent>
          <mc:Choice Requires="wps">
            <w:drawing>
              <wp:anchor distT="0" distB="0" distL="114300" distR="114300" simplePos="0" relativeHeight="251687936" behindDoc="0" locked="0" layoutInCell="1" allowOverlap="1" wp14:anchorId="22B6C436" wp14:editId="48F4B834">
                <wp:simplePos x="0" y="0"/>
                <wp:positionH relativeFrom="column">
                  <wp:posOffset>230505</wp:posOffset>
                </wp:positionH>
                <wp:positionV relativeFrom="paragraph">
                  <wp:posOffset>149225</wp:posOffset>
                </wp:positionV>
                <wp:extent cx="4943475" cy="539115"/>
                <wp:effectExtent l="0" t="0" r="9525" b="3175"/>
                <wp:wrapNone/>
                <wp:docPr id="23" name="16 CuadroTexto"/>
                <wp:cNvGraphicFramePr/>
                <a:graphic xmlns:a="http://schemas.openxmlformats.org/drawingml/2006/main">
                  <a:graphicData uri="http://schemas.microsoft.com/office/word/2010/wordprocessingShape">
                    <wps:wsp>
                      <wps:cNvSpPr txBox="1"/>
                      <wps:spPr>
                        <a:xfrm>
                          <a:off x="0" y="0"/>
                          <a:ext cx="4943475" cy="539115"/>
                        </a:xfrm>
                        <a:prstGeom prst="rect">
                          <a:avLst/>
                        </a:prstGeom>
                        <a:ln w="3175">
                          <a:noFill/>
                        </a:ln>
                      </wps:spPr>
                      <wps:style>
                        <a:lnRef idx="2">
                          <a:schemeClr val="accent3"/>
                        </a:lnRef>
                        <a:fillRef idx="1">
                          <a:schemeClr val="lt1"/>
                        </a:fillRef>
                        <a:effectRef idx="0">
                          <a:schemeClr val="accent3"/>
                        </a:effectRef>
                        <a:fontRef idx="minor">
                          <a:schemeClr val="dk1"/>
                        </a:fontRef>
                      </wps:style>
                      <wps:txbx>
                        <w:txbxContent>
                          <w:p w14:paraId="233E6686" w14:textId="77777777" w:rsidR="002D45F7" w:rsidRPr="003222F5" w:rsidRDefault="001B49BC" w:rsidP="004B35D4">
                            <w:pPr>
                              <w:pStyle w:val="NormalWeb"/>
                              <w:spacing w:before="0" w:beforeAutospacing="0" w:after="0" w:afterAutospacing="0"/>
                              <w:jc w:val="center"/>
                            </w:pPr>
                            <m:oMathPara>
                              <m:oMathParaPr>
                                <m:jc m:val="left"/>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FBKF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FBKF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wps:txbx>
                      <wps:bodyPr vertOverflow="clip" horzOverflow="clip" wrap="square" rtlCol="0" anchor="t">
                        <a:spAutoFit/>
                      </wps:bodyPr>
                    </wps:wsp>
                  </a:graphicData>
                </a:graphic>
                <wp14:sizeRelH relativeFrom="margin">
                  <wp14:pctWidth>0</wp14:pctWidth>
                </wp14:sizeRelH>
              </wp:anchor>
            </w:drawing>
          </mc:Choice>
          <mc:Fallback>
            <w:pict>
              <v:shape id="16 CuadroTexto" o:spid="_x0000_s1077" type="#_x0000_t202" style="position:absolute;left:0;text-align:left;margin-left:18.15pt;margin-top:11.75pt;width:389.25pt;height:42.4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" fillcolor="white [3201]" stroked="f" strokeweight=".25pt">
                <v:textbox style="mso-fit-shape-to-text:t">
                  <w:txbxContent>
                    <w:p w14:paraId="233E6686" w14:textId="77777777" w:rsidR="002D45F7" w:rsidRPr="003222F5" w:rsidRDefault="002D45F7" w:rsidP="004B35D4">
                      <w:pPr>
                        <w:pStyle w:val="NormalWeb"/>
                        <w:spacing w:before="0" w:beforeAutospacing="0" w:after="0" w:afterAutospacing="0"/>
                        <w:jc w:val="center"/>
                      </w:pPr>
                      <m:oMathPara>
                        <m:oMathParaPr>
                          <m:jc m:val="left"/>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FBKF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FBKF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v:textbox>
              </v:shape>
            </w:pict>
          </mc:Fallback>
        </mc:AlternateContent>
      </w:r>
    </w:p>
    <w:p w14:paraId="1038B5D5" w14:textId="5143B84D" w:rsidR="00A91B92" w:rsidRDefault="00A91B92" w:rsidP="00A91B92">
      <w:pPr>
        <w:rPr>
          <w:rFonts w:ascii="Arial" w:hAnsi="Arial" w:cs="Arial"/>
          <w:sz w:val="24"/>
          <w:szCs w:val="24"/>
          <w:lang w:eastAsia="es-MX"/>
        </w:rPr>
      </w:pPr>
    </w:p>
    <w:p w14:paraId="358E8F98" w14:textId="77777777" w:rsidR="001C154F" w:rsidRDefault="001C154F" w:rsidP="001C154F">
      <w:pPr>
        <w:tabs>
          <w:tab w:val="left" w:pos="1095"/>
        </w:tabs>
        <w:spacing w:line="360" w:lineRule="auto"/>
        <w:jc w:val="both"/>
        <w:rPr>
          <w:rFonts w:ascii="Arial" w:hAnsi="Arial" w:cs="Arial"/>
          <w:sz w:val="24"/>
          <w:szCs w:val="24"/>
          <w:lang w:eastAsia="es-MX"/>
        </w:rPr>
      </w:pPr>
    </w:p>
    <w:p w14:paraId="71012FF8" w14:textId="77777777" w:rsidR="001C154F" w:rsidRDefault="001C154F" w:rsidP="001C154F">
      <w:pPr>
        <w:tabs>
          <w:tab w:val="left" w:pos="1095"/>
        </w:tabs>
        <w:spacing w:line="360" w:lineRule="auto"/>
        <w:jc w:val="both"/>
        <w:rPr>
          <w:rFonts w:ascii="Arial" w:hAnsi="Arial" w:cs="Arial"/>
          <w:sz w:val="24"/>
          <w:szCs w:val="24"/>
          <w:lang w:eastAsia="es-MX"/>
        </w:rPr>
      </w:pPr>
      <w:r>
        <w:rPr>
          <w:rFonts w:ascii="Arial" w:hAnsi="Arial" w:cs="Arial"/>
          <w:sz w:val="24"/>
          <w:szCs w:val="24"/>
          <w:lang w:eastAsia="es-MX"/>
        </w:rPr>
        <w:t>Donde:</w:t>
      </w:r>
    </w:p>
    <w:p w14:paraId="31504F5B" w14:textId="18DF9BCC" w:rsidR="001C154F" w:rsidRPr="001C154F" w:rsidRDefault="001C154F" w:rsidP="001C154F">
      <w:pPr>
        <w:rPr>
          <w:rFonts w:ascii="Arial" w:hAnsi="Arial" w:cs="Arial"/>
          <w:sz w:val="24"/>
          <w:szCs w:val="24"/>
          <w:lang w:eastAsia="es-MX"/>
        </w:rPr>
      </w:pPr>
      <m:oMathPara>
        <m:oMathParaPr>
          <m:jc m:val="left"/>
        </m:oMathParaPr>
        <m:oMath>
          <m:r>
            <w:rPr>
              <w:rFonts w:ascii="Cambria Math" w:hAnsi="Cambria Math" w:cs="Arial"/>
              <w:sz w:val="24"/>
              <w:szCs w:val="24"/>
              <w:lang w:eastAsia="es-MX"/>
            </w:rPr>
            <m:t xml:space="preserve"> FBKF,es la formación bruta de capital fijo.</m:t>
          </m:r>
        </m:oMath>
      </m:oMathPara>
    </w:p>
    <w:p w14:paraId="3927951C" w14:textId="77777777" w:rsidR="001C154F" w:rsidRDefault="001C154F" w:rsidP="00A91B92">
      <w:pPr>
        <w:rPr>
          <w:rFonts w:ascii="Arial" w:hAnsi="Arial" w:cs="Arial"/>
          <w:sz w:val="24"/>
          <w:szCs w:val="24"/>
          <w:lang w:eastAsia="es-MX"/>
        </w:rPr>
      </w:pPr>
    </w:p>
    <w:p w14:paraId="6AA45F41" w14:textId="6CBCEAAA" w:rsidR="00A91B92" w:rsidRPr="00A91B92" w:rsidRDefault="002D45F7" w:rsidP="00A91B92">
      <w:pPr>
        <w:rPr>
          <w:rFonts w:ascii="Arial" w:hAnsi="Arial" w:cs="Arial"/>
          <w:sz w:val="24"/>
          <w:szCs w:val="24"/>
          <w:lang w:eastAsia="es-MX"/>
        </w:rPr>
      </w:pPr>
      <w:r w:rsidRPr="001E2928">
        <w:rPr>
          <w:rFonts w:ascii="Arial" w:eastAsiaTheme="minorEastAsia" w:hAnsi="Arial" w:cs="Arial"/>
          <w:noProof/>
          <w:sz w:val="24"/>
          <w:szCs w:val="24"/>
          <w:lang w:eastAsia="es-MX"/>
        </w:rPr>
        <mc:AlternateContent>
          <mc:Choice Requires="wps">
            <w:drawing>
              <wp:anchor distT="0" distB="0" distL="114300" distR="114300" simplePos="0" relativeHeight="251721728" behindDoc="0" locked="0" layoutInCell="1" allowOverlap="1" wp14:anchorId="1EC8C90C" wp14:editId="537B703A">
                <wp:simplePos x="0" y="0"/>
                <wp:positionH relativeFrom="column">
                  <wp:posOffset>5139690</wp:posOffset>
                </wp:positionH>
                <wp:positionV relativeFrom="paragraph">
                  <wp:posOffset>294640</wp:posOffset>
                </wp:positionV>
                <wp:extent cx="571500" cy="309880"/>
                <wp:effectExtent l="0" t="0" r="0" b="0"/>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09880"/>
                        </a:xfrm>
                        <a:prstGeom prst="rect">
                          <a:avLst/>
                        </a:prstGeom>
                        <a:solidFill>
                          <a:srgbClr val="FFFFFF"/>
                        </a:solidFill>
                        <a:ln w="9525">
                          <a:noFill/>
                          <a:miter lim="800000"/>
                          <a:headEnd/>
                          <a:tailEnd/>
                        </a:ln>
                      </wps:spPr>
                      <wps:txbx>
                        <w:txbxContent>
                          <w:p w14:paraId="728CC93C" w14:textId="6E54D32F" w:rsidR="002D45F7" w:rsidRPr="001E2928" w:rsidRDefault="002D45F7" w:rsidP="00CF734C">
                            <w:pPr>
                              <w:jc w:val="center"/>
                              <w:rPr>
                                <w:rFonts w:ascii="Arial" w:hAnsi="Arial" w:cs="Arial"/>
                              </w:rPr>
                            </w:pPr>
                            <w:r>
                              <w:rPr>
                                <w:rFonts w:ascii="Arial" w:hAnsi="Arial" w:cs="Arial"/>
                              </w:rPr>
                              <w:t>(3.15</w:t>
                            </w:r>
                            <w:r w:rsidRPr="001E292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8" type="#_x0000_t202" style="position:absolute;margin-left:404.7pt;margin-top:23.2pt;width:45pt;height:24.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" stroked="f">
                <v:textbox>
                  <w:txbxContent>
                    <w:p w14:paraId="728CC93C" w14:textId="6E54D32F" w:rsidR="002D45F7" w:rsidRPr="001E2928" w:rsidRDefault="002D45F7" w:rsidP="00CF734C">
                      <w:pPr>
                        <w:jc w:val="center"/>
                        <w:rPr>
                          <w:rFonts w:ascii="Arial" w:hAnsi="Arial" w:cs="Arial"/>
                        </w:rPr>
                      </w:pPr>
                      <w:r>
                        <w:rPr>
                          <w:rFonts w:ascii="Arial" w:hAnsi="Arial" w:cs="Arial"/>
                        </w:rPr>
                        <w:t>(3.15</w:t>
                      </w:r>
                      <w:r w:rsidRPr="001E2928">
                        <w:rPr>
                          <w:rFonts w:ascii="Arial" w:hAnsi="Arial" w:cs="Arial"/>
                        </w:rPr>
                        <w:t>)</w:t>
                      </w:r>
                    </w:p>
                  </w:txbxContent>
                </v:textbox>
              </v:shape>
            </w:pict>
          </mc:Fallback>
        </mc:AlternateContent>
      </w:r>
      <w:r w:rsidR="004B35D4" w:rsidRPr="000255F6">
        <w:rPr>
          <w:rFonts w:ascii="Arial" w:hAnsi="Arial" w:cs="Arial"/>
          <w:noProof/>
          <w:sz w:val="24"/>
          <w:szCs w:val="24"/>
          <w:lang w:eastAsia="es-MX"/>
        </w:rPr>
        <mc:AlternateContent>
          <mc:Choice Requires="wps">
            <w:drawing>
              <wp:anchor distT="0" distB="0" distL="114300" distR="114300" simplePos="0" relativeHeight="251689984" behindDoc="0" locked="0" layoutInCell="1" allowOverlap="1" wp14:anchorId="740DEC39" wp14:editId="552C47BC">
                <wp:simplePos x="0" y="0"/>
                <wp:positionH relativeFrom="column">
                  <wp:posOffset>186690</wp:posOffset>
                </wp:positionH>
                <wp:positionV relativeFrom="paragraph">
                  <wp:posOffset>213995</wp:posOffset>
                </wp:positionV>
                <wp:extent cx="5095875" cy="539115"/>
                <wp:effectExtent l="0" t="0" r="9525" b="3175"/>
                <wp:wrapNone/>
                <wp:docPr id="24" name="17 CuadroTexto"/>
                <wp:cNvGraphicFramePr/>
                <a:graphic xmlns:a="http://schemas.openxmlformats.org/drawingml/2006/main">
                  <a:graphicData uri="http://schemas.microsoft.com/office/word/2010/wordprocessingShape">
                    <wps:wsp>
                      <wps:cNvSpPr txBox="1"/>
                      <wps:spPr>
                        <a:xfrm>
                          <a:off x="0" y="0"/>
                          <a:ext cx="5095875" cy="539115"/>
                        </a:xfrm>
                        <a:prstGeom prst="rect">
                          <a:avLst/>
                        </a:prstGeom>
                        <a:ln w="3175">
                          <a:noFill/>
                        </a:ln>
                      </wps:spPr>
                      <wps:style>
                        <a:lnRef idx="2">
                          <a:schemeClr val="accent3"/>
                        </a:lnRef>
                        <a:fillRef idx="1">
                          <a:schemeClr val="lt1"/>
                        </a:fillRef>
                        <a:effectRef idx="0">
                          <a:schemeClr val="accent3"/>
                        </a:effectRef>
                        <a:fontRef idx="minor">
                          <a:schemeClr val="dk1"/>
                        </a:fontRef>
                      </wps:style>
                      <wps:txbx>
                        <w:txbxContent>
                          <w:p w14:paraId="2E72A61D" w14:textId="77777777" w:rsidR="002D45F7" w:rsidRDefault="001B49BC" w:rsidP="004B35D4">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VE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VE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wps:txbx>
                      <wps:bodyPr vertOverflow="clip" horzOverflow="clip" wrap="square" rtlCol="0" anchor="t">
                        <a:spAutoFit/>
                      </wps:bodyPr>
                    </wps:wsp>
                  </a:graphicData>
                </a:graphic>
                <wp14:sizeRelH relativeFrom="margin">
                  <wp14:pctWidth>0</wp14:pctWidth>
                </wp14:sizeRelH>
              </wp:anchor>
            </w:drawing>
          </mc:Choice>
          <mc:Fallback>
            <w:pict>
              <v:shape id="17 CuadroTexto" o:spid="_x0000_s1076" type="#_x0000_t202" style="position:absolute;margin-left:14.7pt;margin-top:16.85pt;width:401.25pt;height:42.45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" fillcolor="white [3201]" stroked="f" strokeweight=".25pt">
                <v:textbox style="mso-fit-shape-to-text:t">
                  <w:txbxContent>
                    <w:p w14:paraId="2E72A61D" w14:textId="77777777" w:rsidR="007A6EF0" w:rsidRDefault="007A6EF0" w:rsidP="004B35D4">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VE estatal</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VE nacional</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v:textbox>
              </v:shape>
            </w:pict>
          </mc:Fallback>
        </mc:AlternateContent>
      </w:r>
    </w:p>
    <w:p w14:paraId="027FF642" w14:textId="697FF3E8" w:rsidR="001C154F" w:rsidRDefault="001C154F" w:rsidP="00A91B92">
      <w:pPr>
        <w:rPr>
          <w:rFonts w:ascii="Arial" w:hAnsi="Arial" w:cs="Arial"/>
          <w:sz w:val="24"/>
          <w:szCs w:val="24"/>
          <w:lang w:eastAsia="es-MX"/>
        </w:rPr>
      </w:pPr>
    </w:p>
    <w:p w14:paraId="0971BE90" w14:textId="77777777" w:rsidR="001C154F" w:rsidRDefault="001C154F" w:rsidP="001C154F">
      <w:pPr>
        <w:tabs>
          <w:tab w:val="left" w:pos="1095"/>
        </w:tabs>
        <w:spacing w:line="360" w:lineRule="auto"/>
        <w:jc w:val="both"/>
        <w:rPr>
          <w:rFonts w:ascii="Arial" w:hAnsi="Arial" w:cs="Arial"/>
          <w:sz w:val="24"/>
          <w:szCs w:val="24"/>
          <w:lang w:eastAsia="es-MX"/>
        </w:rPr>
      </w:pPr>
    </w:p>
    <w:p w14:paraId="0216F468" w14:textId="77777777" w:rsidR="001C154F" w:rsidRDefault="001C154F" w:rsidP="001C154F">
      <w:pPr>
        <w:tabs>
          <w:tab w:val="left" w:pos="1095"/>
        </w:tabs>
        <w:spacing w:line="360" w:lineRule="auto"/>
        <w:jc w:val="both"/>
        <w:rPr>
          <w:rFonts w:ascii="Arial" w:hAnsi="Arial" w:cs="Arial"/>
          <w:sz w:val="24"/>
          <w:szCs w:val="24"/>
          <w:lang w:eastAsia="es-MX"/>
        </w:rPr>
      </w:pPr>
      <w:r>
        <w:rPr>
          <w:rFonts w:ascii="Arial" w:hAnsi="Arial" w:cs="Arial"/>
          <w:sz w:val="24"/>
          <w:szCs w:val="24"/>
          <w:lang w:eastAsia="es-MX"/>
        </w:rPr>
        <w:t>Donde:</w:t>
      </w:r>
    </w:p>
    <w:p w14:paraId="0461FF1D" w14:textId="77777777" w:rsidR="001C154F" w:rsidRPr="001C154F" w:rsidRDefault="001C154F" w:rsidP="00A91B92">
      <w:pPr>
        <w:rPr>
          <w:rFonts w:ascii="Arial" w:eastAsiaTheme="minorEastAsia" w:hAnsi="Arial" w:cs="Arial"/>
          <w:noProof/>
          <w:sz w:val="24"/>
          <w:szCs w:val="24"/>
          <w:lang w:eastAsia="es-MX"/>
        </w:rPr>
      </w:pPr>
      <m:oMathPara>
        <m:oMathParaPr>
          <m:jc m:val="left"/>
        </m:oMathParaPr>
        <m:oMath>
          <m:r>
            <w:rPr>
              <w:rFonts w:ascii="Cambria Math" w:hAnsi="Cambria Math" w:cs="Arial"/>
              <w:sz w:val="24"/>
              <w:szCs w:val="24"/>
              <w:lang w:eastAsia="es-MX"/>
            </w:rPr>
            <m:t>VE,es la  variación de existencias.</m:t>
          </m:r>
        </m:oMath>
      </m:oMathPara>
    </w:p>
    <w:p w14:paraId="44DA2FB3" w14:textId="2BE87A1B" w:rsidR="00A91B92" w:rsidRDefault="002D45F7" w:rsidP="00A91B92">
      <w:pPr>
        <w:rPr>
          <w:rFonts w:ascii="Arial" w:hAnsi="Arial" w:cs="Arial"/>
          <w:sz w:val="24"/>
          <w:szCs w:val="24"/>
          <w:lang w:eastAsia="es-MX"/>
        </w:rPr>
      </w:pPr>
      <w:r w:rsidRPr="001E2928">
        <w:rPr>
          <w:rFonts w:ascii="Arial" w:eastAsiaTheme="minorEastAsia" w:hAnsi="Arial" w:cs="Arial"/>
          <w:noProof/>
          <w:sz w:val="24"/>
          <w:szCs w:val="24"/>
          <w:lang w:eastAsia="es-MX"/>
        </w:rPr>
        <mc:AlternateContent>
          <mc:Choice Requires="wps">
            <w:drawing>
              <wp:anchor distT="0" distB="0" distL="114300" distR="114300" simplePos="0" relativeHeight="251727872" behindDoc="0" locked="0" layoutInCell="1" allowOverlap="1" wp14:anchorId="4071456C" wp14:editId="52E05110">
                <wp:simplePos x="0" y="0"/>
                <wp:positionH relativeFrom="column">
                  <wp:posOffset>5182442</wp:posOffset>
                </wp:positionH>
                <wp:positionV relativeFrom="paragraph">
                  <wp:posOffset>248300</wp:posOffset>
                </wp:positionV>
                <wp:extent cx="571500" cy="384175"/>
                <wp:effectExtent l="0" t="0" r="0" b="0"/>
                <wp:wrapNone/>
                <wp:docPr id="2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84175"/>
                        </a:xfrm>
                        <a:prstGeom prst="rect">
                          <a:avLst/>
                        </a:prstGeom>
                        <a:solidFill>
                          <a:srgbClr val="FFFFFF"/>
                        </a:solidFill>
                        <a:ln w="9525">
                          <a:noFill/>
                          <a:miter lim="800000"/>
                          <a:headEnd/>
                          <a:tailEnd/>
                        </a:ln>
                      </wps:spPr>
                      <wps:txbx>
                        <w:txbxContent>
                          <w:p w14:paraId="4D8D8725" w14:textId="253B8EC1" w:rsidR="002D45F7" w:rsidRPr="001E2928" w:rsidRDefault="002D45F7" w:rsidP="00CF734C">
                            <w:pPr>
                              <w:jc w:val="center"/>
                              <w:rPr>
                                <w:rFonts w:ascii="Arial" w:hAnsi="Arial" w:cs="Arial"/>
                              </w:rPr>
                            </w:pPr>
                            <w:r>
                              <w:rPr>
                                <w:rFonts w:ascii="Arial" w:hAnsi="Arial" w:cs="Arial"/>
                              </w:rPr>
                              <w:t>(3.16</w:t>
                            </w:r>
                            <w:r w:rsidRPr="001E2928">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margin-left:408.05pt;margin-top:19.55pt;width:45pt;height:30.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" stroked="f">
                <v:textbox>
                  <w:txbxContent>
                    <w:p w14:paraId="4D8D8725" w14:textId="253B8EC1" w:rsidR="002D45F7" w:rsidRPr="001E2928" w:rsidRDefault="002D45F7" w:rsidP="00CF734C">
                      <w:pPr>
                        <w:jc w:val="center"/>
                        <w:rPr>
                          <w:rFonts w:ascii="Arial" w:hAnsi="Arial" w:cs="Arial"/>
                        </w:rPr>
                      </w:pPr>
                      <w:r>
                        <w:rPr>
                          <w:rFonts w:ascii="Arial" w:hAnsi="Arial" w:cs="Arial"/>
                        </w:rPr>
                        <w:t>(3.16</w:t>
                      </w:r>
                      <w:r w:rsidRPr="001E2928">
                        <w:rPr>
                          <w:rFonts w:ascii="Arial" w:hAnsi="Arial" w:cs="Arial"/>
                        </w:rPr>
                        <w:t>)</w:t>
                      </w:r>
                    </w:p>
                  </w:txbxContent>
                </v:textbox>
              </v:shape>
            </w:pict>
          </mc:Fallback>
        </mc:AlternateContent>
      </w:r>
      <w:r w:rsidR="00FB173F" w:rsidRPr="000255F6">
        <w:rPr>
          <w:rFonts w:ascii="Arial" w:hAnsi="Arial" w:cs="Arial"/>
          <w:noProof/>
          <w:sz w:val="24"/>
          <w:szCs w:val="24"/>
          <w:lang w:eastAsia="es-MX"/>
        </w:rPr>
        <mc:AlternateContent>
          <mc:Choice Requires="wps">
            <w:drawing>
              <wp:anchor distT="0" distB="0" distL="114300" distR="114300" simplePos="0" relativeHeight="251692032" behindDoc="0" locked="0" layoutInCell="1" allowOverlap="1" wp14:anchorId="764FEC29" wp14:editId="7323D362">
                <wp:simplePos x="0" y="0"/>
                <wp:positionH relativeFrom="column">
                  <wp:posOffset>320040</wp:posOffset>
                </wp:positionH>
                <wp:positionV relativeFrom="paragraph">
                  <wp:posOffset>252095</wp:posOffset>
                </wp:positionV>
                <wp:extent cx="4810125" cy="539115"/>
                <wp:effectExtent l="0" t="0" r="9525" b="0"/>
                <wp:wrapNone/>
                <wp:docPr id="25" name="18 CuadroTexto"/>
                <wp:cNvGraphicFramePr/>
                <a:graphic xmlns:a="http://schemas.openxmlformats.org/drawingml/2006/main">
                  <a:graphicData uri="http://schemas.microsoft.com/office/word/2010/wordprocessingShape">
                    <wps:wsp>
                      <wps:cNvSpPr txBox="1"/>
                      <wps:spPr>
                        <a:xfrm>
                          <a:off x="0" y="0"/>
                          <a:ext cx="4810125" cy="539115"/>
                        </a:xfrm>
                        <a:prstGeom prst="rect">
                          <a:avLst/>
                        </a:prstGeom>
                        <a:ln w="3175">
                          <a:noFill/>
                        </a:ln>
                      </wps:spPr>
                      <wps:style>
                        <a:lnRef idx="2">
                          <a:schemeClr val="accent3"/>
                        </a:lnRef>
                        <a:fillRef idx="1">
                          <a:schemeClr val="lt1"/>
                        </a:fillRef>
                        <a:effectRef idx="0">
                          <a:schemeClr val="accent3"/>
                        </a:effectRef>
                        <a:fontRef idx="minor">
                          <a:schemeClr val="dk1"/>
                        </a:fontRef>
                      </wps:style>
                      <wps:txbx>
                        <w:txbxContent>
                          <w:p w14:paraId="0EB55CDA" w14:textId="77777777" w:rsidR="002D45F7" w:rsidRDefault="001B49BC" w:rsidP="004B35D4">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Exp estatales</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Exp nacionales</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wps:txbx>
                      <wps:bodyPr vertOverflow="clip" horzOverflow="clip" wrap="square" rtlCol="0" anchor="t">
                        <a:noAutofit/>
                      </wps:bodyPr>
                    </wps:wsp>
                  </a:graphicData>
                </a:graphic>
                <wp14:sizeRelH relativeFrom="margin">
                  <wp14:pctWidth>0</wp14:pctWidth>
                </wp14:sizeRelH>
              </wp:anchor>
            </w:drawing>
          </mc:Choice>
          <mc:Fallback>
            <w:pict>
              <v:shape id="18 CuadroTexto" o:spid="_x0000_s1078" type="#_x0000_t202" style="position:absolute;margin-left:25.2pt;margin-top:19.85pt;width:378.75pt;height:42.4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" fillcolor="white [3201]" stroked="f" strokeweight=".25pt">
                <v:textbox>
                  <w:txbxContent>
                    <w:p w14:paraId="0EB55CDA" w14:textId="77777777" w:rsidR="007A6EF0" w:rsidRDefault="007A6EF0" w:rsidP="004B35D4">
                      <w:pPr>
                        <w:pStyle w:val="NormalWeb"/>
                        <w:spacing w:before="0" w:beforeAutospacing="0" w:after="0" w:afterAutospacing="0"/>
                        <w:jc w:val="center"/>
                      </w:pPr>
                      <m:oMathPara>
                        <m:oMathParaPr>
                          <m:jc m:val="centerGroup"/>
                        </m:oMathParaPr>
                        <m:oMath>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Exp estatales</m:t>
                              </m:r>
                            </m:e>
                            <m:sub>
                              <m:r>
                                <w:rPr>
                                  <w:rFonts w:ascii="Cambria Math" w:hAnsi="Cambria Math" w:cstheme="minorBidi"/>
                                  <w:color w:val="000000" w:themeColor="dark1"/>
                                  <w:szCs w:val="28"/>
                                </w:rPr>
                                <m:t>i</m:t>
                              </m:r>
                            </m:sub>
                          </m:sSub>
                          <m:r>
                            <w:rPr>
                              <w:rFonts w:ascii="Cambria Math" w:hAnsi="Cambria Math" w:cstheme="minorBidi"/>
                              <w:color w:val="000000" w:themeColor="dark1"/>
                              <w:szCs w:val="28"/>
                            </w:rPr>
                            <m:t>=</m:t>
                          </m:r>
                          <m:f>
                            <m:fPr>
                              <m:ctrlPr>
                                <w:rPr>
                                  <w:rFonts w:ascii="Cambria Math" w:hAnsi="Cambria Math" w:cstheme="minorBidi"/>
                                  <w:i/>
                                  <w:iCs/>
                                  <w:color w:val="000000" w:themeColor="dark1"/>
                                  <w:szCs w:val="28"/>
                                </w:rPr>
                              </m:ctrlPr>
                            </m:fPr>
                            <m:num>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Exp nacionales</m:t>
                                  </m:r>
                                </m:e>
                                <m:sub>
                                  <m:r>
                                    <w:rPr>
                                      <w:rFonts w:ascii="Cambria Math" w:hAnsi="Cambria Math" w:cstheme="minorBidi"/>
                                      <w:color w:val="000000" w:themeColor="dark1"/>
                                      <w:szCs w:val="28"/>
                                    </w:rPr>
                                    <m:t>i</m:t>
                                  </m:r>
                                </m:sub>
                              </m:sSub>
                            </m:num>
                            <m:den>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nacional</m:t>
                                  </m:r>
                                </m:e>
                                <m:sub>
                                  <m:r>
                                    <w:rPr>
                                      <w:rFonts w:ascii="Cambria Math" w:hAnsi="Cambria Math" w:cstheme="minorBidi"/>
                                      <w:color w:val="000000" w:themeColor="dark1"/>
                                      <w:szCs w:val="28"/>
                                    </w:rPr>
                                    <m:t> i</m:t>
                                  </m:r>
                                </m:sub>
                              </m:sSub>
                            </m:den>
                          </m:f>
                          <m:r>
                            <w:rPr>
                              <w:rFonts w:ascii="Cambria Math" w:hAnsi="Cambria Math" w:cstheme="minorBidi"/>
                              <w:color w:val="000000" w:themeColor="dark1"/>
                              <w:szCs w:val="28"/>
                            </w:rPr>
                            <m:t>*</m:t>
                          </m:r>
                          <m:sSub>
                            <m:sSubPr>
                              <m:ctrlPr>
                                <w:rPr>
                                  <w:rFonts w:ascii="Cambria Math" w:hAnsi="Cambria Math" w:cstheme="minorBidi"/>
                                  <w:i/>
                                  <w:iCs/>
                                  <w:color w:val="000000" w:themeColor="dark1"/>
                                  <w:szCs w:val="28"/>
                                </w:rPr>
                              </m:ctrlPr>
                            </m:sSubPr>
                            <m:e>
                              <m:r>
                                <w:rPr>
                                  <w:rFonts w:ascii="Cambria Math" w:hAnsi="Cambria Math" w:cstheme="minorBidi"/>
                                  <w:color w:val="000000" w:themeColor="dark1"/>
                                  <w:szCs w:val="28"/>
                                </w:rPr>
                                <m:t>demanda final estatal</m:t>
                              </m:r>
                            </m:e>
                            <m:sub>
                              <m:r>
                                <w:rPr>
                                  <w:rFonts w:ascii="Cambria Math" w:hAnsi="Cambria Math" w:cstheme="minorBidi"/>
                                  <w:color w:val="000000" w:themeColor="dark1"/>
                                  <w:szCs w:val="28"/>
                                </w:rPr>
                                <m:t>i</m:t>
                              </m:r>
                            </m:sub>
                          </m:sSub>
                        </m:oMath>
                      </m:oMathPara>
                    </w:p>
                  </w:txbxContent>
                </v:textbox>
              </v:shape>
            </w:pict>
          </mc:Fallback>
        </mc:AlternateContent>
      </w:r>
    </w:p>
    <w:p w14:paraId="6BA86098" w14:textId="69242D3D" w:rsidR="001C154F" w:rsidRDefault="001C154F" w:rsidP="00A91B92">
      <w:pPr>
        <w:rPr>
          <w:rFonts w:ascii="Arial" w:hAnsi="Arial" w:cs="Arial"/>
          <w:sz w:val="24"/>
          <w:szCs w:val="24"/>
          <w:lang w:eastAsia="es-MX"/>
        </w:rPr>
      </w:pPr>
    </w:p>
    <w:p w14:paraId="60B48C28" w14:textId="77777777" w:rsidR="001C154F" w:rsidRDefault="001C154F" w:rsidP="00A91B92">
      <w:pPr>
        <w:rPr>
          <w:rFonts w:ascii="Arial" w:hAnsi="Arial" w:cs="Arial"/>
          <w:sz w:val="24"/>
          <w:szCs w:val="24"/>
          <w:lang w:eastAsia="es-MX"/>
        </w:rPr>
      </w:pPr>
    </w:p>
    <w:p w14:paraId="294C48F9" w14:textId="3E901350" w:rsidR="001C154F" w:rsidRDefault="001C154F" w:rsidP="00A91B92">
      <w:pPr>
        <w:rPr>
          <w:rFonts w:ascii="Arial" w:hAnsi="Arial" w:cs="Arial"/>
          <w:sz w:val="24"/>
          <w:szCs w:val="24"/>
          <w:lang w:eastAsia="es-MX"/>
        </w:rPr>
      </w:pPr>
      <w:r>
        <w:rPr>
          <w:rFonts w:ascii="Arial" w:hAnsi="Arial" w:cs="Arial"/>
          <w:sz w:val="24"/>
          <w:szCs w:val="24"/>
          <w:lang w:eastAsia="es-MX"/>
        </w:rPr>
        <w:t>Donde:</w:t>
      </w:r>
    </w:p>
    <w:p w14:paraId="63AFADE3" w14:textId="6F75289C" w:rsidR="001C154F" w:rsidRPr="001C154F" w:rsidRDefault="001C154F" w:rsidP="00A91B92">
      <w:pPr>
        <w:rPr>
          <w:rFonts w:ascii="Arial" w:hAnsi="Arial" w:cs="Arial"/>
          <w:sz w:val="24"/>
          <w:szCs w:val="24"/>
          <w:lang w:eastAsia="es-MX"/>
        </w:rPr>
      </w:pPr>
      <m:oMathPara>
        <m:oMathParaPr>
          <m:jc m:val="left"/>
        </m:oMathParaPr>
        <m:oMath>
          <m:r>
            <w:rPr>
              <w:rFonts w:ascii="Cambria Math" w:hAnsi="Cambria Math" w:cs="Arial"/>
              <w:sz w:val="24"/>
              <w:szCs w:val="24"/>
              <w:lang w:eastAsia="es-MX"/>
            </w:rPr>
            <m:t>Exp. , son las exportaciones.</m:t>
          </m:r>
        </m:oMath>
      </m:oMathPara>
    </w:p>
    <w:p w14:paraId="0EF0F28B" w14:textId="3C0C70DB" w:rsidR="00A91B92" w:rsidRDefault="0056067E" w:rsidP="0056067E">
      <w:pPr>
        <w:tabs>
          <w:tab w:val="left" w:pos="2400"/>
        </w:tabs>
        <w:spacing w:line="360" w:lineRule="auto"/>
        <w:jc w:val="both"/>
        <w:rPr>
          <w:rFonts w:ascii="Arial" w:hAnsi="Arial" w:cs="Arial"/>
          <w:sz w:val="24"/>
          <w:szCs w:val="24"/>
          <w:lang w:eastAsia="es-MX"/>
        </w:rPr>
      </w:pPr>
      <w:r w:rsidRPr="000255F6">
        <w:rPr>
          <w:rFonts w:ascii="Arial" w:hAnsi="Arial" w:cs="Arial"/>
          <w:noProof/>
          <w:sz w:val="24"/>
          <w:szCs w:val="24"/>
          <w:lang w:eastAsia="es-MX"/>
        </w:rPr>
        <mc:AlternateContent>
          <mc:Choice Requires="wps">
            <w:drawing>
              <wp:anchor distT="0" distB="0" distL="114300" distR="114300" simplePos="0" relativeHeight="251694080" behindDoc="0" locked="0" layoutInCell="1" allowOverlap="1" wp14:anchorId="75CCB3DA" wp14:editId="5E336C9D">
                <wp:simplePos x="0" y="0"/>
                <wp:positionH relativeFrom="column">
                  <wp:posOffset>-438690</wp:posOffset>
                </wp:positionH>
                <wp:positionV relativeFrom="paragraph">
                  <wp:posOffset>847753</wp:posOffset>
                </wp:positionV>
                <wp:extent cx="6648450" cy="1119117"/>
                <wp:effectExtent l="0" t="0" r="0" b="5080"/>
                <wp:wrapNone/>
                <wp:docPr id="26" name="19 CuadroTexto"/>
                <wp:cNvGraphicFramePr/>
                <a:graphic xmlns:a="http://schemas.openxmlformats.org/drawingml/2006/main">
                  <a:graphicData uri="http://schemas.microsoft.com/office/word/2010/wordprocessingShape">
                    <wps:wsp>
                      <wps:cNvSpPr txBox="1"/>
                      <wps:spPr>
                        <a:xfrm>
                          <a:off x="0" y="0"/>
                          <a:ext cx="6648450" cy="1119117"/>
                        </a:xfrm>
                        <a:prstGeom prst="rect">
                          <a:avLst/>
                        </a:prstGeom>
                        <a:ln>
                          <a:noFill/>
                        </a:ln>
                      </wps:spPr>
                      <wps:style>
                        <a:lnRef idx="2">
                          <a:schemeClr val="accent3"/>
                        </a:lnRef>
                        <a:fillRef idx="1">
                          <a:schemeClr val="lt1"/>
                        </a:fillRef>
                        <a:effectRef idx="0">
                          <a:schemeClr val="accent3"/>
                        </a:effectRef>
                        <a:fontRef idx="minor">
                          <a:schemeClr val="dk1"/>
                        </a:fontRef>
                      </wps:style>
                      <wps:txbx>
                        <w:txbxContent>
                          <w:p w14:paraId="60171FA8" w14:textId="77777777" w:rsidR="002D45F7" w:rsidRDefault="001B49BC" w:rsidP="003222F5">
                            <w:pPr>
                              <w:pStyle w:val="NormalWeb"/>
                              <w:spacing w:before="0" w:beforeAutospacing="0" w:after="0" w:afterAutospacing="0"/>
                              <w:jc w:val="right"/>
                              <w:rPr>
                                <w:rFonts w:ascii="Arial" w:hAnsi="Arial" w:cs="Arial"/>
                                <w:iCs/>
                                <w:color w:val="000000" w:themeColor="dark1"/>
                              </w:rPr>
                            </w:pPr>
                            <m:oMath>
                              <m:sSub>
                                <m:sSubPr>
                                  <m:ctrlPr>
                                    <w:rPr>
                                      <w:rFonts w:ascii="Cambria Math" w:hAnsi="Cambria Math" w:cs="Arial"/>
                                      <w:i/>
                                      <w:iCs/>
                                      <w:color w:val="000000" w:themeColor="dark1"/>
                                    </w:rPr>
                                  </m:ctrlPr>
                                </m:sSubPr>
                                <m:e>
                                  <m:r>
                                    <w:rPr>
                                      <w:rFonts w:ascii="Cambria Math" w:hAnsi="Cambria Math" w:cs="Arial"/>
                                      <w:color w:val="000000" w:themeColor="dark1"/>
                                    </w:rPr>
                                    <m:t>Imp estatales</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demanda final estatal</m:t>
                                  </m:r>
                                </m:e>
                                <m:sub>
                                  <m:r>
                                    <w:rPr>
                                      <w:rFonts w:ascii="Cambria Math" w:hAnsi="Cambria Math" w:cs="Arial"/>
                                      <w:color w:val="000000" w:themeColor="dark1"/>
                                    </w:rPr>
                                    <m:t>i</m:t>
                                  </m:r>
                                </m:sub>
                              </m:sSub>
                              <m:r>
                                <w:rPr>
                                  <w:rFonts w:ascii="Cambria Math" w:hAnsi="Cambria Math" w:cs="Arial"/>
                                  <w:color w:val="000000" w:themeColor="dark1"/>
                                </w:rPr>
                                <m:t>-</m:t>
                              </m:r>
                              <m:d>
                                <m:dPr>
                                  <m:ctrlPr>
                                    <w:rPr>
                                      <w:rFonts w:ascii="Cambria Math" w:hAnsi="Cambria Math" w:cs="Arial"/>
                                      <w:i/>
                                      <w:iCs/>
                                      <w:color w:val="000000" w:themeColor="dark1"/>
                                    </w:rPr>
                                  </m:ctrlPr>
                                </m:dPr>
                                <m:e>
                                  <m:eqArr>
                                    <m:eqArrPr>
                                      <m:ctrlPr>
                                        <w:rPr>
                                          <w:rFonts w:ascii="Cambria Math" w:hAnsi="Cambria Math" w:cs="Arial"/>
                                          <w:i/>
                                          <w:iCs/>
                                          <w:color w:val="000000" w:themeColor="dark1"/>
                                        </w:rPr>
                                      </m:ctrlPr>
                                    </m:eqArrPr>
                                    <m:e>
                                      <m:sSub>
                                        <m:sSubPr>
                                          <m:ctrlPr>
                                            <w:rPr>
                                              <w:rFonts w:ascii="Cambria Math" w:hAnsi="Cambria Math" w:cs="Arial"/>
                                              <w:i/>
                                              <w:iCs/>
                                              <w:color w:val="000000" w:themeColor="dark1"/>
                                            </w:rPr>
                                          </m:ctrlPr>
                                        </m:sSubPr>
                                        <m:e>
                                          <m:r>
                                            <w:rPr>
                                              <w:rFonts w:ascii="Cambria Math" w:hAnsi="Cambria Math" w:cs="Arial"/>
                                              <w:color w:val="000000" w:themeColor="dark1"/>
                                            </w:rPr>
                                            <m:t>CP estatal</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CG estatal</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FBKF estatal</m:t>
                                          </m:r>
                                        </m:e>
                                        <m:sub>
                                          <m:r>
                                            <w:rPr>
                                              <w:rFonts w:ascii="Cambria Math" w:hAnsi="Cambria Math" w:cs="Arial"/>
                                              <w:color w:val="000000" w:themeColor="dark1"/>
                                            </w:rPr>
                                            <m:t>i</m:t>
                                          </m:r>
                                        </m:sub>
                                      </m:sSub>
                                      <m:r>
                                        <w:rPr>
                                          <w:rFonts w:ascii="Cambria Math" w:hAnsi="Cambria Math" w:cs="Arial"/>
                                          <w:color w:val="000000" w:themeColor="dark1"/>
                                        </w:rPr>
                                        <m:t>+</m:t>
                                      </m:r>
                                      <m:ctrlPr>
                                        <w:rPr>
                                          <w:rFonts w:ascii="Cambria Math" w:hAnsi="Cambria Math" w:cs="Arial"/>
                                          <w:i/>
                                          <w:color w:val="000000" w:themeColor="dark1"/>
                                        </w:rPr>
                                      </m:ctrlPr>
                                    </m:e>
                                    <m:e>
                                      <m:sSub>
                                        <m:sSubPr>
                                          <m:ctrlPr>
                                            <w:rPr>
                                              <w:rFonts w:ascii="Cambria Math" w:hAnsi="Cambria Math" w:cs="Arial"/>
                                              <w:i/>
                                              <w:iCs/>
                                              <w:color w:val="000000" w:themeColor="dark1"/>
                                            </w:rPr>
                                          </m:ctrlPr>
                                        </m:sSubPr>
                                        <m:e>
                                          <m:r>
                                            <w:rPr>
                                              <w:rFonts w:ascii="Cambria Math" w:hAnsi="Cambria Math" w:cs="Arial"/>
                                              <w:color w:val="000000" w:themeColor="dark1"/>
                                            </w:rPr>
                                            <m:t>VE estatal</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Exp estatales</m:t>
                                          </m:r>
                                        </m:e>
                                        <m:sub>
                                          <m:r>
                                            <w:rPr>
                                              <w:rFonts w:ascii="Cambria Math" w:hAnsi="Cambria Math" w:cs="Arial"/>
                                              <w:color w:val="000000" w:themeColor="dark1"/>
                                            </w:rPr>
                                            <m:t>i</m:t>
                                          </m:r>
                                        </m:sub>
                                      </m:sSub>
                                    </m:e>
                                  </m:eqArr>
                                </m:e>
                              </m:d>
                            </m:oMath>
                            <w:r w:rsidR="002D45F7" w:rsidRPr="003222F5">
                              <w:rPr>
                                <w:rFonts w:ascii="Arial" w:hAnsi="Arial" w:cs="Arial"/>
                                <w:iCs/>
                                <w:color w:val="000000" w:themeColor="dark1"/>
                              </w:rPr>
                              <w:t xml:space="preserve">  </w:t>
                            </w:r>
                            <w:r w:rsidR="002D45F7">
                              <w:rPr>
                                <w:rFonts w:ascii="Arial" w:hAnsi="Arial" w:cs="Arial"/>
                                <w:iCs/>
                                <w:color w:val="000000" w:themeColor="dark1"/>
                              </w:rPr>
                              <w:t xml:space="preserve">        </w:t>
                            </w:r>
                          </w:p>
                          <w:p w14:paraId="431D73FA" w14:textId="77777777" w:rsidR="002D45F7" w:rsidRDefault="002D45F7" w:rsidP="003222F5">
                            <w:pPr>
                              <w:pStyle w:val="NormalWeb"/>
                              <w:spacing w:before="0" w:beforeAutospacing="0" w:after="0" w:afterAutospacing="0"/>
                              <w:jc w:val="right"/>
                              <w:rPr>
                                <w:rFonts w:ascii="Arial" w:hAnsi="Arial" w:cs="Arial"/>
                                <w:iCs/>
                                <w:color w:val="000000" w:themeColor="dark1"/>
                              </w:rPr>
                            </w:pPr>
                          </w:p>
                          <w:p w14:paraId="46B09EC4" w14:textId="722651CF" w:rsidR="002D45F7" w:rsidRPr="003222F5" w:rsidRDefault="002D45F7" w:rsidP="003222F5">
                            <w:pPr>
                              <w:pStyle w:val="NormalWeb"/>
                              <w:spacing w:before="0" w:beforeAutospacing="0" w:after="0" w:afterAutospacing="0"/>
                              <w:jc w:val="right"/>
                              <w:rPr>
                                <w:rFonts w:ascii="Arial" w:hAnsi="Arial" w:cs="Arial"/>
                              </w:rPr>
                            </w:pPr>
                            <w:r w:rsidRPr="003222F5">
                              <w:rPr>
                                <w:rFonts w:ascii="Arial" w:hAnsi="Arial" w:cs="Arial"/>
                                <w:iCs/>
                                <w:color w:val="000000" w:themeColor="dark1"/>
                              </w:rPr>
                              <w:t>(3.17)</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id="19 CuadroTexto" o:spid="_x0000_s1080" type="#_x0000_t202" style="position:absolute;left:0;text-align:left;margin-left:-34.55pt;margin-top:66.75pt;width:523.5pt;height:88.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" fillcolor="white [3201]" stroked="f" strokeweight="2pt">
                <v:textbox>
                  <w:txbxContent>
                    <w:p w14:paraId="60171FA8" w14:textId="77777777" w:rsidR="007A6EF0" w:rsidRDefault="007A6EF0" w:rsidP="003222F5">
                      <w:pPr>
                        <w:pStyle w:val="NormalWeb"/>
                        <w:spacing w:before="0" w:beforeAutospacing="0" w:after="0" w:afterAutospacing="0"/>
                        <w:jc w:val="right"/>
                        <w:rPr>
                          <w:rFonts w:ascii="Arial" w:hAnsi="Arial" w:cs="Arial"/>
                          <w:iCs/>
                          <w:color w:val="000000" w:themeColor="dark1"/>
                        </w:rPr>
                      </w:pPr>
                      <m:oMath>
                        <m:sSub>
                          <m:sSubPr>
                            <m:ctrlPr>
                              <w:rPr>
                                <w:rFonts w:ascii="Cambria Math" w:hAnsi="Cambria Math" w:cs="Arial"/>
                                <w:i/>
                                <w:iCs/>
                                <w:color w:val="000000" w:themeColor="dark1"/>
                              </w:rPr>
                            </m:ctrlPr>
                          </m:sSubPr>
                          <m:e>
                            <m:r>
                              <w:rPr>
                                <w:rFonts w:ascii="Cambria Math" w:hAnsi="Cambria Math" w:cs="Arial"/>
                                <w:color w:val="000000" w:themeColor="dark1"/>
                              </w:rPr>
                              <m:t>Imp estatales</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demanda final estatal</m:t>
                            </m:r>
                          </m:e>
                          <m:sub>
                            <m:r>
                              <w:rPr>
                                <w:rFonts w:ascii="Cambria Math" w:hAnsi="Cambria Math" w:cs="Arial"/>
                                <w:color w:val="000000" w:themeColor="dark1"/>
                              </w:rPr>
                              <m:t>i</m:t>
                            </m:r>
                          </m:sub>
                        </m:sSub>
                        <m:r>
                          <w:rPr>
                            <w:rFonts w:ascii="Cambria Math" w:hAnsi="Cambria Math" w:cs="Arial"/>
                            <w:color w:val="000000" w:themeColor="dark1"/>
                          </w:rPr>
                          <m:t>-</m:t>
                        </m:r>
                        <m:d>
                          <m:dPr>
                            <m:ctrlPr>
                              <w:rPr>
                                <w:rFonts w:ascii="Cambria Math" w:hAnsi="Cambria Math" w:cs="Arial"/>
                                <w:i/>
                                <w:iCs/>
                                <w:color w:val="000000" w:themeColor="dark1"/>
                              </w:rPr>
                            </m:ctrlPr>
                          </m:dPr>
                          <m:e>
                            <m:eqArr>
                              <m:eqArrPr>
                                <m:ctrlPr>
                                  <w:rPr>
                                    <w:rFonts w:ascii="Cambria Math" w:hAnsi="Cambria Math" w:cs="Arial"/>
                                    <w:i/>
                                    <w:iCs/>
                                    <w:color w:val="000000" w:themeColor="dark1"/>
                                  </w:rPr>
                                </m:ctrlPr>
                              </m:eqArrPr>
                              <m:e>
                                <m:sSub>
                                  <m:sSubPr>
                                    <m:ctrlPr>
                                      <w:rPr>
                                        <w:rFonts w:ascii="Cambria Math" w:hAnsi="Cambria Math" w:cs="Arial"/>
                                        <w:i/>
                                        <w:iCs/>
                                        <w:color w:val="000000" w:themeColor="dark1"/>
                                      </w:rPr>
                                    </m:ctrlPr>
                                  </m:sSubPr>
                                  <m:e>
                                    <m:r>
                                      <w:rPr>
                                        <w:rFonts w:ascii="Cambria Math" w:hAnsi="Cambria Math" w:cs="Arial"/>
                                        <w:color w:val="000000" w:themeColor="dark1"/>
                                      </w:rPr>
                                      <m:t>CP estatal</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CG estatal</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FBKF estatal</m:t>
                                    </m:r>
                                  </m:e>
                                  <m:sub>
                                    <m:r>
                                      <w:rPr>
                                        <w:rFonts w:ascii="Cambria Math" w:hAnsi="Cambria Math" w:cs="Arial"/>
                                        <w:color w:val="000000" w:themeColor="dark1"/>
                                      </w:rPr>
                                      <m:t>i</m:t>
                                    </m:r>
                                  </m:sub>
                                </m:sSub>
                                <m:r>
                                  <w:rPr>
                                    <w:rFonts w:ascii="Cambria Math" w:hAnsi="Cambria Math" w:cs="Arial"/>
                                    <w:color w:val="000000" w:themeColor="dark1"/>
                                  </w:rPr>
                                  <m:t>+</m:t>
                                </m:r>
                                <m:ctrlPr>
                                  <w:rPr>
                                    <w:rFonts w:ascii="Cambria Math" w:hAnsi="Cambria Math" w:cs="Arial"/>
                                    <w:i/>
                                    <w:color w:val="000000" w:themeColor="dark1"/>
                                  </w:rPr>
                                </m:ctrlPr>
                              </m:e>
                              <m:e>
                                <m:sSub>
                                  <m:sSubPr>
                                    <m:ctrlPr>
                                      <w:rPr>
                                        <w:rFonts w:ascii="Cambria Math" w:hAnsi="Cambria Math" w:cs="Arial"/>
                                        <w:i/>
                                        <w:iCs/>
                                        <w:color w:val="000000" w:themeColor="dark1"/>
                                      </w:rPr>
                                    </m:ctrlPr>
                                  </m:sSubPr>
                                  <m:e>
                                    <m:r>
                                      <w:rPr>
                                        <w:rFonts w:ascii="Cambria Math" w:hAnsi="Cambria Math" w:cs="Arial"/>
                                        <w:color w:val="000000" w:themeColor="dark1"/>
                                      </w:rPr>
                                      <m:t>VE estatal</m:t>
                                    </m:r>
                                  </m:e>
                                  <m:sub>
                                    <m:r>
                                      <w:rPr>
                                        <w:rFonts w:ascii="Cambria Math" w:hAnsi="Cambria Math" w:cs="Arial"/>
                                        <w:color w:val="000000" w:themeColor="dark1"/>
                                      </w:rPr>
                                      <m:t>i</m:t>
                                    </m:r>
                                  </m:sub>
                                </m:sSub>
                                <m:r>
                                  <w:rPr>
                                    <w:rFonts w:ascii="Cambria Math" w:hAnsi="Cambria Math" w:cs="Arial"/>
                                    <w:color w:val="000000" w:themeColor="dark1"/>
                                  </w:rPr>
                                  <m:t>+</m:t>
                                </m:r>
                                <m:sSub>
                                  <m:sSubPr>
                                    <m:ctrlPr>
                                      <w:rPr>
                                        <w:rFonts w:ascii="Cambria Math" w:hAnsi="Cambria Math" w:cs="Arial"/>
                                        <w:i/>
                                        <w:iCs/>
                                        <w:color w:val="000000" w:themeColor="dark1"/>
                                      </w:rPr>
                                    </m:ctrlPr>
                                  </m:sSubPr>
                                  <m:e>
                                    <m:r>
                                      <w:rPr>
                                        <w:rFonts w:ascii="Cambria Math" w:hAnsi="Cambria Math" w:cs="Arial"/>
                                        <w:color w:val="000000" w:themeColor="dark1"/>
                                      </w:rPr>
                                      <m:t>Exp estatales</m:t>
                                    </m:r>
                                  </m:e>
                                  <m:sub>
                                    <m:r>
                                      <w:rPr>
                                        <w:rFonts w:ascii="Cambria Math" w:hAnsi="Cambria Math" w:cs="Arial"/>
                                        <w:color w:val="000000" w:themeColor="dark1"/>
                                      </w:rPr>
                                      <m:t>i</m:t>
                                    </m:r>
                                  </m:sub>
                                </m:sSub>
                              </m:e>
                            </m:eqArr>
                          </m:e>
                        </m:d>
                      </m:oMath>
                      <w:r w:rsidRPr="003222F5">
                        <w:rPr>
                          <w:rFonts w:ascii="Arial" w:hAnsi="Arial" w:cs="Arial"/>
                          <w:iCs/>
                          <w:color w:val="000000" w:themeColor="dark1"/>
                        </w:rPr>
                        <w:t xml:space="preserve">  </w:t>
                      </w:r>
                      <w:r>
                        <w:rPr>
                          <w:rFonts w:ascii="Arial" w:hAnsi="Arial" w:cs="Arial"/>
                          <w:iCs/>
                          <w:color w:val="000000" w:themeColor="dark1"/>
                        </w:rPr>
                        <w:t xml:space="preserve">        </w:t>
                      </w:r>
                    </w:p>
                    <w:p w14:paraId="431D73FA" w14:textId="77777777" w:rsidR="007A6EF0" w:rsidRDefault="007A6EF0" w:rsidP="003222F5">
                      <w:pPr>
                        <w:pStyle w:val="NormalWeb"/>
                        <w:spacing w:before="0" w:beforeAutospacing="0" w:after="0" w:afterAutospacing="0"/>
                        <w:jc w:val="right"/>
                        <w:rPr>
                          <w:rFonts w:ascii="Arial" w:hAnsi="Arial" w:cs="Arial"/>
                          <w:iCs/>
                          <w:color w:val="000000" w:themeColor="dark1"/>
                        </w:rPr>
                      </w:pPr>
                    </w:p>
                    <w:p w14:paraId="46B09EC4" w14:textId="722651CF" w:rsidR="007A6EF0" w:rsidRPr="003222F5" w:rsidRDefault="007A6EF0" w:rsidP="003222F5">
                      <w:pPr>
                        <w:pStyle w:val="NormalWeb"/>
                        <w:spacing w:before="0" w:beforeAutospacing="0" w:after="0" w:afterAutospacing="0"/>
                        <w:jc w:val="right"/>
                        <w:rPr>
                          <w:rFonts w:ascii="Arial" w:hAnsi="Arial" w:cs="Arial"/>
                        </w:rPr>
                      </w:pPr>
                      <w:r w:rsidRPr="003222F5">
                        <w:rPr>
                          <w:rFonts w:ascii="Arial" w:hAnsi="Arial" w:cs="Arial"/>
                          <w:iCs/>
                          <w:color w:val="000000" w:themeColor="dark1"/>
                        </w:rPr>
                        <w:t>(3.17)</w:t>
                      </w:r>
                    </w:p>
                  </w:txbxContent>
                </v:textbox>
              </v:shape>
            </w:pict>
          </mc:Fallback>
        </mc:AlternateContent>
      </w:r>
      <w:r>
        <w:rPr>
          <w:rFonts w:ascii="Arial" w:hAnsi="Arial" w:cs="Arial"/>
          <w:sz w:val="24"/>
          <w:szCs w:val="24"/>
          <w:lang w:eastAsia="es-MX"/>
        </w:rPr>
        <w:t>Finalmente</w:t>
      </w:r>
      <w:r w:rsidR="00596160">
        <w:rPr>
          <w:rFonts w:ascii="Arial" w:hAnsi="Arial" w:cs="Arial"/>
          <w:sz w:val="24"/>
          <w:szCs w:val="24"/>
          <w:lang w:eastAsia="es-MX"/>
        </w:rPr>
        <w:t>,</w:t>
      </w:r>
      <w:r w:rsidR="00A91B92">
        <w:rPr>
          <w:rFonts w:ascii="Arial" w:hAnsi="Arial" w:cs="Arial"/>
          <w:sz w:val="24"/>
          <w:szCs w:val="24"/>
          <w:lang w:eastAsia="es-MX"/>
        </w:rPr>
        <w:t xml:space="preserve"> el valor referente a</w:t>
      </w:r>
      <w:r>
        <w:rPr>
          <w:rFonts w:ascii="Arial" w:hAnsi="Arial" w:cs="Arial"/>
          <w:sz w:val="24"/>
          <w:szCs w:val="24"/>
          <w:lang w:eastAsia="es-MX"/>
        </w:rPr>
        <w:t xml:space="preserve"> </w:t>
      </w:r>
      <w:r w:rsidR="00A91B92">
        <w:rPr>
          <w:rFonts w:ascii="Arial" w:hAnsi="Arial" w:cs="Arial"/>
          <w:sz w:val="24"/>
          <w:szCs w:val="24"/>
          <w:lang w:eastAsia="es-MX"/>
        </w:rPr>
        <w:t>las</w:t>
      </w:r>
      <w:r>
        <w:rPr>
          <w:rFonts w:ascii="Arial" w:hAnsi="Arial" w:cs="Arial"/>
          <w:sz w:val="24"/>
          <w:szCs w:val="24"/>
          <w:lang w:eastAsia="es-MX"/>
        </w:rPr>
        <w:t xml:space="preserve"> </w:t>
      </w:r>
      <w:r w:rsidR="00A91B92">
        <w:rPr>
          <w:rFonts w:ascii="Arial" w:hAnsi="Arial" w:cs="Arial"/>
          <w:sz w:val="24"/>
          <w:szCs w:val="24"/>
          <w:lang w:eastAsia="es-MX"/>
        </w:rPr>
        <w:t xml:space="preserve">importaciones estatales se obtuvo como una </w:t>
      </w:r>
      <w:r>
        <w:rPr>
          <w:rFonts w:ascii="Arial" w:hAnsi="Arial" w:cs="Arial"/>
          <w:sz w:val="24"/>
          <w:szCs w:val="24"/>
          <w:lang w:eastAsia="es-MX"/>
        </w:rPr>
        <w:t xml:space="preserve">diferencia </w:t>
      </w:r>
      <w:r w:rsidR="00A91B92">
        <w:rPr>
          <w:rFonts w:ascii="Arial" w:hAnsi="Arial" w:cs="Arial"/>
          <w:sz w:val="24"/>
          <w:szCs w:val="24"/>
          <w:lang w:eastAsia="es-MX"/>
        </w:rPr>
        <w:t>de la demanda f</w:t>
      </w:r>
      <w:r w:rsidR="00596160">
        <w:rPr>
          <w:rFonts w:ascii="Arial" w:hAnsi="Arial" w:cs="Arial"/>
          <w:sz w:val="24"/>
          <w:szCs w:val="24"/>
          <w:lang w:eastAsia="es-MX"/>
        </w:rPr>
        <w:t>inal agregada y la suma de los cinco</w:t>
      </w:r>
      <w:r w:rsidR="00A91B92">
        <w:rPr>
          <w:rFonts w:ascii="Arial" w:hAnsi="Arial" w:cs="Arial"/>
          <w:sz w:val="24"/>
          <w:szCs w:val="24"/>
          <w:lang w:eastAsia="es-MX"/>
        </w:rPr>
        <w:t xml:space="preserve"> </w:t>
      </w:r>
      <w:r>
        <w:rPr>
          <w:rFonts w:ascii="Arial" w:hAnsi="Arial" w:cs="Arial"/>
          <w:sz w:val="24"/>
          <w:szCs w:val="24"/>
          <w:lang w:eastAsia="es-MX"/>
        </w:rPr>
        <w:t>componentes</w:t>
      </w:r>
      <w:r w:rsidR="00A91B92">
        <w:rPr>
          <w:rFonts w:ascii="Arial" w:hAnsi="Arial" w:cs="Arial"/>
          <w:sz w:val="24"/>
          <w:szCs w:val="24"/>
          <w:lang w:eastAsia="es-MX"/>
        </w:rPr>
        <w:t xml:space="preserve"> </w:t>
      </w:r>
      <w:r>
        <w:rPr>
          <w:rFonts w:ascii="Arial" w:hAnsi="Arial" w:cs="Arial"/>
          <w:sz w:val="24"/>
          <w:szCs w:val="24"/>
          <w:lang w:eastAsia="es-MX"/>
        </w:rPr>
        <w:t>previamente</w:t>
      </w:r>
      <w:r w:rsidR="00A91B92">
        <w:rPr>
          <w:rFonts w:ascii="Arial" w:hAnsi="Arial" w:cs="Arial"/>
          <w:sz w:val="24"/>
          <w:szCs w:val="24"/>
          <w:lang w:eastAsia="es-MX"/>
        </w:rPr>
        <w:t xml:space="preserve"> calculados.</w:t>
      </w:r>
    </w:p>
    <w:p w14:paraId="4C956F80" w14:textId="77777777" w:rsidR="00E40F6E" w:rsidRDefault="00A91B92" w:rsidP="00A91B92">
      <w:pPr>
        <w:tabs>
          <w:tab w:val="left" w:pos="2400"/>
        </w:tabs>
        <w:rPr>
          <w:rFonts w:ascii="Arial" w:hAnsi="Arial" w:cs="Arial"/>
          <w:sz w:val="24"/>
          <w:szCs w:val="24"/>
          <w:lang w:eastAsia="es-MX"/>
        </w:rPr>
      </w:pPr>
      <w:r>
        <w:rPr>
          <w:rFonts w:ascii="Arial" w:hAnsi="Arial" w:cs="Arial"/>
          <w:sz w:val="24"/>
          <w:szCs w:val="24"/>
          <w:lang w:eastAsia="es-MX"/>
        </w:rPr>
        <w:tab/>
      </w:r>
    </w:p>
    <w:p w14:paraId="14A9B2F5" w14:textId="77777777" w:rsidR="003222F5" w:rsidRDefault="003222F5" w:rsidP="00E40F6E">
      <w:pPr>
        <w:spacing w:line="360" w:lineRule="auto"/>
        <w:jc w:val="both"/>
        <w:rPr>
          <w:rFonts w:ascii="Arial" w:hAnsi="Arial" w:cs="Arial"/>
          <w:sz w:val="24"/>
          <w:szCs w:val="24"/>
          <w:lang w:eastAsia="es-MX"/>
        </w:rPr>
      </w:pPr>
    </w:p>
    <w:p w14:paraId="5BF7085F" w14:textId="77777777" w:rsidR="003222F5" w:rsidRDefault="003222F5" w:rsidP="00E40F6E">
      <w:pPr>
        <w:spacing w:line="360" w:lineRule="auto"/>
        <w:jc w:val="both"/>
        <w:rPr>
          <w:rFonts w:ascii="Arial" w:hAnsi="Arial" w:cs="Arial"/>
          <w:sz w:val="24"/>
          <w:szCs w:val="24"/>
          <w:lang w:eastAsia="es-MX"/>
        </w:rPr>
      </w:pPr>
    </w:p>
    <w:p w14:paraId="1BE35EE7" w14:textId="445252EE" w:rsidR="003C6A00" w:rsidRDefault="00E40F6E" w:rsidP="00E40F6E">
      <w:pPr>
        <w:spacing w:line="360" w:lineRule="auto"/>
        <w:jc w:val="both"/>
        <w:rPr>
          <w:rFonts w:ascii="Arial" w:hAnsi="Arial" w:cs="Arial"/>
          <w:sz w:val="24"/>
          <w:szCs w:val="24"/>
          <w:lang w:eastAsia="es-MX"/>
        </w:rPr>
      </w:pPr>
      <w:r>
        <w:rPr>
          <w:rFonts w:ascii="Arial" w:hAnsi="Arial" w:cs="Arial"/>
          <w:sz w:val="24"/>
          <w:szCs w:val="24"/>
          <w:lang w:eastAsia="es-MX"/>
        </w:rPr>
        <w:t xml:space="preserve">A continuación realizaremos el cálculo base para la </w:t>
      </w:r>
      <w:r w:rsidR="00541897">
        <w:rPr>
          <w:rFonts w:ascii="Arial" w:hAnsi="Arial" w:cs="Arial"/>
          <w:sz w:val="24"/>
          <w:szCs w:val="24"/>
          <w:lang w:eastAsia="es-MX"/>
        </w:rPr>
        <w:t>estimación del primer componente, es decir, obtendremos los valores correspondientes a los indicadores del PIB per cápita</w:t>
      </w:r>
      <w:r w:rsidR="00596160">
        <w:rPr>
          <w:rFonts w:ascii="Arial" w:hAnsi="Arial" w:cs="Arial"/>
          <w:sz w:val="24"/>
          <w:szCs w:val="24"/>
          <w:lang w:eastAsia="es-MX"/>
        </w:rPr>
        <w:t>,</w:t>
      </w:r>
      <w:r w:rsidR="00541897">
        <w:rPr>
          <w:rFonts w:ascii="Arial" w:hAnsi="Arial" w:cs="Arial"/>
          <w:sz w:val="24"/>
          <w:szCs w:val="24"/>
          <w:lang w:eastAsia="es-MX"/>
        </w:rPr>
        <w:t xml:space="preserve"> tanto estatal como nacional.</w:t>
      </w:r>
    </w:p>
    <w:p w14:paraId="7CBC742B" w14:textId="77777777" w:rsidR="00D16CD3" w:rsidRDefault="00541897" w:rsidP="00E40F6E">
      <w:pPr>
        <w:spacing w:line="360" w:lineRule="auto"/>
        <w:jc w:val="both"/>
        <w:rPr>
          <w:rFonts w:ascii="Arial" w:hAnsi="Arial" w:cs="Arial"/>
          <w:sz w:val="24"/>
          <w:szCs w:val="24"/>
          <w:lang w:eastAsia="es-MX"/>
        </w:rPr>
      </w:pPr>
      <w:r>
        <w:rPr>
          <w:rFonts w:ascii="Arial" w:hAnsi="Arial" w:cs="Arial"/>
          <w:sz w:val="24"/>
          <w:szCs w:val="24"/>
          <w:lang w:eastAsia="es-MX"/>
        </w:rPr>
        <w:lastRenderedPageBreak/>
        <w:t xml:space="preserve">El PIB per cápita representa la cantidad de bienes y servicios finales generados en una región (por lo general </w:t>
      </w:r>
      <w:r w:rsidR="00876B51">
        <w:rPr>
          <w:rFonts w:ascii="Arial" w:hAnsi="Arial" w:cs="Arial"/>
          <w:sz w:val="24"/>
          <w:szCs w:val="24"/>
          <w:lang w:eastAsia="es-MX"/>
        </w:rPr>
        <w:t xml:space="preserve">un </w:t>
      </w:r>
      <w:r>
        <w:rPr>
          <w:rFonts w:ascii="Arial" w:hAnsi="Arial" w:cs="Arial"/>
          <w:sz w:val="24"/>
          <w:szCs w:val="24"/>
          <w:lang w:eastAsia="es-MX"/>
        </w:rPr>
        <w:t>país) que le correspondería a cada habitante en un año, si esa riqueza se repartiera por igual.</w:t>
      </w:r>
    </w:p>
    <w:p w14:paraId="64C194EC" w14:textId="67486ED0" w:rsidR="000F1638" w:rsidRPr="003222F5" w:rsidRDefault="000F1638" w:rsidP="000F1638">
      <w:pPr>
        <w:pStyle w:val="Epgrafe"/>
        <w:keepNext/>
        <w:jc w:val="center"/>
        <w:rPr>
          <w:rFonts w:ascii="Arial" w:hAnsi="Arial" w:cs="Arial"/>
          <w:color w:val="auto"/>
          <w:sz w:val="24"/>
          <w:szCs w:val="24"/>
        </w:rPr>
      </w:pPr>
      <w:bookmarkStart w:id="135" w:name="_Toc518173184"/>
      <w:r w:rsidRPr="003222F5">
        <w:rPr>
          <w:rFonts w:ascii="Arial" w:hAnsi="Arial" w:cs="Arial"/>
          <w:color w:val="auto"/>
          <w:sz w:val="24"/>
          <w:szCs w:val="24"/>
        </w:rPr>
        <w:t>Cuadro 3</w:t>
      </w:r>
      <w:r w:rsidR="00FF0E57" w:rsidRPr="003222F5">
        <w:rPr>
          <w:rFonts w:ascii="Arial" w:hAnsi="Arial" w:cs="Arial"/>
          <w:color w:val="auto"/>
          <w:sz w:val="24"/>
          <w:szCs w:val="24"/>
        </w:rPr>
        <w:t>.</w:t>
      </w:r>
      <w:r w:rsidR="00FF0E57" w:rsidRPr="003222F5">
        <w:rPr>
          <w:rFonts w:ascii="Arial" w:hAnsi="Arial" w:cs="Arial"/>
          <w:color w:val="auto"/>
          <w:sz w:val="24"/>
          <w:szCs w:val="24"/>
        </w:rPr>
        <w:fldChar w:fldCharType="begin"/>
      </w:r>
      <w:r w:rsidR="00FF0E57" w:rsidRPr="003222F5">
        <w:rPr>
          <w:rFonts w:ascii="Arial" w:hAnsi="Arial" w:cs="Arial"/>
          <w:color w:val="auto"/>
          <w:sz w:val="24"/>
          <w:szCs w:val="24"/>
        </w:rPr>
        <w:instrText xml:space="preserve"> SEQ Cuadro \* ARABIC \s 1 </w:instrText>
      </w:r>
      <w:r w:rsidR="00FF0E57" w:rsidRPr="003222F5">
        <w:rPr>
          <w:rFonts w:ascii="Arial" w:hAnsi="Arial" w:cs="Arial"/>
          <w:color w:val="auto"/>
          <w:sz w:val="24"/>
          <w:szCs w:val="24"/>
        </w:rPr>
        <w:fldChar w:fldCharType="separate"/>
      </w:r>
      <w:r w:rsidR="0016795B">
        <w:rPr>
          <w:rFonts w:ascii="Arial" w:hAnsi="Arial" w:cs="Arial"/>
          <w:noProof/>
          <w:color w:val="auto"/>
          <w:sz w:val="24"/>
          <w:szCs w:val="24"/>
        </w:rPr>
        <w:t>27</w:t>
      </w:r>
      <w:r w:rsidR="00FF0E57" w:rsidRPr="003222F5">
        <w:rPr>
          <w:rFonts w:ascii="Arial" w:hAnsi="Arial" w:cs="Arial"/>
          <w:color w:val="auto"/>
          <w:sz w:val="24"/>
          <w:szCs w:val="24"/>
        </w:rPr>
        <w:fldChar w:fldCharType="end"/>
      </w:r>
      <w:r w:rsidRPr="003222F5">
        <w:rPr>
          <w:rFonts w:ascii="Arial" w:hAnsi="Arial" w:cs="Arial"/>
          <w:color w:val="auto"/>
          <w:sz w:val="24"/>
          <w:szCs w:val="24"/>
        </w:rPr>
        <w:t>. Elementos para el cálculo del PIB per cápita 2008.</w:t>
      </w:r>
      <w:bookmarkEnd w:id="135"/>
    </w:p>
    <w:tbl>
      <w:tblPr>
        <w:tblW w:w="7343" w:type="dxa"/>
        <w:jc w:val="center"/>
        <w:tblCellMar>
          <w:left w:w="70" w:type="dxa"/>
          <w:right w:w="70" w:type="dxa"/>
        </w:tblCellMar>
        <w:tblLook w:val="04A0" w:firstRow="1" w:lastRow="0" w:firstColumn="1" w:lastColumn="0" w:noHBand="0" w:noVBand="1"/>
      </w:tblPr>
      <w:tblGrid>
        <w:gridCol w:w="1925"/>
        <w:gridCol w:w="2102"/>
        <w:gridCol w:w="1675"/>
        <w:gridCol w:w="1678"/>
      </w:tblGrid>
      <w:tr w:rsidR="00165B4B" w:rsidRPr="00B62230" w14:paraId="3567259E" w14:textId="77777777" w:rsidTr="003222F5">
        <w:trPr>
          <w:trHeight w:val="561"/>
          <w:jc w:val="center"/>
        </w:trPr>
        <w:tc>
          <w:tcPr>
            <w:tcW w:w="1925" w:type="dxa"/>
            <w:tcBorders>
              <w:top w:val="single" w:sz="12" w:space="0" w:color="366735"/>
              <w:left w:val="single" w:sz="12" w:space="0" w:color="366735"/>
              <w:bottom w:val="single" w:sz="4" w:space="0" w:color="366735"/>
              <w:right w:val="single" w:sz="4" w:space="0" w:color="366735"/>
            </w:tcBorders>
            <w:shd w:val="clear" w:color="auto" w:fill="D4AF37"/>
            <w:vAlign w:val="center"/>
            <w:hideMark/>
          </w:tcPr>
          <w:p w14:paraId="717B12F3" w14:textId="77777777" w:rsidR="00165B4B" w:rsidRPr="003222F5" w:rsidRDefault="00165B4B" w:rsidP="00165B4B">
            <w:pPr>
              <w:spacing w:after="0" w:line="240" w:lineRule="auto"/>
              <w:jc w:val="center"/>
              <w:rPr>
                <w:rFonts w:ascii="Arial" w:eastAsia="Times New Roman" w:hAnsi="Arial" w:cs="Arial"/>
                <w:b/>
                <w:bCs/>
                <w:color w:val="FFFFFF" w:themeColor="background1"/>
                <w:sz w:val="24"/>
                <w:szCs w:val="24"/>
                <w:lang w:eastAsia="es-MX"/>
              </w:rPr>
            </w:pPr>
            <w:r w:rsidRPr="003222F5">
              <w:rPr>
                <w:rFonts w:ascii="Arial" w:eastAsia="Times New Roman" w:hAnsi="Arial" w:cs="Arial"/>
                <w:b/>
                <w:bCs/>
                <w:color w:val="FFFFFF" w:themeColor="background1"/>
                <w:sz w:val="24"/>
                <w:szCs w:val="24"/>
                <w:lang w:eastAsia="es-MX"/>
              </w:rPr>
              <w:t>Población Total Estatal</w:t>
            </w:r>
            <w:r w:rsidR="005B1A88" w:rsidRPr="003222F5">
              <w:rPr>
                <w:rFonts w:ascii="Arial" w:eastAsia="Times New Roman" w:hAnsi="Arial" w:cs="Arial"/>
                <w:b/>
                <w:bCs/>
                <w:color w:val="FFFFFF" w:themeColor="background1"/>
                <w:sz w:val="24"/>
                <w:szCs w:val="24"/>
                <w:lang w:eastAsia="es-MX"/>
              </w:rPr>
              <w:t xml:space="preserve"> año 2008</w:t>
            </w:r>
          </w:p>
        </w:tc>
        <w:tc>
          <w:tcPr>
            <w:tcW w:w="210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92DFBA" w14:textId="77777777" w:rsidR="00165B4B" w:rsidRPr="003222F5" w:rsidRDefault="00165B4B" w:rsidP="00165B4B">
            <w:pPr>
              <w:spacing w:after="0" w:line="240" w:lineRule="auto"/>
              <w:jc w:val="center"/>
              <w:rPr>
                <w:rFonts w:ascii="Arial" w:eastAsia="Times New Roman" w:hAnsi="Arial" w:cs="Arial"/>
                <w:b/>
                <w:bCs/>
                <w:color w:val="FFFFFF" w:themeColor="background1"/>
                <w:sz w:val="24"/>
                <w:szCs w:val="24"/>
                <w:lang w:eastAsia="es-MX"/>
              </w:rPr>
            </w:pPr>
            <w:r w:rsidRPr="003222F5">
              <w:rPr>
                <w:rFonts w:ascii="Arial" w:eastAsia="Times New Roman" w:hAnsi="Arial" w:cs="Arial"/>
                <w:b/>
                <w:bCs/>
                <w:color w:val="FFFFFF" w:themeColor="background1"/>
                <w:sz w:val="24"/>
                <w:szCs w:val="24"/>
                <w:lang w:eastAsia="es-MX"/>
              </w:rPr>
              <w:t>Población Total Nacional</w:t>
            </w:r>
            <w:r w:rsidR="005B1A88" w:rsidRPr="003222F5">
              <w:rPr>
                <w:rFonts w:ascii="Arial" w:eastAsia="Times New Roman" w:hAnsi="Arial" w:cs="Arial"/>
                <w:b/>
                <w:bCs/>
                <w:color w:val="FFFFFF" w:themeColor="background1"/>
                <w:sz w:val="24"/>
                <w:szCs w:val="24"/>
                <w:lang w:eastAsia="es-MX"/>
              </w:rPr>
              <w:t xml:space="preserve"> año 2008</w:t>
            </w:r>
          </w:p>
        </w:tc>
        <w:tc>
          <w:tcPr>
            <w:tcW w:w="1638"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29DA854" w14:textId="6F5B3C26" w:rsidR="00165B4B" w:rsidRPr="003222F5" w:rsidRDefault="00165B4B" w:rsidP="00165B4B">
            <w:pPr>
              <w:spacing w:after="0" w:line="240" w:lineRule="auto"/>
              <w:jc w:val="center"/>
              <w:rPr>
                <w:rFonts w:ascii="Arial" w:eastAsia="Times New Roman" w:hAnsi="Arial" w:cs="Arial"/>
                <w:b/>
                <w:bCs/>
                <w:color w:val="FFFFFF" w:themeColor="background1"/>
                <w:sz w:val="24"/>
                <w:szCs w:val="24"/>
                <w:lang w:eastAsia="es-MX"/>
              </w:rPr>
            </w:pPr>
            <w:r w:rsidRPr="003222F5">
              <w:rPr>
                <w:rFonts w:ascii="Arial" w:eastAsia="Times New Roman" w:hAnsi="Arial" w:cs="Arial"/>
                <w:b/>
                <w:bCs/>
                <w:color w:val="FFFFFF" w:themeColor="background1"/>
                <w:sz w:val="24"/>
                <w:szCs w:val="24"/>
                <w:lang w:eastAsia="es-MX"/>
              </w:rPr>
              <w:t>PIB Estatal</w:t>
            </w:r>
            <w:r w:rsidR="005B1A88" w:rsidRPr="003222F5">
              <w:rPr>
                <w:rFonts w:ascii="Arial" w:eastAsia="Times New Roman" w:hAnsi="Arial" w:cs="Arial"/>
                <w:b/>
                <w:bCs/>
                <w:color w:val="FFFFFF" w:themeColor="background1"/>
                <w:sz w:val="24"/>
                <w:szCs w:val="24"/>
                <w:lang w:eastAsia="es-MX"/>
              </w:rPr>
              <w:t xml:space="preserve"> año 2008</w:t>
            </w:r>
            <w:r w:rsidR="00F545FA" w:rsidRPr="003222F5">
              <w:rPr>
                <w:rFonts w:ascii="Arial" w:eastAsia="Times New Roman" w:hAnsi="Arial" w:cs="Arial"/>
                <w:b/>
                <w:bCs/>
                <w:color w:val="FFFFFF" w:themeColor="background1"/>
                <w:sz w:val="24"/>
                <w:szCs w:val="24"/>
                <w:lang w:eastAsia="es-MX"/>
              </w:rPr>
              <w:t>*</w:t>
            </w:r>
          </w:p>
        </w:tc>
        <w:tc>
          <w:tcPr>
            <w:tcW w:w="1678"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654F7C79" w14:textId="1A1F7578" w:rsidR="00165B4B" w:rsidRPr="003222F5" w:rsidRDefault="00165B4B" w:rsidP="00165B4B">
            <w:pPr>
              <w:spacing w:after="0" w:line="240" w:lineRule="auto"/>
              <w:jc w:val="center"/>
              <w:rPr>
                <w:rFonts w:ascii="Arial" w:eastAsia="Times New Roman" w:hAnsi="Arial" w:cs="Arial"/>
                <w:b/>
                <w:bCs/>
                <w:color w:val="FFFFFF" w:themeColor="background1"/>
                <w:sz w:val="24"/>
                <w:szCs w:val="24"/>
                <w:lang w:eastAsia="es-MX"/>
              </w:rPr>
            </w:pPr>
            <w:r w:rsidRPr="003222F5">
              <w:rPr>
                <w:rFonts w:ascii="Arial" w:eastAsia="Times New Roman" w:hAnsi="Arial" w:cs="Arial"/>
                <w:b/>
                <w:bCs/>
                <w:color w:val="FFFFFF" w:themeColor="background1"/>
                <w:sz w:val="24"/>
                <w:szCs w:val="24"/>
                <w:lang w:eastAsia="es-MX"/>
              </w:rPr>
              <w:t>PIB Nacional</w:t>
            </w:r>
            <w:r w:rsidR="005B1A88" w:rsidRPr="003222F5">
              <w:rPr>
                <w:rFonts w:ascii="Arial" w:eastAsia="Times New Roman" w:hAnsi="Arial" w:cs="Arial"/>
                <w:b/>
                <w:bCs/>
                <w:color w:val="FFFFFF" w:themeColor="background1"/>
                <w:sz w:val="24"/>
                <w:szCs w:val="24"/>
                <w:lang w:eastAsia="es-MX"/>
              </w:rPr>
              <w:t xml:space="preserve"> año 2008</w:t>
            </w:r>
            <w:r w:rsidR="00F545FA" w:rsidRPr="003222F5">
              <w:rPr>
                <w:rFonts w:ascii="Arial" w:eastAsia="Times New Roman" w:hAnsi="Arial" w:cs="Arial"/>
                <w:b/>
                <w:bCs/>
                <w:color w:val="FFFFFF" w:themeColor="background1"/>
                <w:sz w:val="24"/>
                <w:szCs w:val="24"/>
                <w:lang w:eastAsia="es-MX"/>
              </w:rPr>
              <w:t>*</w:t>
            </w:r>
          </w:p>
        </w:tc>
      </w:tr>
      <w:tr w:rsidR="00165B4B" w:rsidRPr="00B62230" w14:paraId="1F1C01B4" w14:textId="77777777" w:rsidTr="003222F5">
        <w:trPr>
          <w:trHeight w:val="311"/>
          <w:jc w:val="center"/>
        </w:trPr>
        <w:tc>
          <w:tcPr>
            <w:tcW w:w="1925" w:type="dxa"/>
            <w:tcBorders>
              <w:top w:val="single" w:sz="4" w:space="0" w:color="366735"/>
              <w:left w:val="single" w:sz="12" w:space="0" w:color="366735"/>
              <w:bottom w:val="single" w:sz="12" w:space="0" w:color="366735"/>
              <w:right w:val="single" w:sz="4" w:space="0" w:color="366735"/>
            </w:tcBorders>
            <w:shd w:val="clear" w:color="auto" w:fill="auto"/>
            <w:noWrap/>
            <w:vAlign w:val="center"/>
            <w:hideMark/>
          </w:tcPr>
          <w:p w14:paraId="511AFB4F" w14:textId="77777777" w:rsidR="00165B4B" w:rsidRPr="003222F5" w:rsidRDefault="00165B4B" w:rsidP="00165B4B">
            <w:pPr>
              <w:spacing w:after="0" w:line="240" w:lineRule="auto"/>
              <w:jc w:val="center"/>
              <w:rPr>
                <w:rFonts w:ascii="Arial" w:eastAsia="Times New Roman" w:hAnsi="Arial" w:cs="Arial"/>
                <w:color w:val="000000"/>
                <w:sz w:val="24"/>
                <w:szCs w:val="24"/>
                <w:lang w:eastAsia="es-MX"/>
              </w:rPr>
            </w:pPr>
            <w:r w:rsidRPr="003222F5">
              <w:rPr>
                <w:rFonts w:ascii="Arial" w:eastAsia="Times New Roman" w:hAnsi="Arial" w:cs="Arial"/>
                <w:color w:val="000000"/>
                <w:sz w:val="24"/>
                <w:szCs w:val="24"/>
                <w:lang w:eastAsia="es-MX"/>
              </w:rPr>
              <w:t>14</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708</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515</w:t>
            </w:r>
          </w:p>
        </w:tc>
        <w:tc>
          <w:tcPr>
            <w:tcW w:w="210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327E888" w14:textId="77777777" w:rsidR="00165B4B" w:rsidRPr="003222F5" w:rsidRDefault="00165B4B" w:rsidP="00165B4B">
            <w:pPr>
              <w:spacing w:after="0" w:line="240" w:lineRule="auto"/>
              <w:jc w:val="center"/>
              <w:rPr>
                <w:rFonts w:ascii="Arial" w:eastAsia="Times New Roman" w:hAnsi="Arial" w:cs="Arial"/>
                <w:color w:val="000000"/>
                <w:sz w:val="24"/>
                <w:szCs w:val="24"/>
                <w:lang w:eastAsia="es-MX"/>
              </w:rPr>
            </w:pPr>
            <w:r w:rsidRPr="003222F5">
              <w:rPr>
                <w:rFonts w:ascii="Arial" w:eastAsia="Times New Roman" w:hAnsi="Arial" w:cs="Arial"/>
                <w:color w:val="000000"/>
                <w:sz w:val="24"/>
                <w:szCs w:val="24"/>
                <w:lang w:eastAsia="es-MX"/>
              </w:rPr>
              <w:t>108</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707</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278</w:t>
            </w:r>
          </w:p>
        </w:tc>
        <w:tc>
          <w:tcPr>
            <w:tcW w:w="1638"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D107348" w14:textId="77777777" w:rsidR="00165B4B" w:rsidRPr="003222F5" w:rsidRDefault="00165B4B" w:rsidP="00165B4B">
            <w:pPr>
              <w:spacing w:after="0" w:line="240" w:lineRule="auto"/>
              <w:jc w:val="center"/>
              <w:rPr>
                <w:rFonts w:ascii="Arial" w:eastAsia="Times New Roman" w:hAnsi="Arial" w:cs="Arial"/>
                <w:color w:val="000000"/>
                <w:sz w:val="24"/>
                <w:szCs w:val="24"/>
                <w:lang w:eastAsia="es-MX"/>
              </w:rPr>
            </w:pPr>
            <w:r w:rsidRPr="003222F5">
              <w:rPr>
                <w:rFonts w:ascii="Arial" w:eastAsia="Times New Roman" w:hAnsi="Arial" w:cs="Arial"/>
                <w:color w:val="000000"/>
                <w:sz w:val="24"/>
                <w:szCs w:val="24"/>
                <w:lang w:eastAsia="es-MX"/>
              </w:rPr>
              <w:t>1</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086</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260.887</w:t>
            </w:r>
          </w:p>
        </w:tc>
        <w:tc>
          <w:tcPr>
            <w:tcW w:w="1678"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7B23951A" w14:textId="77777777" w:rsidR="00165B4B" w:rsidRPr="003222F5" w:rsidRDefault="00165B4B" w:rsidP="00165B4B">
            <w:pPr>
              <w:spacing w:after="0" w:line="240" w:lineRule="auto"/>
              <w:jc w:val="center"/>
              <w:rPr>
                <w:rFonts w:ascii="Arial" w:eastAsia="Times New Roman" w:hAnsi="Arial" w:cs="Arial"/>
                <w:color w:val="000000"/>
                <w:sz w:val="24"/>
                <w:szCs w:val="24"/>
                <w:lang w:eastAsia="es-MX"/>
              </w:rPr>
            </w:pPr>
            <w:r w:rsidRPr="003222F5">
              <w:rPr>
                <w:rFonts w:ascii="Arial" w:eastAsia="Times New Roman" w:hAnsi="Arial" w:cs="Arial"/>
                <w:color w:val="000000"/>
                <w:sz w:val="24"/>
                <w:szCs w:val="24"/>
                <w:lang w:eastAsia="es-MX"/>
              </w:rPr>
              <w:t>12</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256</w:t>
            </w:r>
            <w:r w:rsidR="00B62230" w:rsidRPr="003222F5">
              <w:rPr>
                <w:rFonts w:ascii="Arial" w:eastAsia="Times New Roman" w:hAnsi="Arial" w:cs="Arial"/>
                <w:color w:val="000000"/>
                <w:sz w:val="24"/>
                <w:szCs w:val="24"/>
                <w:lang w:eastAsia="es-MX"/>
              </w:rPr>
              <w:t>,</w:t>
            </w:r>
            <w:r w:rsidRPr="003222F5">
              <w:rPr>
                <w:rFonts w:ascii="Arial" w:eastAsia="Times New Roman" w:hAnsi="Arial" w:cs="Arial"/>
                <w:color w:val="000000"/>
                <w:sz w:val="24"/>
                <w:szCs w:val="24"/>
                <w:lang w:eastAsia="es-MX"/>
              </w:rPr>
              <w:t>863.65</w:t>
            </w:r>
          </w:p>
        </w:tc>
      </w:tr>
    </w:tbl>
    <w:p w14:paraId="43EA4A25" w14:textId="70C46770" w:rsidR="00F545FA" w:rsidRPr="00F545FA" w:rsidRDefault="00F545FA" w:rsidP="00F545FA">
      <w:pPr>
        <w:pStyle w:val="Prrafodelista"/>
        <w:spacing w:line="240" w:lineRule="auto"/>
        <w:ind w:left="360"/>
        <w:jc w:val="both"/>
        <w:rPr>
          <w:rFonts w:ascii="Arial" w:hAnsi="Arial" w:cs="Arial"/>
          <w:sz w:val="24"/>
          <w:szCs w:val="24"/>
          <w:lang w:eastAsia="es-MX"/>
        </w:rPr>
      </w:pPr>
      <w:r>
        <w:rPr>
          <w:rFonts w:ascii="Arial" w:hAnsi="Arial" w:cs="Arial"/>
          <w:sz w:val="24"/>
          <w:szCs w:val="24"/>
          <w:lang w:eastAsia="es-MX"/>
        </w:rPr>
        <w:t xml:space="preserve">        *Millones de pesos.</w:t>
      </w:r>
    </w:p>
    <w:p w14:paraId="107A2897" w14:textId="55BE7624" w:rsidR="0079203D" w:rsidRDefault="00F545FA" w:rsidP="00F545FA">
      <w:pPr>
        <w:spacing w:line="240" w:lineRule="auto"/>
        <w:ind w:firstLine="510"/>
        <w:jc w:val="both"/>
        <w:rPr>
          <w:rFonts w:ascii="Arial" w:hAnsi="Arial" w:cs="Arial"/>
          <w:sz w:val="24"/>
          <w:szCs w:val="24"/>
          <w:lang w:eastAsia="es-MX"/>
        </w:rPr>
      </w:pPr>
      <w:r>
        <w:rPr>
          <w:rFonts w:ascii="Arial" w:hAnsi="Arial" w:cs="Arial"/>
          <w:sz w:val="24"/>
          <w:szCs w:val="24"/>
          <w:lang w:eastAsia="es-MX"/>
        </w:rPr>
        <w:t xml:space="preserve">      </w:t>
      </w:r>
      <w:r w:rsidR="00596160">
        <w:rPr>
          <w:rFonts w:ascii="Arial" w:hAnsi="Arial" w:cs="Arial"/>
          <w:sz w:val="24"/>
          <w:szCs w:val="24"/>
          <w:lang w:eastAsia="es-MX"/>
        </w:rPr>
        <w:t>Fuente: INEGI (2008)</w:t>
      </w:r>
      <w:r>
        <w:rPr>
          <w:rFonts w:ascii="Arial" w:hAnsi="Arial" w:cs="Arial"/>
          <w:sz w:val="24"/>
          <w:szCs w:val="24"/>
          <w:lang w:eastAsia="es-MX"/>
        </w:rPr>
        <w:t>.</w:t>
      </w:r>
    </w:p>
    <w:p w14:paraId="1CD29583" w14:textId="77777777" w:rsidR="00F545FA" w:rsidRDefault="00F545FA" w:rsidP="00F545FA">
      <w:pPr>
        <w:spacing w:line="240" w:lineRule="auto"/>
        <w:ind w:firstLine="510"/>
        <w:jc w:val="both"/>
        <w:rPr>
          <w:rFonts w:ascii="Arial" w:hAnsi="Arial" w:cs="Arial"/>
          <w:sz w:val="24"/>
          <w:szCs w:val="24"/>
          <w:lang w:eastAsia="es-MX"/>
        </w:rPr>
      </w:pPr>
    </w:p>
    <w:p w14:paraId="3973E64C" w14:textId="77777777" w:rsidR="005B1A88" w:rsidRPr="003222F5" w:rsidRDefault="005B1A88" w:rsidP="00E40F6E">
      <w:pPr>
        <w:spacing w:line="360" w:lineRule="auto"/>
        <w:jc w:val="both"/>
        <w:rPr>
          <w:rFonts w:ascii="Arial" w:hAnsi="Arial" w:cs="Arial"/>
          <w:sz w:val="24"/>
          <w:szCs w:val="24"/>
          <w:lang w:eastAsia="es-MX"/>
        </w:rPr>
      </w:pPr>
      <w:r w:rsidRPr="003222F5">
        <w:rPr>
          <w:rFonts w:ascii="Arial" w:hAnsi="Arial" w:cs="Arial"/>
          <w:sz w:val="24"/>
          <w:szCs w:val="24"/>
          <w:lang w:eastAsia="es-MX"/>
        </w:rPr>
        <w:t>Las fórmulas para el cálculo del PIB per cápita son:</w:t>
      </w:r>
    </w:p>
    <w:p w14:paraId="2E56C95A" w14:textId="4FC5EDF9" w:rsidR="002B4603" w:rsidRPr="003222F5" w:rsidRDefault="001B49BC" w:rsidP="0079203D">
      <w:pPr>
        <w:spacing w:line="360" w:lineRule="auto"/>
        <w:jc w:val="center"/>
        <w:rPr>
          <w:rFonts w:ascii="Arial" w:hAnsi="Arial" w:cs="Arial"/>
          <w:sz w:val="24"/>
          <w:szCs w:val="24"/>
          <w:lang w:eastAsia="es-MX"/>
        </w:rPr>
      </w:pPr>
      <m:oMath>
        <m:sSub>
          <m:sSubPr>
            <m:ctrlPr>
              <w:rPr>
                <w:rFonts w:ascii="Cambria Math" w:hAnsi="Cambria Math" w:cs="Arial"/>
                <w:i/>
                <w:sz w:val="24"/>
                <w:szCs w:val="24"/>
                <w:lang w:eastAsia="es-MX"/>
              </w:rPr>
            </m:ctrlPr>
          </m:sSubPr>
          <m:e>
            <m:r>
              <w:rPr>
                <w:rFonts w:ascii="Cambria Math" w:hAnsi="Cambria Math" w:cs="Arial"/>
                <w:sz w:val="24"/>
                <w:szCs w:val="24"/>
                <w:lang w:eastAsia="es-MX"/>
              </w:rPr>
              <m:t>PIB per cápita</m:t>
            </m:r>
          </m:e>
          <m:sub>
            <m:r>
              <w:rPr>
                <w:rFonts w:ascii="Cambria Math" w:hAnsi="Cambria Math" w:cs="Arial"/>
                <w:sz w:val="24"/>
                <w:szCs w:val="24"/>
                <w:lang w:eastAsia="es-MX"/>
              </w:rPr>
              <m:t>nacional</m:t>
            </m:r>
          </m:sub>
        </m:sSub>
        <m:r>
          <w:rPr>
            <w:rFonts w:ascii="Cambria Math" w:hAnsi="Cambria Math" w:cs="Arial"/>
            <w:sz w:val="24"/>
            <w:szCs w:val="24"/>
            <w:lang w:eastAsia="es-MX"/>
          </w:rPr>
          <m:t>=</m:t>
        </m:r>
        <m:f>
          <m:fPr>
            <m:ctrlPr>
              <w:rPr>
                <w:rFonts w:ascii="Cambria Math" w:hAnsi="Cambria Math" w:cs="Arial"/>
                <w:i/>
                <w:sz w:val="24"/>
                <w:szCs w:val="24"/>
                <w:lang w:eastAsia="es-MX"/>
              </w:rPr>
            </m:ctrlPr>
          </m:fPr>
          <m:num>
            <m:r>
              <w:rPr>
                <w:rFonts w:ascii="Cambria Math" w:hAnsi="Cambria Math" w:cs="Arial"/>
                <w:sz w:val="24"/>
                <w:szCs w:val="24"/>
                <w:lang w:eastAsia="es-MX"/>
              </w:rPr>
              <m:t>PIB nacional</m:t>
            </m:r>
          </m:num>
          <m:den>
            <m:r>
              <w:rPr>
                <w:rFonts w:ascii="Cambria Math" w:hAnsi="Cambria Math" w:cs="Arial"/>
                <w:sz w:val="24"/>
                <w:szCs w:val="24"/>
                <w:lang w:eastAsia="es-MX"/>
              </w:rPr>
              <m:t>Población nacional</m:t>
            </m:r>
          </m:den>
        </m:f>
      </m:oMath>
      <w:r w:rsidR="00297F84" w:rsidRPr="003222F5">
        <w:rPr>
          <w:rFonts w:ascii="Arial" w:eastAsiaTheme="minorEastAsia" w:hAnsi="Arial" w:cs="Arial"/>
          <w:sz w:val="24"/>
          <w:szCs w:val="24"/>
          <w:lang w:eastAsia="es-MX"/>
        </w:rPr>
        <w:t xml:space="preserve"> </w:t>
      </w:r>
      <w:r w:rsidR="00297F84" w:rsidRPr="003222F5">
        <w:rPr>
          <w:rFonts w:ascii="Arial" w:eastAsiaTheme="minorEastAsia" w:hAnsi="Arial" w:cs="Arial"/>
          <w:sz w:val="24"/>
          <w:szCs w:val="24"/>
          <w:lang w:eastAsia="es-MX"/>
        </w:rPr>
        <w:tab/>
        <w:t>(3.18</w:t>
      </w:r>
      <w:r w:rsidR="0079203D" w:rsidRPr="003222F5">
        <w:rPr>
          <w:rFonts w:ascii="Arial" w:eastAsiaTheme="minorEastAsia" w:hAnsi="Arial" w:cs="Arial"/>
          <w:sz w:val="24"/>
          <w:szCs w:val="24"/>
          <w:lang w:eastAsia="es-MX"/>
        </w:rPr>
        <w:t>)</w:t>
      </w:r>
    </w:p>
    <w:p w14:paraId="52775012" w14:textId="3914921E" w:rsidR="00541897" w:rsidRPr="003222F5" w:rsidRDefault="001B49BC" w:rsidP="0079203D">
      <w:pPr>
        <w:spacing w:line="360" w:lineRule="auto"/>
        <w:jc w:val="center"/>
        <w:rPr>
          <w:rFonts w:ascii="Arial" w:hAnsi="Arial" w:cs="Arial"/>
          <w:sz w:val="24"/>
          <w:szCs w:val="24"/>
          <w:lang w:eastAsia="es-MX"/>
        </w:rPr>
      </w:pPr>
      <m:oMath>
        <m:sSub>
          <m:sSubPr>
            <m:ctrlPr>
              <w:rPr>
                <w:rFonts w:ascii="Cambria Math" w:hAnsi="Cambria Math" w:cs="Arial"/>
                <w:i/>
                <w:sz w:val="24"/>
                <w:szCs w:val="24"/>
                <w:lang w:eastAsia="es-MX"/>
              </w:rPr>
            </m:ctrlPr>
          </m:sSubPr>
          <m:e>
            <m:r>
              <w:rPr>
                <w:rFonts w:ascii="Cambria Math" w:hAnsi="Cambria Math" w:cs="Arial"/>
                <w:sz w:val="24"/>
                <w:szCs w:val="24"/>
                <w:lang w:eastAsia="es-MX"/>
              </w:rPr>
              <m:t>PIB per cápita</m:t>
            </m:r>
          </m:e>
          <m:sub>
            <m:r>
              <w:rPr>
                <w:rFonts w:ascii="Cambria Math" w:hAnsi="Cambria Math" w:cs="Arial"/>
                <w:sz w:val="24"/>
                <w:szCs w:val="24"/>
                <w:lang w:eastAsia="es-MX"/>
              </w:rPr>
              <m:t>estatal</m:t>
            </m:r>
          </m:sub>
        </m:sSub>
        <m:r>
          <w:rPr>
            <w:rFonts w:ascii="Cambria Math" w:hAnsi="Cambria Math" w:cs="Arial"/>
            <w:sz w:val="24"/>
            <w:szCs w:val="24"/>
            <w:lang w:eastAsia="es-MX"/>
          </w:rPr>
          <m:t>=</m:t>
        </m:r>
        <m:f>
          <m:fPr>
            <m:ctrlPr>
              <w:rPr>
                <w:rFonts w:ascii="Cambria Math" w:hAnsi="Cambria Math" w:cs="Arial"/>
                <w:i/>
                <w:sz w:val="24"/>
                <w:szCs w:val="24"/>
                <w:lang w:eastAsia="es-MX"/>
              </w:rPr>
            </m:ctrlPr>
          </m:fPr>
          <m:num>
            <m:r>
              <w:rPr>
                <w:rFonts w:ascii="Cambria Math" w:hAnsi="Cambria Math" w:cs="Arial"/>
                <w:sz w:val="24"/>
                <w:szCs w:val="24"/>
                <w:lang w:eastAsia="es-MX"/>
              </w:rPr>
              <m:t>PIB estatal</m:t>
            </m:r>
          </m:num>
          <m:den>
            <m:r>
              <w:rPr>
                <w:rFonts w:ascii="Cambria Math" w:hAnsi="Cambria Math" w:cs="Arial"/>
                <w:sz w:val="24"/>
                <w:szCs w:val="24"/>
                <w:lang w:eastAsia="es-MX"/>
              </w:rPr>
              <m:t>Población estatal</m:t>
            </m:r>
          </m:den>
        </m:f>
      </m:oMath>
      <w:r w:rsidR="00297F84" w:rsidRPr="003222F5">
        <w:rPr>
          <w:rFonts w:ascii="Arial" w:eastAsiaTheme="minorEastAsia" w:hAnsi="Arial" w:cs="Arial"/>
          <w:sz w:val="24"/>
          <w:szCs w:val="24"/>
          <w:lang w:eastAsia="es-MX"/>
        </w:rPr>
        <w:t xml:space="preserve"> </w:t>
      </w:r>
      <w:r w:rsidR="00297F84" w:rsidRPr="003222F5">
        <w:rPr>
          <w:rFonts w:ascii="Arial" w:eastAsiaTheme="minorEastAsia" w:hAnsi="Arial" w:cs="Arial"/>
          <w:sz w:val="24"/>
          <w:szCs w:val="24"/>
          <w:lang w:eastAsia="es-MX"/>
        </w:rPr>
        <w:tab/>
      </w:r>
      <w:r w:rsidR="00297F84" w:rsidRPr="003222F5">
        <w:rPr>
          <w:rFonts w:ascii="Arial" w:eastAsiaTheme="minorEastAsia" w:hAnsi="Arial" w:cs="Arial"/>
          <w:sz w:val="24"/>
          <w:szCs w:val="24"/>
          <w:lang w:eastAsia="es-MX"/>
        </w:rPr>
        <w:tab/>
        <w:t>(3.19</w:t>
      </w:r>
      <w:r w:rsidR="0079203D" w:rsidRPr="003222F5">
        <w:rPr>
          <w:rFonts w:ascii="Arial" w:eastAsiaTheme="minorEastAsia" w:hAnsi="Arial" w:cs="Arial"/>
          <w:sz w:val="24"/>
          <w:szCs w:val="24"/>
          <w:lang w:eastAsia="es-MX"/>
        </w:rPr>
        <w:t>)</w:t>
      </w:r>
    </w:p>
    <w:tbl>
      <w:tblPr>
        <w:tblpPr w:leftFromText="141" w:rightFromText="141" w:vertAnchor="text" w:horzAnchor="margin" w:tblpXSpec="center" w:tblpY="197"/>
        <w:tblW w:w="4520" w:type="dxa"/>
        <w:tblCellMar>
          <w:left w:w="70" w:type="dxa"/>
          <w:right w:w="70" w:type="dxa"/>
        </w:tblCellMar>
        <w:tblLook w:val="04A0" w:firstRow="1" w:lastRow="0" w:firstColumn="1" w:lastColumn="0" w:noHBand="0" w:noVBand="1"/>
      </w:tblPr>
      <w:tblGrid>
        <w:gridCol w:w="2260"/>
        <w:gridCol w:w="2260"/>
      </w:tblGrid>
      <w:tr w:rsidR="00D16CD3" w:rsidRPr="003222F5" w14:paraId="4441472B" w14:textId="77777777" w:rsidTr="005F63FE">
        <w:trPr>
          <w:trHeight w:val="397"/>
        </w:trPr>
        <w:tc>
          <w:tcPr>
            <w:tcW w:w="4520" w:type="dxa"/>
            <w:gridSpan w:val="2"/>
            <w:tcBorders>
              <w:bottom w:val="single" w:sz="12" w:space="0" w:color="366735"/>
            </w:tcBorders>
            <w:shd w:val="clear" w:color="auto" w:fill="auto"/>
            <w:vAlign w:val="center"/>
          </w:tcPr>
          <w:p w14:paraId="46479C3A" w14:textId="398B23AD" w:rsidR="00D16CD3" w:rsidRPr="003222F5" w:rsidRDefault="000F1638" w:rsidP="00F742E2">
            <w:pPr>
              <w:pStyle w:val="Epgrafe"/>
              <w:keepNext/>
              <w:jc w:val="center"/>
              <w:rPr>
                <w:rFonts w:ascii="Arial" w:hAnsi="Arial" w:cs="Arial"/>
                <w:sz w:val="24"/>
                <w:szCs w:val="24"/>
              </w:rPr>
            </w:pPr>
            <w:bookmarkStart w:id="136" w:name="_Toc518173185"/>
            <w:r w:rsidRPr="003222F5">
              <w:rPr>
                <w:rFonts w:ascii="Arial" w:hAnsi="Arial" w:cs="Arial"/>
                <w:color w:val="auto"/>
                <w:sz w:val="24"/>
                <w:szCs w:val="24"/>
              </w:rPr>
              <w:t>Cuadro 3</w:t>
            </w:r>
            <w:r w:rsidR="00FF0E57" w:rsidRPr="003222F5">
              <w:rPr>
                <w:rFonts w:ascii="Arial" w:hAnsi="Arial" w:cs="Arial"/>
                <w:color w:val="auto"/>
                <w:sz w:val="24"/>
                <w:szCs w:val="24"/>
              </w:rPr>
              <w:t>.</w:t>
            </w:r>
            <w:r w:rsidR="00FF0E57" w:rsidRPr="003222F5">
              <w:rPr>
                <w:rFonts w:ascii="Arial" w:hAnsi="Arial" w:cs="Arial"/>
                <w:color w:val="auto"/>
                <w:sz w:val="24"/>
                <w:szCs w:val="24"/>
              </w:rPr>
              <w:fldChar w:fldCharType="begin"/>
            </w:r>
            <w:r w:rsidR="00FF0E57" w:rsidRPr="003222F5">
              <w:rPr>
                <w:rFonts w:ascii="Arial" w:hAnsi="Arial" w:cs="Arial"/>
                <w:color w:val="auto"/>
                <w:sz w:val="24"/>
                <w:szCs w:val="24"/>
              </w:rPr>
              <w:instrText xml:space="preserve"> SEQ Cuadro \* ARABIC \s 1 </w:instrText>
            </w:r>
            <w:r w:rsidR="00FF0E57" w:rsidRPr="003222F5">
              <w:rPr>
                <w:rFonts w:ascii="Arial" w:hAnsi="Arial" w:cs="Arial"/>
                <w:color w:val="auto"/>
                <w:sz w:val="24"/>
                <w:szCs w:val="24"/>
              </w:rPr>
              <w:fldChar w:fldCharType="separate"/>
            </w:r>
            <w:r w:rsidR="0016795B">
              <w:rPr>
                <w:rFonts w:ascii="Arial" w:hAnsi="Arial" w:cs="Arial"/>
                <w:noProof/>
                <w:color w:val="auto"/>
                <w:sz w:val="24"/>
                <w:szCs w:val="24"/>
              </w:rPr>
              <w:t>28</w:t>
            </w:r>
            <w:r w:rsidR="00FF0E57" w:rsidRPr="003222F5">
              <w:rPr>
                <w:rFonts w:ascii="Arial" w:hAnsi="Arial" w:cs="Arial"/>
                <w:color w:val="auto"/>
                <w:sz w:val="24"/>
                <w:szCs w:val="24"/>
              </w:rPr>
              <w:fldChar w:fldCharType="end"/>
            </w:r>
            <w:r w:rsidRPr="003222F5">
              <w:rPr>
                <w:rFonts w:ascii="Arial" w:hAnsi="Arial" w:cs="Arial"/>
                <w:color w:val="auto"/>
                <w:sz w:val="24"/>
                <w:szCs w:val="24"/>
              </w:rPr>
              <w:t>. PIB per cápita 2008.</w:t>
            </w:r>
            <w:bookmarkEnd w:id="136"/>
          </w:p>
        </w:tc>
      </w:tr>
      <w:tr w:rsidR="0079203D" w:rsidRPr="003222F5" w14:paraId="18145227" w14:textId="77777777" w:rsidTr="005F63FE">
        <w:trPr>
          <w:trHeight w:val="600"/>
        </w:trPr>
        <w:tc>
          <w:tcPr>
            <w:tcW w:w="2260" w:type="dxa"/>
            <w:tcBorders>
              <w:top w:val="single" w:sz="12" w:space="0" w:color="366735"/>
              <w:left w:val="single" w:sz="12" w:space="0" w:color="366735"/>
              <w:bottom w:val="single" w:sz="4" w:space="0" w:color="366735"/>
              <w:right w:val="single" w:sz="4" w:space="0" w:color="366735"/>
            </w:tcBorders>
            <w:shd w:val="clear" w:color="auto" w:fill="D4AF37"/>
            <w:vAlign w:val="center"/>
            <w:hideMark/>
          </w:tcPr>
          <w:p w14:paraId="17541E41" w14:textId="3598D8F2" w:rsidR="0079203D" w:rsidRPr="003222F5" w:rsidRDefault="0079203D" w:rsidP="0079203D">
            <w:pPr>
              <w:spacing w:after="0" w:line="240" w:lineRule="auto"/>
              <w:jc w:val="center"/>
              <w:rPr>
                <w:rFonts w:ascii="Arial" w:eastAsia="Times New Roman" w:hAnsi="Arial" w:cs="Arial"/>
                <w:b/>
                <w:bCs/>
                <w:color w:val="FFFFFF" w:themeColor="background1"/>
                <w:sz w:val="24"/>
                <w:szCs w:val="24"/>
                <w:lang w:eastAsia="es-MX"/>
              </w:rPr>
            </w:pPr>
            <w:r w:rsidRPr="003222F5">
              <w:rPr>
                <w:rFonts w:ascii="Arial" w:eastAsia="Times New Roman" w:hAnsi="Arial" w:cs="Arial"/>
                <w:b/>
                <w:bCs/>
                <w:color w:val="FFFFFF" w:themeColor="background1"/>
                <w:sz w:val="24"/>
                <w:szCs w:val="24"/>
                <w:lang w:eastAsia="es-MX"/>
              </w:rPr>
              <w:t>PIB per cápita estatal año 2008</w:t>
            </w:r>
            <w:r w:rsidR="00114A7C" w:rsidRPr="003222F5">
              <w:rPr>
                <w:rFonts w:ascii="Arial" w:eastAsia="Times New Roman" w:hAnsi="Arial" w:cs="Arial"/>
                <w:b/>
                <w:bCs/>
                <w:color w:val="FFFFFF" w:themeColor="background1"/>
                <w:sz w:val="24"/>
                <w:szCs w:val="24"/>
                <w:lang w:eastAsia="es-MX"/>
              </w:rPr>
              <w:t>*</w:t>
            </w:r>
          </w:p>
        </w:tc>
        <w:tc>
          <w:tcPr>
            <w:tcW w:w="2260"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11197118" w14:textId="43C787E4" w:rsidR="0079203D" w:rsidRPr="003222F5" w:rsidRDefault="0079203D" w:rsidP="0079203D">
            <w:pPr>
              <w:spacing w:after="0" w:line="240" w:lineRule="auto"/>
              <w:jc w:val="center"/>
              <w:rPr>
                <w:rFonts w:ascii="Arial" w:eastAsia="Times New Roman" w:hAnsi="Arial" w:cs="Arial"/>
                <w:b/>
                <w:bCs/>
                <w:color w:val="FFFFFF" w:themeColor="background1"/>
                <w:sz w:val="24"/>
                <w:szCs w:val="24"/>
                <w:lang w:eastAsia="es-MX"/>
              </w:rPr>
            </w:pPr>
            <w:r w:rsidRPr="003222F5">
              <w:rPr>
                <w:rFonts w:ascii="Arial" w:eastAsia="Times New Roman" w:hAnsi="Arial" w:cs="Arial"/>
                <w:b/>
                <w:bCs/>
                <w:color w:val="FFFFFF" w:themeColor="background1"/>
                <w:sz w:val="24"/>
                <w:szCs w:val="24"/>
                <w:lang w:eastAsia="es-MX"/>
              </w:rPr>
              <w:t>PIB per cápita nacional año 2008</w:t>
            </w:r>
            <w:r w:rsidR="00114A7C" w:rsidRPr="003222F5">
              <w:rPr>
                <w:rFonts w:ascii="Arial" w:eastAsia="Times New Roman" w:hAnsi="Arial" w:cs="Arial"/>
                <w:b/>
                <w:bCs/>
                <w:color w:val="FFFFFF" w:themeColor="background1"/>
                <w:sz w:val="24"/>
                <w:szCs w:val="24"/>
                <w:lang w:eastAsia="es-MX"/>
              </w:rPr>
              <w:t>*</w:t>
            </w:r>
          </w:p>
        </w:tc>
      </w:tr>
      <w:tr w:rsidR="0079203D" w:rsidRPr="003222F5" w14:paraId="5A729684" w14:textId="77777777" w:rsidTr="005F63FE">
        <w:trPr>
          <w:trHeight w:val="300"/>
        </w:trPr>
        <w:tc>
          <w:tcPr>
            <w:tcW w:w="2260" w:type="dxa"/>
            <w:tcBorders>
              <w:top w:val="single" w:sz="4" w:space="0" w:color="366735"/>
              <w:left w:val="single" w:sz="12" w:space="0" w:color="366735"/>
              <w:bottom w:val="single" w:sz="12" w:space="0" w:color="366735"/>
              <w:right w:val="single" w:sz="4" w:space="0" w:color="366735"/>
            </w:tcBorders>
            <w:shd w:val="clear" w:color="auto" w:fill="auto"/>
            <w:noWrap/>
            <w:vAlign w:val="center"/>
            <w:hideMark/>
          </w:tcPr>
          <w:p w14:paraId="5EA070FE" w14:textId="77777777" w:rsidR="0079203D" w:rsidRPr="003222F5" w:rsidRDefault="0079203D" w:rsidP="0079203D">
            <w:pPr>
              <w:spacing w:after="0" w:line="240" w:lineRule="auto"/>
              <w:jc w:val="center"/>
              <w:rPr>
                <w:rFonts w:ascii="Arial" w:eastAsia="Times New Roman" w:hAnsi="Arial" w:cs="Arial"/>
                <w:color w:val="000000"/>
                <w:sz w:val="24"/>
                <w:szCs w:val="24"/>
                <w:lang w:eastAsia="es-MX"/>
              </w:rPr>
            </w:pPr>
            <w:r w:rsidRPr="003222F5">
              <w:rPr>
                <w:rFonts w:ascii="Arial" w:eastAsia="Times New Roman" w:hAnsi="Arial" w:cs="Arial"/>
                <w:color w:val="000000"/>
                <w:sz w:val="24"/>
                <w:szCs w:val="24"/>
                <w:lang w:eastAsia="es-MX"/>
              </w:rPr>
              <w:t>0.073852519</w:t>
            </w:r>
          </w:p>
        </w:tc>
        <w:tc>
          <w:tcPr>
            <w:tcW w:w="2260"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4C1B9D69" w14:textId="77777777" w:rsidR="0079203D" w:rsidRPr="003222F5" w:rsidRDefault="0079203D" w:rsidP="0079203D">
            <w:pPr>
              <w:spacing w:after="0" w:line="240" w:lineRule="auto"/>
              <w:jc w:val="center"/>
              <w:rPr>
                <w:rFonts w:ascii="Arial" w:eastAsia="Times New Roman" w:hAnsi="Arial" w:cs="Arial"/>
                <w:color w:val="000000"/>
                <w:sz w:val="24"/>
                <w:szCs w:val="24"/>
                <w:lang w:eastAsia="es-MX"/>
              </w:rPr>
            </w:pPr>
            <w:r w:rsidRPr="003222F5">
              <w:rPr>
                <w:rFonts w:ascii="Arial" w:eastAsia="Times New Roman" w:hAnsi="Arial" w:cs="Arial"/>
                <w:color w:val="000000"/>
                <w:sz w:val="24"/>
                <w:szCs w:val="24"/>
                <w:lang w:eastAsia="es-MX"/>
              </w:rPr>
              <w:t>0.112751086</w:t>
            </w:r>
          </w:p>
        </w:tc>
      </w:tr>
    </w:tbl>
    <w:p w14:paraId="790529D4" w14:textId="77777777" w:rsidR="002B4603" w:rsidRDefault="002B4603" w:rsidP="00E40F6E">
      <w:pPr>
        <w:spacing w:line="360" w:lineRule="auto"/>
        <w:jc w:val="both"/>
        <w:rPr>
          <w:rFonts w:ascii="Arial" w:hAnsi="Arial" w:cs="Arial"/>
          <w:sz w:val="24"/>
          <w:szCs w:val="24"/>
          <w:lang w:eastAsia="es-MX"/>
        </w:rPr>
      </w:pPr>
    </w:p>
    <w:p w14:paraId="5622AF16" w14:textId="77777777" w:rsidR="00E40F6E" w:rsidRDefault="00E40F6E" w:rsidP="00E40F6E">
      <w:pPr>
        <w:spacing w:line="360" w:lineRule="auto"/>
        <w:jc w:val="both"/>
        <w:rPr>
          <w:rFonts w:ascii="Arial" w:hAnsi="Arial" w:cs="Arial"/>
          <w:sz w:val="24"/>
          <w:szCs w:val="24"/>
          <w:lang w:eastAsia="es-MX"/>
        </w:rPr>
      </w:pPr>
    </w:p>
    <w:p w14:paraId="63C05E19" w14:textId="77777777" w:rsidR="003222F5" w:rsidRDefault="003222F5" w:rsidP="003222F5">
      <w:pPr>
        <w:spacing w:line="240" w:lineRule="auto"/>
        <w:jc w:val="both"/>
        <w:rPr>
          <w:rFonts w:ascii="Arial" w:hAnsi="Arial" w:cs="Arial"/>
          <w:sz w:val="24"/>
          <w:szCs w:val="24"/>
          <w:lang w:eastAsia="es-MX"/>
        </w:rPr>
      </w:pPr>
    </w:p>
    <w:p w14:paraId="620BC053" w14:textId="77777777" w:rsidR="003222F5" w:rsidRDefault="003222F5" w:rsidP="003222F5">
      <w:pPr>
        <w:spacing w:line="240" w:lineRule="auto"/>
        <w:jc w:val="both"/>
        <w:rPr>
          <w:rFonts w:ascii="Arial" w:hAnsi="Arial" w:cs="Arial"/>
          <w:sz w:val="24"/>
          <w:szCs w:val="24"/>
          <w:lang w:eastAsia="es-MX"/>
        </w:rPr>
      </w:pPr>
      <w:r>
        <w:rPr>
          <w:rFonts w:ascii="Arial" w:hAnsi="Arial" w:cs="Arial"/>
          <w:sz w:val="24"/>
          <w:szCs w:val="24"/>
          <w:lang w:eastAsia="es-MX"/>
        </w:rPr>
        <w:t xml:space="preserve">                         </w:t>
      </w:r>
      <w:r w:rsidR="00114A7C" w:rsidRPr="003222F5">
        <w:rPr>
          <w:rFonts w:ascii="Arial" w:hAnsi="Arial" w:cs="Arial"/>
          <w:sz w:val="24"/>
          <w:szCs w:val="24"/>
          <w:lang w:eastAsia="es-MX"/>
        </w:rPr>
        <w:t xml:space="preserve"> </w:t>
      </w:r>
    </w:p>
    <w:p w14:paraId="2762FAFE" w14:textId="1EF26743" w:rsidR="00114A7C" w:rsidRPr="003222F5" w:rsidRDefault="003222F5" w:rsidP="003222F5">
      <w:pPr>
        <w:spacing w:line="240" w:lineRule="auto"/>
        <w:rPr>
          <w:rFonts w:ascii="Arial" w:hAnsi="Arial" w:cs="Arial"/>
          <w:sz w:val="24"/>
          <w:szCs w:val="24"/>
          <w:lang w:eastAsia="es-MX"/>
        </w:rPr>
      </w:pPr>
      <w:r>
        <w:rPr>
          <w:rFonts w:ascii="Arial" w:hAnsi="Arial" w:cs="Arial"/>
          <w:sz w:val="24"/>
          <w:szCs w:val="24"/>
          <w:lang w:eastAsia="es-MX"/>
        </w:rPr>
        <w:t xml:space="preserve">                                    </w:t>
      </w:r>
      <w:r w:rsidR="00114A7C" w:rsidRPr="003222F5">
        <w:rPr>
          <w:rFonts w:ascii="Arial" w:hAnsi="Arial" w:cs="Arial"/>
          <w:sz w:val="24"/>
          <w:szCs w:val="24"/>
          <w:lang w:eastAsia="es-MX"/>
        </w:rPr>
        <w:t>*Millones de pesos.</w:t>
      </w:r>
    </w:p>
    <w:p w14:paraId="1B439B85" w14:textId="54704297" w:rsidR="00114A7C" w:rsidRDefault="00114A7C" w:rsidP="00114A7C">
      <w:pPr>
        <w:spacing w:line="240" w:lineRule="auto"/>
        <w:ind w:firstLine="510"/>
        <w:jc w:val="both"/>
        <w:rPr>
          <w:rFonts w:ascii="Arial" w:hAnsi="Arial" w:cs="Arial"/>
          <w:sz w:val="24"/>
          <w:szCs w:val="24"/>
          <w:lang w:eastAsia="es-MX"/>
        </w:rPr>
      </w:pPr>
      <w:r>
        <w:rPr>
          <w:rFonts w:ascii="Arial" w:hAnsi="Arial" w:cs="Arial"/>
          <w:sz w:val="24"/>
          <w:szCs w:val="24"/>
          <w:lang w:eastAsia="es-MX"/>
        </w:rPr>
        <w:t xml:space="preserve">      </w:t>
      </w:r>
      <w:r>
        <w:rPr>
          <w:rFonts w:ascii="Arial" w:hAnsi="Arial" w:cs="Arial"/>
          <w:sz w:val="24"/>
          <w:szCs w:val="24"/>
          <w:lang w:eastAsia="es-MX"/>
        </w:rPr>
        <w:tab/>
      </w:r>
      <w:r>
        <w:rPr>
          <w:rFonts w:ascii="Arial" w:hAnsi="Arial" w:cs="Arial"/>
          <w:sz w:val="24"/>
          <w:szCs w:val="24"/>
          <w:lang w:eastAsia="es-MX"/>
        </w:rPr>
        <w:tab/>
      </w:r>
      <w:r>
        <w:rPr>
          <w:rFonts w:ascii="Arial" w:hAnsi="Arial" w:cs="Arial"/>
          <w:sz w:val="24"/>
          <w:szCs w:val="24"/>
          <w:lang w:eastAsia="es-MX"/>
        </w:rPr>
        <w:tab/>
      </w:r>
      <w:r w:rsidR="003222F5">
        <w:rPr>
          <w:rFonts w:ascii="Arial" w:hAnsi="Arial" w:cs="Arial"/>
          <w:sz w:val="24"/>
          <w:szCs w:val="24"/>
          <w:lang w:eastAsia="es-MX"/>
        </w:rPr>
        <w:t xml:space="preserve">     </w:t>
      </w:r>
      <w:r>
        <w:rPr>
          <w:rFonts w:ascii="Arial" w:hAnsi="Arial" w:cs="Arial"/>
          <w:sz w:val="24"/>
          <w:szCs w:val="24"/>
          <w:lang w:eastAsia="es-MX"/>
        </w:rPr>
        <w:t xml:space="preserve"> Fuente: Elaboración propia.</w:t>
      </w:r>
    </w:p>
    <w:p w14:paraId="71B77F1B" w14:textId="77777777" w:rsidR="003222F5" w:rsidRDefault="003222F5" w:rsidP="00114A7C">
      <w:pPr>
        <w:spacing w:line="240" w:lineRule="auto"/>
        <w:ind w:firstLine="510"/>
        <w:jc w:val="both"/>
        <w:rPr>
          <w:rFonts w:ascii="Arial" w:hAnsi="Arial" w:cs="Arial"/>
          <w:sz w:val="24"/>
          <w:szCs w:val="24"/>
          <w:lang w:eastAsia="es-MX"/>
        </w:rPr>
      </w:pPr>
    </w:p>
    <w:p w14:paraId="26606DBD" w14:textId="77777777" w:rsidR="006C72CF" w:rsidRDefault="004B5941" w:rsidP="00E40F6E">
      <w:pPr>
        <w:spacing w:line="360" w:lineRule="auto"/>
        <w:jc w:val="both"/>
        <w:rPr>
          <w:rFonts w:ascii="Arial" w:hAnsi="Arial" w:cs="Arial"/>
          <w:sz w:val="24"/>
          <w:szCs w:val="24"/>
          <w:lang w:eastAsia="es-MX"/>
        </w:rPr>
      </w:pPr>
      <w:r>
        <w:rPr>
          <w:rFonts w:ascii="Arial" w:hAnsi="Arial" w:cs="Arial"/>
          <w:sz w:val="24"/>
          <w:szCs w:val="24"/>
          <w:lang w:eastAsia="es-MX"/>
        </w:rPr>
        <w:t xml:space="preserve">Enseguida se muestran los valores de los componentes de la demanda final a escala nacional, para con ellos obtener la composición del </w:t>
      </w:r>
      <w:r w:rsidR="00047F1C">
        <w:rPr>
          <w:rFonts w:ascii="Arial" w:hAnsi="Arial" w:cs="Arial"/>
          <w:sz w:val="24"/>
          <w:szCs w:val="24"/>
          <w:lang w:eastAsia="es-MX"/>
        </w:rPr>
        <w:t>mismo indicador a nivel estatal.</w:t>
      </w:r>
    </w:p>
    <w:p w14:paraId="5C5EABDF" w14:textId="77777777" w:rsidR="00047F1C" w:rsidRDefault="00047F1C" w:rsidP="00E40F6E">
      <w:pPr>
        <w:spacing w:line="360" w:lineRule="auto"/>
        <w:jc w:val="both"/>
        <w:rPr>
          <w:rFonts w:ascii="Arial" w:hAnsi="Arial" w:cs="Arial"/>
          <w:sz w:val="24"/>
          <w:szCs w:val="24"/>
          <w:lang w:eastAsia="es-MX"/>
        </w:rPr>
      </w:pPr>
    </w:p>
    <w:p w14:paraId="36F47D67" w14:textId="77777777" w:rsidR="00047F1C" w:rsidRDefault="00047F1C" w:rsidP="00E40F6E">
      <w:pPr>
        <w:spacing w:line="360" w:lineRule="auto"/>
        <w:jc w:val="both"/>
        <w:rPr>
          <w:rFonts w:ascii="Arial" w:hAnsi="Arial" w:cs="Arial"/>
          <w:sz w:val="24"/>
          <w:szCs w:val="24"/>
          <w:lang w:eastAsia="es-MX"/>
        </w:rPr>
        <w:sectPr w:rsidR="00047F1C" w:rsidSect="00EB4AD5">
          <w:pgSz w:w="12240" w:h="15840" w:code="1"/>
          <w:pgMar w:top="1276" w:right="1134" w:bottom="1276" w:left="1701" w:header="709" w:footer="709" w:gutter="0"/>
          <w:cols w:space="708"/>
          <w:docGrid w:linePitch="360"/>
        </w:sectPr>
      </w:pPr>
    </w:p>
    <w:tbl>
      <w:tblPr>
        <w:tblW w:w="12815" w:type="dxa"/>
        <w:jc w:val="center"/>
        <w:tblCellMar>
          <w:left w:w="70" w:type="dxa"/>
          <w:right w:w="70" w:type="dxa"/>
        </w:tblCellMar>
        <w:tblLook w:val="04A0" w:firstRow="1" w:lastRow="0" w:firstColumn="1" w:lastColumn="0" w:noHBand="0" w:noVBand="1"/>
      </w:tblPr>
      <w:tblGrid>
        <w:gridCol w:w="2098"/>
        <w:gridCol w:w="1531"/>
        <w:gridCol w:w="1531"/>
        <w:gridCol w:w="1531"/>
        <w:gridCol w:w="1531"/>
        <w:gridCol w:w="1531"/>
        <w:gridCol w:w="1531"/>
        <w:gridCol w:w="1531"/>
      </w:tblGrid>
      <w:tr w:rsidR="00047F1C" w:rsidRPr="00E40F6E" w14:paraId="0EDFF1C2" w14:textId="77777777" w:rsidTr="004A5DDD">
        <w:trPr>
          <w:trHeight w:val="340"/>
          <w:jc w:val="center"/>
        </w:trPr>
        <w:tc>
          <w:tcPr>
            <w:tcW w:w="12815" w:type="dxa"/>
            <w:gridSpan w:val="8"/>
            <w:tcBorders>
              <w:top w:val="nil"/>
              <w:left w:val="nil"/>
              <w:bottom w:val="single" w:sz="12" w:space="0" w:color="366735"/>
              <w:right w:val="nil"/>
            </w:tcBorders>
            <w:shd w:val="clear" w:color="auto" w:fill="auto"/>
            <w:noWrap/>
            <w:vAlign w:val="center"/>
            <w:hideMark/>
          </w:tcPr>
          <w:p w14:paraId="2794305D" w14:textId="42BAB8A9" w:rsidR="00047F1C" w:rsidRPr="00551CF4" w:rsidRDefault="000F1638" w:rsidP="00F742E2">
            <w:pPr>
              <w:pStyle w:val="Epgrafe"/>
              <w:keepNext/>
              <w:jc w:val="center"/>
              <w:rPr>
                <w:rFonts w:ascii="Arial" w:hAnsi="Arial" w:cs="Arial"/>
                <w:color w:val="auto"/>
                <w:sz w:val="24"/>
                <w:szCs w:val="24"/>
              </w:rPr>
            </w:pPr>
            <w:bookmarkStart w:id="137" w:name="_Toc518173186"/>
            <w:r w:rsidRPr="00551CF4">
              <w:rPr>
                <w:rFonts w:ascii="Arial" w:hAnsi="Arial" w:cs="Arial"/>
                <w:color w:val="auto"/>
                <w:sz w:val="24"/>
                <w:szCs w:val="24"/>
              </w:rPr>
              <w:lastRenderedPageBreak/>
              <w:t>Cuadro 3</w:t>
            </w:r>
            <w:r w:rsidR="00FF0E57" w:rsidRPr="00551CF4">
              <w:rPr>
                <w:rFonts w:ascii="Arial" w:hAnsi="Arial" w:cs="Arial"/>
                <w:color w:val="auto"/>
                <w:sz w:val="24"/>
                <w:szCs w:val="24"/>
              </w:rPr>
              <w:t>.</w:t>
            </w:r>
            <w:r w:rsidR="00FF0E57" w:rsidRPr="00551CF4">
              <w:rPr>
                <w:rFonts w:ascii="Arial" w:hAnsi="Arial" w:cs="Arial"/>
                <w:color w:val="auto"/>
                <w:sz w:val="24"/>
                <w:szCs w:val="24"/>
              </w:rPr>
              <w:fldChar w:fldCharType="begin"/>
            </w:r>
            <w:r w:rsidR="00FF0E57" w:rsidRPr="00551CF4">
              <w:rPr>
                <w:rFonts w:ascii="Arial" w:hAnsi="Arial" w:cs="Arial"/>
                <w:color w:val="auto"/>
                <w:sz w:val="24"/>
                <w:szCs w:val="24"/>
              </w:rPr>
              <w:instrText xml:space="preserve"> SEQ Cuadro \* ARABIC \s 1 </w:instrText>
            </w:r>
            <w:r w:rsidR="00FF0E57" w:rsidRPr="00551CF4">
              <w:rPr>
                <w:rFonts w:ascii="Arial" w:hAnsi="Arial" w:cs="Arial"/>
                <w:color w:val="auto"/>
                <w:sz w:val="24"/>
                <w:szCs w:val="24"/>
              </w:rPr>
              <w:fldChar w:fldCharType="separate"/>
            </w:r>
            <w:r w:rsidR="0016795B">
              <w:rPr>
                <w:rFonts w:ascii="Arial" w:hAnsi="Arial" w:cs="Arial"/>
                <w:noProof/>
                <w:color w:val="auto"/>
                <w:sz w:val="24"/>
                <w:szCs w:val="24"/>
              </w:rPr>
              <w:t>29</w:t>
            </w:r>
            <w:r w:rsidR="00FF0E57" w:rsidRPr="00551CF4">
              <w:rPr>
                <w:rFonts w:ascii="Arial" w:hAnsi="Arial" w:cs="Arial"/>
                <w:color w:val="auto"/>
                <w:sz w:val="24"/>
                <w:szCs w:val="24"/>
              </w:rPr>
              <w:fldChar w:fldCharType="end"/>
            </w:r>
            <w:r w:rsidR="00551CF4" w:rsidRPr="00551CF4">
              <w:rPr>
                <w:rFonts w:ascii="Arial" w:hAnsi="Arial" w:cs="Arial"/>
                <w:color w:val="auto"/>
                <w:sz w:val="24"/>
                <w:szCs w:val="24"/>
              </w:rPr>
              <w:t>. Estructura Demanda Final, Matriz de Insumo-</w:t>
            </w:r>
            <w:r w:rsidRPr="00551CF4">
              <w:rPr>
                <w:rFonts w:ascii="Arial" w:hAnsi="Arial" w:cs="Arial"/>
                <w:color w:val="auto"/>
                <w:sz w:val="24"/>
                <w:szCs w:val="24"/>
              </w:rPr>
              <w:t>P</w:t>
            </w:r>
            <w:r w:rsidR="00551CF4" w:rsidRPr="00551CF4">
              <w:rPr>
                <w:rFonts w:ascii="Arial" w:hAnsi="Arial" w:cs="Arial"/>
                <w:color w:val="auto"/>
                <w:sz w:val="24"/>
                <w:szCs w:val="24"/>
              </w:rPr>
              <w:t>roducto</w:t>
            </w:r>
            <w:r w:rsidRPr="00551CF4">
              <w:rPr>
                <w:rFonts w:ascii="Arial" w:hAnsi="Arial" w:cs="Arial"/>
                <w:color w:val="auto"/>
                <w:sz w:val="24"/>
                <w:szCs w:val="24"/>
              </w:rPr>
              <w:t xml:space="preserve"> Nacional.</w:t>
            </w:r>
            <w:bookmarkEnd w:id="137"/>
          </w:p>
          <w:p w14:paraId="5C7BA7C4" w14:textId="01297E2B" w:rsidR="003222F5" w:rsidRPr="007A6EF0" w:rsidRDefault="00551CF4" w:rsidP="00551CF4">
            <w:pPr>
              <w:jc w:val="center"/>
              <w:rPr>
                <w:rFonts w:ascii="Arial" w:hAnsi="Arial" w:cs="Arial"/>
                <w:b/>
                <w:sz w:val="24"/>
                <w:szCs w:val="24"/>
              </w:rPr>
            </w:pPr>
            <w:r w:rsidRPr="007A6EF0">
              <w:rPr>
                <w:rFonts w:ascii="Arial" w:hAnsi="Arial" w:cs="Arial"/>
                <w:b/>
                <w:sz w:val="24"/>
                <w:szCs w:val="24"/>
              </w:rPr>
              <w:t>(Millones de pesos)</w:t>
            </w:r>
          </w:p>
        </w:tc>
      </w:tr>
      <w:tr w:rsidR="00047F1C" w:rsidRPr="00E40F6E" w14:paraId="1315A3F5" w14:textId="77777777" w:rsidTr="004A5DDD">
        <w:trPr>
          <w:trHeight w:val="510"/>
          <w:jc w:val="center"/>
        </w:trPr>
        <w:tc>
          <w:tcPr>
            <w:tcW w:w="2098" w:type="dxa"/>
            <w:tcBorders>
              <w:top w:val="single" w:sz="12" w:space="0" w:color="366735"/>
              <w:left w:val="single" w:sz="12" w:space="0" w:color="366735"/>
              <w:bottom w:val="single" w:sz="4" w:space="0" w:color="366735"/>
              <w:right w:val="single" w:sz="4" w:space="0" w:color="366735"/>
            </w:tcBorders>
            <w:shd w:val="clear" w:color="auto" w:fill="D4AF37"/>
            <w:noWrap/>
            <w:vAlign w:val="center"/>
            <w:hideMark/>
          </w:tcPr>
          <w:p w14:paraId="404A5400" w14:textId="77777777" w:rsidR="00047F1C" w:rsidRPr="004A5DDD" w:rsidRDefault="00047F1C" w:rsidP="00697626">
            <w:pPr>
              <w:spacing w:after="0" w:line="240" w:lineRule="auto"/>
              <w:jc w:val="center"/>
              <w:rPr>
                <w:rFonts w:ascii="Arial" w:eastAsia="Times New Roman" w:hAnsi="Arial" w:cs="Arial"/>
                <w:b/>
                <w:bCs/>
                <w:color w:val="FFFFFF" w:themeColor="background1"/>
                <w:sz w:val="20"/>
                <w:lang w:eastAsia="es-MX"/>
              </w:rPr>
            </w:pPr>
            <w:r w:rsidRPr="004A5DDD">
              <w:rPr>
                <w:rFonts w:ascii="Arial" w:eastAsia="Times New Roman" w:hAnsi="Arial" w:cs="Arial"/>
                <w:b/>
                <w:bCs/>
                <w:color w:val="FFFFFF" w:themeColor="background1"/>
                <w:sz w:val="20"/>
                <w:lang w:eastAsia="es-MX"/>
              </w:rPr>
              <w:t>Actividad Económica</w:t>
            </w:r>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E856A80" w14:textId="77777777" w:rsidR="00047F1C" w:rsidRPr="004A5DDD" w:rsidRDefault="001B49BC" w:rsidP="00697626">
            <w:pPr>
              <w:spacing w:after="0" w:line="240" w:lineRule="auto"/>
              <w:jc w:val="center"/>
              <w:rPr>
                <w:rFonts w:ascii="Arial" w:eastAsia="Times New Roman" w:hAnsi="Arial" w:cs="Arial"/>
                <w:b/>
                <w:color w:val="FFFFFF" w:themeColor="background1"/>
                <w:sz w:val="20"/>
                <w:lang w:eastAsia="es-MX"/>
              </w:rPr>
            </w:pPr>
            <w:hyperlink r:id="rId29" w:tgtFrame="_parent" w:history="1">
              <w:r w:rsidR="00047F1C" w:rsidRPr="004A5DDD">
                <w:rPr>
                  <w:rFonts w:ascii="Arial" w:eastAsia="Times New Roman" w:hAnsi="Arial" w:cs="Arial"/>
                  <w:b/>
                  <w:color w:val="FFFFFF" w:themeColor="background1"/>
                  <w:sz w:val="20"/>
                  <w:lang w:eastAsia="es-MX"/>
                </w:rPr>
                <w:t>Demanda Final Nacional</w:t>
              </w:r>
            </w:hyperlink>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F539CEB" w14:textId="77777777" w:rsidR="00047F1C" w:rsidRPr="004A5DDD" w:rsidRDefault="001B49BC" w:rsidP="00697626">
            <w:pPr>
              <w:spacing w:after="0" w:line="240" w:lineRule="auto"/>
              <w:jc w:val="center"/>
              <w:rPr>
                <w:rFonts w:ascii="Arial" w:eastAsia="Times New Roman" w:hAnsi="Arial" w:cs="Arial"/>
                <w:b/>
                <w:color w:val="FFFFFF" w:themeColor="background1"/>
                <w:sz w:val="20"/>
                <w:lang w:eastAsia="es-MX"/>
              </w:rPr>
            </w:pPr>
            <w:hyperlink r:id="rId30" w:tgtFrame="_parent" w:history="1">
              <w:r w:rsidR="00047F1C" w:rsidRPr="004A5DDD">
                <w:rPr>
                  <w:rFonts w:ascii="Arial" w:eastAsia="Times New Roman" w:hAnsi="Arial" w:cs="Arial"/>
                  <w:b/>
                  <w:color w:val="FFFFFF" w:themeColor="background1"/>
                  <w:sz w:val="20"/>
                  <w:lang w:eastAsia="es-MX"/>
                </w:rPr>
                <w:t>Consumo privado</w:t>
              </w:r>
            </w:hyperlink>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5B7DD48" w14:textId="77777777" w:rsidR="00047F1C" w:rsidRPr="004A5DDD" w:rsidRDefault="001B49BC" w:rsidP="00697626">
            <w:pPr>
              <w:spacing w:after="0" w:line="240" w:lineRule="auto"/>
              <w:jc w:val="center"/>
              <w:rPr>
                <w:rFonts w:ascii="Arial" w:eastAsia="Times New Roman" w:hAnsi="Arial" w:cs="Arial"/>
                <w:b/>
                <w:color w:val="FFFFFF" w:themeColor="background1"/>
                <w:sz w:val="20"/>
                <w:lang w:eastAsia="es-MX"/>
              </w:rPr>
            </w:pPr>
            <w:hyperlink r:id="rId31" w:tgtFrame="_parent" w:history="1">
              <w:r w:rsidR="00047F1C" w:rsidRPr="004A5DDD">
                <w:rPr>
                  <w:rFonts w:ascii="Arial" w:eastAsia="Times New Roman" w:hAnsi="Arial" w:cs="Arial"/>
                  <w:b/>
                  <w:color w:val="FFFFFF" w:themeColor="background1"/>
                  <w:sz w:val="20"/>
                  <w:lang w:eastAsia="es-MX"/>
                </w:rPr>
                <w:t>Consumo de gobierno</w:t>
              </w:r>
            </w:hyperlink>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B0DAF1" w14:textId="77777777" w:rsidR="00047F1C" w:rsidRPr="004A5DDD" w:rsidRDefault="001B49BC" w:rsidP="00697626">
            <w:pPr>
              <w:spacing w:after="0" w:line="240" w:lineRule="auto"/>
              <w:jc w:val="center"/>
              <w:rPr>
                <w:rFonts w:ascii="Arial" w:eastAsia="Times New Roman" w:hAnsi="Arial" w:cs="Arial"/>
                <w:b/>
                <w:color w:val="FFFFFF" w:themeColor="background1"/>
                <w:sz w:val="20"/>
                <w:lang w:eastAsia="es-MX"/>
              </w:rPr>
            </w:pPr>
            <w:hyperlink r:id="rId32" w:tgtFrame="_parent" w:history="1">
              <w:r w:rsidR="00047F1C" w:rsidRPr="004A5DDD">
                <w:rPr>
                  <w:rFonts w:ascii="Arial" w:eastAsia="Times New Roman" w:hAnsi="Arial" w:cs="Arial"/>
                  <w:b/>
                  <w:color w:val="FFFFFF" w:themeColor="background1"/>
                  <w:sz w:val="20"/>
                  <w:lang w:eastAsia="es-MX"/>
                </w:rPr>
                <w:t>FBCF</w:t>
              </w:r>
            </w:hyperlink>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0CC037A" w14:textId="77777777" w:rsidR="00047F1C" w:rsidRPr="004A5DDD" w:rsidRDefault="001B49BC" w:rsidP="00697626">
            <w:pPr>
              <w:spacing w:after="0" w:line="240" w:lineRule="auto"/>
              <w:jc w:val="center"/>
              <w:rPr>
                <w:rFonts w:ascii="Arial" w:eastAsia="Times New Roman" w:hAnsi="Arial" w:cs="Arial"/>
                <w:b/>
                <w:color w:val="FFFFFF" w:themeColor="background1"/>
                <w:sz w:val="20"/>
                <w:lang w:eastAsia="es-MX"/>
              </w:rPr>
            </w:pPr>
            <w:hyperlink r:id="rId33" w:tgtFrame="_parent" w:history="1">
              <w:r w:rsidR="00047F1C" w:rsidRPr="004A5DDD">
                <w:rPr>
                  <w:rFonts w:ascii="Arial" w:eastAsia="Times New Roman" w:hAnsi="Arial" w:cs="Arial"/>
                  <w:b/>
                  <w:color w:val="FFFFFF" w:themeColor="background1"/>
                  <w:sz w:val="20"/>
                  <w:lang w:eastAsia="es-MX"/>
                </w:rPr>
                <w:t>VE</w:t>
              </w:r>
            </w:hyperlink>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DAE3471" w14:textId="77777777" w:rsidR="00047F1C" w:rsidRPr="004A5DDD" w:rsidRDefault="001B49BC" w:rsidP="00697626">
            <w:pPr>
              <w:spacing w:after="0" w:line="240" w:lineRule="auto"/>
              <w:jc w:val="center"/>
              <w:rPr>
                <w:rFonts w:ascii="Arial" w:eastAsia="Times New Roman" w:hAnsi="Arial" w:cs="Arial"/>
                <w:b/>
                <w:color w:val="FFFFFF" w:themeColor="background1"/>
                <w:sz w:val="20"/>
                <w:lang w:eastAsia="es-MX"/>
              </w:rPr>
            </w:pPr>
            <w:hyperlink r:id="rId34" w:tgtFrame="_parent" w:history="1">
              <w:r w:rsidR="00047F1C" w:rsidRPr="004A5DDD">
                <w:rPr>
                  <w:rFonts w:ascii="Arial" w:eastAsia="Times New Roman" w:hAnsi="Arial" w:cs="Arial"/>
                  <w:b/>
                  <w:color w:val="FFFFFF" w:themeColor="background1"/>
                  <w:sz w:val="20"/>
                  <w:lang w:eastAsia="es-MX"/>
                </w:rPr>
                <w:t>Exportaciones</w:t>
              </w:r>
            </w:hyperlink>
          </w:p>
        </w:tc>
        <w:tc>
          <w:tcPr>
            <w:tcW w:w="1531"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3F1E93B7" w14:textId="77777777" w:rsidR="00047F1C" w:rsidRPr="004A5DDD" w:rsidRDefault="001B49BC" w:rsidP="00697626">
            <w:pPr>
              <w:spacing w:after="0" w:line="240" w:lineRule="auto"/>
              <w:jc w:val="center"/>
              <w:rPr>
                <w:rFonts w:ascii="Arial" w:eastAsia="Times New Roman" w:hAnsi="Arial" w:cs="Arial"/>
                <w:b/>
                <w:color w:val="FFFFFF" w:themeColor="background1"/>
                <w:sz w:val="20"/>
                <w:lang w:eastAsia="es-MX"/>
              </w:rPr>
            </w:pPr>
            <w:hyperlink r:id="rId35" w:tgtFrame="_parent" w:history="1">
              <w:r w:rsidR="00047F1C" w:rsidRPr="004A5DDD">
                <w:rPr>
                  <w:rFonts w:ascii="Arial" w:eastAsia="Times New Roman" w:hAnsi="Arial" w:cs="Arial"/>
                  <w:b/>
                  <w:color w:val="FFFFFF" w:themeColor="background1"/>
                  <w:sz w:val="20"/>
                  <w:lang w:eastAsia="es-MX"/>
                </w:rPr>
                <w:t>Importaciones</w:t>
              </w:r>
            </w:hyperlink>
          </w:p>
        </w:tc>
      </w:tr>
      <w:tr w:rsidR="00551CF4" w:rsidRPr="00E40F6E" w14:paraId="0E52AE2A" w14:textId="77777777" w:rsidTr="007D69E8">
        <w:trPr>
          <w:trHeight w:val="397"/>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03FA4A0"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Agricultura</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9B77EC" w14:textId="5ADB4E4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154,998.10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5484DB" w14:textId="0B78EAE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136,350.24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79A385" w14:textId="64ACAEA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82F69D" w14:textId="0F928CD1"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7,692.82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3BC1F2" w14:textId="6366510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55,904.63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8C43BF" w14:textId="043ABF1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70,366.38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30FC058" w14:textId="0F7EAAEA"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115,315.95 </w:t>
            </w:r>
          </w:p>
        </w:tc>
      </w:tr>
      <w:tr w:rsidR="00551CF4" w:rsidRPr="00E40F6E" w14:paraId="467D6AB7" w14:textId="77777777" w:rsidTr="007D69E8">
        <w:trPr>
          <w:trHeight w:val="397"/>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4F02B99"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Minería</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C548BF" w14:textId="1730AD1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583,296.80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84C21F" w14:textId="113637F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17E6F7" w14:textId="1437F14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048B6A" w14:textId="7133540A"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139,469.87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653AC0" w14:textId="0568BF4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1,901.01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8B980A" w14:textId="7C7534F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476,491.58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0548BA2" w14:textId="15882DCA"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30,763.63 </w:t>
            </w:r>
          </w:p>
        </w:tc>
      </w:tr>
      <w:tr w:rsidR="00551CF4" w:rsidRPr="00E40F6E" w14:paraId="46C3A621" w14:textId="77777777" w:rsidTr="007D69E8">
        <w:trPr>
          <w:trHeight w:val="51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473D668"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Generación de energía eléctrica</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F53988" w14:textId="604804E0"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160,046.04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AD09DF" w14:textId="1FE2A0A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153,640.82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608668" w14:textId="73041BD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1107D0" w14:textId="424252E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65B412" w14:textId="48853A1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B9D389" w14:textId="7C0850D0"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6,918.15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2F4DCB3" w14:textId="3DB5E56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512.93 </w:t>
            </w:r>
          </w:p>
        </w:tc>
      </w:tr>
      <w:tr w:rsidR="00551CF4" w:rsidRPr="00E40F6E" w14:paraId="17CC6C22"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AC9176E"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Construcción</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94AFD3" w14:textId="2181C7C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1,783,594.78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2A1BD4" w14:textId="0C4616C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7A5655" w14:textId="7B4DF1D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34.41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4EA4D6" w14:textId="7EC11D2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1,783,560.37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169B27" w14:textId="7662DE65"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4B1935" w14:textId="355E665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E12F1A0" w14:textId="7934072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r>
      <w:tr w:rsidR="00551CF4" w:rsidRPr="00E40F6E" w14:paraId="6847581E"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85D0223"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Industrias manufactureras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27AB84" w14:textId="1CB14E4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2,303,041.61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EBC6A2" w14:textId="0881AAAA"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2,622,348.22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303354" w14:textId="633FE7F5"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1,934.36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2E0EBC" w14:textId="4B17E13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563,847.57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F80761" w14:textId="01AD639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110,699.83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400036" w14:textId="54F70D7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2,371,480.39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454E7A5" w14:textId="5C40C7C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-3,375,177.60 </w:t>
            </w:r>
          </w:p>
        </w:tc>
      </w:tr>
      <w:tr w:rsidR="00551CF4" w:rsidRPr="00E40F6E" w14:paraId="390B822C"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40C5310"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Comercio</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DB5053" w14:textId="0F90239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1,558,648.26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A54CE0" w14:textId="724D25D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1,135,770.56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832D94" w14:textId="1C85F63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785883" w14:textId="6976262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201,774.69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E879F3" w14:textId="3BA8303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9B2989" w14:textId="55DCCBD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221,103.00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9952079" w14:textId="7A64F3F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r>
      <w:tr w:rsidR="00551CF4" w:rsidRPr="00E40F6E" w14:paraId="3ADC5921"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98D9F04"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Transportes, correos y almacenamiento</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1A0571" w14:textId="75B45CC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913,598.76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4F813E" w14:textId="12FC684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766,681.77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1DDC0D" w14:textId="2736C55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8F9EDD" w14:textId="13B6E41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76,875.33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CE4A59" w14:textId="15B71BF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06FC71" w14:textId="47AF417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89,384.32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F0F5928" w14:textId="1346516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19,342.66 </w:t>
            </w:r>
          </w:p>
        </w:tc>
      </w:tr>
      <w:tr w:rsidR="00551CF4" w:rsidRPr="00E40F6E" w14:paraId="2DAD3F80"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32541BBC"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Información en medios masivos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B8BF7B" w14:textId="3C1A696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316,056.47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96B6C3" w14:textId="4CC5CE7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310,650.54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EE31F4" w14:textId="0B08D65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67.63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FF32AF" w14:textId="40A2277F"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3,924.26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4843A2" w14:textId="40656333"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577272" w14:textId="4273EE83"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4,525.40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ECE5C06" w14:textId="1C442D8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3,111.35 </w:t>
            </w:r>
          </w:p>
        </w:tc>
      </w:tr>
      <w:tr w:rsidR="00551CF4" w:rsidRPr="00E40F6E" w14:paraId="3E0276B9"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A69EBDC" w14:textId="77777777" w:rsidR="00551CF4" w:rsidRPr="004A5DDD" w:rsidRDefault="00551CF4" w:rsidP="00806F53">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financieros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8A595E" w14:textId="65C92525"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353,445.40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93746A" w14:textId="32371780"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360,256.21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E5FDB8" w14:textId="79794EA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2,334.72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435550" w14:textId="3D99EA0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2C8CE5" w14:textId="38CC8BD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25F4D3" w14:textId="5C08EDC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23,978.07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C2E0F00" w14:textId="603F9B9F"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33,123.60 </w:t>
            </w:r>
          </w:p>
        </w:tc>
      </w:tr>
      <w:tr w:rsidR="00551CF4" w:rsidRPr="00E40F6E" w14:paraId="14314B78" w14:textId="77777777" w:rsidTr="007D69E8">
        <w:trPr>
          <w:trHeight w:val="397"/>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F917DA1"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inmobiliarios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8D954F" w14:textId="172AFE9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1,331,293.54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1A5A914" w14:textId="438F9F6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1,302,547.91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5432A4" w14:textId="72C94F41"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104.76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279744" w14:textId="7F2FFE1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33,042.76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E2F5CE" w14:textId="2ACF5F11"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FC9B1A" w14:textId="4E53E06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4.32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7D72848" w14:textId="4D6F6F21"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4,406.20 </w:t>
            </w:r>
          </w:p>
        </w:tc>
      </w:tr>
      <w:tr w:rsidR="00551CF4" w:rsidRPr="00E40F6E" w14:paraId="536D95A8"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228F111"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profesionales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B4F50A" w14:textId="785BC67F"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56,155.36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294EA2" w14:textId="30FB66D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49,082.99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BA7A10" w14:textId="6D52FDE1"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15,613.61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E99028" w14:textId="4376C6A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389.71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4C07ED" w14:textId="74A9FB6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D8EE2F" w14:textId="14D2EB8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6,360.39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E3647CF" w14:textId="4991653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15,291.35 </w:t>
            </w:r>
          </w:p>
        </w:tc>
      </w:tr>
      <w:tr w:rsidR="00551CF4" w:rsidRPr="00E40F6E" w14:paraId="7E050A3E"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2E13367C"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Corporativos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1DEE77" w14:textId="3056EC8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5226A5" w14:textId="2CC19E9A"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A15280" w14:textId="42E0656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E6A1B6" w14:textId="2B5BB10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D69935" w14:textId="52CD6E01"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C07B24" w14:textId="1C5A7A0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E40FBB4" w14:textId="2E9CEB6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r>
      <w:tr w:rsidR="00551CF4" w:rsidRPr="00E40F6E" w14:paraId="4DE1012B" w14:textId="77777777" w:rsidTr="007D69E8">
        <w:trPr>
          <w:trHeight w:val="397"/>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2266F545"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de apoyo a los negocios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DC1E92" w14:textId="12EC1EC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30,505.78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8DC452" w14:textId="55521F5D"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31,507.46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B14C3E" w14:textId="2DED9DF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C6A0D0" w14:textId="07444A2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1457E8" w14:textId="738B020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7D1AFF" w14:textId="49CFECC3"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E819FEB" w14:textId="416C9CD3"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1,001.67 </w:t>
            </w:r>
          </w:p>
        </w:tc>
      </w:tr>
      <w:tr w:rsidR="00551CF4" w:rsidRPr="00E40F6E" w14:paraId="233F05F6" w14:textId="77777777" w:rsidTr="007D69E8">
        <w:trPr>
          <w:trHeight w:val="30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BF69FC5"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educativos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5C178A" w14:textId="033C81F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536,237.24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FFF435" w14:textId="4C5E085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125,388.16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485E62" w14:textId="4CDE7A55"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410,849.09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59BA3B" w14:textId="611005A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4A4119" w14:textId="689921F0"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049DA" w14:textId="0BD16165"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10E0E14" w14:textId="4FA5D96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r>
      <w:tr w:rsidR="00551CF4" w:rsidRPr="00E40F6E" w14:paraId="1818B9DD" w14:textId="77777777" w:rsidTr="007D69E8">
        <w:trPr>
          <w:trHeight w:val="283"/>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3D46909" w14:textId="77777777" w:rsidR="00551CF4" w:rsidRPr="004A5DDD" w:rsidRDefault="00551CF4" w:rsidP="00806F53">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de salud</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CE60BA" w14:textId="28946B9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362,834.84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618CF8" w14:textId="7B7503F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123,009.68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69F84A" w14:textId="6E923FE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239,825.16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66DB77" w14:textId="5ECDDBDC"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FE40FE" w14:textId="1BF3332A"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10252A" w14:textId="4E6E8E31"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E6EB4BF" w14:textId="185E997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r>
      <w:tr w:rsidR="00551CF4" w:rsidRPr="00E40F6E" w14:paraId="6F59C99A" w14:textId="77777777" w:rsidTr="007D69E8">
        <w:trPr>
          <w:trHeight w:val="397"/>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79F08CA" w14:textId="77777777" w:rsidR="00551CF4" w:rsidRPr="004A5DDD" w:rsidRDefault="00551CF4" w:rsidP="00A70891">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culturales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20D504" w14:textId="46617C7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72,643.11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98FE07" w14:textId="6BE5422F"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66,884.72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562AE2" w14:textId="1FB9BD9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5,758.39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B7FFDD" w14:textId="6B42B9B0"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DF7A01" w14:textId="51F7337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586577" w14:textId="057B7BD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4392554" w14:textId="0D31677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r>
      <w:tr w:rsidR="00551CF4" w:rsidRPr="00E40F6E" w14:paraId="42004D27" w14:textId="77777777" w:rsidTr="007D69E8">
        <w:trPr>
          <w:trHeight w:val="283"/>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29811BA"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Servicios de alojamiento</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ED0547" w14:textId="185012B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335,829.67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F06688" w14:textId="28578FD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335,938.54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9A656B" w14:textId="53455580"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3196F0" w14:textId="31BED00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78193A" w14:textId="46758990"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6CAE13" w14:textId="615F0A5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F5EC6E1" w14:textId="6B4D2CEE"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108.87 </w:t>
            </w:r>
          </w:p>
        </w:tc>
      </w:tr>
      <w:tr w:rsidR="00551CF4" w:rsidRPr="00E40F6E" w14:paraId="1AE5A2BB" w14:textId="77777777" w:rsidTr="007D69E8">
        <w:trPr>
          <w:trHeight w:val="340"/>
          <w:jc w:val="center"/>
        </w:trPr>
        <w:tc>
          <w:tcPr>
            <w:tcW w:w="209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209C997A" w14:textId="7777777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4A5DDD">
              <w:rPr>
                <w:rFonts w:ascii="Arial" w:eastAsia="Times New Roman" w:hAnsi="Arial" w:cs="Arial"/>
                <w:color w:val="000000"/>
                <w:sz w:val="20"/>
                <w:szCs w:val="20"/>
                <w:lang w:eastAsia="es-MX"/>
              </w:rPr>
              <w:t>Otros servicios</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B89BA9" w14:textId="3EB4011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270,995.21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388107" w14:textId="2956D8C4"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273,021.86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BAD331" w14:textId="76F8F66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44DD23" w14:textId="4F995D0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E4557E" w14:textId="28122202"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B08B14" w14:textId="16FB8DD9"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CD462F9" w14:textId="2559E1EB"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2,026.64 </w:t>
            </w:r>
          </w:p>
        </w:tc>
      </w:tr>
      <w:tr w:rsidR="00551CF4" w:rsidRPr="00E40F6E" w14:paraId="681C0CE3" w14:textId="77777777" w:rsidTr="007D69E8">
        <w:trPr>
          <w:trHeight w:val="340"/>
          <w:jc w:val="center"/>
        </w:trPr>
        <w:tc>
          <w:tcPr>
            <w:tcW w:w="2098" w:type="dxa"/>
            <w:tcBorders>
              <w:top w:val="single" w:sz="4" w:space="0" w:color="366735"/>
              <w:left w:val="single" w:sz="12" w:space="0" w:color="366735"/>
              <w:bottom w:val="single" w:sz="12" w:space="0" w:color="366735"/>
              <w:right w:val="single" w:sz="4" w:space="0" w:color="366735"/>
            </w:tcBorders>
            <w:shd w:val="clear" w:color="auto" w:fill="auto"/>
            <w:vAlign w:val="center"/>
            <w:hideMark/>
          </w:tcPr>
          <w:p w14:paraId="76A0A337" w14:textId="5CCBFFA7" w:rsidR="00551CF4" w:rsidRPr="004A5DDD" w:rsidRDefault="00551CF4" w:rsidP="00697626">
            <w:pPr>
              <w:spacing w:after="0" w:line="240" w:lineRule="auto"/>
              <w:jc w:val="center"/>
              <w:rPr>
                <w:rFonts w:ascii="Arial" w:eastAsia="Times New Roman" w:hAnsi="Arial" w:cs="Arial"/>
                <w:color w:val="000000"/>
                <w:sz w:val="20"/>
                <w:szCs w:val="20"/>
                <w:lang w:eastAsia="es-MX"/>
              </w:rPr>
            </w:pPr>
            <w:r w:rsidRPr="00551CF4">
              <w:rPr>
                <w:rFonts w:ascii="Arial" w:hAnsi="Arial" w:cs="Arial"/>
                <w:noProof/>
                <w:color w:val="000000"/>
                <w:sz w:val="20"/>
                <w:szCs w:val="20"/>
                <w:lang w:eastAsia="es-MX"/>
              </w:rPr>
              <mc:AlternateContent>
                <mc:Choice Requires="wps">
                  <w:drawing>
                    <wp:anchor distT="0" distB="0" distL="114300" distR="114300" simplePos="0" relativeHeight="251792384" behindDoc="0" locked="0" layoutInCell="1" allowOverlap="1" wp14:anchorId="191B9A70" wp14:editId="53007C53">
                      <wp:simplePos x="0" y="0"/>
                      <wp:positionH relativeFrom="column">
                        <wp:posOffset>44450</wp:posOffset>
                      </wp:positionH>
                      <wp:positionV relativeFrom="paragraph">
                        <wp:posOffset>581025</wp:posOffset>
                      </wp:positionV>
                      <wp:extent cx="2374265" cy="1403985"/>
                      <wp:effectExtent l="0" t="0" r="6985" b="9525"/>
                      <wp:wrapNone/>
                      <wp:docPr id="3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752663B5" w14:textId="77777777" w:rsidR="002D45F7" w:rsidRPr="00551CF4" w:rsidRDefault="002D45F7" w:rsidP="00551CF4">
                                  <w:pPr>
                                    <w:rPr>
                                      <w:rFonts w:ascii="Arial" w:hAnsi="Arial" w:cs="Arial"/>
                                      <w:sz w:val="24"/>
                                      <w:szCs w:val="24"/>
                                    </w:rPr>
                                  </w:pPr>
                                  <w:r>
                                    <w:rPr>
                                      <w:rFonts w:ascii="Arial" w:hAnsi="Arial" w:cs="Arial"/>
                                      <w:sz w:val="24"/>
                                      <w:szCs w:val="24"/>
                                    </w:rPr>
                                    <w:t>Fuente: INEGI (2008).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left:0;text-align:left;margin-left:3.5pt;margin-top:45.75pt;width:186.95pt;height:110.5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" stroked="f">
                      <v:textbox style="mso-fit-shape-to-text:t">
                        <w:txbxContent>
                          <w:p w14:paraId="752663B5" w14:textId="77777777" w:rsidR="007A6EF0" w:rsidRPr="00551CF4" w:rsidRDefault="007A6EF0" w:rsidP="00551CF4">
                            <w:pPr>
                              <w:rPr>
                                <w:rFonts w:ascii="Arial" w:hAnsi="Arial" w:cs="Arial"/>
                                <w:sz w:val="24"/>
                                <w:szCs w:val="24"/>
                              </w:rPr>
                            </w:pPr>
                            <w:r>
                              <w:rPr>
                                <w:rFonts w:ascii="Arial" w:hAnsi="Arial" w:cs="Arial"/>
                                <w:sz w:val="24"/>
                                <w:szCs w:val="24"/>
                              </w:rPr>
                              <w:t>Fuente: INEGI (2008).</w:t>
                            </w:r>
                          </w:p>
                        </w:txbxContent>
                      </v:textbox>
                    </v:shape>
                  </w:pict>
                </mc:Fallback>
              </mc:AlternateContent>
            </w:r>
            <w:r w:rsidRPr="004A5DDD">
              <w:rPr>
                <w:rFonts w:ascii="Arial" w:eastAsia="Times New Roman" w:hAnsi="Arial" w:cs="Arial"/>
                <w:color w:val="000000"/>
                <w:sz w:val="20"/>
                <w:szCs w:val="20"/>
                <w:lang w:eastAsia="es-MX"/>
              </w:rPr>
              <w:t>Actividades legislativas</w:t>
            </w:r>
          </w:p>
        </w:tc>
        <w:tc>
          <w:tcPr>
            <w:tcW w:w="153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BA27988" w14:textId="6F2F0E35"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657,893.80 </w:t>
            </w:r>
          </w:p>
        </w:tc>
        <w:tc>
          <w:tcPr>
            <w:tcW w:w="153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31D1651" w14:textId="03A6853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1,911.08 </w:t>
            </w:r>
          </w:p>
        </w:tc>
        <w:tc>
          <w:tcPr>
            <w:tcW w:w="153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DEE1F4E" w14:textId="1EC43438"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xml:space="preserve">  655,982.72 </w:t>
            </w:r>
          </w:p>
        </w:tc>
        <w:tc>
          <w:tcPr>
            <w:tcW w:w="153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333D32B" w14:textId="634E6656"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638FEAD" w14:textId="3C5053E7"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38EF59B" w14:textId="190BF0F3"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c>
          <w:tcPr>
            <w:tcW w:w="1531"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4E713571" w14:textId="521AE88F" w:rsidR="00551CF4" w:rsidRPr="005A5142" w:rsidRDefault="00551CF4" w:rsidP="00697626">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 </w:t>
            </w:r>
          </w:p>
        </w:tc>
      </w:tr>
    </w:tbl>
    <w:tbl>
      <w:tblPr>
        <w:tblpPr w:leftFromText="141" w:rightFromText="141" w:vertAnchor="text" w:horzAnchor="margin" w:tblpXSpec="center" w:tblpY="251"/>
        <w:tblW w:w="12189" w:type="dxa"/>
        <w:tblCellMar>
          <w:left w:w="70" w:type="dxa"/>
          <w:right w:w="70" w:type="dxa"/>
        </w:tblCellMar>
        <w:tblLook w:val="04A0" w:firstRow="1" w:lastRow="0" w:firstColumn="1" w:lastColumn="0" w:noHBand="0" w:noVBand="1"/>
      </w:tblPr>
      <w:tblGrid>
        <w:gridCol w:w="1983"/>
        <w:gridCol w:w="1701"/>
        <w:gridCol w:w="1701"/>
        <w:gridCol w:w="1701"/>
        <w:gridCol w:w="1701"/>
        <w:gridCol w:w="1701"/>
        <w:gridCol w:w="1701"/>
      </w:tblGrid>
      <w:tr w:rsidR="00F87D7D" w:rsidRPr="00F87D7D" w14:paraId="57423084" w14:textId="77777777" w:rsidTr="00384B29">
        <w:trPr>
          <w:trHeight w:val="340"/>
        </w:trPr>
        <w:tc>
          <w:tcPr>
            <w:tcW w:w="12189" w:type="dxa"/>
            <w:gridSpan w:val="7"/>
            <w:tcBorders>
              <w:top w:val="nil"/>
              <w:left w:val="nil"/>
              <w:bottom w:val="single" w:sz="12" w:space="0" w:color="366735"/>
              <w:right w:val="nil"/>
            </w:tcBorders>
            <w:shd w:val="clear" w:color="auto" w:fill="auto"/>
            <w:vAlign w:val="center"/>
          </w:tcPr>
          <w:bookmarkStart w:id="138" w:name="_Toc518173187"/>
          <w:p w14:paraId="65AA1785" w14:textId="649D8662" w:rsidR="00F87D7D" w:rsidRPr="00551CF4" w:rsidRDefault="00551CF4" w:rsidP="00F742E2">
            <w:pPr>
              <w:pStyle w:val="Epgrafe"/>
              <w:keepNext/>
              <w:jc w:val="center"/>
              <w:rPr>
                <w:rFonts w:ascii="Arial" w:hAnsi="Arial" w:cs="Arial"/>
                <w:color w:val="auto"/>
                <w:sz w:val="24"/>
                <w:szCs w:val="24"/>
              </w:rPr>
            </w:pPr>
            <w:r w:rsidRPr="00551CF4">
              <w:rPr>
                <w:rFonts w:ascii="Arial" w:hAnsi="Arial" w:cs="Arial"/>
                <w:noProof/>
                <w:color w:val="auto"/>
                <w:sz w:val="24"/>
                <w:szCs w:val="24"/>
                <w:lang w:eastAsia="es-MX"/>
              </w:rPr>
              <w:lastRenderedPageBreak/>
              <mc:AlternateContent>
                <mc:Choice Requires="wps">
                  <w:drawing>
                    <wp:anchor distT="0" distB="0" distL="114300" distR="114300" simplePos="0" relativeHeight="251794432" behindDoc="0" locked="0" layoutInCell="1" allowOverlap="1" wp14:anchorId="0A394A1A" wp14:editId="182CCEE8">
                      <wp:simplePos x="0" y="0"/>
                      <wp:positionH relativeFrom="column">
                        <wp:posOffset>-95885</wp:posOffset>
                      </wp:positionH>
                      <wp:positionV relativeFrom="paragraph">
                        <wp:posOffset>5807075</wp:posOffset>
                      </wp:positionV>
                      <wp:extent cx="2374265" cy="1403985"/>
                      <wp:effectExtent l="0" t="0" r="6985" b="9525"/>
                      <wp:wrapNone/>
                      <wp:docPr id="3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2551050A" w14:textId="45A98C87" w:rsidR="002D45F7" w:rsidRPr="00551CF4" w:rsidRDefault="002D45F7">
                                  <w:pPr>
                                    <w:rPr>
                                      <w:rFonts w:ascii="Arial" w:hAnsi="Arial" w:cs="Arial"/>
                                      <w:sz w:val="24"/>
                                      <w:szCs w:val="24"/>
                                    </w:rPr>
                                  </w:pPr>
                                  <w:r w:rsidRPr="00551CF4">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2" type="#_x0000_t202" style="position:absolute;left:0;text-align:left;margin-left:-7.55pt;margin-top:457.25pt;width:186.95pt;height:110.5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" stroked="f">
                      <v:textbox style="mso-fit-shape-to-text:t">
                        <w:txbxContent>
                          <w:p w14:paraId="2551050A" w14:textId="45A98C87" w:rsidR="007A6EF0" w:rsidRPr="00551CF4" w:rsidRDefault="007A6EF0">
                            <w:pPr>
                              <w:rPr>
                                <w:rFonts w:ascii="Arial" w:hAnsi="Arial" w:cs="Arial"/>
                                <w:sz w:val="24"/>
                                <w:szCs w:val="24"/>
                              </w:rPr>
                            </w:pPr>
                            <w:r w:rsidRPr="00551CF4">
                              <w:rPr>
                                <w:rFonts w:ascii="Arial" w:hAnsi="Arial" w:cs="Arial"/>
                                <w:sz w:val="24"/>
                                <w:szCs w:val="24"/>
                              </w:rPr>
                              <w:t>Fuente: Elaboración propia.</w:t>
                            </w:r>
                          </w:p>
                        </w:txbxContent>
                      </v:textbox>
                    </v:shape>
                  </w:pict>
                </mc:Fallback>
              </mc:AlternateContent>
            </w:r>
            <w:r w:rsidR="000F1638" w:rsidRPr="00551CF4">
              <w:rPr>
                <w:rFonts w:ascii="Arial" w:hAnsi="Arial" w:cs="Arial"/>
                <w:color w:val="auto"/>
                <w:sz w:val="24"/>
                <w:szCs w:val="24"/>
              </w:rPr>
              <w:t>Cuadro 3</w:t>
            </w:r>
            <w:r w:rsidR="00FF0E57" w:rsidRPr="00551CF4">
              <w:rPr>
                <w:rFonts w:ascii="Arial" w:hAnsi="Arial" w:cs="Arial"/>
                <w:color w:val="auto"/>
                <w:sz w:val="24"/>
                <w:szCs w:val="24"/>
              </w:rPr>
              <w:t>.</w:t>
            </w:r>
            <w:r w:rsidR="00FF0E57" w:rsidRPr="00551CF4">
              <w:rPr>
                <w:rFonts w:ascii="Arial" w:hAnsi="Arial" w:cs="Arial"/>
                <w:color w:val="auto"/>
                <w:sz w:val="24"/>
                <w:szCs w:val="24"/>
              </w:rPr>
              <w:fldChar w:fldCharType="begin"/>
            </w:r>
            <w:r w:rsidR="00FF0E57" w:rsidRPr="00551CF4">
              <w:rPr>
                <w:rFonts w:ascii="Arial" w:hAnsi="Arial" w:cs="Arial"/>
                <w:color w:val="auto"/>
                <w:sz w:val="24"/>
                <w:szCs w:val="24"/>
              </w:rPr>
              <w:instrText xml:space="preserve"> SEQ Cuadro \* ARABIC \s 1 </w:instrText>
            </w:r>
            <w:r w:rsidR="00FF0E57" w:rsidRPr="00551CF4">
              <w:rPr>
                <w:rFonts w:ascii="Arial" w:hAnsi="Arial" w:cs="Arial"/>
                <w:color w:val="auto"/>
                <w:sz w:val="24"/>
                <w:szCs w:val="24"/>
              </w:rPr>
              <w:fldChar w:fldCharType="separate"/>
            </w:r>
            <w:r w:rsidR="0016795B">
              <w:rPr>
                <w:rFonts w:ascii="Arial" w:hAnsi="Arial" w:cs="Arial"/>
                <w:noProof/>
                <w:color w:val="auto"/>
                <w:sz w:val="24"/>
                <w:szCs w:val="24"/>
              </w:rPr>
              <w:t>30</w:t>
            </w:r>
            <w:r w:rsidR="00FF0E57" w:rsidRPr="00551CF4">
              <w:rPr>
                <w:rFonts w:ascii="Arial" w:hAnsi="Arial" w:cs="Arial"/>
                <w:color w:val="auto"/>
                <w:sz w:val="24"/>
                <w:szCs w:val="24"/>
              </w:rPr>
              <w:fldChar w:fldCharType="end"/>
            </w:r>
            <w:r w:rsidR="000F1638" w:rsidRPr="00551CF4">
              <w:rPr>
                <w:rFonts w:ascii="Arial" w:hAnsi="Arial" w:cs="Arial"/>
                <w:color w:val="auto"/>
                <w:sz w:val="24"/>
                <w:szCs w:val="24"/>
              </w:rPr>
              <w:t>. Estructura proporcional nacional de la demanda final.</w:t>
            </w:r>
            <w:bookmarkEnd w:id="138"/>
          </w:p>
          <w:p w14:paraId="17273C54" w14:textId="2E4283F1" w:rsidR="00551CF4" w:rsidRPr="00551CF4" w:rsidRDefault="00551CF4" w:rsidP="00551CF4"/>
        </w:tc>
      </w:tr>
      <w:tr w:rsidR="00F87D7D" w:rsidRPr="00F87D7D" w14:paraId="362E5C56" w14:textId="77777777" w:rsidTr="000F1638">
        <w:trPr>
          <w:trHeight w:val="367"/>
        </w:trPr>
        <w:tc>
          <w:tcPr>
            <w:tcW w:w="1983" w:type="dxa"/>
            <w:tcBorders>
              <w:top w:val="single" w:sz="12" w:space="0" w:color="366735"/>
              <w:left w:val="single" w:sz="12" w:space="0" w:color="366735"/>
              <w:bottom w:val="single" w:sz="4" w:space="0" w:color="366735"/>
              <w:right w:val="single" w:sz="4" w:space="0" w:color="366735"/>
            </w:tcBorders>
            <w:shd w:val="clear" w:color="auto" w:fill="D4AF37"/>
            <w:vAlign w:val="center"/>
          </w:tcPr>
          <w:p w14:paraId="214C152B" w14:textId="77777777" w:rsidR="00F87D7D" w:rsidRPr="000F1638" w:rsidRDefault="00F87D7D" w:rsidP="00F87D7D">
            <w:pPr>
              <w:spacing w:after="0" w:line="240" w:lineRule="auto"/>
              <w:jc w:val="center"/>
              <w:rPr>
                <w:rFonts w:ascii="Arial" w:eastAsia="Times New Roman" w:hAnsi="Arial" w:cs="Arial"/>
                <w:b/>
                <w:bCs/>
                <w:color w:val="FFFFFF" w:themeColor="background1"/>
                <w:sz w:val="18"/>
                <w:szCs w:val="20"/>
                <w:lang w:eastAsia="es-MX"/>
              </w:rPr>
            </w:pPr>
            <w:r w:rsidRPr="000F1638">
              <w:rPr>
                <w:rFonts w:ascii="Arial" w:eastAsia="Times New Roman" w:hAnsi="Arial" w:cs="Arial"/>
                <w:b/>
                <w:bCs/>
                <w:color w:val="FFFFFF" w:themeColor="background1"/>
                <w:sz w:val="18"/>
                <w:szCs w:val="20"/>
                <w:lang w:eastAsia="es-MX"/>
              </w:rPr>
              <w:t>Actividad Económica</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ED4C498" w14:textId="77777777" w:rsidR="00F87D7D" w:rsidRPr="000F1638" w:rsidRDefault="00F87D7D" w:rsidP="00F87D7D">
            <w:pPr>
              <w:spacing w:after="0" w:line="240" w:lineRule="auto"/>
              <w:jc w:val="center"/>
              <w:rPr>
                <w:rFonts w:ascii="Arial" w:eastAsia="Times New Roman" w:hAnsi="Arial" w:cs="Arial"/>
                <w:b/>
                <w:bCs/>
                <w:color w:val="FFFFFF" w:themeColor="background1"/>
                <w:sz w:val="18"/>
                <w:szCs w:val="20"/>
                <w:lang w:eastAsia="es-MX"/>
              </w:rPr>
            </w:pPr>
            <w:r w:rsidRPr="000F1638">
              <w:rPr>
                <w:rFonts w:ascii="Arial" w:eastAsia="Times New Roman" w:hAnsi="Arial" w:cs="Arial"/>
                <w:b/>
                <w:bCs/>
                <w:color w:val="FFFFFF" w:themeColor="background1"/>
                <w:sz w:val="18"/>
                <w:szCs w:val="20"/>
                <w:lang w:eastAsia="es-MX"/>
              </w:rPr>
              <w:t>Consumo privado</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3870157" w14:textId="77777777" w:rsidR="00F87D7D" w:rsidRPr="000F1638" w:rsidRDefault="00F87D7D" w:rsidP="00F87D7D">
            <w:pPr>
              <w:spacing w:after="0" w:line="240" w:lineRule="auto"/>
              <w:jc w:val="center"/>
              <w:rPr>
                <w:rFonts w:ascii="Arial" w:eastAsia="Times New Roman" w:hAnsi="Arial" w:cs="Arial"/>
                <w:b/>
                <w:bCs/>
                <w:color w:val="FFFFFF" w:themeColor="background1"/>
                <w:sz w:val="18"/>
                <w:szCs w:val="20"/>
                <w:lang w:eastAsia="es-MX"/>
              </w:rPr>
            </w:pPr>
            <w:r w:rsidRPr="000F1638">
              <w:rPr>
                <w:rFonts w:ascii="Arial" w:eastAsia="Times New Roman" w:hAnsi="Arial" w:cs="Arial"/>
                <w:b/>
                <w:bCs/>
                <w:color w:val="FFFFFF" w:themeColor="background1"/>
                <w:sz w:val="18"/>
                <w:szCs w:val="20"/>
                <w:lang w:eastAsia="es-MX"/>
              </w:rPr>
              <w:t>Consumo de gobierno</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D4B45D7" w14:textId="77777777" w:rsidR="00F87D7D" w:rsidRPr="000F1638" w:rsidRDefault="00F87D7D" w:rsidP="00F87D7D">
            <w:pPr>
              <w:spacing w:after="0" w:line="240" w:lineRule="auto"/>
              <w:jc w:val="center"/>
              <w:rPr>
                <w:rFonts w:ascii="Arial" w:eastAsia="Times New Roman" w:hAnsi="Arial" w:cs="Arial"/>
                <w:b/>
                <w:bCs/>
                <w:color w:val="FFFFFF" w:themeColor="background1"/>
                <w:sz w:val="18"/>
                <w:szCs w:val="20"/>
                <w:lang w:eastAsia="es-MX"/>
              </w:rPr>
            </w:pPr>
            <w:r w:rsidRPr="000F1638">
              <w:rPr>
                <w:rFonts w:ascii="Arial" w:eastAsia="Times New Roman" w:hAnsi="Arial" w:cs="Arial"/>
                <w:b/>
                <w:bCs/>
                <w:color w:val="FFFFFF" w:themeColor="background1"/>
                <w:sz w:val="18"/>
                <w:szCs w:val="20"/>
                <w:lang w:eastAsia="es-MX"/>
              </w:rPr>
              <w:t>FBCF</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3BC31DC6" w14:textId="77777777" w:rsidR="00F87D7D" w:rsidRPr="000F1638" w:rsidRDefault="00F87D7D" w:rsidP="00F87D7D">
            <w:pPr>
              <w:spacing w:after="0" w:line="240" w:lineRule="auto"/>
              <w:jc w:val="center"/>
              <w:rPr>
                <w:rFonts w:ascii="Arial" w:eastAsia="Times New Roman" w:hAnsi="Arial" w:cs="Arial"/>
                <w:b/>
                <w:bCs/>
                <w:color w:val="FFFFFF" w:themeColor="background1"/>
                <w:sz w:val="18"/>
                <w:szCs w:val="20"/>
                <w:lang w:eastAsia="es-MX"/>
              </w:rPr>
            </w:pPr>
            <w:r w:rsidRPr="000F1638">
              <w:rPr>
                <w:rFonts w:ascii="Arial" w:eastAsia="Times New Roman" w:hAnsi="Arial" w:cs="Arial"/>
                <w:b/>
                <w:bCs/>
                <w:color w:val="FFFFFF" w:themeColor="background1"/>
                <w:sz w:val="18"/>
                <w:szCs w:val="20"/>
                <w:lang w:eastAsia="es-MX"/>
              </w:rPr>
              <w:t>VE</w:t>
            </w:r>
          </w:p>
        </w:tc>
        <w:tc>
          <w:tcPr>
            <w:tcW w:w="170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75A1882" w14:textId="77777777" w:rsidR="00F87D7D" w:rsidRPr="000F1638" w:rsidRDefault="00F87D7D" w:rsidP="00F87D7D">
            <w:pPr>
              <w:spacing w:after="0" w:line="240" w:lineRule="auto"/>
              <w:jc w:val="center"/>
              <w:rPr>
                <w:rFonts w:ascii="Arial" w:eastAsia="Times New Roman" w:hAnsi="Arial" w:cs="Arial"/>
                <w:b/>
                <w:bCs/>
                <w:color w:val="FFFFFF" w:themeColor="background1"/>
                <w:sz w:val="18"/>
                <w:szCs w:val="20"/>
                <w:lang w:eastAsia="es-MX"/>
              </w:rPr>
            </w:pPr>
            <w:r w:rsidRPr="000F1638">
              <w:rPr>
                <w:rFonts w:ascii="Arial" w:eastAsia="Times New Roman" w:hAnsi="Arial" w:cs="Arial"/>
                <w:b/>
                <w:bCs/>
                <w:color w:val="FFFFFF" w:themeColor="background1"/>
                <w:sz w:val="18"/>
                <w:szCs w:val="20"/>
                <w:lang w:eastAsia="es-MX"/>
              </w:rPr>
              <w:t>Exportaciones</w:t>
            </w:r>
          </w:p>
        </w:tc>
        <w:tc>
          <w:tcPr>
            <w:tcW w:w="1701"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666B1C6D" w14:textId="77777777" w:rsidR="00F87D7D" w:rsidRPr="000F1638" w:rsidRDefault="00F87D7D" w:rsidP="00F87D7D">
            <w:pPr>
              <w:spacing w:after="0" w:line="240" w:lineRule="auto"/>
              <w:jc w:val="center"/>
              <w:rPr>
                <w:rFonts w:ascii="Arial" w:eastAsia="Times New Roman" w:hAnsi="Arial" w:cs="Arial"/>
                <w:b/>
                <w:bCs/>
                <w:color w:val="FFFFFF" w:themeColor="background1"/>
                <w:sz w:val="18"/>
                <w:szCs w:val="20"/>
                <w:lang w:eastAsia="es-MX"/>
              </w:rPr>
            </w:pPr>
            <w:r w:rsidRPr="000F1638">
              <w:rPr>
                <w:rFonts w:ascii="Arial" w:eastAsia="Times New Roman" w:hAnsi="Arial" w:cs="Arial"/>
                <w:b/>
                <w:bCs/>
                <w:color w:val="FFFFFF" w:themeColor="background1"/>
                <w:sz w:val="18"/>
                <w:szCs w:val="20"/>
                <w:lang w:eastAsia="es-MX"/>
              </w:rPr>
              <w:t>Importaciones</w:t>
            </w:r>
          </w:p>
        </w:tc>
      </w:tr>
      <w:tr w:rsidR="00551CF4" w:rsidRPr="00F87D7D" w14:paraId="79305F37" w14:textId="77777777" w:rsidTr="00384B29">
        <w:trPr>
          <w:trHeight w:val="340"/>
        </w:trPr>
        <w:tc>
          <w:tcPr>
            <w:tcW w:w="1983" w:type="dxa"/>
            <w:tcBorders>
              <w:top w:val="single" w:sz="4" w:space="0" w:color="366735"/>
              <w:left w:val="single" w:sz="12" w:space="0" w:color="366735"/>
              <w:bottom w:val="single" w:sz="4" w:space="0" w:color="366735"/>
              <w:right w:val="single" w:sz="4" w:space="0" w:color="366735"/>
            </w:tcBorders>
            <w:vAlign w:val="center"/>
          </w:tcPr>
          <w:p w14:paraId="2B9927CF"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Agricultura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98FE80" w14:textId="3BEE1E1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0.8797</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684738" w14:textId="0FD2110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811D8F" w14:textId="0AC91DEA"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0.0496</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57FE93" w14:textId="2AC7FE5B"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0.3607</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CDF830" w14:textId="1D957357"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0.4540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6B71869" w14:textId="226B2EAA"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-0.7440</w:t>
            </w:r>
          </w:p>
        </w:tc>
      </w:tr>
      <w:tr w:rsidR="00551CF4" w:rsidRPr="00F87D7D" w14:paraId="6E97359C"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4FC1B079"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Minería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9BF696" w14:textId="203D12BE"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4FB028" w14:textId="69F6DCE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25DC4D" w14:textId="7B53EE2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0.2391</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8153DC" w14:textId="70BD86A4"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-0.0033</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7AE941" w14:textId="7587D10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0.8169</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B531D48" w14:textId="7B7E454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-0.0527</w:t>
            </w:r>
          </w:p>
        </w:tc>
      </w:tr>
      <w:tr w:rsidR="00551CF4" w:rsidRPr="00F87D7D" w14:paraId="14F7DDC1" w14:textId="77777777" w:rsidTr="00384B29">
        <w:trPr>
          <w:trHeight w:val="340"/>
        </w:trPr>
        <w:tc>
          <w:tcPr>
            <w:tcW w:w="1983" w:type="dxa"/>
            <w:tcBorders>
              <w:top w:val="single" w:sz="4" w:space="0" w:color="366735"/>
              <w:left w:val="single" w:sz="12" w:space="0" w:color="366735"/>
              <w:bottom w:val="single" w:sz="4" w:space="0" w:color="366735"/>
              <w:right w:val="single" w:sz="4" w:space="0" w:color="366735"/>
            </w:tcBorders>
            <w:vAlign w:val="center"/>
          </w:tcPr>
          <w:p w14:paraId="39F09596"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Generación de energía eléctrica</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A77554" w14:textId="390C012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0.9600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4D0F8C" w14:textId="72DC5BA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5A6D9D" w14:textId="785E65F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2BEE56" w14:textId="5D63878A"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632BF7" w14:textId="77AA471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0.0432</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E9A6A96" w14:textId="787CDA5E"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-0.0032</w:t>
            </w:r>
          </w:p>
        </w:tc>
      </w:tr>
      <w:tr w:rsidR="00551CF4" w:rsidRPr="00F87D7D" w14:paraId="5867D104"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0402DFC0"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Construcción</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4E89C9" w14:textId="667C12E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08D755" w14:textId="5E096AD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339C6B2" w14:textId="7F2016C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888D4F" w14:textId="592B1FB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A1BFE1" w14:textId="694DA974"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F4AECB5" w14:textId="12AAA9EE"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r>
      <w:tr w:rsidR="00551CF4" w:rsidRPr="00F87D7D" w14:paraId="746671C2"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21CA6A8F"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Industrias manufactureras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66BD33" w14:textId="65CA749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1.1386</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7531C9" w14:textId="17CE9E8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0.0008</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03A0FF" w14:textId="617FDF02"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0.2448</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441A38" w14:textId="3B70908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0.0481</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DAED067" w14:textId="6AE8F26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1.0297</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67DD524" w14:textId="1BA197C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-1.4655</w:t>
            </w:r>
          </w:p>
        </w:tc>
      </w:tr>
      <w:tr w:rsidR="00551CF4" w:rsidRPr="00F87D7D" w14:paraId="1DD72C11"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19271BB6"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Comercio</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5ECEE4" w14:textId="4EAC9F39"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0.7287</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33B607" w14:textId="7A0670D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DB0308" w14:textId="6C920DF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0.1295</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10379A" w14:textId="23A486A4"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31E5CA" w14:textId="71BF97E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0.1419</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D493DDE" w14:textId="6BBC762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r>
      <w:tr w:rsidR="00551CF4" w:rsidRPr="00F87D7D" w14:paraId="7F64A807"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62C2476A"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Transportes, correos y almacenamiento</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3A9309" w14:textId="5843A28A"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0.8392</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279ED5" w14:textId="0E0991F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050DB3" w14:textId="52B9043A"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0.0841</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EB47F8" w14:textId="2F23BAE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34DAEC" w14:textId="03BDCC0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0.0978</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EBF63CE" w14:textId="12D5C52E"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-0.0212</w:t>
            </w:r>
          </w:p>
        </w:tc>
      </w:tr>
      <w:tr w:rsidR="00551CF4" w:rsidRPr="00F87D7D" w14:paraId="51B8A8D9"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538F1EB6"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Información en medios masivos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49A03DC" w14:textId="717B031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0.9829</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92DD4D" w14:textId="5F6DC172"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0.0002</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40864D" w14:textId="5A6787CB"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0.0124</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6CFBB5" w14:textId="098EB659"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013064" w14:textId="794517A7"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0.0143</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2AA1372" w14:textId="7C3F7AA9"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-0.0098</w:t>
            </w:r>
          </w:p>
        </w:tc>
      </w:tr>
      <w:tr w:rsidR="00551CF4" w:rsidRPr="00F87D7D" w14:paraId="360F4C45"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343272A8"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financieros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656376" w14:textId="15BB794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1.0193</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A563D5" w14:textId="06C0AF5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0.0066</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F3C488" w14:textId="40EBC64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C793AA" w14:textId="5FD3D95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7896C9" w14:textId="4C75D5AD"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0.0678</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73D4F12" w14:textId="2E3D9BE4"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-0.0937</w:t>
            </w:r>
          </w:p>
        </w:tc>
      </w:tr>
      <w:tr w:rsidR="00551CF4" w:rsidRPr="00F87D7D" w14:paraId="787DB557" w14:textId="77777777" w:rsidTr="00384B29">
        <w:trPr>
          <w:trHeight w:val="283"/>
        </w:trPr>
        <w:tc>
          <w:tcPr>
            <w:tcW w:w="1983" w:type="dxa"/>
            <w:tcBorders>
              <w:top w:val="single" w:sz="4" w:space="0" w:color="366735"/>
              <w:left w:val="single" w:sz="12" w:space="0" w:color="366735"/>
              <w:bottom w:val="single" w:sz="4" w:space="0" w:color="366735"/>
              <w:right w:val="single" w:sz="4" w:space="0" w:color="366735"/>
            </w:tcBorders>
            <w:vAlign w:val="center"/>
          </w:tcPr>
          <w:p w14:paraId="03EDBEAC"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inmobiliarios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B88A86" w14:textId="6389C55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0.9784</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A71FCF" w14:textId="206D124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0.0001</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7BF59C" w14:textId="50BFA46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0.0248</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8A17FE" w14:textId="515249E4"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C75F91" w14:textId="088F3D1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FAA048F" w14:textId="268DDC4B"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-0.0033</w:t>
            </w:r>
          </w:p>
        </w:tc>
      </w:tr>
      <w:tr w:rsidR="00551CF4" w:rsidRPr="00F87D7D" w14:paraId="5B951BD9"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09A2D12E"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profesionales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3F8DE1" w14:textId="2764DE9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0.8741</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F32C51C" w14:textId="1F8FF95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0.2780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C08AE1" w14:textId="1BBF4AB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0.0069</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9CAD0F" w14:textId="000A5D2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A7F1B0" w14:textId="20DD1C6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0.1133</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0EFD398" w14:textId="7EFCC532"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-0.2723</w:t>
            </w:r>
          </w:p>
        </w:tc>
      </w:tr>
      <w:tr w:rsidR="00551CF4" w:rsidRPr="00F87D7D" w14:paraId="26B9676C"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025A456D"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Corporativos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262829" w14:textId="4784ADC7"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DF8443" w14:textId="7C27A4B8"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E1E73E" w14:textId="1A13E60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70F464" w14:textId="6EF1937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5C6303" w14:textId="565FEDF6"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34F5D41" w14:textId="555B9E9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r>
      <w:tr w:rsidR="00551CF4" w:rsidRPr="00F87D7D" w14:paraId="2015C894" w14:textId="77777777" w:rsidTr="00384B29">
        <w:trPr>
          <w:trHeight w:val="283"/>
        </w:trPr>
        <w:tc>
          <w:tcPr>
            <w:tcW w:w="1983" w:type="dxa"/>
            <w:tcBorders>
              <w:top w:val="single" w:sz="4" w:space="0" w:color="366735"/>
              <w:left w:val="single" w:sz="12" w:space="0" w:color="366735"/>
              <w:bottom w:val="single" w:sz="4" w:space="0" w:color="366735"/>
              <w:right w:val="single" w:sz="4" w:space="0" w:color="366735"/>
            </w:tcBorders>
            <w:vAlign w:val="center"/>
          </w:tcPr>
          <w:p w14:paraId="31C167C9"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de apoyo a los negocios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B763C8" w14:textId="746EE4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1.0328</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7BE0BA" w14:textId="6F98AA6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68F6B7" w14:textId="33F6A9A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CDBEB2" w14:textId="3F4EDD32"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1981F0" w14:textId="45DDA8D2"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E9AB4C5" w14:textId="68D83998"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-0.0328</w:t>
            </w:r>
          </w:p>
        </w:tc>
      </w:tr>
      <w:tr w:rsidR="00551CF4" w:rsidRPr="00F87D7D" w14:paraId="2198DEB2"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7EBC9587"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educativos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C14BFD" w14:textId="3FA5C23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0.2338</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8CEAC6" w14:textId="56F6584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0.7662</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177ACE" w14:textId="19DB556E"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CF189D" w14:textId="706341F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F00878" w14:textId="55C26AF7"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781975E" w14:textId="5AC9699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r>
      <w:tr w:rsidR="00551CF4" w:rsidRPr="00F87D7D" w14:paraId="6E97F567" w14:textId="77777777" w:rsidTr="00384B29">
        <w:trPr>
          <w:trHeight w:val="300"/>
        </w:trPr>
        <w:tc>
          <w:tcPr>
            <w:tcW w:w="1983" w:type="dxa"/>
            <w:tcBorders>
              <w:top w:val="single" w:sz="4" w:space="0" w:color="366735"/>
              <w:left w:val="single" w:sz="12" w:space="0" w:color="366735"/>
              <w:bottom w:val="single" w:sz="4" w:space="0" w:color="366735"/>
              <w:right w:val="single" w:sz="4" w:space="0" w:color="366735"/>
            </w:tcBorders>
            <w:vAlign w:val="center"/>
          </w:tcPr>
          <w:p w14:paraId="00A41B93"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de salud</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C27FC4" w14:textId="2B9BFE99"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0.3390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AC3FDE" w14:textId="2CCFA62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0.6610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1B1FCB" w14:textId="7549B95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9FA5BB" w14:textId="7955500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A5E1DB" w14:textId="212A017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5D6701D" w14:textId="3FB5AF3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r>
      <w:tr w:rsidR="00551CF4" w:rsidRPr="00F87D7D" w14:paraId="6DCFCEB1" w14:textId="77777777" w:rsidTr="00384B29">
        <w:trPr>
          <w:trHeight w:val="283"/>
        </w:trPr>
        <w:tc>
          <w:tcPr>
            <w:tcW w:w="1983" w:type="dxa"/>
            <w:tcBorders>
              <w:top w:val="single" w:sz="4" w:space="0" w:color="366735"/>
              <w:left w:val="single" w:sz="12" w:space="0" w:color="366735"/>
              <w:bottom w:val="single" w:sz="4" w:space="0" w:color="366735"/>
              <w:right w:val="single" w:sz="4" w:space="0" w:color="366735"/>
            </w:tcBorders>
            <w:vAlign w:val="center"/>
          </w:tcPr>
          <w:p w14:paraId="56AE6DB2"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culturales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B33A79" w14:textId="25C0A59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0.9207</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D73AFB" w14:textId="5003BD4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0.0793</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FE6EF3" w14:textId="65E4CBEC"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F329DC" w14:textId="05D43A3D"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799B5A2" w14:textId="38A2C1B0"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EDA0A73" w14:textId="6B15773A"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r>
      <w:tr w:rsidR="00551CF4" w:rsidRPr="00F87D7D" w14:paraId="01C2D90A" w14:textId="77777777" w:rsidTr="00384B29">
        <w:trPr>
          <w:trHeight w:val="283"/>
        </w:trPr>
        <w:tc>
          <w:tcPr>
            <w:tcW w:w="1983" w:type="dxa"/>
            <w:tcBorders>
              <w:top w:val="single" w:sz="4" w:space="0" w:color="366735"/>
              <w:left w:val="single" w:sz="12" w:space="0" w:color="366735"/>
              <w:bottom w:val="single" w:sz="4" w:space="0" w:color="366735"/>
              <w:right w:val="single" w:sz="4" w:space="0" w:color="366735"/>
            </w:tcBorders>
            <w:vAlign w:val="center"/>
          </w:tcPr>
          <w:p w14:paraId="5839523D"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Servicios de alojamiento</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14C467" w14:textId="605E6651"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1.0003</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BF7FE0" w14:textId="1E392079"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99BA1F" w14:textId="51C4C559"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8619F2" w14:textId="4A98274D"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9E14DC" w14:textId="1400D073"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092FB62" w14:textId="652ACC34"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-0.0003</w:t>
            </w:r>
          </w:p>
        </w:tc>
      </w:tr>
      <w:tr w:rsidR="00551CF4" w:rsidRPr="00F87D7D" w14:paraId="5F322206" w14:textId="77777777" w:rsidTr="00384B29">
        <w:trPr>
          <w:trHeight w:val="283"/>
        </w:trPr>
        <w:tc>
          <w:tcPr>
            <w:tcW w:w="1983" w:type="dxa"/>
            <w:tcBorders>
              <w:top w:val="single" w:sz="4" w:space="0" w:color="366735"/>
              <w:left w:val="single" w:sz="12" w:space="0" w:color="366735"/>
              <w:bottom w:val="single" w:sz="4" w:space="0" w:color="366735"/>
              <w:right w:val="single" w:sz="4" w:space="0" w:color="366735"/>
            </w:tcBorders>
            <w:vAlign w:val="center"/>
          </w:tcPr>
          <w:p w14:paraId="2B0D0078"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Otros servicios</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D7B90A" w14:textId="42A0194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1.0075</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E27D03" w14:textId="0E1B18FD"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E2C7C4" w14:textId="7E03AF07"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165E6D" w14:textId="3D8546C2"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316C98" w14:textId="1C9CBEE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41FB366" w14:textId="6B7FA1D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-0.0075</w:t>
            </w:r>
          </w:p>
        </w:tc>
      </w:tr>
      <w:tr w:rsidR="00551CF4" w:rsidRPr="00F87D7D" w14:paraId="5BB97E90" w14:textId="77777777" w:rsidTr="00384B29">
        <w:trPr>
          <w:trHeight w:val="283"/>
        </w:trPr>
        <w:tc>
          <w:tcPr>
            <w:tcW w:w="1983" w:type="dxa"/>
            <w:tcBorders>
              <w:top w:val="single" w:sz="4" w:space="0" w:color="366735"/>
              <w:left w:val="single" w:sz="12" w:space="0" w:color="366735"/>
              <w:bottom w:val="single" w:sz="12" w:space="0" w:color="366735"/>
              <w:right w:val="single" w:sz="4" w:space="0" w:color="366735"/>
            </w:tcBorders>
            <w:vAlign w:val="center"/>
          </w:tcPr>
          <w:p w14:paraId="21503572" w14:textId="77777777" w:rsidR="00551CF4" w:rsidRPr="00F87D7D" w:rsidRDefault="00551CF4" w:rsidP="00F87D7D">
            <w:pPr>
              <w:spacing w:after="0" w:line="240" w:lineRule="auto"/>
              <w:jc w:val="center"/>
              <w:rPr>
                <w:rFonts w:ascii="Arial" w:eastAsia="Times New Roman" w:hAnsi="Arial" w:cs="Arial"/>
                <w:color w:val="000000"/>
                <w:sz w:val="20"/>
                <w:szCs w:val="20"/>
                <w:lang w:eastAsia="es-MX"/>
              </w:rPr>
            </w:pPr>
            <w:r w:rsidRPr="00F87D7D">
              <w:rPr>
                <w:rFonts w:ascii="Arial" w:eastAsia="Times New Roman" w:hAnsi="Arial" w:cs="Arial"/>
                <w:color w:val="000000"/>
                <w:sz w:val="20"/>
                <w:szCs w:val="20"/>
                <w:lang w:eastAsia="es-MX"/>
              </w:rPr>
              <w:t>Actividades legislativas</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D1F1428" w14:textId="1C28F749"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0.0029</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C550FC8" w14:textId="1AB0B518"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0.9971</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64B4FE8" w14:textId="50E3661F"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24578D5" w14:textId="069521D7"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E395F76" w14:textId="0718615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c>
          <w:tcPr>
            <w:tcW w:w="1701"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7A103B22" w14:textId="2BECDFE5" w:rsidR="00551CF4" w:rsidRPr="00F87D7D" w:rsidRDefault="00551CF4" w:rsidP="00F87D7D">
            <w:pPr>
              <w:spacing w:after="0" w:line="240" w:lineRule="auto"/>
              <w:jc w:val="center"/>
              <w:rPr>
                <w:rFonts w:ascii="Arial" w:eastAsia="Times New Roman" w:hAnsi="Arial" w:cs="Arial"/>
                <w:color w:val="000000"/>
                <w:sz w:val="20"/>
                <w:szCs w:val="20"/>
                <w:lang w:eastAsia="es-MX"/>
              </w:rPr>
            </w:pPr>
            <w:r>
              <w:rPr>
                <w:rFonts w:ascii="Arial" w:hAnsi="Arial" w:cs="Arial"/>
                <w:color w:val="000000"/>
                <w:sz w:val="20"/>
                <w:szCs w:val="20"/>
              </w:rPr>
              <w:t>0.0000</w:t>
            </w:r>
          </w:p>
        </w:tc>
      </w:tr>
    </w:tbl>
    <w:tbl>
      <w:tblPr>
        <w:tblW w:w="12701" w:type="dxa"/>
        <w:jc w:val="center"/>
        <w:tblCellMar>
          <w:left w:w="70" w:type="dxa"/>
          <w:right w:w="70" w:type="dxa"/>
        </w:tblCellMar>
        <w:tblLook w:val="04A0" w:firstRow="1" w:lastRow="0" w:firstColumn="1" w:lastColumn="0" w:noHBand="0" w:noVBand="1"/>
      </w:tblPr>
      <w:tblGrid>
        <w:gridCol w:w="1984"/>
        <w:gridCol w:w="1531"/>
        <w:gridCol w:w="1531"/>
        <w:gridCol w:w="1531"/>
        <w:gridCol w:w="1531"/>
        <w:gridCol w:w="1531"/>
        <w:gridCol w:w="1531"/>
        <w:gridCol w:w="1531"/>
      </w:tblGrid>
      <w:tr w:rsidR="00697626" w:rsidRPr="00344DFC" w14:paraId="0B870E5C" w14:textId="77777777" w:rsidTr="00B13FC1">
        <w:trPr>
          <w:trHeight w:val="397"/>
          <w:jc w:val="center"/>
        </w:trPr>
        <w:tc>
          <w:tcPr>
            <w:tcW w:w="12701" w:type="dxa"/>
            <w:gridSpan w:val="8"/>
            <w:tcBorders>
              <w:top w:val="nil"/>
              <w:left w:val="nil"/>
              <w:bottom w:val="single" w:sz="12" w:space="0" w:color="366735"/>
              <w:right w:val="nil"/>
            </w:tcBorders>
            <w:shd w:val="clear" w:color="auto" w:fill="auto"/>
            <w:vAlign w:val="center"/>
          </w:tcPr>
          <w:p w14:paraId="168354F0" w14:textId="77777777" w:rsidR="00697626" w:rsidRDefault="0090466C" w:rsidP="00F742E2">
            <w:pPr>
              <w:pStyle w:val="Epgrafe"/>
              <w:keepNext/>
              <w:jc w:val="center"/>
              <w:rPr>
                <w:rFonts w:ascii="Arial" w:hAnsi="Arial" w:cs="Arial"/>
                <w:color w:val="auto"/>
                <w:sz w:val="24"/>
                <w:szCs w:val="24"/>
              </w:rPr>
            </w:pPr>
            <w:bookmarkStart w:id="139" w:name="_Toc518173188"/>
            <w:r w:rsidRPr="00551CF4">
              <w:rPr>
                <w:rFonts w:ascii="Arial" w:hAnsi="Arial" w:cs="Arial"/>
                <w:color w:val="auto"/>
                <w:sz w:val="24"/>
                <w:szCs w:val="24"/>
              </w:rPr>
              <w:lastRenderedPageBreak/>
              <w:t>Cuadro 3</w:t>
            </w:r>
            <w:r w:rsidR="00FF0E57" w:rsidRPr="00551CF4">
              <w:rPr>
                <w:rFonts w:ascii="Arial" w:hAnsi="Arial" w:cs="Arial"/>
                <w:color w:val="auto"/>
                <w:sz w:val="24"/>
                <w:szCs w:val="24"/>
              </w:rPr>
              <w:t>.</w:t>
            </w:r>
            <w:r w:rsidR="00FF0E57" w:rsidRPr="00551CF4">
              <w:rPr>
                <w:rFonts w:ascii="Arial" w:hAnsi="Arial" w:cs="Arial"/>
                <w:color w:val="auto"/>
                <w:sz w:val="24"/>
                <w:szCs w:val="24"/>
              </w:rPr>
              <w:fldChar w:fldCharType="begin"/>
            </w:r>
            <w:r w:rsidR="00FF0E57" w:rsidRPr="00551CF4">
              <w:rPr>
                <w:rFonts w:ascii="Arial" w:hAnsi="Arial" w:cs="Arial"/>
                <w:color w:val="auto"/>
                <w:sz w:val="24"/>
                <w:szCs w:val="24"/>
              </w:rPr>
              <w:instrText xml:space="preserve"> SEQ Cuadro \* ARABIC \s 1 </w:instrText>
            </w:r>
            <w:r w:rsidR="00FF0E57" w:rsidRPr="00551CF4">
              <w:rPr>
                <w:rFonts w:ascii="Arial" w:hAnsi="Arial" w:cs="Arial"/>
                <w:color w:val="auto"/>
                <w:sz w:val="24"/>
                <w:szCs w:val="24"/>
              </w:rPr>
              <w:fldChar w:fldCharType="separate"/>
            </w:r>
            <w:r w:rsidR="0016795B">
              <w:rPr>
                <w:rFonts w:ascii="Arial" w:hAnsi="Arial" w:cs="Arial"/>
                <w:noProof/>
                <w:color w:val="auto"/>
                <w:sz w:val="24"/>
                <w:szCs w:val="24"/>
              </w:rPr>
              <w:t>31</w:t>
            </w:r>
            <w:r w:rsidR="00FF0E57" w:rsidRPr="00551CF4">
              <w:rPr>
                <w:rFonts w:ascii="Arial" w:hAnsi="Arial" w:cs="Arial"/>
                <w:color w:val="auto"/>
                <w:sz w:val="24"/>
                <w:szCs w:val="24"/>
              </w:rPr>
              <w:fldChar w:fldCharType="end"/>
            </w:r>
            <w:r w:rsidRPr="00551CF4">
              <w:rPr>
                <w:rFonts w:ascii="Arial" w:hAnsi="Arial" w:cs="Arial"/>
                <w:color w:val="auto"/>
                <w:sz w:val="24"/>
                <w:szCs w:val="24"/>
              </w:rPr>
              <w:t>. Estructura demanda final, M</w:t>
            </w:r>
            <w:r w:rsidR="00551CF4" w:rsidRPr="00551CF4">
              <w:rPr>
                <w:rFonts w:ascii="Arial" w:hAnsi="Arial" w:cs="Arial"/>
                <w:color w:val="auto"/>
                <w:sz w:val="24"/>
                <w:szCs w:val="24"/>
              </w:rPr>
              <w:t xml:space="preserve">atriz de </w:t>
            </w:r>
            <w:r w:rsidRPr="00551CF4">
              <w:rPr>
                <w:rFonts w:ascii="Arial" w:hAnsi="Arial" w:cs="Arial"/>
                <w:color w:val="auto"/>
                <w:sz w:val="24"/>
                <w:szCs w:val="24"/>
              </w:rPr>
              <w:t>I</w:t>
            </w:r>
            <w:r w:rsidR="00551CF4" w:rsidRPr="00551CF4">
              <w:rPr>
                <w:rFonts w:ascii="Arial" w:hAnsi="Arial" w:cs="Arial"/>
                <w:color w:val="auto"/>
                <w:sz w:val="24"/>
                <w:szCs w:val="24"/>
              </w:rPr>
              <w:t>nsumo-</w:t>
            </w:r>
            <w:r w:rsidRPr="00551CF4">
              <w:rPr>
                <w:rFonts w:ascii="Arial" w:hAnsi="Arial" w:cs="Arial"/>
                <w:color w:val="auto"/>
                <w:sz w:val="24"/>
                <w:szCs w:val="24"/>
              </w:rPr>
              <w:t>P</w:t>
            </w:r>
            <w:r w:rsidR="00551CF4" w:rsidRPr="00551CF4">
              <w:rPr>
                <w:rFonts w:ascii="Arial" w:hAnsi="Arial" w:cs="Arial"/>
                <w:color w:val="auto"/>
                <w:sz w:val="24"/>
                <w:szCs w:val="24"/>
              </w:rPr>
              <w:t>roducto</w:t>
            </w:r>
            <w:r w:rsidRPr="00551CF4">
              <w:rPr>
                <w:rFonts w:ascii="Arial" w:hAnsi="Arial" w:cs="Arial"/>
                <w:color w:val="auto"/>
                <w:sz w:val="24"/>
                <w:szCs w:val="24"/>
              </w:rPr>
              <w:t xml:space="preserve"> Estatal.</w:t>
            </w:r>
            <w:bookmarkEnd w:id="139"/>
          </w:p>
          <w:p w14:paraId="763933D9" w14:textId="4E912461" w:rsidR="00551CF4" w:rsidRPr="00551CF4" w:rsidRDefault="00551CF4" w:rsidP="00551CF4">
            <w:pPr>
              <w:jc w:val="center"/>
              <w:rPr>
                <w:rFonts w:ascii="Arial" w:hAnsi="Arial" w:cs="Arial"/>
                <w:b/>
                <w:sz w:val="24"/>
                <w:szCs w:val="24"/>
              </w:rPr>
            </w:pPr>
            <w:r w:rsidRPr="00551CF4">
              <w:rPr>
                <w:rFonts w:ascii="Arial" w:hAnsi="Arial" w:cs="Arial"/>
                <w:b/>
                <w:sz w:val="24"/>
                <w:szCs w:val="24"/>
              </w:rPr>
              <w:t>(Millones de Pesos)</w:t>
            </w:r>
          </w:p>
        </w:tc>
      </w:tr>
      <w:tr w:rsidR="00697626" w:rsidRPr="00344DFC" w14:paraId="6F3ECF21" w14:textId="77777777" w:rsidTr="00B13FC1">
        <w:trPr>
          <w:trHeight w:val="567"/>
          <w:jc w:val="center"/>
        </w:trPr>
        <w:tc>
          <w:tcPr>
            <w:tcW w:w="1984" w:type="dxa"/>
            <w:tcBorders>
              <w:top w:val="single" w:sz="12" w:space="0" w:color="366735"/>
              <w:left w:val="single" w:sz="12" w:space="0" w:color="366735"/>
              <w:bottom w:val="single" w:sz="4" w:space="0" w:color="366735"/>
              <w:right w:val="single" w:sz="4" w:space="0" w:color="366735"/>
            </w:tcBorders>
            <w:shd w:val="clear" w:color="auto" w:fill="D4AF37"/>
            <w:vAlign w:val="center"/>
          </w:tcPr>
          <w:p w14:paraId="573EA315"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Actividad Económica</w:t>
            </w:r>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903374B"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Demanda Final Estatal</w:t>
            </w:r>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B6D09D8"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Consumo privado</w:t>
            </w:r>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11F75E5"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Consumo de gobierno</w:t>
            </w:r>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EFA7E2C"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FBCF</w:t>
            </w:r>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AC74FB9"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VE</w:t>
            </w:r>
          </w:p>
        </w:tc>
        <w:tc>
          <w:tcPr>
            <w:tcW w:w="153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7B4A6237"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Exportaciones</w:t>
            </w:r>
          </w:p>
        </w:tc>
        <w:tc>
          <w:tcPr>
            <w:tcW w:w="1531"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6FA6DB7A" w14:textId="77777777" w:rsidR="00697626" w:rsidRPr="00B13FC1" w:rsidRDefault="00697626" w:rsidP="00697626">
            <w:pPr>
              <w:spacing w:after="0" w:line="240" w:lineRule="auto"/>
              <w:jc w:val="center"/>
              <w:rPr>
                <w:rFonts w:ascii="Arial" w:eastAsia="Times New Roman" w:hAnsi="Arial" w:cs="Arial"/>
                <w:b/>
                <w:bCs/>
                <w:color w:val="FFFFFF" w:themeColor="background1"/>
                <w:sz w:val="20"/>
                <w:szCs w:val="20"/>
                <w:lang w:eastAsia="es-MX"/>
              </w:rPr>
            </w:pPr>
            <w:r w:rsidRPr="00B13FC1">
              <w:rPr>
                <w:rFonts w:ascii="Arial" w:eastAsia="Times New Roman" w:hAnsi="Arial" w:cs="Arial"/>
                <w:b/>
                <w:bCs/>
                <w:color w:val="FFFFFF" w:themeColor="background1"/>
                <w:sz w:val="20"/>
                <w:szCs w:val="20"/>
                <w:lang w:eastAsia="es-MX"/>
              </w:rPr>
              <w:t>Importaciones</w:t>
            </w:r>
          </w:p>
        </w:tc>
      </w:tr>
      <w:tr w:rsidR="00697626" w:rsidRPr="00344DFC" w14:paraId="3B0A7B19" w14:textId="77777777" w:rsidTr="00B13FC1">
        <w:trPr>
          <w:trHeight w:val="34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579D0FE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Agricultura</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F783F4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168.36514</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320544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12</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083.99903</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A4DADD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113C61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291.414061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EA4144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651.98109</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7ABAD5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20</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959.61558</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60265EA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818.644612</w:t>
            </w:r>
          </w:p>
        </w:tc>
      </w:tr>
      <w:tr w:rsidR="00697626" w:rsidRPr="00344DFC" w14:paraId="04ED85E5"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1C2131AB"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Minería</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07B40D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109</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312.8769</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37267A5"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6FEF6F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E561DC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137.38415</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8C13B4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-356.2594236</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80BE06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89</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297.0199</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1AAD499B"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765.267728</w:t>
            </w:r>
          </w:p>
        </w:tc>
      </w:tr>
      <w:tr w:rsidR="00697626" w:rsidRPr="00344DFC" w14:paraId="473712D9" w14:textId="77777777" w:rsidTr="00B13FC1">
        <w:trPr>
          <w:trHeight w:val="397"/>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273659B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Generación de energía eléctrica</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B1C8BC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29</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383.81558</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12C653B"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616.37214</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F346AF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8F85A1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AA55F2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5402E9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270.144781</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6A472A85"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14</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497.29865</w:t>
            </w:r>
          </w:p>
        </w:tc>
      </w:tr>
      <w:tr w:rsidR="00697626" w:rsidRPr="00344DFC" w14:paraId="1C688529"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26DAE33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Construcción</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64B099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164</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596.3421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7BC05E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33B482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3.175105585</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44C0D4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164</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593.167</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4A577F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AF736A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18F8D0A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r>
      <w:tr w:rsidR="00697626" w:rsidRPr="00344DFC" w14:paraId="28AE45F1"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70C9331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Industrias manufactureras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1BAA25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457</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117.8958</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FF3F14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232</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404.8296</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C7AFCE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383.9401395</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5448C1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111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914.9616</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1BF69D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972.19302</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74BE68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470</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701.9285</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15D85E8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-380</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259.957</w:t>
            </w:r>
          </w:p>
        </w:tc>
      </w:tr>
      <w:tr w:rsidR="00697626" w:rsidRPr="00344DFC" w14:paraId="342036E9"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40BE088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Comercio</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55A75B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166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578.1058</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A63CB2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100</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657.3276</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17625F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C9B131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564.35607</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437AF6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7509A5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630.0391</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1A3D1375"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20</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726.38302</w:t>
            </w:r>
          </w:p>
        </w:tc>
      </w:tr>
      <w:tr w:rsidR="00697626" w:rsidRPr="00344DFC" w14:paraId="1FA39EF0"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52E7667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Transportes, correos y almacenamiento</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25259D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93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516.18066</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C4E586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67</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946.94291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4A3A2C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4A8309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7</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868.976524</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35BEBB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86E986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9</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149.399849</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35DAA2C8"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8</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550.86138</w:t>
            </w:r>
          </w:p>
        </w:tc>
      </w:tr>
      <w:tr w:rsidR="00697626" w:rsidRPr="00344DFC" w14:paraId="04C264CB"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63150D3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Información en medios masivos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9A8E16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35</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235.99998</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EDB1D6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27</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531.31107</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702F598"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7.539602579</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7949C8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437.5017501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B4534B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90341B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504.52013</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0CFDEEE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755.12742</w:t>
            </w:r>
          </w:p>
        </w:tc>
      </w:tr>
      <w:tr w:rsidR="00697626" w:rsidRPr="00344DFC" w14:paraId="6BCD875A"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30A1698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financieros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B5B541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45</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801.29594</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9B4BDB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927.59879</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5DF998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302.5455716</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E12C8A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1A7C5D8"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C5DC4E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107.202732</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1457150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10</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463.94884</w:t>
            </w:r>
          </w:p>
        </w:tc>
      </w:tr>
      <w:tr w:rsidR="00697626" w:rsidRPr="00344DFC" w14:paraId="533F2F8B" w14:textId="77777777" w:rsidTr="00B13FC1">
        <w:trPr>
          <w:trHeight w:val="283"/>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46CE662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inmobiliarios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732CE7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123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069.7111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328CB8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115</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437.9198</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F1501B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9.684680184</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3F087B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054.595073</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D92C85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31CF4D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0.398987044</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28EAD02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567.112533</w:t>
            </w:r>
          </w:p>
        </w:tc>
      </w:tr>
      <w:tr w:rsidR="00697626" w:rsidRPr="00344DFC" w14:paraId="2F42FE3A"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3A0FD21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profesionales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BFCB4F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838.52057</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8B67EE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349.965271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C2F5FB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7</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462.264935</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077329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186.2573295</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7DBA4A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048EC3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039.844129</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189BE23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800.18891</w:t>
            </w:r>
          </w:p>
        </w:tc>
      </w:tr>
      <w:tr w:rsidR="00697626" w:rsidRPr="00344DFC" w14:paraId="70C64922"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381FB62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Corporativos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39C1A7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810.410112</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6B0EDD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CA17FC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AAF453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0FE2B1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1C8C7D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5EA811F8"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r>
      <w:tr w:rsidR="00697626" w:rsidRPr="00344DFC" w14:paraId="429D3297" w14:textId="77777777" w:rsidTr="00B13FC1">
        <w:trPr>
          <w:trHeight w:val="283"/>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01F088B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de apoyo a los negocios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3BA064A"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28</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837.06726</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28FF9A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792.338808</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868A7E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1FD9D9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992D3F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0DB649B"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6BAF6406"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044.72845</w:t>
            </w:r>
          </w:p>
        </w:tc>
      </w:tr>
      <w:tr w:rsidR="00697626" w:rsidRPr="00344DFC" w14:paraId="3455DAE2"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23AAA0C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educativos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3E7990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47</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581.20531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6E7C45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112.48804</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4633888"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455.30962</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D7CA2D5"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17F8EA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590B59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0B937E0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13.40764723</w:t>
            </w:r>
          </w:p>
        </w:tc>
      </w:tr>
      <w:tr w:rsidR="00697626" w:rsidRPr="00344DFC" w14:paraId="11E36F5C" w14:textId="77777777" w:rsidTr="00B13FC1">
        <w:trPr>
          <w:trHeight w:val="30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5CBAE6D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de salud</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937B98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32</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156.13019</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9D5329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10</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901.69631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3023CF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254.43372</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7EAC55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4A0CDF5"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7809EA7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2F740B54"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0.000156529</w:t>
            </w:r>
          </w:p>
        </w:tc>
      </w:tr>
      <w:tr w:rsidR="00697626" w:rsidRPr="00344DFC" w14:paraId="0472BC1D" w14:textId="77777777" w:rsidTr="00B13FC1">
        <w:trPr>
          <w:trHeight w:val="283"/>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5D33C7BB"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culturales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26822A5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514.849993</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A9E806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927.638375</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DAFD4F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516.4292809</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D8AE04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3C9D82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417564D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4FAB94A7"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70.78233783</w:t>
            </w:r>
          </w:p>
        </w:tc>
      </w:tr>
      <w:tr w:rsidR="00697626" w:rsidRPr="00344DFC" w14:paraId="38B6B4D0" w14:textId="77777777" w:rsidTr="00B13FC1">
        <w:trPr>
          <w:trHeight w:val="510"/>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vAlign w:val="center"/>
          </w:tcPr>
          <w:p w14:paraId="40A75829"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Servicios de alojamiento</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6EEDFC8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374.30361</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AFCB20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29</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772.45307</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B45EC25"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480ECC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107937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AB1E10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651383D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3</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601.850539</w:t>
            </w:r>
          </w:p>
        </w:tc>
      </w:tr>
      <w:tr w:rsidR="00697626" w:rsidRPr="00344DFC" w14:paraId="577BFA6F" w14:textId="77777777" w:rsidTr="00B13FC1">
        <w:trPr>
          <w:trHeight w:val="283"/>
          <w:jc w:val="center"/>
        </w:trPr>
        <w:tc>
          <w:tcPr>
            <w:tcW w:w="1984" w:type="dxa"/>
            <w:tcBorders>
              <w:top w:val="single" w:sz="4" w:space="0" w:color="366735"/>
              <w:left w:val="single" w:sz="12" w:space="0" w:color="366735"/>
              <w:bottom w:val="single" w:sz="4" w:space="0" w:color="366735"/>
              <w:right w:val="single" w:sz="4" w:space="0" w:color="366735"/>
            </w:tcBorders>
            <w:shd w:val="clear" w:color="auto" w:fill="auto"/>
          </w:tcPr>
          <w:p w14:paraId="54436F3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Otros servicios</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A0F9C01"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26</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078.8362</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3E09D38"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24</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196.48052</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5AFC326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18276B92"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3B569010"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4" w:space="0" w:color="366735"/>
            </w:tcBorders>
            <w:shd w:val="clear" w:color="auto" w:fill="D6E3BC" w:themeFill="accent3" w:themeFillTint="66"/>
            <w:noWrap/>
            <w:vAlign w:val="center"/>
            <w:hideMark/>
          </w:tcPr>
          <w:p w14:paraId="02E18F5B"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4" w:space="0" w:color="366735"/>
              <w:right w:val="single" w:sz="12" w:space="0" w:color="366735"/>
            </w:tcBorders>
            <w:shd w:val="clear" w:color="auto" w:fill="D6E3BC" w:themeFill="accent3" w:themeFillTint="66"/>
            <w:noWrap/>
            <w:vAlign w:val="center"/>
            <w:hideMark/>
          </w:tcPr>
          <w:p w14:paraId="22454BD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882.355672</w:t>
            </w:r>
          </w:p>
        </w:tc>
      </w:tr>
      <w:tr w:rsidR="00697626" w:rsidRPr="00344DFC" w14:paraId="421F2A5B" w14:textId="77777777" w:rsidTr="00B13FC1">
        <w:trPr>
          <w:trHeight w:val="340"/>
          <w:jc w:val="center"/>
        </w:trPr>
        <w:tc>
          <w:tcPr>
            <w:tcW w:w="1984" w:type="dxa"/>
            <w:tcBorders>
              <w:top w:val="single" w:sz="4" w:space="0" w:color="366735"/>
              <w:left w:val="single" w:sz="12" w:space="0" w:color="366735"/>
              <w:bottom w:val="single" w:sz="12" w:space="0" w:color="366735"/>
              <w:right w:val="single" w:sz="4" w:space="0" w:color="366735"/>
            </w:tcBorders>
            <w:shd w:val="clear" w:color="auto" w:fill="auto"/>
          </w:tcPr>
          <w:p w14:paraId="4A43580E"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Actividades legislativas</w:t>
            </w:r>
          </w:p>
        </w:tc>
        <w:tc>
          <w:tcPr>
            <w:tcW w:w="1531" w:type="dxa"/>
            <w:tcBorders>
              <w:top w:val="single" w:sz="4" w:space="0" w:color="366735"/>
              <w:left w:val="single" w:sz="4" w:space="0" w:color="366735"/>
              <w:bottom w:val="single" w:sz="12" w:space="0" w:color="366735"/>
              <w:right w:val="single" w:sz="4" w:space="0" w:color="366735"/>
            </w:tcBorders>
            <w:shd w:val="clear" w:color="auto" w:fill="D6E3BC" w:themeFill="accent3" w:themeFillTint="66"/>
            <w:noWrap/>
            <w:vAlign w:val="center"/>
            <w:hideMark/>
          </w:tcPr>
          <w:p w14:paraId="1495E1D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58</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317.52392</w:t>
            </w:r>
          </w:p>
        </w:tc>
        <w:tc>
          <w:tcPr>
            <w:tcW w:w="1531" w:type="dxa"/>
            <w:tcBorders>
              <w:top w:val="single" w:sz="4" w:space="0" w:color="366735"/>
              <w:left w:val="single" w:sz="4" w:space="0" w:color="366735"/>
              <w:bottom w:val="single" w:sz="12" w:space="0" w:color="366735"/>
              <w:right w:val="single" w:sz="4" w:space="0" w:color="366735"/>
            </w:tcBorders>
            <w:shd w:val="clear" w:color="auto" w:fill="D6E3BC" w:themeFill="accent3" w:themeFillTint="66"/>
            <w:noWrap/>
            <w:vAlign w:val="center"/>
            <w:hideMark/>
          </w:tcPr>
          <w:p w14:paraId="5506876B"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169.368984</w:t>
            </w:r>
          </w:p>
        </w:tc>
        <w:tc>
          <w:tcPr>
            <w:tcW w:w="1531" w:type="dxa"/>
            <w:tcBorders>
              <w:top w:val="single" w:sz="4" w:space="0" w:color="366735"/>
              <w:left w:val="single" w:sz="4" w:space="0" w:color="366735"/>
              <w:bottom w:val="single" w:sz="12" w:space="0" w:color="366735"/>
              <w:right w:val="single" w:sz="4" w:space="0" w:color="366735"/>
            </w:tcBorders>
            <w:shd w:val="clear" w:color="auto" w:fill="D6E3BC" w:themeFill="accent3" w:themeFillTint="66"/>
            <w:noWrap/>
            <w:vAlign w:val="center"/>
            <w:hideMark/>
          </w:tcPr>
          <w:p w14:paraId="7685ED2F"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58</w:t>
            </w:r>
            <w:r w:rsidR="00344DFC">
              <w:rPr>
                <w:rFonts w:ascii="Arial" w:eastAsia="Times New Roman" w:hAnsi="Arial" w:cs="Arial"/>
                <w:color w:val="000000"/>
                <w:sz w:val="20"/>
                <w:szCs w:val="20"/>
                <w:lang w:eastAsia="es-MX"/>
              </w:rPr>
              <w:t>,</w:t>
            </w:r>
            <w:r w:rsidRPr="00344DFC">
              <w:rPr>
                <w:rFonts w:ascii="Arial" w:eastAsia="Times New Roman" w:hAnsi="Arial" w:cs="Arial"/>
                <w:color w:val="000000"/>
                <w:sz w:val="20"/>
                <w:szCs w:val="20"/>
                <w:lang w:eastAsia="es-MX"/>
              </w:rPr>
              <w:t>148.12042</w:t>
            </w:r>
          </w:p>
        </w:tc>
        <w:tc>
          <w:tcPr>
            <w:tcW w:w="1531" w:type="dxa"/>
            <w:tcBorders>
              <w:top w:val="single" w:sz="4" w:space="0" w:color="366735"/>
              <w:left w:val="single" w:sz="4" w:space="0" w:color="366735"/>
              <w:bottom w:val="single" w:sz="12" w:space="0" w:color="366735"/>
              <w:right w:val="single" w:sz="4" w:space="0" w:color="366735"/>
            </w:tcBorders>
            <w:shd w:val="clear" w:color="auto" w:fill="D6E3BC" w:themeFill="accent3" w:themeFillTint="66"/>
            <w:noWrap/>
            <w:vAlign w:val="center"/>
            <w:hideMark/>
          </w:tcPr>
          <w:p w14:paraId="0AE911B3"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12" w:space="0" w:color="366735"/>
              <w:right w:val="single" w:sz="4" w:space="0" w:color="366735"/>
            </w:tcBorders>
            <w:shd w:val="clear" w:color="auto" w:fill="D6E3BC" w:themeFill="accent3" w:themeFillTint="66"/>
            <w:noWrap/>
            <w:vAlign w:val="center"/>
            <w:hideMark/>
          </w:tcPr>
          <w:p w14:paraId="2A58A99D"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12" w:space="0" w:color="366735"/>
              <w:right w:val="single" w:sz="4" w:space="0" w:color="366735"/>
            </w:tcBorders>
            <w:shd w:val="clear" w:color="auto" w:fill="D6E3BC" w:themeFill="accent3" w:themeFillTint="66"/>
            <w:noWrap/>
            <w:vAlign w:val="center"/>
            <w:hideMark/>
          </w:tcPr>
          <w:p w14:paraId="266FBE9C"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w:t>
            </w:r>
          </w:p>
        </w:tc>
        <w:tc>
          <w:tcPr>
            <w:tcW w:w="1531" w:type="dxa"/>
            <w:tcBorders>
              <w:top w:val="single" w:sz="4" w:space="0" w:color="366735"/>
              <w:left w:val="single" w:sz="4" w:space="0" w:color="366735"/>
              <w:bottom w:val="single" w:sz="12" w:space="0" w:color="366735"/>
              <w:right w:val="single" w:sz="12" w:space="0" w:color="366735"/>
            </w:tcBorders>
            <w:shd w:val="clear" w:color="auto" w:fill="D6E3BC" w:themeFill="accent3" w:themeFillTint="66"/>
            <w:noWrap/>
            <w:vAlign w:val="center"/>
            <w:hideMark/>
          </w:tcPr>
          <w:p w14:paraId="27F02098" w14:textId="77777777" w:rsidR="00697626" w:rsidRPr="00344DFC" w:rsidRDefault="00697626" w:rsidP="00697626">
            <w:pPr>
              <w:spacing w:after="0" w:line="240" w:lineRule="auto"/>
              <w:jc w:val="center"/>
              <w:rPr>
                <w:rFonts w:ascii="Arial" w:eastAsia="Times New Roman" w:hAnsi="Arial" w:cs="Arial"/>
                <w:color w:val="000000"/>
                <w:sz w:val="20"/>
                <w:szCs w:val="20"/>
                <w:lang w:eastAsia="es-MX"/>
              </w:rPr>
            </w:pPr>
            <w:r w:rsidRPr="00344DFC">
              <w:rPr>
                <w:rFonts w:ascii="Arial" w:eastAsia="Times New Roman" w:hAnsi="Arial" w:cs="Arial"/>
                <w:color w:val="000000"/>
                <w:sz w:val="20"/>
                <w:szCs w:val="20"/>
                <w:lang w:eastAsia="es-MX"/>
              </w:rPr>
              <w:t>0.034515084</w:t>
            </w:r>
          </w:p>
        </w:tc>
      </w:tr>
    </w:tbl>
    <w:bookmarkStart w:id="140" w:name="_Toc510266929"/>
    <w:bookmarkStart w:id="141" w:name="_Toc518171910"/>
    <w:p w14:paraId="40A8B54F" w14:textId="312D7308" w:rsidR="00194A66" w:rsidRDefault="00551CF4" w:rsidP="00194A66">
      <w:pPr>
        <w:pStyle w:val="Ttulo2"/>
        <w:spacing w:line="360" w:lineRule="auto"/>
        <w:jc w:val="both"/>
        <w:rPr>
          <w:rFonts w:ascii="Arial" w:hAnsi="Arial" w:cs="Arial"/>
          <w:color w:val="auto"/>
          <w:sz w:val="24"/>
          <w:szCs w:val="24"/>
          <w:lang w:eastAsia="es-MX"/>
        </w:rPr>
      </w:pPr>
      <w:r w:rsidRPr="00551CF4">
        <w:rPr>
          <w:rFonts w:ascii="Arial" w:hAnsi="Arial" w:cs="Arial"/>
          <w:b w:val="0"/>
          <w:noProof/>
          <w:sz w:val="24"/>
          <w:szCs w:val="24"/>
          <w:lang w:eastAsia="es-MX"/>
        </w:rPr>
        <mc:AlternateContent>
          <mc:Choice Requires="wps">
            <w:drawing>
              <wp:anchor distT="0" distB="0" distL="114300" distR="114300" simplePos="0" relativeHeight="251796480" behindDoc="0" locked="0" layoutInCell="1" allowOverlap="1" wp14:anchorId="368F367F" wp14:editId="49C77801">
                <wp:simplePos x="0" y="0"/>
                <wp:positionH relativeFrom="column">
                  <wp:posOffset>20955</wp:posOffset>
                </wp:positionH>
                <wp:positionV relativeFrom="paragraph">
                  <wp:posOffset>86995</wp:posOffset>
                </wp:positionV>
                <wp:extent cx="2374265" cy="1403985"/>
                <wp:effectExtent l="0" t="0" r="0" b="9525"/>
                <wp:wrapNone/>
                <wp:docPr id="3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54E5F2D6" w14:textId="362F579F" w:rsidR="002D45F7" w:rsidRPr="00551CF4" w:rsidRDefault="002D45F7">
                            <w:pPr>
                              <w:rPr>
                                <w:rFonts w:ascii="Arial" w:hAnsi="Arial" w:cs="Arial"/>
                                <w:sz w:val="24"/>
                                <w:szCs w:val="24"/>
                              </w:rPr>
                            </w:pPr>
                            <w:r w:rsidRPr="00551CF4">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83" type="#_x0000_t202" style="position:absolute;left:0;text-align:left;margin-left:1.65pt;margin-top:6.85pt;width:186.95pt;height:110.55pt;z-index:25179648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" stroked="f">
                <v:textbox style="mso-fit-shape-to-text:t">
                  <w:txbxContent>
                    <w:p w14:paraId="54E5F2D6" w14:textId="362F579F" w:rsidR="007A6EF0" w:rsidRPr="00551CF4" w:rsidRDefault="007A6EF0">
                      <w:pPr>
                        <w:rPr>
                          <w:rFonts w:ascii="Arial" w:hAnsi="Arial" w:cs="Arial"/>
                          <w:sz w:val="24"/>
                          <w:szCs w:val="24"/>
                        </w:rPr>
                      </w:pPr>
                      <w:r w:rsidRPr="00551CF4">
                        <w:rPr>
                          <w:rFonts w:ascii="Arial" w:hAnsi="Arial" w:cs="Arial"/>
                          <w:sz w:val="24"/>
                          <w:szCs w:val="24"/>
                        </w:rPr>
                        <w:t>Fuente: Elaboración propia.</w:t>
                      </w:r>
                    </w:p>
                  </w:txbxContent>
                </v:textbox>
              </v:shape>
            </w:pict>
          </mc:Fallback>
        </mc:AlternateContent>
      </w:r>
      <w:r w:rsidR="00CA0F93">
        <w:rPr>
          <w:rFonts w:ascii="Arial" w:hAnsi="Arial" w:cs="Arial"/>
          <w:color w:val="auto"/>
          <w:sz w:val="22"/>
          <w:szCs w:val="24"/>
          <w:lang w:eastAsia="es-MX"/>
        </w:rPr>
        <w:br w:type="column"/>
      </w:r>
      <w:bookmarkStart w:id="142" w:name="_Toc510645373"/>
      <w:r w:rsidR="00194A66" w:rsidRPr="00CA0F93">
        <w:rPr>
          <w:rFonts w:ascii="Arial" w:hAnsi="Arial" w:cs="Arial"/>
          <w:color w:val="auto"/>
          <w:sz w:val="24"/>
          <w:szCs w:val="24"/>
          <w:lang w:eastAsia="es-MX"/>
        </w:rPr>
        <w:lastRenderedPageBreak/>
        <w:t>3.5.</w:t>
      </w:r>
      <w:bookmarkEnd w:id="140"/>
      <w:r w:rsidR="00CA0F93" w:rsidRPr="00CA0F93">
        <w:rPr>
          <w:rFonts w:ascii="Arial" w:hAnsi="Arial" w:cs="Arial"/>
          <w:color w:val="auto"/>
          <w:sz w:val="24"/>
          <w:szCs w:val="24"/>
          <w:lang w:eastAsia="es-MX"/>
        </w:rPr>
        <w:t xml:space="preserve"> Presentación y comparación de resultados.</w:t>
      </w:r>
      <w:bookmarkEnd w:id="141"/>
      <w:bookmarkEnd w:id="142"/>
    </w:p>
    <w:p w14:paraId="23405FC8" w14:textId="77777777" w:rsidR="00CA0F93" w:rsidRPr="007A6EF0" w:rsidRDefault="00CA0F93" w:rsidP="007A6EF0">
      <w:pPr>
        <w:pStyle w:val="Epgrafe"/>
        <w:jc w:val="center"/>
        <w:rPr>
          <w:rFonts w:ascii="Arial" w:hAnsi="Arial" w:cs="Arial"/>
          <w:color w:val="auto"/>
          <w:sz w:val="24"/>
          <w:szCs w:val="24"/>
        </w:rPr>
      </w:pPr>
      <w:bookmarkStart w:id="143" w:name="_Toc510645374"/>
      <w:bookmarkStart w:id="144" w:name="_Toc518171911"/>
      <w:r w:rsidRPr="007A6EF0">
        <w:rPr>
          <w:rFonts w:ascii="Arial" w:hAnsi="Arial" w:cs="Arial"/>
          <w:color w:val="auto"/>
          <w:sz w:val="24"/>
          <w:szCs w:val="24"/>
          <w:lang w:eastAsia="es-MX"/>
        </w:rPr>
        <w:t xml:space="preserve">3.5.1. Presentación de la </w:t>
      </w:r>
      <w:r w:rsidRPr="007A6EF0">
        <w:rPr>
          <w:rFonts w:ascii="Arial" w:hAnsi="Arial" w:cs="Arial"/>
          <w:color w:val="auto"/>
          <w:sz w:val="24"/>
          <w:szCs w:val="24"/>
        </w:rPr>
        <w:t>matriz de insumo-producto del Estado de México para el año 2008. Método Flegg y Webber.</w:t>
      </w:r>
      <w:bookmarkEnd w:id="143"/>
      <w:bookmarkEnd w:id="144"/>
    </w:p>
    <w:p w14:paraId="5C56710C" w14:textId="4A6A8ACB" w:rsidR="00E43CCC" w:rsidRPr="007A6EF0" w:rsidRDefault="00E43CCC" w:rsidP="007A6EF0">
      <w:pPr>
        <w:pStyle w:val="Epgrafe"/>
        <w:jc w:val="center"/>
        <w:rPr>
          <w:rFonts w:ascii="Arial" w:hAnsi="Arial" w:cs="Arial"/>
          <w:color w:val="auto"/>
          <w:sz w:val="24"/>
          <w:szCs w:val="24"/>
        </w:rPr>
      </w:pPr>
      <w:r w:rsidRPr="007A6EF0">
        <w:rPr>
          <w:rFonts w:ascii="Arial" w:hAnsi="Arial" w:cs="Arial"/>
          <w:color w:val="auto"/>
          <w:sz w:val="24"/>
          <w:szCs w:val="24"/>
        </w:rPr>
        <w:t>(Millones de Pesos)</w:t>
      </w:r>
    </w:p>
    <w:tbl>
      <w:tblPr>
        <w:tblW w:w="14954"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640"/>
        <w:gridCol w:w="707"/>
        <w:gridCol w:w="751"/>
        <w:gridCol w:w="788"/>
        <w:gridCol w:w="788"/>
        <w:gridCol w:w="788"/>
        <w:gridCol w:w="751"/>
        <w:gridCol w:w="788"/>
        <w:gridCol w:w="707"/>
        <w:gridCol w:w="707"/>
        <w:gridCol w:w="751"/>
        <w:gridCol w:w="707"/>
        <w:gridCol w:w="589"/>
        <w:gridCol w:w="707"/>
        <w:gridCol w:w="670"/>
        <w:gridCol w:w="707"/>
        <w:gridCol w:w="589"/>
        <w:gridCol w:w="707"/>
        <w:gridCol w:w="707"/>
        <w:gridCol w:w="707"/>
        <w:gridCol w:w="698"/>
      </w:tblGrid>
      <w:tr w:rsidR="00FD01BA" w:rsidRPr="00F47445" w14:paraId="705FB441" w14:textId="77777777" w:rsidTr="006D6E97">
        <w:trPr>
          <w:trHeight w:val="283"/>
          <w:jc w:val="center"/>
        </w:trPr>
        <w:tc>
          <w:tcPr>
            <w:tcW w:w="640" w:type="dxa"/>
            <w:shd w:val="clear" w:color="auto" w:fill="auto"/>
            <w:noWrap/>
            <w:vAlign w:val="bottom"/>
            <w:hideMark/>
          </w:tcPr>
          <w:p w14:paraId="77A74B74" w14:textId="77777777" w:rsidR="00813189" w:rsidRPr="00F47445" w:rsidRDefault="00813189" w:rsidP="00813189">
            <w:pPr>
              <w:spacing w:after="0" w:line="240" w:lineRule="auto"/>
              <w:rPr>
                <w:rFonts w:ascii="Calibri" w:eastAsia="Times New Roman" w:hAnsi="Calibri" w:cs="Times New Roman"/>
                <w:color w:val="000000"/>
                <w:sz w:val="16"/>
                <w:szCs w:val="16"/>
                <w:lang w:eastAsia="es-MX"/>
              </w:rPr>
            </w:pPr>
            <w:r w:rsidRPr="00F47445">
              <w:rPr>
                <w:rFonts w:ascii="Calibri" w:eastAsia="Times New Roman" w:hAnsi="Calibri" w:cs="Times New Roman"/>
                <w:color w:val="000000"/>
                <w:sz w:val="16"/>
                <w:szCs w:val="16"/>
                <w:lang w:eastAsia="es-MX"/>
              </w:rPr>
              <w:t> </w:t>
            </w:r>
          </w:p>
        </w:tc>
        <w:tc>
          <w:tcPr>
            <w:tcW w:w="707" w:type="dxa"/>
            <w:shd w:val="clear" w:color="auto" w:fill="D4AF37"/>
            <w:vAlign w:val="center"/>
            <w:hideMark/>
          </w:tcPr>
          <w:p w14:paraId="68068C23"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w:t>
            </w:r>
          </w:p>
        </w:tc>
        <w:tc>
          <w:tcPr>
            <w:tcW w:w="751" w:type="dxa"/>
            <w:shd w:val="clear" w:color="auto" w:fill="D4AF37"/>
            <w:vAlign w:val="center"/>
            <w:hideMark/>
          </w:tcPr>
          <w:p w14:paraId="5E3B033D"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A2</w:t>
            </w:r>
          </w:p>
        </w:tc>
        <w:tc>
          <w:tcPr>
            <w:tcW w:w="788" w:type="dxa"/>
            <w:shd w:val="clear" w:color="auto" w:fill="D4AF37"/>
            <w:vAlign w:val="center"/>
            <w:hideMark/>
          </w:tcPr>
          <w:p w14:paraId="18F823EA"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A3</w:t>
            </w:r>
          </w:p>
        </w:tc>
        <w:tc>
          <w:tcPr>
            <w:tcW w:w="788" w:type="dxa"/>
            <w:shd w:val="clear" w:color="auto" w:fill="D4AF37"/>
            <w:vAlign w:val="center"/>
            <w:hideMark/>
          </w:tcPr>
          <w:p w14:paraId="028678F1"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A4</w:t>
            </w:r>
          </w:p>
        </w:tc>
        <w:tc>
          <w:tcPr>
            <w:tcW w:w="788" w:type="dxa"/>
            <w:shd w:val="clear" w:color="auto" w:fill="D4AF37"/>
            <w:vAlign w:val="center"/>
            <w:hideMark/>
          </w:tcPr>
          <w:p w14:paraId="7BDA5A1D"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A5</w:t>
            </w:r>
          </w:p>
        </w:tc>
        <w:tc>
          <w:tcPr>
            <w:tcW w:w="751" w:type="dxa"/>
            <w:shd w:val="clear" w:color="auto" w:fill="D4AF37"/>
            <w:vAlign w:val="center"/>
            <w:hideMark/>
          </w:tcPr>
          <w:p w14:paraId="02BFFCF5"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A6</w:t>
            </w:r>
          </w:p>
        </w:tc>
        <w:tc>
          <w:tcPr>
            <w:tcW w:w="788" w:type="dxa"/>
            <w:shd w:val="clear" w:color="auto" w:fill="D4AF37"/>
            <w:vAlign w:val="center"/>
            <w:hideMark/>
          </w:tcPr>
          <w:p w14:paraId="1A57F522"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A7</w:t>
            </w:r>
          </w:p>
        </w:tc>
        <w:tc>
          <w:tcPr>
            <w:tcW w:w="707" w:type="dxa"/>
            <w:shd w:val="clear" w:color="auto" w:fill="D4AF37"/>
            <w:vAlign w:val="center"/>
            <w:hideMark/>
          </w:tcPr>
          <w:p w14:paraId="3B63E0B0"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A8</w:t>
            </w:r>
          </w:p>
        </w:tc>
        <w:tc>
          <w:tcPr>
            <w:tcW w:w="707" w:type="dxa"/>
            <w:shd w:val="clear" w:color="auto" w:fill="D4AF37"/>
            <w:vAlign w:val="center"/>
            <w:hideMark/>
          </w:tcPr>
          <w:p w14:paraId="01AF876C"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A9</w:t>
            </w:r>
          </w:p>
        </w:tc>
        <w:tc>
          <w:tcPr>
            <w:tcW w:w="751" w:type="dxa"/>
            <w:shd w:val="clear" w:color="auto" w:fill="D4AF37"/>
            <w:vAlign w:val="center"/>
            <w:hideMark/>
          </w:tcPr>
          <w:p w14:paraId="45EAF8A6"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A10</w:t>
            </w:r>
          </w:p>
        </w:tc>
        <w:tc>
          <w:tcPr>
            <w:tcW w:w="707" w:type="dxa"/>
            <w:shd w:val="clear" w:color="auto" w:fill="D4AF37"/>
            <w:vAlign w:val="center"/>
            <w:hideMark/>
          </w:tcPr>
          <w:p w14:paraId="6251DDE8"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A11</w:t>
            </w:r>
          </w:p>
        </w:tc>
        <w:tc>
          <w:tcPr>
            <w:tcW w:w="589" w:type="dxa"/>
            <w:shd w:val="clear" w:color="auto" w:fill="D4AF37"/>
            <w:vAlign w:val="center"/>
            <w:hideMark/>
          </w:tcPr>
          <w:p w14:paraId="79BB09CF"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A12</w:t>
            </w:r>
          </w:p>
        </w:tc>
        <w:tc>
          <w:tcPr>
            <w:tcW w:w="707" w:type="dxa"/>
            <w:shd w:val="clear" w:color="auto" w:fill="D4AF37"/>
            <w:vAlign w:val="center"/>
            <w:hideMark/>
          </w:tcPr>
          <w:p w14:paraId="1774460F"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A13</w:t>
            </w:r>
          </w:p>
        </w:tc>
        <w:tc>
          <w:tcPr>
            <w:tcW w:w="670" w:type="dxa"/>
            <w:shd w:val="clear" w:color="auto" w:fill="D4AF37"/>
            <w:vAlign w:val="center"/>
            <w:hideMark/>
          </w:tcPr>
          <w:p w14:paraId="62B06AAA"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A14</w:t>
            </w:r>
          </w:p>
        </w:tc>
        <w:tc>
          <w:tcPr>
            <w:tcW w:w="707" w:type="dxa"/>
            <w:shd w:val="clear" w:color="auto" w:fill="D4AF37"/>
            <w:vAlign w:val="center"/>
            <w:hideMark/>
          </w:tcPr>
          <w:p w14:paraId="24F8E4F6"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A15</w:t>
            </w:r>
          </w:p>
        </w:tc>
        <w:tc>
          <w:tcPr>
            <w:tcW w:w="589" w:type="dxa"/>
            <w:shd w:val="clear" w:color="auto" w:fill="D4AF37"/>
            <w:vAlign w:val="center"/>
            <w:hideMark/>
          </w:tcPr>
          <w:p w14:paraId="7B7465BD"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A16</w:t>
            </w:r>
          </w:p>
        </w:tc>
        <w:tc>
          <w:tcPr>
            <w:tcW w:w="707" w:type="dxa"/>
            <w:shd w:val="clear" w:color="auto" w:fill="D4AF37"/>
            <w:vAlign w:val="center"/>
            <w:hideMark/>
          </w:tcPr>
          <w:p w14:paraId="3B700297"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A17</w:t>
            </w:r>
          </w:p>
        </w:tc>
        <w:tc>
          <w:tcPr>
            <w:tcW w:w="707" w:type="dxa"/>
            <w:shd w:val="clear" w:color="auto" w:fill="D4AF37"/>
            <w:vAlign w:val="center"/>
            <w:hideMark/>
          </w:tcPr>
          <w:p w14:paraId="5320294E"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A18</w:t>
            </w:r>
          </w:p>
        </w:tc>
        <w:tc>
          <w:tcPr>
            <w:tcW w:w="707" w:type="dxa"/>
            <w:shd w:val="clear" w:color="auto" w:fill="D4AF37"/>
            <w:vAlign w:val="center"/>
            <w:hideMark/>
          </w:tcPr>
          <w:p w14:paraId="13DD75FF" w14:textId="77777777" w:rsidR="00813189" w:rsidRPr="009E381B" w:rsidRDefault="00813189" w:rsidP="00813189">
            <w:pPr>
              <w:spacing w:after="0" w:line="240" w:lineRule="auto"/>
              <w:jc w:val="center"/>
              <w:rPr>
                <w:rFonts w:ascii="Calibri" w:eastAsia="Times New Roman" w:hAnsi="Calibri" w:cs="Times New Roman"/>
                <w:color w:val="FFFFFF" w:themeColor="background1"/>
                <w:sz w:val="16"/>
                <w:szCs w:val="16"/>
                <w:lang w:eastAsia="es-MX"/>
              </w:rPr>
            </w:pPr>
            <w:r w:rsidRPr="009E381B">
              <w:rPr>
                <w:rFonts w:ascii="Calibri" w:eastAsia="Times New Roman" w:hAnsi="Calibri" w:cs="Times New Roman"/>
                <w:color w:val="FFFFFF" w:themeColor="background1"/>
                <w:sz w:val="16"/>
                <w:szCs w:val="16"/>
                <w:lang w:eastAsia="es-MX"/>
              </w:rPr>
              <w:t>A19</w:t>
            </w:r>
          </w:p>
        </w:tc>
        <w:tc>
          <w:tcPr>
            <w:tcW w:w="698" w:type="dxa"/>
            <w:shd w:val="clear" w:color="auto" w:fill="D4AF37"/>
            <w:vAlign w:val="center"/>
            <w:hideMark/>
          </w:tcPr>
          <w:p w14:paraId="32047741" w14:textId="77777777" w:rsidR="00813189" w:rsidRPr="009E381B" w:rsidRDefault="00813189" w:rsidP="00813189">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TDI</w:t>
            </w:r>
          </w:p>
        </w:tc>
      </w:tr>
      <w:tr w:rsidR="00E43CCC" w:rsidRPr="00F47445" w14:paraId="0674CCCE" w14:textId="77777777" w:rsidTr="006D6E97">
        <w:trPr>
          <w:trHeight w:val="397"/>
          <w:jc w:val="center"/>
        </w:trPr>
        <w:tc>
          <w:tcPr>
            <w:tcW w:w="640" w:type="dxa"/>
            <w:shd w:val="clear" w:color="auto" w:fill="D4AF37"/>
            <w:vAlign w:val="center"/>
            <w:hideMark/>
          </w:tcPr>
          <w:p w14:paraId="229311EF"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w:t>
            </w:r>
          </w:p>
        </w:tc>
        <w:tc>
          <w:tcPr>
            <w:tcW w:w="707" w:type="dxa"/>
            <w:shd w:val="clear" w:color="auto" w:fill="auto"/>
            <w:noWrap/>
            <w:vAlign w:val="center"/>
            <w:hideMark/>
          </w:tcPr>
          <w:p w14:paraId="7F23BC16" w14:textId="2237C1E6"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1,170</w:t>
            </w:r>
            <w:r w:rsidRPr="00F569C6">
              <w:rPr>
                <w:rFonts w:ascii="Calibri" w:hAnsi="Calibri"/>
                <w:color w:val="000000"/>
                <w:sz w:val="14"/>
                <w:szCs w:val="14"/>
              </w:rPr>
              <w:t xml:space="preserve"> </w:t>
            </w:r>
          </w:p>
        </w:tc>
        <w:tc>
          <w:tcPr>
            <w:tcW w:w="751" w:type="dxa"/>
            <w:shd w:val="clear" w:color="auto" w:fill="auto"/>
            <w:noWrap/>
            <w:vAlign w:val="center"/>
            <w:hideMark/>
          </w:tcPr>
          <w:p w14:paraId="18F39606" w14:textId="3F5CEFE4"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788" w:type="dxa"/>
            <w:shd w:val="clear" w:color="auto" w:fill="auto"/>
            <w:noWrap/>
            <w:vAlign w:val="center"/>
            <w:hideMark/>
          </w:tcPr>
          <w:p w14:paraId="53CF2BBC" w14:textId="21D63CF6"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0.27 </w:t>
            </w:r>
          </w:p>
        </w:tc>
        <w:tc>
          <w:tcPr>
            <w:tcW w:w="788" w:type="dxa"/>
            <w:shd w:val="clear" w:color="auto" w:fill="auto"/>
            <w:noWrap/>
            <w:vAlign w:val="center"/>
            <w:hideMark/>
          </w:tcPr>
          <w:p w14:paraId="4DCDB70B" w14:textId="5976C077"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9.48 </w:t>
            </w:r>
          </w:p>
        </w:tc>
        <w:tc>
          <w:tcPr>
            <w:tcW w:w="788" w:type="dxa"/>
            <w:shd w:val="clear" w:color="auto" w:fill="auto"/>
            <w:noWrap/>
            <w:vAlign w:val="center"/>
            <w:hideMark/>
          </w:tcPr>
          <w:p w14:paraId="67F4027A" w14:textId="2D2BD736"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4,613.20 </w:t>
            </w:r>
          </w:p>
        </w:tc>
        <w:tc>
          <w:tcPr>
            <w:tcW w:w="751" w:type="dxa"/>
            <w:shd w:val="clear" w:color="auto" w:fill="auto"/>
            <w:noWrap/>
            <w:vAlign w:val="center"/>
            <w:hideMark/>
          </w:tcPr>
          <w:p w14:paraId="170FE83A" w14:textId="4B9576F4"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0.01 </w:t>
            </w:r>
          </w:p>
        </w:tc>
        <w:tc>
          <w:tcPr>
            <w:tcW w:w="788" w:type="dxa"/>
            <w:shd w:val="clear" w:color="auto" w:fill="auto"/>
            <w:noWrap/>
            <w:vAlign w:val="center"/>
            <w:hideMark/>
          </w:tcPr>
          <w:p w14:paraId="584CADBE" w14:textId="0A2A00AC"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10B24677" w14:textId="2C29D7E2"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2246010C" w14:textId="63474077"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72A2FD93" w14:textId="506616F4"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707" w:type="dxa"/>
            <w:shd w:val="clear" w:color="auto" w:fill="auto"/>
            <w:noWrap/>
            <w:vAlign w:val="center"/>
            <w:hideMark/>
          </w:tcPr>
          <w:p w14:paraId="71E6F6E5" w14:textId="38E6975C"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0.01 </w:t>
            </w:r>
          </w:p>
        </w:tc>
        <w:tc>
          <w:tcPr>
            <w:tcW w:w="589" w:type="dxa"/>
            <w:shd w:val="clear" w:color="auto" w:fill="auto"/>
            <w:noWrap/>
            <w:vAlign w:val="center"/>
            <w:hideMark/>
          </w:tcPr>
          <w:p w14:paraId="449AB131" w14:textId="7853067A"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7D8C8455" w14:textId="5A69BD31"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670" w:type="dxa"/>
            <w:shd w:val="clear" w:color="auto" w:fill="auto"/>
            <w:noWrap/>
            <w:vAlign w:val="center"/>
            <w:hideMark/>
          </w:tcPr>
          <w:p w14:paraId="12BDA16D" w14:textId="0318A2B1"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0FE67F7C" w14:textId="464A710C"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0.64 </w:t>
            </w:r>
          </w:p>
        </w:tc>
        <w:tc>
          <w:tcPr>
            <w:tcW w:w="589" w:type="dxa"/>
            <w:shd w:val="clear" w:color="auto" w:fill="auto"/>
            <w:noWrap/>
            <w:vAlign w:val="center"/>
            <w:hideMark/>
          </w:tcPr>
          <w:p w14:paraId="18B563F5" w14:textId="0ED3D542"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01C8726B" w14:textId="40224DE2"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0.27 </w:t>
            </w:r>
          </w:p>
        </w:tc>
        <w:tc>
          <w:tcPr>
            <w:tcW w:w="707" w:type="dxa"/>
            <w:shd w:val="clear" w:color="auto" w:fill="auto"/>
            <w:noWrap/>
            <w:vAlign w:val="center"/>
            <w:hideMark/>
          </w:tcPr>
          <w:p w14:paraId="01DA2022" w14:textId="096BB2A0"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0.13 </w:t>
            </w:r>
          </w:p>
        </w:tc>
        <w:tc>
          <w:tcPr>
            <w:tcW w:w="707" w:type="dxa"/>
            <w:shd w:val="clear" w:color="auto" w:fill="auto"/>
            <w:noWrap/>
            <w:vAlign w:val="center"/>
            <w:hideMark/>
          </w:tcPr>
          <w:p w14:paraId="280F60BE" w14:textId="1FB2F9E5"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698" w:type="dxa"/>
            <w:shd w:val="clear" w:color="auto" w:fill="D6E3BC" w:themeFill="accent3" w:themeFillTint="66"/>
            <w:noWrap/>
            <w:vAlign w:val="center"/>
            <w:hideMark/>
          </w:tcPr>
          <w:p w14:paraId="70FF1FD3" w14:textId="46C6B76E" w:rsidR="00E43CCC" w:rsidRPr="00F569C6" w:rsidRDefault="00E43CCC" w:rsidP="009C3825">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5,794</w:t>
            </w:r>
            <w:r w:rsidRPr="00F569C6">
              <w:rPr>
                <w:rFonts w:ascii="Calibri" w:hAnsi="Calibri"/>
                <w:b/>
                <w:bCs/>
                <w:color w:val="000000"/>
                <w:sz w:val="14"/>
                <w:szCs w:val="14"/>
              </w:rPr>
              <w:t xml:space="preserve"> </w:t>
            </w:r>
          </w:p>
        </w:tc>
      </w:tr>
      <w:tr w:rsidR="00E43CCC" w:rsidRPr="00F47445" w14:paraId="7C2CD9E5" w14:textId="77777777" w:rsidTr="006D6E97">
        <w:trPr>
          <w:trHeight w:val="397"/>
          <w:jc w:val="center"/>
        </w:trPr>
        <w:tc>
          <w:tcPr>
            <w:tcW w:w="640" w:type="dxa"/>
            <w:shd w:val="clear" w:color="auto" w:fill="D4AF37"/>
            <w:vAlign w:val="center"/>
            <w:hideMark/>
          </w:tcPr>
          <w:p w14:paraId="49E1A4B8"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A2</w:t>
            </w:r>
          </w:p>
        </w:tc>
        <w:tc>
          <w:tcPr>
            <w:tcW w:w="707" w:type="dxa"/>
            <w:shd w:val="clear" w:color="auto" w:fill="auto"/>
            <w:noWrap/>
            <w:vAlign w:val="center"/>
            <w:hideMark/>
          </w:tcPr>
          <w:p w14:paraId="70791549" w14:textId="2163BDB6"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1.21 </w:t>
            </w:r>
          </w:p>
        </w:tc>
        <w:tc>
          <w:tcPr>
            <w:tcW w:w="751" w:type="dxa"/>
            <w:shd w:val="clear" w:color="auto" w:fill="auto"/>
            <w:noWrap/>
            <w:vAlign w:val="center"/>
            <w:hideMark/>
          </w:tcPr>
          <w:p w14:paraId="703287AE" w14:textId="489F030A"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4.45 </w:t>
            </w:r>
          </w:p>
        </w:tc>
        <w:tc>
          <w:tcPr>
            <w:tcW w:w="788" w:type="dxa"/>
            <w:shd w:val="clear" w:color="auto" w:fill="auto"/>
            <w:noWrap/>
            <w:vAlign w:val="center"/>
            <w:hideMark/>
          </w:tcPr>
          <w:p w14:paraId="5D8C0948" w14:textId="39001398"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4.63 </w:t>
            </w:r>
          </w:p>
        </w:tc>
        <w:tc>
          <w:tcPr>
            <w:tcW w:w="788" w:type="dxa"/>
            <w:shd w:val="clear" w:color="auto" w:fill="auto"/>
            <w:noWrap/>
            <w:vAlign w:val="center"/>
            <w:hideMark/>
          </w:tcPr>
          <w:p w14:paraId="604CFEB9" w14:textId="3B13CF1B"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22.10 </w:t>
            </w:r>
          </w:p>
        </w:tc>
        <w:tc>
          <w:tcPr>
            <w:tcW w:w="788" w:type="dxa"/>
            <w:shd w:val="clear" w:color="auto" w:fill="auto"/>
            <w:noWrap/>
            <w:vAlign w:val="center"/>
            <w:hideMark/>
          </w:tcPr>
          <w:p w14:paraId="04D4EACF" w14:textId="6717596C"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403.70 </w:t>
            </w:r>
          </w:p>
        </w:tc>
        <w:tc>
          <w:tcPr>
            <w:tcW w:w="751" w:type="dxa"/>
            <w:shd w:val="clear" w:color="auto" w:fill="auto"/>
            <w:noWrap/>
            <w:vAlign w:val="center"/>
            <w:hideMark/>
          </w:tcPr>
          <w:p w14:paraId="7740B461" w14:textId="5A5A97CC"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0.01 </w:t>
            </w:r>
          </w:p>
        </w:tc>
        <w:tc>
          <w:tcPr>
            <w:tcW w:w="788" w:type="dxa"/>
            <w:shd w:val="clear" w:color="auto" w:fill="auto"/>
            <w:noWrap/>
            <w:vAlign w:val="center"/>
            <w:hideMark/>
          </w:tcPr>
          <w:p w14:paraId="0854DB63" w14:textId="6B2C1F24"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0.15 </w:t>
            </w:r>
          </w:p>
        </w:tc>
        <w:tc>
          <w:tcPr>
            <w:tcW w:w="707" w:type="dxa"/>
            <w:shd w:val="clear" w:color="auto" w:fill="auto"/>
            <w:noWrap/>
            <w:vAlign w:val="center"/>
            <w:hideMark/>
          </w:tcPr>
          <w:p w14:paraId="3A71190A" w14:textId="02072977"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1FDA77B1" w14:textId="76C09A00"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1B2E79B9" w14:textId="31680A42"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707" w:type="dxa"/>
            <w:shd w:val="clear" w:color="auto" w:fill="auto"/>
            <w:noWrap/>
            <w:vAlign w:val="center"/>
            <w:hideMark/>
          </w:tcPr>
          <w:p w14:paraId="61007F6D" w14:textId="63943AD4"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589" w:type="dxa"/>
            <w:shd w:val="clear" w:color="auto" w:fill="auto"/>
            <w:noWrap/>
            <w:vAlign w:val="center"/>
            <w:hideMark/>
          </w:tcPr>
          <w:p w14:paraId="6B2574E7" w14:textId="7F46C500"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1702A8DF" w14:textId="06CC3E43"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670" w:type="dxa"/>
            <w:shd w:val="clear" w:color="auto" w:fill="auto"/>
            <w:noWrap/>
            <w:vAlign w:val="center"/>
            <w:hideMark/>
          </w:tcPr>
          <w:p w14:paraId="5C153CAA" w14:textId="32FEAD5A"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35C534CD" w14:textId="7CA46947"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589" w:type="dxa"/>
            <w:shd w:val="clear" w:color="auto" w:fill="auto"/>
            <w:noWrap/>
            <w:vAlign w:val="center"/>
            <w:hideMark/>
          </w:tcPr>
          <w:p w14:paraId="69877DA7" w14:textId="0A463402"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0DEC6010" w14:textId="0F5604CC"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402E0AF9" w14:textId="6ECFD311"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4167BF09" w14:textId="175B1194"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698" w:type="dxa"/>
            <w:shd w:val="clear" w:color="auto" w:fill="D6E3BC" w:themeFill="accent3" w:themeFillTint="66"/>
            <w:noWrap/>
            <w:vAlign w:val="center"/>
            <w:hideMark/>
          </w:tcPr>
          <w:p w14:paraId="4418882C" w14:textId="18C8ED8A" w:rsidR="00E43CCC" w:rsidRPr="00F569C6" w:rsidRDefault="00E43CCC" w:rsidP="009C3825">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436</w:t>
            </w:r>
          </w:p>
        </w:tc>
      </w:tr>
      <w:tr w:rsidR="00E43CCC" w:rsidRPr="00F47445" w14:paraId="218E2EA0" w14:textId="77777777" w:rsidTr="006D6E97">
        <w:trPr>
          <w:trHeight w:val="397"/>
          <w:jc w:val="center"/>
        </w:trPr>
        <w:tc>
          <w:tcPr>
            <w:tcW w:w="640" w:type="dxa"/>
            <w:shd w:val="clear" w:color="auto" w:fill="D4AF37"/>
            <w:vAlign w:val="center"/>
            <w:hideMark/>
          </w:tcPr>
          <w:p w14:paraId="5FB02531"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A3</w:t>
            </w:r>
          </w:p>
        </w:tc>
        <w:tc>
          <w:tcPr>
            <w:tcW w:w="707" w:type="dxa"/>
            <w:shd w:val="clear" w:color="auto" w:fill="auto"/>
            <w:noWrap/>
            <w:vAlign w:val="center"/>
            <w:hideMark/>
          </w:tcPr>
          <w:p w14:paraId="038FC483" w14:textId="0DAD13A2"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724</w:t>
            </w:r>
            <w:r w:rsidRPr="00F569C6">
              <w:rPr>
                <w:rFonts w:ascii="Calibri" w:hAnsi="Calibri"/>
                <w:color w:val="000000"/>
                <w:sz w:val="14"/>
                <w:szCs w:val="14"/>
              </w:rPr>
              <w:t xml:space="preserve"> </w:t>
            </w:r>
          </w:p>
        </w:tc>
        <w:tc>
          <w:tcPr>
            <w:tcW w:w="751" w:type="dxa"/>
            <w:shd w:val="clear" w:color="auto" w:fill="auto"/>
            <w:noWrap/>
            <w:vAlign w:val="center"/>
            <w:hideMark/>
          </w:tcPr>
          <w:p w14:paraId="3D7284CC" w14:textId="59CCEF7B"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890.5</w:t>
            </w:r>
            <w:r w:rsidRPr="00F569C6">
              <w:rPr>
                <w:rFonts w:ascii="Calibri" w:hAnsi="Calibri"/>
                <w:color w:val="000000"/>
                <w:sz w:val="14"/>
                <w:szCs w:val="14"/>
              </w:rPr>
              <w:t xml:space="preserve"> </w:t>
            </w:r>
          </w:p>
        </w:tc>
        <w:tc>
          <w:tcPr>
            <w:tcW w:w="788" w:type="dxa"/>
            <w:shd w:val="clear" w:color="auto" w:fill="auto"/>
            <w:noWrap/>
            <w:vAlign w:val="center"/>
            <w:hideMark/>
          </w:tcPr>
          <w:p w14:paraId="6D5D4A37" w14:textId="16E7F9E4"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143.80 </w:t>
            </w:r>
          </w:p>
        </w:tc>
        <w:tc>
          <w:tcPr>
            <w:tcW w:w="788" w:type="dxa"/>
            <w:shd w:val="clear" w:color="auto" w:fill="auto"/>
            <w:noWrap/>
            <w:vAlign w:val="center"/>
            <w:hideMark/>
          </w:tcPr>
          <w:p w14:paraId="2EF52474" w14:textId="74C5D79E"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361.20 </w:t>
            </w:r>
          </w:p>
        </w:tc>
        <w:tc>
          <w:tcPr>
            <w:tcW w:w="788" w:type="dxa"/>
            <w:shd w:val="clear" w:color="auto" w:fill="auto"/>
            <w:noWrap/>
            <w:vAlign w:val="center"/>
            <w:hideMark/>
          </w:tcPr>
          <w:p w14:paraId="0D845561" w14:textId="11F06537"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2,539.00 </w:t>
            </w:r>
          </w:p>
        </w:tc>
        <w:tc>
          <w:tcPr>
            <w:tcW w:w="751" w:type="dxa"/>
            <w:shd w:val="clear" w:color="auto" w:fill="auto"/>
            <w:noWrap/>
            <w:vAlign w:val="center"/>
            <w:hideMark/>
          </w:tcPr>
          <w:p w14:paraId="28CC188C" w14:textId="78D8D3C9"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1,359.20 </w:t>
            </w:r>
          </w:p>
        </w:tc>
        <w:tc>
          <w:tcPr>
            <w:tcW w:w="788" w:type="dxa"/>
            <w:shd w:val="clear" w:color="auto" w:fill="auto"/>
            <w:noWrap/>
            <w:vAlign w:val="center"/>
            <w:hideMark/>
          </w:tcPr>
          <w:p w14:paraId="38D67014" w14:textId="4172C07E"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361.00 </w:t>
            </w:r>
          </w:p>
        </w:tc>
        <w:tc>
          <w:tcPr>
            <w:tcW w:w="707" w:type="dxa"/>
            <w:shd w:val="clear" w:color="auto" w:fill="auto"/>
            <w:noWrap/>
            <w:vAlign w:val="center"/>
            <w:hideMark/>
          </w:tcPr>
          <w:p w14:paraId="1596721B" w14:textId="0854100B"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223.30 </w:t>
            </w:r>
          </w:p>
        </w:tc>
        <w:tc>
          <w:tcPr>
            <w:tcW w:w="707" w:type="dxa"/>
            <w:shd w:val="clear" w:color="auto" w:fill="auto"/>
            <w:noWrap/>
            <w:vAlign w:val="center"/>
            <w:hideMark/>
          </w:tcPr>
          <w:p w14:paraId="47A42A2F" w14:textId="1C41A2C6"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186.20 </w:t>
            </w:r>
          </w:p>
        </w:tc>
        <w:tc>
          <w:tcPr>
            <w:tcW w:w="751" w:type="dxa"/>
            <w:shd w:val="clear" w:color="auto" w:fill="auto"/>
            <w:noWrap/>
            <w:vAlign w:val="center"/>
            <w:hideMark/>
          </w:tcPr>
          <w:p w14:paraId="7FF325A3" w14:textId="4A88853B"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433.10 </w:t>
            </w:r>
          </w:p>
        </w:tc>
        <w:tc>
          <w:tcPr>
            <w:tcW w:w="707" w:type="dxa"/>
            <w:shd w:val="clear" w:color="auto" w:fill="auto"/>
            <w:noWrap/>
            <w:vAlign w:val="center"/>
            <w:hideMark/>
          </w:tcPr>
          <w:p w14:paraId="2DF7D2E1" w14:textId="354F6137"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367.50 </w:t>
            </w:r>
          </w:p>
        </w:tc>
        <w:tc>
          <w:tcPr>
            <w:tcW w:w="589" w:type="dxa"/>
            <w:shd w:val="clear" w:color="auto" w:fill="auto"/>
            <w:noWrap/>
            <w:vAlign w:val="center"/>
            <w:hideMark/>
          </w:tcPr>
          <w:p w14:paraId="1761D489" w14:textId="64F3F334"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15.70 </w:t>
            </w:r>
          </w:p>
        </w:tc>
        <w:tc>
          <w:tcPr>
            <w:tcW w:w="707" w:type="dxa"/>
            <w:shd w:val="clear" w:color="auto" w:fill="auto"/>
            <w:noWrap/>
            <w:vAlign w:val="center"/>
            <w:hideMark/>
          </w:tcPr>
          <w:p w14:paraId="1F235A99" w14:textId="3243B94E"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337.10 </w:t>
            </w:r>
          </w:p>
        </w:tc>
        <w:tc>
          <w:tcPr>
            <w:tcW w:w="670" w:type="dxa"/>
            <w:shd w:val="clear" w:color="auto" w:fill="auto"/>
            <w:noWrap/>
            <w:vAlign w:val="center"/>
            <w:hideMark/>
          </w:tcPr>
          <w:p w14:paraId="2A57565B" w14:textId="15A26E5E"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391. 8 </w:t>
            </w:r>
          </w:p>
        </w:tc>
        <w:tc>
          <w:tcPr>
            <w:tcW w:w="707" w:type="dxa"/>
            <w:shd w:val="clear" w:color="auto" w:fill="auto"/>
            <w:noWrap/>
            <w:vAlign w:val="center"/>
            <w:hideMark/>
          </w:tcPr>
          <w:p w14:paraId="7398B26E" w14:textId="682666C7"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383.10 </w:t>
            </w:r>
          </w:p>
        </w:tc>
        <w:tc>
          <w:tcPr>
            <w:tcW w:w="589" w:type="dxa"/>
            <w:shd w:val="clear" w:color="auto" w:fill="auto"/>
            <w:noWrap/>
            <w:vAlign w:val="center"/>
            <w:hideMark/>
          </w:tcPr>
          <w:p w14:paraId="440209D7" w14:textId="0A71664D"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145.50 </w:t>
            </w:r>
          </w:p>
        </w:tc>
        <w:tc>
          <w:tcPr>
            <w:tcW w:w="707" w:type="dxa"/>
            <w:shd w:val="clear" w:color="auto" w:fill="auto"/>
            <w:noWrap/>
            <w:vAlign w:val="center"/>
            <w:hideMark/>
          </w:tcPr>
          <w:p w14:paraId="1D405BE4" w14:textId="10FB1055"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1,306.30 </w:t>
            </w:r>
          </w:p>
        </w:tc>
        <w:tc>
          <w:tcPr>
            <w:tcW w:w="707" w:type="dxa"/>
            <w:shd w:val="clear" w:color="auto" w:fill="auto"/>
            <w:noWrap/>
            <w:vAlign w:val="center"/>
            <w:hideMark/>
          </w:tcPr>
          <w:p w14:paraId="49120B0D" w14:textId="5B1E26C3"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215.60 </w:t>
            </w:r>
          </w:p>
        </w:tc>
        <w:tc>
          <w:tcPr>
            <w:tcW w:w="707" w:type="dxa"/>
            <w:shd w:val="clear" w:color="auto" w:fill="auto"/>
            <w:noWrap/>
            <w:vAlign w:val="center"/>
            <w:hideMark/>
          </w:tcPr>
          <w:p w14:paraId="543EC7AA" w14:textId="610E6B46" w:rsidR="00E43CCC" w:rsidRPr="00F569C6" w:rsidRDefault="00E43CCC" w:rsidP="009C382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532.70 </w:t>
            </w:r>
          </w:p>
        </w:tc>
        <w:tc>
          <w:tcPr>
            <w:tcW w:w="698" w:type="dxa"/>
            <w:shd w:val="clear" w:color="auto" w:fill="D6E3BC" w:themeFill="accent3" w:themeFillTint="66"/>
            <w:noWrap/>
            <w:vAlign w:val="center"/>
            <w:hideMark/>
          </w:tcPr>
          <w:p w14:paraId="077EABB7" w14:textId="6EDDADBE" w:rsidR="00E43CCC" w:rsidRPr="00F569C6" w:rsidRDefault="00E43CCC" w:rsidP="009C3825">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10,917</w:t>
            </w:r>
          </w:p>
        </w:tc>
      </w:tr>
      <w:tr w:rsidR="00E43CCC" w:rsidRPr="00F47445" w14:paraId="6A3A9116" w14:textId="77777777" w:rsidTr="006D6E97">
        <w:trPr>
          <w:trHeight w:val="397"/>
          <w:jc w:val="center"/>
        </w:trPr>
        <w:tc>
          <w:tcPr>
            <w:tcW w:w="640" w:type="dxa"/>
            <w:shd w:val="clear" w:color="auto" w:fill="D4AF37"/>
            <w:vAlign w:val="center"/>
            <w:hideMark/>
          </w:tcPr>
          <w:p w14:paraId="669F6ADE"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A4</w:t>
            </w:r>
          </w:p>
        </w:tc>
        <w:tc>
          <w:tcPr>
            <w:tcW w:w="707" w:type="dxa"/>
            <w:shd w:val="clear" w:color="auto" w:fill="auto"/>
            <w:noWrap/>
            <w:vAlign w:val="center"/>
            <w:hideMark/>
          </w:tcPr>
          <w:p w14:paraId="0CD3B013" w14:textId="6B348911"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0.07 </w:t>
            </w:r>
          </w:p>
        </w:tc>
        <w:tc>
          <w:tcPr>
            <w:tcW w:w="751" w:type="dxa"/>
            <w:shd w:val="clear" w:color="auto" w:fill="auto"/>
            <w:noWrap/>
            <w:vAlign w:val="center"/>
            <w:hideMark/>
          </w:tcPr>
          <w:p w14:paraId="3016922F" w14:textId="7F8C9CA7"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307.6</w:t>
            </w:r>
          </w:p>
        </w:tc>
        <w:tc>
          <w:tcPr>
            <w:tcW w:w="788" w:type="dxa"/>
            <w:shd w:val="clear" w:color="auto" w:fill="auto"/>
            <w:noWrap/>
            <w:vAlign w:val="center"/>
            <w:hideMark/>
          </w:tcPr>
          <w:p w14:paraId="6CF2E146" w14:textId="06786DF8"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57.50 </w:t>
            </w:r>
          </w:p>
        </w:tc>
        <w:tc>
          <w:tcPr>
            <w:tcW w:w="788" w:type="dxa"/>
            <w:shd w:val="clear" w:color="auto" w:fill="auto"/>
            <w:noWrap/>
            <w:vAlign w:val="center"/>
            <w:hideMark/>
          </w:tcPr>
          <w:p w14:paraId="3CB93038" w14:textId="311D8758"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5,026.50 </w:t>
            </w:r>
          </w:p>
        </w:tc>
        <w:tc>
          <w:tcPr>
            <w:tcW w:w="788" w:type="dxa"/>
            <w:shd w:val="clear" w:color="auto" w:fill="auto"/>
            <w:noWrap/>
            <w:vAlign w:val="center"/>
            <w:hideMark/>
          </w:tcPr>
          <w:p w14:paraId="277B9C80" w14:textId="6597C8F7"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75.20 </w:t>
            </w:r>
          </w:p>
        </w:tc>
        <w:tc>
          <w:tcPr>
            <w:tcW w:w="751" w:type="dxa"/>
            <w:shd w:val="clear" w:color="auto" w:fill="auto"/>
            <w:noWrap/>
            <w:vAlign w:val="center"/>
            <w:hideMark/>
          </w:tcPr>
          <w:p w14:paraId="4C2FB144" w14:textId="71E4358A"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76.20 </w:t>
            </w:r>
          </w:p>
        </w:tc>
        <w:tc>
          <w:tcPr>
            <w:tcW w:w="788" w:type="dxa"/>
            <w:shd w:val="clear" w:color="auto" w:fill="auto"/>
            <w:noWrap/>
            <w:vAlign w:val="center"/>
            <w:hideMark/>
          </w:tcPr>
          <w:p w14:paraId="5CB06494" w14:textId="6664BFD6"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91.30 </w:t>
            </w:r>
          </w:p>
        </w:tc>
        <w:tc>
          <w:tcPr>
            <w:tcW w:w="707" w:type="dxa"/>
            <w:shd w:val="clear" w:color="auto" w:fill="auto"/>
            <w:noWrap/>
            <w:vAlign w:val="center"/>
            <w:hideMark/>
          </w:tcPr>
          <w:p w14:paraId="760F6AAA" w14:textId="716722C4"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0.08 </w:t>
            </w:r>
          </w:p>
        </w:tc>
        <w:tc>
          <w:tcPr>
            <w:tcW w:w="707" w:type="dxa"/>
            <w:shd w:val="clear" w:color="auto" w:fill="auto"/>
            <w:noWrap/>
            <w:vAlign w:val="center"/>
            <w:hideMark/>
          </w:tcPr>
          <w:p w14:paraId="487BE0FC" w14:textId="4D7855EE"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53730CAC" w14:textId="456962B0"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7.30 </w:t>
            </w:r>
          </w:p>
        </w:tc>
        <w:tc>
          <w:tcPr>
            <w:tcW w:w="707" w:type="dxa"/>
            <w:shd w:val="clear" w:color="auto" w:fill="auto"/>
            <w:noWrap/>
            <w:vAlign w:val="center"/>
            <w:hideMark/>
          </w:tcPr>
          <w:p w14:paraId="7FB9F640" w14:textId="34577DB8"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1.43 </w:t>
            </w:r>
          </w:p>
        </w:tc>
        <w:tc>
          <w:tcPr>
            <w:tcW w:w="589" w:type="dxa"/>
            <w:shd w:val="clear" w:color="auto" w:fill="auto"/>
            <w:noWrap/>
            <w:vAlign w:val="center"/>
            <w:hideMark/>
          </w:tcPr>
          <w:p w14:paraId="1C28F84D" w14:textId="695A48F4"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0.41 </w:t>
            </w:r>
          </w:p>
        </w:tc>
        <w:tc>
          <w:tcPr>
            <w:tcW w:w="707" w:type="dxa"/>
            <w:shd w:val="clear" w:color="auto" w:fill="auto"/>
            <w:noWrap/>
            <w:vAlign w:val="center"/>
            <w:hideMark/>
          </w:tcPr>
          <w:p w14:paraId="6ACA6FF9" w14:textId="6DA79300"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1.33 </w:t>
            </w:r>
          </w:p>
        </w:tc>
        <w:tc>
          <w:tcPr>
            <w:tcW w:w="670" w:type="dxa"/>
            <w:shd w:val="clear" w:color="auto" w:fill="auto"/>
            <w:noWrap/>
            <w:vAlign w:val="center"/>
            <w:hideMark/>
          </w:tcPr>
          <w:p w14:paraId="733680AA" w14:textId="59F846DC"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108.40 </w:t>
            </w:r>
          </w:p>
        </w:tc>
        <w:tc>
          <w:tcPr>
            <w:tcW w:w="707" w:type="dxa"/>
            <w:shd w:val="clear" w:color="auto" w:fill="auto"/>
            <w:noWrap/>
            <w:vAlign w:val="center"/>
            <w:hideMark/>
          </w:tcPr>
          <w:p w14:paraId="0CF2F877" w14:textId="74772AB8"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193.30 </w:t>
            </w:r>
          </w:p>
        </w:tc>
        <w:tc>
          <w:tcPr>
            <w:tcW w:w="589" w:type="dxa"/>
            <w:shd w:val="clear" w:color="auto" w:fill="auto"/>
            <w:noWrap/>
            <w:vAlign w:val="center"/>
            <w:hideMark/>
          </w:tcPr>
          <w:p w14:paraId="6032A6B3" w14:textId="40B718F4"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6.58 </w:t>
            </w:r>
          </w:p>
        </w:tc>
        <w:tc>
          <w:tcPr>
            <w:tcW w:w="707" w:type="dxa"/>
            <w:shd w:val="clear" w:color="auto" w:fill="auto"/>
            <w:noWrap/>
            <w:vAlign w:val="center"/>
            <w:hideMark/>
          </w:tcPr>
          <w:p w14:paraId="12320715" w14:textId="35EF7E5E" w:rsidR="00E43CCC" w:rsidRPr="00F569C6" w:rsidRDefault="00E43CCC" w:rsidP="00337D6F">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19.60 </w:t>
            </w:r>
          </w:p>
        </w:tc>
        <w:tc>
          <w:tcPr>
            <w:tcW w:w="707" w:type="dxa"/>
            <w:shd w:val="clear" w:color="auto" w:fill="auto"/>
            <w:noWrap/>
            <w:vAlign w:val="center"/>
            <w:hideMark/>
          </w:tcPr>
          <w:p w14:paraId="2446733E" w14:textId="1A9A49B8"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9.75 </w:t>
            </w:r>
          </w:p>
        </w:tc>
        <w:tc>
          <w:tcPr>
            <w:tcW w:w="707" w:type="dxa"/>
            <w:shd w:val="clear" w:color="auto" w:fill="auto"/>
            <w:noWrap/>
            <w:vAlign w:val="center"/>
            <w:hideMark/>
          </w:tcPr>
          <w:p w14:paraId="3DBFD75B" w14:textId="37E71AC7"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86.70 </w:t>
            </w:r>
          </w:p>
        </w:tc>
        <w:tc>
          <w:tcPr>
            <w:tcW w:w="698" w:type="dxa"/>
            <w:shd w:val="clear" w:color="auto" w:fill="D6E3BC" w:themeFill="accent3" w:themeFillTint="66"/>
            <w:noWrap/>
            <w:vAlign w:val="center"/>
            <w:hideMark/>
          </w:tcPr>
          <w:p w14:paraId="03B5A2FE" w14:textId="34C8FEF5" w:rsidR="00E43CCC" w:rsidRPr="00F569C6" w:rsidRDefault="00E43CCC" w:rsidP="00AA699C">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6,069</w:t>
            </w:r>
            <w:r w:rsidRPr="00F569C6">
              <w:rPr>
                <w:rFonts w:ascii="Calibri" w:hAnsi="Calibri"/>
                <w:b/>
                <w:bCs/>
                <w:color w:val="000000"/>
                <w:sz w:val="14"/>
                <w:szCs w:val="14"/>
              </w:rPr>
              <w:t xml:space="preserve"> </w:t>
            </w:r>
          </w:p>
        </w:tc>
      </w:tr>
      <w:tr w:rsidR="00E43CCC" w:rsidRPr="00F47445" w14:paraId="274D263E" w14:textId="77777777" w:rsidTr="006D6E97">
        <w:trPr>
          <w:trHeight w:val="397"/>
          <w:jc w:val="center"/>
        </w:trPr>
        <w:tc>
          <w:tcPr>
            <w:tcW w:w="640" w:type="dxa"/>
            <w:shd w:val="clear" w:color="auto" w:fill="D4AF37"/>
            <w:vAlign w:val="center"/>
            <w:hideMark/>
          </w:tcPr>
          <w:p w14:paraId="63DCD647"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A5</w:t>
            </w:r>
          </w:p>
        </w:tc>
        <w:tc>
          <w:tcPr>
            <w:tcW w:w="707" w:type="dxa"/>
            <w:shd w:val="clear" w:color="auto" w:fill="auto"/>
            <w:noWrap/>
            <w:vAlign w:val="center"/>
            <w:hideMark/>
          </w:tcPr>
          <w:p w14:paraId="2A15411A" w14:textId="0A117FD0"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6,491</w:t>
            </w:r>
            <w:r w:rsidRPr="00F569C6">
              <w:rPr>
                <w:rFonts w:ascii="Calibri" w:hAnsi="Calibri"/>
                <w:color w:val="000000"/>
                <w:sz w:val="14"/>
                <w:szCs w:val="14"/>
              </w:rPr>
              <w:t xml:space="preserve"> </w:t>
            </w:r>
          </w:p>
        </w:tc>
        <w:tc>
          <w:tcPr>
            <w:tcW w:w="751" w:type="dxa"/>
            <w:shd w:val="clear" w:color="auto" w:fill="auto"/>
            <w:noWrap/>
            <w:vAlign w:val="center"/>
            <w:hideMark/>
          </w:tcPr>
          <w:p w14:paraId="0C6F5E16" w14:textId="1C832EC1"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5,050</w:t>
            </w:r>
            <w:r w:rsidRPr="00F569C6">
              <w:rPr>
                <w:rFonts w:ascii="Calibri" w:hAnsi="Calibri"/>
                <w:color w:val="000000"/>
                <w:sz w:val="14"/>
                <w:szCs w:val="14"/>
              </w:rPr>
              <w:t xml:space="preserve"> </w:t>
            </w:r>
          </w:p>
        </w:tc>
        <w:tc>
          <w:tcPr>
            <w:tcW w:w="788" w:type="dxa"/>
            <w:shd w:val="clear" w:color="auto" w:fill="auto"/>
            <w:noWrap/>
            <w:vAlign w:val="center"/>
            <w:hideMark/>
          </w:tcPr>
          <w:p w14:paraId="27792B17" w14:textId="657D131E"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10,724.00 </w:t>
            </w:r>
          </w:p>
        </w:tc>
        <w:tc>
          <w:tcPr>
            <w:tcW w:w="788" w:type="dxa"/>
            <w:shd w:val="clear" w:color="auto" w:fill="auto"/>
            <w:noWrap/>
            <w:vAlign w:val="center"/>
            <w:hideMark/>
          </w:tcPr>
          <w:p w14:paraId="6E76D490" w14:textId="38A6D17A"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26,106.00 </w:t>
            </w:r>
          </w:p>
        </w:tc>
        <w:tc>
          <w:tcPr>
            <w:tcW w:w="788" w:type="dxa"/>
            <w:shd w:val="clear" w:color="auto" w:fill="auto"/>
            <w:noWrap/>
            <w:vAlign w:val="center"/>
            <w:hideMark/>
          </w:tcPr>
          <w:p w14:paraId="5FC595E4" w14:textId="25C11490"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68,165.60 </w:t>
            </w:r>
          </w:p>
        </w:tc>
        <w:tc>
          <w:tcPr>
            <w:tcW w:w="751" w:type="dxa"/>
            <w:shd w:val="clear" w:color="auto" w:fill="auto"/>
            <w:noWrap/>
            <w:vAlign w:val="center"/>
            <w:hideMark/>
          </w:tcPr>
          <w:p w14:paraId="3A143627" w14:textId="2A37CE0A"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5,483.00 </w:t>
            </w:r>
          </w:p>
        </w:tc>
        <w:tc>
          <w:tcPr>
            <w:tcW w:w="788" w:type="dxa"/>
            <w:shd w:val="clear" w:color="auto" w:fill="auto"/>
            <w:noWrap/>
            <w:vAlign w:val="center"/>
            <w:hideMark/>
          </w:tcPr>
          <w:p w14:paraId="346E4658" w14:textId="1795331F"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20,813.30 </w:t>
            </w:r>
          </w:p>
        </w:tc>
        <w:tc>
          <w:tcPr>
            <w:tcW w:w="707" w:type="dxa"/>
            <w:shd w:val="clear" w:color="auto" w:fill="auto"/>
            <w:noWrap/>
            <w:vAlign w:val="center"/>
            <w:hideMark/>
          </w:tcPr>
          <w:p w14:paraId="058D5F16" w14:textId="3AFBEB36"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1,326.80 </w:t>
            </w:r>
          </w:p>
        </w:tc>
        <w:tc>
          <w:tcPr>
            <w:tcW w:w="707" w:type="dxa"/>
            <w:shd w:val="clear" w:color="auto" w:fill="auto"/>
            <w:noWrap/>
            <w:vAlign w:val="center"/>
            <w:hideMark/>
          </w:tcPr>
          <w:p w14:paraId="1B857C8D" w14:textId="3000DC36"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982.10 </w:t>
            </w:r>
          </w:p>
        </w:tc>
        <w:tc>
          <w:tcPr>
            <w:tcW w:w="751" w:type="dxa"/>
            <w:shd w:val="clear" w:color="auto" w:fill="auto"/>
            <w:noWrap/>
            <w:vAlign w:val="center"/>
            <w:hideMark/>
          </w:tcPr>
          <w:p w14:paraId="6B07F17B" w14:textId="01120BCA"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1,257.60 </w:t>
            </w:r>
          </w:p>
        </w:tc>
        <w:tc>
          <w:tcPr>
            <w:tcW w:w="707" w:type="dxa"/>
            <w:shd w:val="clear" w:color="auto" w:fill="auto"/>
            <w:noWrap/>
            <w:vAlign w:val="center"/>
            <w:hideMark/>
          </w:tcPr>
          <w:p w14:paraId="2AC7E7BB" w14:textId="37459738"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746.60 </w:t>
            </w:r>
          </w:p>
        </w:tc>
        <w:tc>
          <w:tcPr>
            <w:tcW w:w="589" w:type="dxa"/>
            <w:shd w:val="clear" w:color="auto" w:fill="auto"/>
            <w:noWrap/>
            <w:vAlign w:val="center"/>
            <w:hideMark/>
          </w:tcPr>
          <w:p w14:paraId="5211C813" w14:textId="06B811E3"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92.50 </w:t>
            </w:r>
          </w:p>
        </w:tc>
        <w:tc>
          <w:tcPr>
            <w:tcW w:w="707" w:type="dxa"/>
            <w:shd w:val="clear" w:color="auto" w:fill="auto"/>
            <w:noWrap/>
            <w:vAlign w:val="center"/>
            <w:hideMark/>
          </w:tcPr>
          <w:p w14:paraId="0F356443" w14:textId="4700A538"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1,130.20 </w:t>
            </w:r>
          </w:p>
        </w:tc>
        <w:tc>
          <w:tcPr>
            <w:tcW w:w="670" w:type="dxa"/>
            <w:shd w:val="clear" w:color="auto" w:fill="auto"/>
            <w:noWrap/>
            <w:vAlign w:val="center"/>
            <w:hideMark/>
          </w:tcPr>
          <w:p w14:paraId="0E540C46" w14:textId="6DB3AB59"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342.60 </w:t>
            </w:r>
          </w:p>
        </w:tc>
        <w:tc>
          <w:tcPr>
            <w:tcW w:w="707" w:type="dxa"/>
            <w:shd w:val="clear" w:color="auto" w:fill="auto"/>
            <w:noWrap/>
            <w:vAlign w:val="center"/>
            <w:hideMark/>
          </w:tcPr>
          <w:p w14:paraId="49679A2B" w14:textId="34F5867D"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2,102.40 </w:t>
            </w:r>
          </w:p>
        </w:tc>
        <w:tc>
          <w:tcPr>
            <w:tcW w:w="589" w:type="dxa"/>
            <w:shd w:val="clear" w:color="auto" w:fill="auto"/>
            <w:noWrap/>
            <w:vAlign w:val="center"/>
            <w:hideMark/>
          </w:tcPr>
          <w:p w14:paraId="26923B10" w14:textId="769E7439"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252.00 </w:t>
            </w:r>
          </w:p>
        </w:tc>
        <w:tc>
          <w:tcPr>
            <w:tcW w:w="707" w:type="dxa"/>
            <w:shd w:val="clear" w:color="auto" w:fill="auto"/>
            <w:noWrap/>
            <w:vAlign w:val="center"/>
            <w:hideMark/>
          </w:tcPr>
          <w:p w14:paraId="52F0ADAD" w14:textId="4DB45C04"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3,678.80 </w:t>
            </w:r>
          </w:p>
        </w:tc>
        <w:tc>
          <w:tcPr>
            <w:tcW w:w="707" w:type="dxa"/>
            <w:shd w:val="clear" w:color="auto" w:fill="auto"/>
            <w:noWrap/>
            <w:vAlign w:val="center"/>
            <w:hideMark/>
          </w:tcPr>
          <w:p w14:paraId="7643B005" w14:textId="3CD72EF2"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1,042.60 </w:t>
            </w:r>
          </w:p>
        </w:tc>
        <w:tc>
          <w:tcPr>
            <w:tcW w:w="707" w:type="dxa"/>
            <w:shd w:val="clear" w:color="auto" w:fill="auto"/>
            <w:noWrap/>
            <w:vAlign w:val="center"/>
            <w:hideMark/>
          </w:tcPr>
          <w:p w14:paraId="1DC4986B" w14:textId="377264BB"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2,959.40 </w:t>
            </w:r>
          </w:p>
        </w:tc>
        <w:tc>
          <w:tcPr>
            <w:tcW w:w="698" w:type="dxa"/>
            <w:shd w:val="clear" w:color="auto" w:fill="D6E3BC" w:themeFill="accent3" w:themeFillTint="66"/>
            <w:noWrap/>
            <w:vAlign w:val="center"/>
            <w:hideMark/>
          </w:tcPr>
          <w:p w14:paraId="1A180A3B" w14:textId="2986BE59" w:rsidR="00E43CCC" w:rsidRPr="00F569C6" w:rsidRDefault="00E43CCC" w:rsidP="00AA699C">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158,747</w:t>
            </w:r>
            <w:r w:rsidRPr="00F569C6">
              <w:rPr>
                <w:rFonts w:ascii="Calibri" w:hAnsi="Calibri"/>
                <w:b/>
                <w:bCs/>
                <w:color w:val="000000"/>
                <w:sz w:val="14"/>
                <w:szCs w:val="14"/>
              </w:rPr>
              <w:t xml:space="preserve"> </w:t>
            </w:r>
          </w:p>
        </w:tc>
      </w:tr>
      <w:tr w:rsidR="00E43CCC" w:rsidRPr="00F47445" w14:paraId="0EF20A23" w14:textId="77777777" w:rsidTr="006D6E97">
        <w:trPr>
          <w:trHeight w:val="397"/>
          <w:jc w:val="center"/>
        </w:trPr>
        <w:tc>
          <w:tcPr>
            <w:tcW w:w="640" w:type="dxa"/>
            <w:shd w:val="clear" w:color="auto" w:fill="D4AF37"/>
            <w:vAlign w:val="center"/>
            <w:hideMark/>
          </w:tcPr>
          <w:p w14:paraId="55C0E3D3"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A6</w:t>
            </w:r>
          </w:p>
        </w:tc>
        <w:tc>
          <w:tcPr>
            <w:tcW w:w="707" w:type="dxa"/>
            <w:shd w:val="clear" w:color="auto" w:fill="auto"/>
            <w:noWrap/>
            <w:vAlign w:val="center"/>
            <w:hideMark/>
          </w:tcPr>
          <w:p w14:paraId="63F1048B" w14:textId="535D7A38"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2,540</w:t>
            </w:r>
            <w:r w:rsidRPr="00F569C6">
              <w:rPr>
                <w:rFonts w:ascii="Calibri" w:hAnsi="Calibri"/>
                <w:color w:val="000000"/>
                <w:sz w:val="14"/>
                <w:szCs w:val="14"/>
              </w:rPr>
              <w:t xml:space="preserve"> </w:t>
            </w:r>
          </w:p>
        </w:tc>
        <w:tc>
          <w:tcPr>
            <w:tcW w:w="751" w:type="dxa"/>
            <w:shd w:val="clear" w:color="auto" w:fill="auto"/>
            <w:noWrap/>
            <w:vAlign w:val="center"/>
            <w:hideMark/>
          </w:tcPr>
          <w:p w14:paraId="3048421B" w14:textId="6AAD231A"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1,620.80 </w:t>
            </w:r>
          </w:p>
        </w:tc>
        <w:tc>
          <w:tcPr>
            <w:tcW w:w="788" w:type="dxa"/>
            <w:shd w:val="clear" w:color="auto" w:fill="auto"/>
            <w:noWrap/>
            <w:vAlign w:val="center"/>
            <w:hideMark/>
          </w:tcPr>
          <w:p w14:paraId="5F1CD814" w14:textId="1EF558B1"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2,123.00 </w:t>
            </w:r>
          </w:p>
        </w:tc>
        <w:tc>
          <w:tcPr>
            <w:tcW w:w="788" w:type="dxa"/>
            <w:shd w:val="clear" w:color="auto" w:fill="auto"/>
            <w:noWrap/>
            <w:vAlign w:val="center"/>
            <w:hideMark/>
          </w:tcPr>
          <w:p w14:paraId="709A6209" w14:textId="67D5BEC9"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6,706.20 </w:t>
            </w:r>
          </w:p>
        </w:tc>
        <w:tc>
          <w:tcPr>
            <w:tcW w:w="788" w:type="dxa"/>
            <w:shd w:val="clear" w:color="auto" w:fill="auto"/>
            <w:noWrap/>
            <w:vAlign w:val="center"/>
            <w:hideMark/>
          </w:tcPr>
          <w:p w14:paraId="6DAFED40" w14:textId="72783B28"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17,317.60 </w:t>
            </w:r>
          </w:p>
        </w:tc>
        <w:tc>
          <w:tcPr>
            <w:tcW w:w="751" w:type="dxa"/>
            <w:shd w:val="clear" w:color="auto" w:fill="auto"/>
            <w:noWrap/>
            <w:vAlign w:val="center"/>
            <w:hideMark/>
          </w:tcPr>
          <w:p w14:paraId="112DA55E" w14:textId="6BCF9602"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1,632.70 </w:t>
            </w:r>
          </w:p>
        </w:tc>
        <w:tc>
          <w:tcPr>
            <w:tcW w:w="788" w:type="dxa"/>
            <w:shd w:val="clear" w:color="auto" w:fill="auto"/>
            <w:noWrap/>
            <w:vAlign w:val="center"/>
            <w:hideMark/>
          </w:tcPr>
          <w:p w14:paraId="1F2DB708" w14:textId="36112BC9"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3,330.70 </w:t>
            </w:r>
          </w:p>
        </w:tc>
        <w:tc>
          <w:tcPr>
            <w:tcW w:w="707" w:type="dxa"/>
            <w:shd w:val="clear" w:color="auto" w:fill="auto"/>
            <w:noWrap/>
            <w:vAlign w:val="center"/>
            <w:hideMark/>
          </w:tcPr>
          <w:p w14:paraId="37D36401" w14:textId="0F4C8AAD"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795.80 </w:t>
            </w:r>
          </w:p>
        </w:tc>
        <w:tc>
          <w:tcPr>
            <w:tcW w:w="707" w:type="dxa"/>
            <w:shd w:val="clear" w:color="auto" w:fill="auto"/>
            <w:noWrap/>
            <w:vAlign w:val="center"/>
            <w:hideMark/>
          </w:tcPr>
          <w:p w14:paraId="43B059BF" w14:textId="2F12595E"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333.10 </w:t>
            </w:r>
          </w:p>
        </w:tc>
        <w:tc>
          <w:tcPr>
            <w:tcW w:w="751" w:type="dxa"/>
            <w:shd w:val="clear" w:color="auto" w:fill="auto"/>
            <w:noWrap/>
            <w:vAlign w:val="center"/>
            <w:hideMark/>
          </w:tcPr>
          <w:p w14:paraId="5F6FD6FE" w14:textId="5B44D313"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217.40 </w:t>
            </w:r>
          </w:p>
        </w:tc>
        <w:tc>
          <w:tcPr>
            <w:tcW w:w="707" w:type="dxa"/>
            <w:shd w:val="clear" w:color="auto" w:fill="auto"/>
            <w:noWrap/>
            <w:vAlign w:val="center"/>
            <w:hideMark/>
          </w:tcPr>
          <w:p w14:paraId="6097A99C" w14:textId="2978A6F0"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270.30 </w:t>
            </w:r>
          </w:p>
        </w:tc>
        <w:tc>
          <w:tcPr>
            <w:tcW w:w="589" w:type="dxa"/>
            <w:shd w:val="clear" w:color="auto" w:fill="auto"/>
            <w:noWrap/>
            <w:vAlign w:val="center"/>
            <w:hideMark/>
          </w:tcPr>
          <w:p w14:paraId="3552AF9F" w14:textId="371DE0F5"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15.50 </w:t>
            </w:r>
          </w:p>
        </w:tc>
        <w:tc>
          <w:tcPr>
            <w:tcW w:w="707" w:type="dxa"/>
            <w:shd w:val="clear" w:color="auto" w:fill="auto"/>
            <w:noWrap/>
            <w:vAlign w:val="center"/>
            <w:hideMark/>
          </w:tcPr>
          <w:p w14:paraId="40283A75" w14:textId="4B15EF24"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314.10 </w:t>
            </w:r>
          </w:p>
        </w:tc>
        <w:tc>
          <w:tcPr>
            <w:tcW w:w="670" w:type="dxa"/>
            <w:shd w:val="clear" w:color="auto" w:fill="auto"/>
            <w:noWrap/>
            <w:vAlign w:val="center"/>
            <w:hideMark/>
          </w:tcPr>
          <w:p w14:paraId="62577038" w14:textId="1F45584D"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108.20 </w:t>
            </w:r>
          </w:p>
        </w:tc>
        <w:tc>
          <w:tcPr>
            <w:tcW w:w="707" w:type="dxa"/>
            <w:shd w:val="clear" w:color="auto" w:fill="auto"/>
            <w:noWrap/>
            <w:vAlign w:val="center"/>
            <w:hideMark/>
          </w:tcPr>
          <w:p w14:paraId="4F790CC1" w14:textId="75023BD3"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717.00 </w:t>
            </w:r>
          </w:p>
        </w:tc>
        <w:tc>
          <w:tcPr>
            <w:tcW w:w="589" w:type="dxa"/>
            <w:shd w:val="clear" w:color="auto" w:fill="auto"/>
            <w:noWrap/>
            <w:vAlign w:val="center"/>
            <w:hideMark/>
          </w:tcPr>
          <w:p w14:paraId="71EB1DFA" w14:textId="20633C1F"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68.40 </w:t>
            </w:r>
          </w:p>
        </w:tc>
        <w:tc>
          <w:tcPr>
            <w:tcW w:w="707" w:type="dxa"/>
            <w:shd w:val="clear" w:color="auto" w:fill="auto"/>
            <w:noWrap/>
            <w:vAlign w:val="center"/>
            <w:hideMark/>
          </w:tcPr>
          <w:p w14:paraId="63EA062A" w14:textId="7C2BD0C1"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894.40 </w:t>
            </w:r>
          </w:p>
        </w:tc>
        <w:tc>
          <w:tcPr>
            <w:tcW w:w="707" w:type="dxa"/>
            <w:shd w:val="clear" w:color="auto" w:fill="auto"/>
            <w:noWrap/>
            <w:vAlign w:val="center"/>
            <w:hideMark/>
          </w:tcPr>
          <w:p w14:paraId="23FB6D53" w14:textId="39FE796A"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359.00 </w:t>
            </w:r>
          </w:p>
        </w:tc>
        <w:tc>
          <w:tcPr>
            <w:tcW w:w="707" w:type="dxa"/>
            <w:shd w:val="clear" w:color="auto" w:fill="auto"/>
            <w:noWrap/>
            <w:vAlign w:val="center"/>
            <w:hideMark/>
          </w:tcPr>
          <w:p w14:paraId="7F9DCA7C" w14:textId="65FF273D" w:rsidR="00E43CCC" w:rsidRPr="00F569C6" w:rsidRDefault="00E43CCC" w:rsidP="00AA699C">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783.50 </w:t>
            </w:r>
          </w:p>
        </w:tc>
        <w:tc>
          <w:tcPr>
            <w:tcW w:w="698" w:type="dxa"/>
            <w:shd w:val="clear" w:color="auto" w:fill="D6E3BC" w:themeFill="accent3" w:themeFillTint="66"/>
            <w:noWrap/>
            <w:vAlign w:val="center"/>
            <w:hideMark/>
          </w:tcPr>
          <w:p w14:paraId="636E063C" w14:textId="0685120D" w:rsidR="00E43CCC" w:rsidRPr="00F569C6" w:rsidRDefault="00E43CCC" w:rsidP="00AA699C">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40,149</w:t>
            </w:r>
            <w:r w:rsidRPr="00F569C6">
              <w:rPr>
                <w:rFonts w:ascii="Calibri" w:hAnsi="Calibri"/>
                <w:b/>
                <w:bCs/>
                <w:color w:val="000000"/>
                <w:sz w:val="14"/>
                <w:szCs w:val="14"/>
              </w:rPr>
              <w:t xml:space="preserve"> </w:t>
            </w:r>
          </w:p>
        </w:tc>
      </w:tr>
      <w:tr w:rsidR="00E43CCC" w:rsidRPr="00F47445" w14:paraId="4160E139" w14:textId="77777777" w:rsidTr="006D6E97">
        <w:trPr>
          <w:trHeight w:val="397"/>
          <w:jc w:val="center"/>
        </w:trPr>
        <w:tc>
          <w:tcPr>
            <w:tcW w:w="640" w:type="dxa"/>
            <w:shd w:val="clear" w:color="auto" w:fill="D4AF37"/>
            <w:vAlign w:val="center"/>
            <w:hideMark/>
          </w:tcPr>
          <w:p w14:paraId="767B8820"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A7</w:t>
            </w:r>
          </w:p>
        </w:tc>
        <w:tc>
          <w:tcPr>
            <w:tcW w:w="707" w:type="dxa"/>
            <w:shd w:val="clear" w:color="auto" w:fill="auto"/>
            <w:noWrap/>
            <w:vAlign w:val="center"/>
            <w:hideMark/>
          </w:tcPr>
          <w:p w14:paraId="7C22224A" w14:textId="1C3290B0"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373</w:t>
            </w:r>
          </w:p>
        </w:tc>
        <w:tc>
          <w:tcPr>
            <w:tcW w:w="751" w:type="dxa"/>
            <w:shd w:val="clear" w:color="auto" w:fill="auto"/>
            <w:noWrap/>
            <w:vAlign w:val="center"/>
            <w:hideMark/>
          </w:tcPr>
          <w:p w14:paraId="448A7C06" w14:textId="0FD13575"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345.70 </w:t>
            </w:r>
          </w:p>
        </w:tc>
        <w:tc>
          <w:tcPr>
            <w:tcW w:w="788" w:type="dxa"/>
            <w:shd w:val="clear" w:color="auto" w:fill="auto"/>
            <w:noWrap/>
            <w:vAlign w:val="center"/>
            <w:hideMark/>
          </w:tcPr>
          <w:p w14:paraId="0FC4D7DC" w14:textId="5FC8D305"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381.90 </w:t>
            </w:r>
          </w:p>
        </w:tc>
        <w:tc>
          <w:tcPr>
            <w:tcW w:w="788" w:type="dxa"/>
            <w:shd w:val="clear" w:color="auto" w:fill="auto"/>
            <w:noWrap/>
            <w:vAlign w:val="center"/>
            <w:hideMark/>
          </w:tcPr>
          <w:p w14:paraId="0D99D90F" w14:textId="5E7142F4"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801.60 </w:t>
            </w:r>
          </w:p>
        </w:tc>
        <w:tc>
          <w:tcPr>
            <w:tcW w:w="788" w:type="dxa"/>
            <w:shd w:val="clear" w:color="auto" w:fill="auto"/>
            <w:noWrap/>
            <w:vAlign w:val="center"/>
            <w:hideMark/>
          </w:tcPr>
          <w:p w14:paraId="6228C886" w14:textId="56867C8F"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2,869.00 </w:t>
            </w:r>
          </w:p>
        </w:tc>
        <w:tc>
          <w:tcPr>
            <w:tcW w:w="751" w:type="dxa"/>
            <w:shd w:val="clear" w:color="auto" w:fill="auto"/>
            <w:noWrap/>
            <w:vAlign w:val="center"/>
            <w:hideMark/>
          </w:tcPr>
          <w:p w14:paraId="51A19FBC" w14:textId="4B93EF50"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558.60 </w:t>
            </w:r>
          </w:p>
        </w:tc>
        <w:tc>
          <w:tcPr>
            <w:tcW w:w="788" w:type="dxa"/>
            <w:shd w:val="clear" w:color="auto" w:fill="auto"/>
            <w:noWrap/>
            <w:vAlign w:val="center"/>
            <w:hideMark/>
          </w:tcPr>
          <w:p w14:paraId="4079CE15" w14:textId="0117740D"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1,218.20 </w:t>
            </w:r>
          </w:p>
        </w:tc>
        <w:tc>
          <w:tcPr>
            <w:tcW w:w="707" w:type="dxa"/>
            <w:shd w:val="clear" w:color="auto" w:fill="auto"/>
            <w:noWrap/>
            <w:vAlign w:val="center"/>
            <w:hideMark/>
          </w:tcPr>
          <w:p w14:paraId="1BE3CCDB" w14:textId="5458155B"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276.00 </w:t>
            </w:r>
          </w:p>
        </w:tc>
        <w:tc>
          <w:tcPr>
            <w:tcW w:w="707" w:type="dxa"/>
            <w:shd w:val="clear" w:color="auto" w:fill="auto"/>
            <w:noWrap/>
            <w:vAlign w:val="center"/>
            <w:hideMark/>
          </w:tcPr>
          <w:p w14:paraId="0D369D24" w14:textId="4D729724"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455.20 </w:t>
            </w:r>
          </w:p>
        </w:tc>
        <w:tc>
          <w:tcPr>
            <w:tcW w:w="751" w:type="dxa"/>
            <w:shd w:val="clear" w:color="auto" w:fill="auto"/>
            <w:noWrap/>
            <w:vAlign w:val="center"/>
            <w:hideMark/>
          </w:tcPr>
          <w:p w14:paraId="03372EAC" w14:textId="37DF9963"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57.00 </w:t>
            </w:r>
          </w:p>
        </w:tc>
        <w:tc>
          <w:tcPr>
            <w:tcW w:w="707" w:type="dxa"/>
            <w:shd w:val="clear" w:color="auto" w:fill="auto"/>
            <w:noWrap/>
            <w:vAlign w:val="center"/>
            <w:hideMark/>
          </w:tcPr>
          <w:p w14:paraId="77061F9F" w14:textId="2A6A9C7E"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227.10 </w:t>
            </w:r>
          </w:p>
        </w:tc>
        <w:tc>
          <w:tcPr>
            <w:tcW w:w="589" w:type="dxa"/>
            <w:shd w:val="clear" w:color="auto" w:fill="auto"/>
            <w:noWrap/>
            <w:vAlign w:val="center"/>
            <w:hideMark/>
          </w:tcPr>
          <w:p w14:paraId="40F81E3C" w14:textId="0E70F033"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16.50 </w:t>
            </w:r>
          </w:p>
        </w:tc>
        <w:tc>
          <w:tcPr>
            <w:tcW w:w="707" w:type="dxa"/>
            <w:shd w:val="clear" w:color="auto" w:fill="auto"/>
            <w:noWrap/>
            <w:vAlign w:val="center"/>
            <w:hideMark/>
          </w:tcPr>
          <w:p w14:paraId="09ACBDF0" w14:textId="3E0723EA"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160.40 </w:t>
            </w:r>
          </w:p>
        </w:tc>
        <w:tc>
          <w:tcPr>
            <w:tcW w:w="670" w:type="dxa"/>
            <w:shd w:val="clear" w:color="auto" w:fill="auto"/>
            <w:noWrap/>
            <w:vAlign w:val="center"/>
            <w:hideMark/>
          </w:tcPr>
          <w:p w14:paraId="42FF675F" w14:textId="2EF9458A"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67.50 </w:t>
            </w:r>
          </w:p>
        </w:tc>
        <w:tc>
          <w:tcPr>
            <w:tcW w:w="707" w:type="dxa"/>
            <w:shd w:val="clear" w:color="auto" w:fill="auto"/>
            <w:noWrap/>
            <w:vAlign w:val="center"/>
            <w:hideMark/>
          </w:tcPr>
          <w:p w14:paraId="5B2D706A" w14:textId="518BC2BD"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142.60 </w:t>
            </w:r>
          </w:p>
        </w:tc>
        <w:tc>
          <w:tcPr>
            <w:tcW w:w="589" w:type="dxa"/>
            <w:shd w:val="clear" w:color="auto" w:fill="auto"/>
            <w:noWrap/>
            <w:vAlign w:val="center"/>
            <w:hideMark/>
          </w:tcPr>
          <w:p w14:paraId="793E8897" w14:textId="06F460CC"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21.70 </w:t>
            </w:r>
          </w:p>
        </w:tc>
        <w:tc>
          <w:tcPr>
            <w:tcW w:w="707" w:type="dxa"/>
            <w:shd w:val="clear" w:color="auto" w:fill="auto"/>
            <w:noWrap/>
            <w:vAlign w:val="center"/>
            <w:hideMark/>
          </w:tcPr>
          <w:p w14:paraId="6F0B133F" w14:textId="69795EE6"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88.40 </w:t>
            </w:r>
          </w:p>
        </w:tc>
        <w:tc>
          <w:tcPr>
            <w:tcW w:w="707" w:type="dxa"/>
            <w:shd w:val="clear" w:color="auto" w:fill="auto"/>
            <w:noWrap/>
            <w:vAlign w:val="center"/>
            <w:hideMark/>
          </w:tcPr>
          <w:p w14:paraId="16EE449C" w14:textId="12E876FB"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60.50 </w:t>
            </w:r>
          </w:p>
        </w:tc>
        <w:tc>
          <w:tcPr>
            <w:tcW w:w="707" w:type="dxa"/>
            <w:shd w:val="clear" w:color="auto" w:fill="auto"/>
            <w:noWrap/>
            <w:vAlign w:val="center"/>
            <w:hideMark/>
          </w:tcPr>
          <w:p w14:paraId="4DCADDBA" w14:textId="76D010FA"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509.60 </w:t>
            </w:r>
          </w:p>
        </w:tc>
        <w:tc>
          <w:tcPr>
            <w:tcW w:w="698" w:type="dxa"/>
            <w:shd w:val="clear" w:color="auto" w:fill="D6E3BC" w:themeFill="accent3" w:themeFillTint="66"/>
            <w:noWrap/>
            <w:vAlign w:val="center"/>
            <w:hideMark/>
          </w:tcPr>
          <w:p w14:paraId="7AA9063A" w14:textId="780707E2" w:rsidR="00E43CCC" w:rsidRPr="00F569C6" w:rsidRDefault="00E43CCC" w:rsidP="0075153B">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8,630</w:t>
            </w:r>
            <w:r w:rsidRPr="00F569C6">
              <w:rPr>
                <w:rFonts w:ascii="Calibri" w:hAnsi="Calibri"/>
                <w:b/>
                <w:bCs/>
                <w:color w:val="000000"/>
                <w:sz w:val="14"/>
                <w:szCs w:val="14"/>
              </w:rPr>
              <w:t xml:space="preserve"> </w:t>
            </w:r>
          </w:p>
        </w:tc>
      </w:tr>
      <w:tr w:rsidR="00E43CCC" w:rsidRPr="00F47445" w14:paraId="2B8DD13E" w14:textId="77777777" w:rsidTr="006D6E97">
        <w:trPr>
          <w:trHeight w:val="397"/>
          <w:jc w:val="center"/>
        </w:trPr>
        <w:tc>
          <w:tcPr>
            <w:tcW w:w="640" w:type="dxa"/>
            <w:shd w:val="clear" w:color="auto" w:fill="D4AF37"/>
            <w:vAlign w:val="center"/>
            <w:hideMark/>
          </w:tcPr>
          <w:p w14:paraId="3CAD0ED1"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A8</w:t>
            </w:r>
          </w:p>
        </w:tc>
        <w:tc>
          <w:tcPr>
            <w:tcW w:w="707" w:type="dxa"/>
            <w:shd w:val="clear" w:color="auto" w:fill="auto"/>
            <w:noWrap/>
            <w:vAlign w:val="center"/>
            <w:hideMark/>
          </w:tcPr>
          <w:p w14:paraId="561E29DD" w14:textId="32EF412A"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20.5</w:t>
            </w:r>
            <w:r w:rsidRPr="00F569C6">
              <w:rPr>
                <w:rFonts w:ascii="Calibri" w:hAnsi="Calibri"/>
                <w:color w:val="000000"/>
                <w:sz w:val="14"/>
                <w:szCs w:val="14"/>
              </w:rPr>
              <w:t xml:space="preserve"> </w:t>
            </w:r>
          </w:p>
        </w:tc>
        <w:tc>
          <w:tcPr>
            <w:tcW w:w="751" w:type="dxa"/>
            <w:shd w:val="clear" w:color="auto" w:fill="auto"/>
            <w:noWrap/>
            <w:vAlign w:val="center"/>
            <w:hideMark/>
          </w:tcPr>
          <w:p w14:paraId="5E38D721" w14:textId="749EAFA3"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128.10 </w:t>
            </w:r>
          </w:p>
        </w:tc>
        <w:tc>
          <w:tcPr>
            <w:tcW w:w="788" w:type="dxa"/>
            <w:shd w:val="clear" w:color="auto" w:fill="auto"/>
            <w:noWrap/>
            <w:vAlign w:val="center"/>
            <w:hideMark/>
          </w:tcPr>
          <w:p w14:paraId="45A1F0A5" w14:textId="4DFE826E"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56.30 </w:t>
            </w:r>
          </w:p>
        </w:tc>
        <w:tc>
          <w:tcPr>
            <w:tcW w:w="788" w:type="dxa"/>
            <w:shd w:val="clear" w:color="auto" w:fill="auto"/>
            <w:noWrap/>
            <w:vAlign w:val="center"/>
            <w:hideMark/>
          </w:tcPr>
          <w:p w14:paraId="7099B3BE" w14:textId="735BB952"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585.20 </w:t>
            </w:r>
          </w:p>
        </w:tc>
        <w:tc>
          <w:tcPr>
            <w:tcW w:w="788" w:type="dxa"/>
            <w:shd w:val="clear" w:color="auto" w:fill="auto"/>
            <w:noWrap/>
            <w:vAlign w:val="center"/>
            <w:hideMark/>
          </w:tcPr>
          <w:p w14:paraId="53917D01" w14:textId="0167FAC6"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353.20 </w:t>
            </w:r>
          </w:p>
        </w:tc>
        <w:tc>
          <w:tcPr>
            <w:tcW w:w="751" w:type="dxa"/>
            <w:shd w:val="clear" w:color="auto" w:fill="auto"/>
            <w:noWrap/>
            <w:vAlign w:val="center"/>
            <w:hideMark/>
          </w:tcPr>
          <w:p w14:paraId="0F75684E" w14:textId="28FE06E0"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465.40 </w:t>
            </w:r>
          </w:p>
        </w:tc>
        <w:tc>
          <w:tcPr>
            <w:tcW w:w="788" w:type="dxa"/>
            <w:shd w:val="clear" w:color="auto" w:fill="auto"/>
            <w:noWrap/>
            <w:vAlign w:val="center"/>
            <w:hideMark/>
          </w:tcPr>
          <w:p w14:paraId="262F431E" w14:textId="12C19413"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383.50 </w:t>
            </w:r>
          </w:p>
        </w:tc>
        <w:tc>
          <w:tcPr>
            <w:tcW w:w="707" w:type="dxa"/>
            <w:shd w:val="clear" w:color="auto" w:fill="auto"/>
            <w:noWrap/>
            <w:vAlign w:val="center"/>
            <w:hideMark/>
          </w:tcPr>
          <w:p w14:paraId="7E2E9403" w14:textId="4ED19A96"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959.70 </w:t>
            </w:r>
          </w:p>
        </w:tc>
        <w:tc>
          <w:tcPr>
            <w:tcW w:w="707" w:type="dxa"/>
            <w:shd w:val="clear" w:color="auto" w:fill="auto"/>
            <w:noWrap/>
            <w:vAlign w:val="center"/>
            <w:hideMark/>
          </w:tcPr>
          <w:p w14:paraId="5BF1272E" w14:textId="3DEE5E0A"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2,546.20 </w:t>
            </w:r>
          </w:p>
        </w:tc>
        <w:tc>
          <w:tcPr>
            <w:tcW w:w="751" w:type="dxa"/>
            <w:shd w:val="clear" w:color="auto" w:fill="auto"/>
            <w:noWrap/>
            <w:vAlign w:val="center"/>
            <w:hideMark/>
          </w:tcPr>
          <w:p w14:paraId="4D7905B9" w14:textId="4E107704"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181.00 </w:t>
            </w:r>
          </w:p>
        </w:tc>
        <w:tc>
          <w:tcPr>
            <w:tcW w:w="707" w:type="dxa"/>
            <w:shd w:val="clear" w:color="auto" w:fill="auto"/>
            <w:noWrap/>
            <w:vAlign w:val="center"/>
            <w:hideMark/>
          </w:tcPr>
          <w:p w14:paraId="36DD6745" w14:textId="2BA1303A"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570.80 </w:t>
            </w:r>
          </w:p>
        </w:tc>
        <w:tc>
          <w:tcPr>
            <w:tcW w:w="589" w:type="dxa"/>
            <w:shd w:val="clear" w:color="auto" w:fill="auto"/>
            <w:noWrap/>
            <w:vAlign w:val="center"/>
            <w:hideMark/>
          </w:tcPr>
          <w:p w14:paraId="66CF8C78" w14:textId="35585B82"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54.30 </w:t>
            </w:r>
          </w:p>
        </w:tc>
        <w:tc>
          <w:tcPr>
            <w:tcW w:w="707" w:type="dxa"/>
            <w:shd w:val="clear" w:color="auto" w:fill="auto"/>
            <w:noWrap/>
            <w:vAlign w:val="center"/>
            <w:hideMark/>
          </w:tcPr>
          <w:p w14:paraId="434CBF98" w14:textId="44AA3578"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344.60 </w:t>
            </w:r>
          </w:p>
        </w:tc>
        <w:tc>
          <w:tcPr>
            <w:tcW w:w="670" w:type="dxa"/>
            <w:shd w:val="clear" w:color="auto" w:fill="auto"/>
            <w:noWrap/>
            <w:vAlign w:val="center"/>
            <w:hideMark/>
          </w:tcPr>
          <w:p w14:paraId="725F088D" w14:textId="26ADB242"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235.60 </w:t>
            </w:r>
          </w:p>
        </w:tc>
        <w:tc>
          <w:tcPr>
            <w:tcW w:w="707" w:type="dxa"/>
            <w:shd w:val="clear" w:color="auto" w:fill="auto"/>
            <w:noWrap/>
            <w:vAlign w:val="center"/>
            <w:hideMark/>
          </w:tcPr>
          <w:p w14:paraId="42D7FD5D" w14:textId="36B2C35D"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143.20 </w:t>
            </w:r>
          </w:p>
        </w:tc>
        <w:tc>
          <w:tcPr>
            <w:tcW w:w="589" w:type="dxa"/>
            <w:shd w:val="clear" w:color="auto" w:fill="auto"/>
            <w:noWrap/>
            <w:vAlign w:val="center"/>
            <w:hideMark/>
          </w:tcPr>
          <w:p w14:paraId="731FA13D" w14:textId="55F9B7F4"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58.40 </w:t>
            </w:r>
          </w:p>
        </w:tc>
        <w:tc>
          <w:tcPr>
            <w:tcW w:w="707" w:type="dxa"/>
            <w:shd w:val="clear" w:color="auto" w:fill="auto"/>
            <w:noWrap/>
            <w:vAlign w:val="center"/>
            <w:hideMark/>
          </w:tcPr>
          <w:p w14:paraId="1F7993CE" w14:textId="387902AB"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151.30 </w:t>
            </w:r>
          </w:p>
        </w:tc>
        <w:tc>
          <w:tcPr>
            <w:tcW w:w="707" w:type="dxa"/>
            <w:shd w:val="clear" w:color="auto" w:fill="auto"/>
            <w:noWrap/>
            <w:vAlign w:val="center"/>
            <w:hideMark/>
          </w:tcPr>
          <w:p w14:paraId="1627F605" w14:textId="59C3945B"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108.90 </w:t>
            </w:r>
          </w:p>
        </w:tc>
        <w:tc>
          <w:tcPr>
            <w:tcW w:w="707" w:type="dxa"/>
            <w:shd w:val="clear" w:color="auto" w:fill="auto"/>
            <w:noWrap/>
            <w:vAlign w:val="center"/>
            <w:hideMark/>
          </w:tcPr>
          <w:p w14:paraId="1615C96D" w14:textId="3070820B"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610.10 </w:t>
            </w:r>
          </w:p>
        </w:tc>
        <w:tc>
          <w:tcPr>
            <w:tcW w:w="698" w:type="dxa"/>
            <w:shd w:val="clear" w:color="auto" w:fill="D6E3BC" w:themeFill="accent3" w:themeFillTint="66"/>
            <w:noWrap/>
            <w:vAlign w:val="center"/>
            <w:hideMark/>
          </w:tcPr>
          <w:p w14:paraId="5CDD297F" w14:textId="30779D72" w:rsidR="00E43CCC" w:rsidRPr="00F569C6" w:rsidRDefault="00E43CCC" w:rsidP="0075153B">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7,956</w:t>
            </w:r>
            <w:r w:rsidRPr="00F569C6">
              <w:rPr>
                <w:rFonts w:ascii="Calibri" w:hAnsi="Calibri"/>
                <w:b/>
                <w:bCs/>
                <w:color w:val="000000"/>
                <w:sz w:val="14"/>
                <w:szCs w:val="14"/>
              </w:rPr>
              <w:t xml:space="preserve"> </w:t>
            </w:r>
          </w:p>
        </w:tc>
      </w:tr>
      <w:tr w:rsidR="00E43CCC" w:rsidRPr="00F47445" w14:paraId="6021E85A" w14:textId="77777777" w:rsidTr="006D6E97">
        <w:trPr>
          <w:trHeight w:val="397"/>
          <w:jc w:val="center"/>
        </w:trPr>
        <w:tc>
          <w:tcPr>
            <w:tcW w:w="640" w:type="dxa"/>
            <w:shd w:val="clear" w:color="auto" w:fill="D4AF37"/>
            <w:vAlign w:val="center"/>
            <w:hideMark/>
          </w:tcPr>
          <w:p w14:paraId="7AA104C5"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A9</w:t>
            </w:r>
          </w:p>
        </w:tc>
        <w:tc>
          <w:tcPr>
            <w:tcW w:w="707" w:type="dxa"/>
            <w:shd w:val="clear" w:color="auto" w:fill="auto"/>
            <w:noWrap/>
            <w:vAlign w:val="center"/>
            <w:hideMark/>
          </w:tcPr>
          <w:p w14:paraId="0E410430" w14:textId="021D9985"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212</w:t>
            </w:r>
            <w:r w:rsidRPr="00F569C6">
              <w:rPr>
                <w:rFonts w:ascii="Calibri" w:hAnsi="Calibri"/>
                <w:color w:val="000000"/>
                <w:sz w:val="14"/>
                <w:szCs w:val="14"/>
              </w:rPr>
              <w:t xml:space="preserve"> </w:t>
            </w:r>
          </w:p>
        </w:tc>
        <w:tc>
          <w:tcPr>
            <w:tcW w:w="751" w:type="dxa"/>
            <w:shd w:val="clear" w:color="auto" w:fill="auto"/>
            <w:noWrap/>
            <w:vAlign w:val="center"/>
            <w:hideMark/>
          </w:tcPr>
          <w:p w14:paraId="6F4A5A69" w14:textId="4D1525F9"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504.10 </w:t>
            </w:r>
          </w:p>
        </w:tc>
        <w:tc>
          <w:tcPr>
            <w:tcW w:w="788" w:type="dxa"/>
            <w:shd w:val="clear" w:color="auto" w:fill="auto"/>
            <w:noWrap/>
            <w:vAlign w:val="center"/>
            <w:hideMark/>
          </w:tcPr>
          <w:p w14:paraId="127B5819" w14:textId="2C729908" w:rsidR="00E43CCC" w:rsidRPr="00F569C6" w:rsidRDefault="00E43CCC" w:rsidP="0075153B">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52.70 </w:t>
            </w:r>
          </w:p>
        </w:tc>
        <w:tc>
          <w:tcPr>
            <w:tcW w:w="788" w:type="dxa"/>
            <w:shd w:val="clear" w:color="auto" w:fill="auto"/>
            <w:noWrap/>
            <w:vAlign w:val="center"/>
            <w:hideMark/>
          </w:tcPr>
          <w:p w14:paraId="20EF6491" w14:textId="2AECE5BA"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1,270.40 </w:t>
            </w:r>
          </w:p>
        </w:tc>
        <w:tc>
          <w:tcPr>
            <w:tcW w:w="788" w:type="dxa"/>
            <w:shd w:val="clear" w:color="auto" w:fill="auto"/>
            <w:noWrap/>
            <w:vAlign w:val="center"/>
            <w:hideMark/>
          </w:tcPr>
          <w:p w14:paraId="1AF1CBF8" w14:textId="76664739"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613.00 </w:t>
            </w:r>
          </w:p>
        </w:tc>
        <w:tc>
          <w:tcPr>
            <w:tcW w:w="751" w:type="dxa"/>
            <w:shd w:val="clear" w:color="auto" w:fill="auto"/>
            <w:noWrap/>
            <w:vAlign w:val="center"/>
            <w:hideMark/>
          </w:tcPr>
          <w:p w14:paraId="492AB2E6" w14:textId="12F322F4"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369.90 </w:t>
            </w:r>
          </w:p>
        </w:tc>
        <w:tc>
          <w:tcPr>
            <w:tcW w:w="788" w:type="dxa"/>
            <w:shd w:val="clear" w:color="auto" w:fill="auto"/>
            <w:noWrap/>
            <w:vAlign w:val="center"/>
            <w:hideMark/>
          </w:tcPr>
          <w:p w14:paraId="061DF82D" w14:textId="0C7BC626"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376.10 </w:t>
            </w:r>
          </w:p>
        </w:tc>
        <w:tc>
          <w:tcPr>
            <w:tcW w:w="707" w:type="dxa"/>
            <w:shd w:val="clear" w:color="auto" w:fill="auto"/>
            <w:noWrap/>
            <w:vAlign w:val="center"/>
            <w:hideMark/>
          </w:tcPr>
          <w:p w14:paraId="46C688ED" w14:textId="161D8BF1"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335.80 </w:t>
            </w:r>
          </w:p>
        </w:tc>
        <w:tc>
          <w:tcPr>
            <w:tcW w:w="707" w:type="dxa"/>
            <w:shd w:val="clear" w:color="auto" w:fill="auto"/>
            <w:noWrap/>
            <w:vAlign w:val="center"/>
            <w:hideMark/>
          </w:tcPr>
          <w:p w14:paraId="497FB6E0" w14:textId="1C7B8FE6"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1,658.90 </w:t>
            </w:r>
          </w:p>
        </w:tc>
        <w:tc>
          <w:tcPr>
            <w:tcW w:w="751" w:type="dxa"/>
            <w:shd w:val="clear" w:color="auto" w:fill="auto"/>
            <w:noWrap/>
            <w:vAlign w:val="center"/>
            <w:hideMark/>
          </w:tcPr>
          <w:p w14:paraId="439793DB" w14:textId="445F311A"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211.80 </w:t>
            </w:r>
          </w:p>
        </w:tc>
        <w:tc>
          <w:tcPr>
            <w:tcW w:w="707" w:type="dxa"/>
            <w:shd w:val="clear" w:color="auto" w:fill="auto"/>
            <w:noWrap/>
            <w:vAlign w:val="center"/>
            <w:hideMark/>
          </w:tcPr>
          <w:p w14:paraId="2910024A" w14:textId="7071C9B3"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461.40 </w:t>
            </w:r>
          </w:p>
        </w:tc>
        <w:tc>
          <w:tcPr>
            <w:tcW w:w="589" w:type="dxa"/>
            <w:shd w:val="clear" w:color="auto" w:fill="auto"/>
            <w:noWrap/>
            <w:vAlign w:val="center"/>
            <w:hideMark/>
          </w:tcPr>
          <w:p w14:paraId="6634A088" w14:textId="21031EFB"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40.30 </w:t>
            </w:r>
          </w:p>
        </w:tc>
        <w:tc>
          <w:tcPr>
            <w:tcW w:w="707" w:type="dxa"/>
            <w:shd w:val="clear" w:color="auto" w:fill="auto"/>
            <w:noWrap/>
            <w:vAlign w:val="center"/>
            <w:hideMark/>
          </w:tcPr>
          <w:p w14:paraId="0BFF5E78" w14:textId="13832DEB"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212.50 </w:t>
            </w:r>
          </w:p>
        </w:tc>
        <w:tc>
          <w:tcPr>
            <w:tcW w:w="670" w:type="dxa"/>
            <w:shd w:val="clear" w:color="auto" w:fill="auto"/>
            <w:noWrap/>
            <w:vAlign w:val="center"/>
            <w:hideMark/>
          </w:tcPr>
          <w:p w14:paraId="5ED7EBFF" w14:textId="549A183D"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56.60 </w:t>
            </w:r>
          </w:p>
        </w:tc>
        <w:tc>
          <w:tcPr>
            <w:tcW w:w="707" w:type="dxa"/>
            <w:shd w:val="clear" w:color="auto" w:fill="auto"/>
            <w:noWrap/>
            <w:vAlign w:val="center"/>
            <w:hideMark/>
          </w:tcPr>
          <w:p w14:paraId="1C857DA4" w14:textId="4DE61602"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28.30 </w:t>
            </w:r>
          </w:p>
        </w:tc>
        <w:tc>
          <w:tcPr>
            <w:tcW w:w="589" w:type="dxa"/>
            <w:shd w:val="clear" w:color="auto" w:fill="auto"/>
            <w:noWrap/>
            <w:vAlign w:val="center"/>
            <w:hideMark/>
          </w:tcPr>
          <w:p w14:paraId="4831B48D" w14:textId="55E56FAA"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35.20 </w:t>
            </w:r>
          </w:p>
        </w:tc>
        <w:tc>
          <w:tcPr>
            <w:tcW w:w="707" w:type="dxa"/>
            <w:shd w:val="clear" w:color="auto" w:fill="auto"/>
            <w:noWrap/>
            <w:vAlign w:val="center"/>
            <w:hideMark/>
          </w:tcPr>
          <w:p w14:paraId="35E85300" w14:textId="4E39A497"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144.50 </w:t>
            </w:r>
          </w:p>
        </w:tc>
        <w:tc>
          <w:tcPr>
            <w:tcW w:w="707" w:type="dxa"/>
            <w:shd w:val="clear" w:color="auto" w:fill="auto"/>
            <w:noWrap/>
            <w:vAlign w:val="center"/>
            <w:hideMark/>
          </w:tcPr>
          <w:p w14:paraId="2CC4EF4F" w14:textId="0F49022D"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14.80 </w:t>
            </w:r>
          </w:p>
        </w:tc>
        <w:tc>
          <w:tcPr>
            <w:tcW w:w="707" w:type="dxa"/>
            <w:shd w:val="clear" w:color="auto" w:fill="auto"/>
            <w:noWrap/>
            <w:vAlign w:val="center"/>
            <w:hideMark/>
          </w:tcPr>
          <w:p w14:paraId="1A1D680B" w14:textId="3B950F62"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624.30 </w:t>
            </w:r>
          </w:p>
        </w:tc>
        <w:tc>
          <w:tcPr>
            <w:tcW w:w="698" w:type="dxa"/>
            <w:shd w:val="clear" w:color="auto" w:fill="D6E3BC" w:themeFill="accent3" w:themeFillTint="66"/>
            <w:noWrap/>
            <w:vAlign w:val="center"/>
            <w:hideMark/>
          </w:tcPr>
          <w:p w14:paraId="752D2644" w14:textId="2D6BF02F" w:rsidR="00E43CCC" w:rsidRPr="00F569C6" w:rsidRDefault="00E43CCC" w:rsidP="0020147A">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7,222</w:t>
            </w:r>
            <w:r w:rsidRPr="00F569C6">
              <w:rPr>
                <w:rFonts w:ascii="Calibri" w:hAnsi="Calibri"/>
                <w:b/>
                <w:bCs/>
                <w:color w:val="000000"/>
                <w:sz w:val="14"/>
                <w:szCs w:val="14"/>
              </w:rPr>
              <w:t xml:space="preserve"> </w:t>
            </w:r>
          </w:p>
        </w:tc>
      </w:tr>
      <w:tr w:rsidR="00E43CCC" w:rsidRPr="00F47445" w14:paraId="62AD0F41" w14:textId="77777777" w:rsidTr="006D6E97">
        <w:trPr>
          <w:trHeight w:val="397"/>
          <w:jc w:val="center"/>
        </w:trPr>
        <w:tc>
          <w:tcPr>
            <w:tcW w:w="640" w:type="dxa"/>
            <w:shd w:val="clear" w:color="auto" w:fill="D4AF37"/>
            <w:vAlign w:val="center"/>
            <w:hideMark/>
          </w:tcPr>
          <w:p w14:paraId="0FDBA309"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A10</w:t>
            </w:r>
          </w:p>
        </w:tc>
        <w:tc>
          <w:tcPr>
            <w:tcW w:w="707" w:type="dxa"/>
            <w:shd w:val="clear" w:color="auto" w:fill="auto"/>
            <w:noWrap/>
            <w:vAlign w:val="center"/>
            <w:hideMark/>
          </w:tcPr>
          <w:p w14:paraId="780A37AE" w14:textId="0DC509A7"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187</w:t>
            </w:r>
            <w:r w:rsidRPr="00F569C6">
              <w:rPr>
                <w:rFonts w:ascii="Calibri" w:hAnsi="Calibri"/>
                <w:color w:val="000000"/>
                <w:sz w:val="14"/>
                <w:szCs w:val="14"/>
              </w:rPr>
              <w:t xml:space="preserve"> </w:t>
            </w:r>
          </w:p>
        </w:tc>
        <w:tc>
          <w:tcPr>
            <w:tcW w:w="751" w:type="dxa"/>
            <w:shd w:val="clear" w:color="auto" w:fill="auto"/>
            <w:noWrap/>
            <w:vAlign w:val="center"/>
            <w:hideMark/>
          </w:tcPr>
          <w:p w14:paraId="3B06FCE1" w14:textId="6448FDA0"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624.50 </w:t>
            </w:r>
          </w:p>
        </w:tc>
        <w:tc>
          <w:tcPr>
            <w:tcW w:w="788" w:type="dxa"/>
            <w:shd w:val="clear" w:color="auto" w:fill="auto"/>
            <w:noWrap/>
            <w:vAlign w:val="center"/>
            <w:hideMark/>
          </w:tcPr>
          <w:p w14:paraId="16202885" w14:textId="557CF90D"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45.70 </w:t>
            </w:r>
          </w:p>
        </w:tc>
        <w:tc>
          <w:tcPr>
            <w:tcW w:w="788" w:type="dxa"/>
            <w:shd w:val="clear" w:color="auto" w:fill="auto"/>
            <w:noWrap/>
            <w:vAlign w:val="center"/>
            <w:hideMark/>
          </w:tcPr>
          <w:p w14:paraId="6ABF358E" w14:textId="4E76A3B0"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1,096.10 </w:t>
            </w:r>
          </w:p>
        </w:tc>
        <w:tc>
          <w:tcPr>
            <w:tcW w:w="788" w:type="dxa"/>
            <w:shd w:val="clear" w:color="auto" w:fill="auto"/>
            <w:noWrap/>
            <w:vAlign w:val="center"/>
            <w:hideMark/>
          </w:tcPr>
          <w:p w14:paraId="44766E1D" w14:textId="1951D47C"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2,400.50 </w:t>
            </w:r>
          </w:p>
        </w:tc>
        <w:tc>
          <w:tcPr>
            <w:tcW w:w="751" w:type="dxa"/>
            <w:shd w:val="clear" w:color="auto" w:fill="auto"/>
            <w:noWrap/>
            <w:vAlign w:val="center"/>
            <w:hideMark/>
          </w:tcPr>
          <w:p w14:paraId="0E6B2D19" w14:textId="1358A6AE"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5,082.50 </w:t>
            </w:r>
          </w:p>
        </w:tc>
        <w:tc>
          <w:tcPr>
            <w:tcW w:w="788" w:type="dxa"/>
            <w:shd w:val="clear" w:color="auto" w:fill="auto"/>
            <w:noWrap/>
            <w:vAlign w:val="center"/>
            <w:hideMark/>
          </w:tcPr>
          <w:p w14:paraId="40ADD466" w14:textId="36C9759C"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1,485.80 </w:t>
            </w:r>
          </w:p>
        </w:tc>
        <w:tc>
          <w:tcPr>
            <w:tcW w:w="707" w:type="dxa"/>
            <w:shd w:val="clear" w:color="auto" w:fill="auto"/>
            <w:noWrap/>
            <w:vAlign w:val="center"/>
            <w:hideMark/>
          </w:tcPr>
          <w:p w14:paraId="67BA2F5C" w14:textId="62622309"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1,140.90 </w:t>
            </w:r>
          </w:p>
        </w:tc>
        <w:tc>
          <w:tcPr>
            <w:tcW w:w="707" w:type="dxa"/>
            <w:shd w:val="clear" w:color="auto" w:fill="auto"/>
            <w:noWrap/>
            <w:vAlign w:val="center"/>
            <w:hideMark/>
          </w:tcPr>
          <w:p w14:paraId="6CB7C23F" w14:textId="5E535BF1"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1,092.40 </w:t>
            </w:r>
          </w:p>
        </w:tc>
        <w:tc>
          <w:tcPr>
            <w:tcW w:w="751" w:type="dxa"/>
            <w:shd w:val="clear" w:color="auto" w:fill="auto"/>
            <w:noWrap/>
            <w:vAlign w:val="center"/>
            <w:hideMark/>
          </w:tcPr>
          <w:p w14:paraId="60A3E551" w14:textId="403F2FD8"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2,273.00 </w:t>
            </w:r>
          </w:p>
        </w:tc>
        <w:tc>
          <w:tcPr>
            <w:tcW w:w="707" w:type="dxa"/>
            <w:shd w:val="clear" w:color="auto" w:fill="auto"/>
            <w:noWrap/>
            <w:vAlign w:val="center"/>
            <w:hideMark/>
          </w:tcPr>
          <w:p w14:paraId="0AA14D24" w14:textId="5883EE9D"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999.40 </w:t>
            </w:r>
          </w:p>
        </w:tc>
        <w:tc>
          <w:tcPr>
            <w:tcW w:w="589" w:type="dxa"/>
            <w:shd w:val="clear" w:color="auto" w:fill="auto"/>
            <w:noWrap/>
            <w:vAlign w:val="center"/>
            <w:hideMark/>
          </w:tcPr>
          <w:p w14:paraId="69190317" w14:textId="55F6E0CA"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148.20 </w:t>
            </w:r>
          </w:p>
        </w:tc>
        <w:tc>
          <w:tcPr>
            <w:tcW w:w="707" w:type="dxa"/>
            <w:shd w:val="clear" w:color="auto" w:fill="auto"/>
            <w:noWrap/>
            <w:vAlign w:val="center"/>
            <w:hideMark/>
          </w:tcPr>
          <w:p w14:paraId="7F987F37" w14:textId="41420E62"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503.20 </w:t>
            </w:r>
          </w:p>
        </w:tc>
        <w:tc>
          <w:tcPr>
            <w:tcW w:w="670" w:type="dxa"/>
            <w:shd w:val="clear" w:color="auto" w:fill="auto"/>
            <w:noWrap/>
            <w:vAlign w:val="center"/>
            <w:hideMark/>
          </w:tcPr>
          <w:p w14:paraId="18555679" w14:textId="7A7CE830"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500.50 </w:t>
            </w:r>
          </w:p>
        </w:tc>
        <w:tc>
          <w:tcPr>
            <w:tcW w:w="707" w:type="dxa"/>
            <w:shd w:val="clear" w:color="auto" w:fill="auto"/>
            <w:noWrap/>
            <w:vAlign w:val="center"/>
            <w:hideMark/>
          </w:tcPr>
          <w:p w14:paraId="1CE30C3E" w14:textId="6DB947B3"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382.50 </w:t>
            </w:r>
          </w:p>
        </w:tc>
        <w:tc>
          <w:tcPr>
            <w:tcW w:w="589" w:type="dxa"/>
            <w:shd w:val="clear" w:color="auto" w:fill="auto"/>
            <w:noWrap/>
            <w:vAlign w:val="center"/>
            <w:hideMark/>
          </w:tcPr>
          <w:p w14:paraId="4D596769" w14:textId="490B42E4"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162.50 </w:t>
            </w:r>
          </w:p>
        </w:tc>
        <w:tc>
          <w:tcPr>
            <w:tcW w:w="707" w:type="dxa"/>
            <w:shd w:val="clear" w:color="auto" w:fill="auto"/>
            <w:noWrap/>
            <w:vAlign w:val="center"/>
            <w:hideMark/>
          </w:tcPr>
          <w:p w14:paraId="79E10C85" w14:textId="5FD65B99"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379.70 </w:t>
            </w:r>
          </w:p>
        </w:tc>
        <w:tc>
          <w:tcPr>
            <w:tcW w:w="707" w:type="dxa"/>
            <w:shd w:val="clear" w:color="auto" w:fill="auto"/>
            <w:noWrap/>
            <w:vAlign w:val="center"/>
            <w:hideMark/>
          </w:tcPr>
          <w:p w14:paraId="49AA414D" w14:textId="2F6A1925"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1,014.90 </w:t>
            </w:r>
          </w:p>
        </w:tc>
        <w:tc>
          <w:tcPr>
            <w:tcW w:w="707" w:type="dxa"/>
            <w:shd w:val="clear" w:color="auto" w:fill="auto"/>
            <w:noWrap/>
            <w:vAlign w:val="center"/>
            <w:hideMark/>
          </w:tcPr>
          <w:p w14:paraId="239811E6" w14:textId="5F5946EA" w:rsidR="00E43CCC" w:rsidRPr="00F569C6" w:rsidRDefault="00E43CCC" w:rsidP="0020147A">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577.20 </w:t>
            </w:r>
          </w:p>
        </w:tc>
        <w:tc>
          <w:tcPr>
            <w:tcW w:w="698" w:type="dxa"/>
            <w:shd w:val="clear" w:color="auto" w:fill="D6E3BC" w:themeFill="accent3" w:themeFillTint="66"/>
            <w:noWrap/>
            <w:vAlign w:val="center"/>
            <w:hideMark/>
          </w:tcPr>
          <w:p w14:paraId="1BF35FC0" w14:textId="1427014D" w:rsidR="00E43CCC" w:rsidRPr="00F569C6" w:rsidRDefault="00E43CCC" w:rsidP="0020147A">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20,096</w:t>
            </w:r>
            <w:r w:rsidRPr="00F569C6">
              <w:rPr>
                <w:rFonts w:ascii="Calibri" w:hAnsi="Calibri"/>
                <w:b/>
                <w:bCs/>
                <w:color w:val="000000"/>
                <w:sz w:val="14"/>
                <w:szCs w:val="14"/>
              </w:rPr>
              <w:t xml:space="preserve"> </w:t>
            </w:r>
          </w:p>
        </w:tc>
      </w:tr>
      <w:tr w:rsidR="00E43CCC" w:rsidRPr="00F47445" w14:paraId="031CBD1C" w14:textId="77777777" w:rsidTr="006D6E97">
        <w:trPr>
          <w:trHeight w:val="397"/>
          <w:jc w:val="center"/>
        </w:trPr>
        <w:tc>
          <w:tcPr>
            <w:tcW w:w="640" w:type="dxa"/>
            <w:shd w:val="clear" w:color="auto" w:fill="D4AF37"/>
            <w:vAlign w:val="center"/>
            <w:hideMark/>
          </w:tcPr>
          <w:p w14:paraId="242F2DE5"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A11</w:t>
            </w:r>
          </w:p>
        </w:tc>
        <w:tc>
          <w:tcPr>
            <w:tcW w:w="707" w:type="dxa"/>
            <w:shd w:val="clear" w:color="auto" w:fill="auto"/>
            <w:noWrap/>
            <w:vAlign w:val="center"/>
            <w:hideMark/>
          </w:tcPr>
          <w:p w14:paraId="410078A4" w14:textId="4E29EACB"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35.3</w:t>
            </w:r>
          </w:p>
        </w:tc>
        <w:tc>
          <w:tcPr>
            <w:tcW w:w="751" w:type="dxa"/>
            <w:shd w:val="clear" w:color="auto" w:fill="auto"/>
            <w:noWrap/>
            <w:vAlign w:val="center"/>
            <w:hideMark/>
          </w:tcPr>
          <w:p w14:paraId="4A210C3C" w14:textId="11A4623C"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1,348.00 </w:t>
            </w:r>
          </w:p>
        </w:tc>
        <w:tc>
          <w:tcPr>
            <w:tcW w:w="788" w:type="dxa"/>
            <w:shd w:val="clear" w:color="auto" w:fill="auto"/>
            <w:noWrap/>
            <w:vAlign w:val="center"/>
            <w:hideMark/>
          </w:tcPr>
          <w:p w14:paraId="70DF3FC6" w14:textId="7E02D59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126.80 </w:t>
            </w:r>
          </w:p>
        </w:tc>
        <w:tc>
          <w:tcPr>
            <w:tcW w:w="788" w:type="dxa"/>
            <w:shd w:val="clear" w:color="auto" w:fill="auto"/>
            <w:noWrap/>
            <w:vAlign w:val="center"/>
            <w:hideMark/>
          </w:tcPr>
          <w:p w14:paraId="3F9E70F0" w14:textId="40223848"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522.60 </w:t>
            </w:r>
          </w:p>
        </w:tc>
        <w:tc>
          <w:tcPr>
            <w:tcW w:w="788" w:type="dxa"/>
            <w:shd w:val="clear" w:color="auto" w:fill="auto"/>
            <w:noWrap/>
            <w:vAlign w:val="center"/>
            <w:hideMark/>
          </w:tcPr>
          <w:p w14:paraId="3C5F7124" w14:textId="5BFD4E20"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1,049.00 </w:t>
            </w:r>
          </w:p>
        </w:tc>
        <w:tc>
          <w:tcPr>
            <w:tcW w:w="751" w:type="dxa"/>
            <w:shd w:val="clear" w:color="auto" w:fill="auto"/>
            <w:noWrap/>
            <w:vAlign w:val="center"/>
            <w:hideMark/>
          </w:tcPr>
          <w:p w14:paraId="348456A2" w14:textId="7F947DD8"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545.70 </w:t>
            </w:r>
          </w:p>
        </w:tc>
        <w:tc>
          <w:tcPr>
            <w:tcW w:w="788" w:type="dxa"/>
            <w:shd w:val="clear" w:color="auto" w:fill="auto"/>
            <w:noWrap/>
            <w:vAlign w:val="center"/>
            <w:hideMark/>
          </w:tcPr>
          <w:p w14:paraId="53FC558C" w14:textId="458062B7"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895.50 </w:t>
            </w:r>
          </w:p>
        </w:tc>
        <w:tc>
          <w:tcPr>
            <w:tcW w:w="707" w:type="dxa"/>
            <w:shd w:val="clear" w:color="auto" w:fill="auto"/>
            <w:noWrap/>
            <w:vAlign w:val="center"/>
            <w:hideMark/>
          </w:tcPr>
          <w:p w14:paraId="126ACDC1" w14:textId="69CA0C88"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373.80 </w:t>
            </w:r>
          </w:p>
        </w:tc>
        <w:tc>
          <w:tcPr>
            <w:tcW w:w="707" w:type="dxa"/>
            <w:shd w:val="clear" w:color="auto" w:fill="auto"/>
            <w:noWrap/>
            <w:vAlign w:val="center"/>
            <w:hideMark/>
          </w:tcPr>
          <w:p w14:paraId="26641C30" w14:textId="14615271"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777.90 </w:t>
            </w:r>
          </w:p>
        </w:tc>
        <w:tc>
          <w:tcPr>
            <w:tcW w:w="751" w:type="dxa"/>
            <w:shd w:val="clear" w:color="auto" w:fill="auto"/>
            <w:noWrap/>
            <w:vAlign w:val="center"/>
            <w:hideMark/>
          </w:tcPr>
          <w:p w14:paraId="699A2451" w14:textId="61745944"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296.10 </w:t>
            </w:r>
          </w:p>
        </w:tc>
        <w:tc>
          <w:tcPr>
            <w:tcW w:w="707" w:type="dxa"/>
            <w:shd w:val="clear" w:color="auto" w:fill="auto"/>
            <w:noWrap/>
            <w:vAlign w:val="center"/>
            <w:hideMark/>
          </w:tcPr>
          <w:p w14:paraId="5970312F" w14:textId="3349B84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611.70 </w:t>
            </w:r>
          </w:p>
        </w:tc>
        <w:tc>
          <w:tcPr>
            <w:tcW w:w="589" w:type="dxa"/>
            <w:shd w:val="clear" w:color="auto" w:fill="auto"/>
            <w:noWrap/>
            <w:vAlign w:val="center"/>
            <w:hideMark/>
          </w:tcPr>
          <w:p w14:paraId="401BB848" w14:textId="70E81DF5"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438.40 </w:t>
            </w:r>
          </w:p>
        </w:tc>
        <w:tc>
          <w:tcPr>
            <w:tcW w:w="707" w:type="dxa"/>
            <w:shd w:val="clear" w:color="auto" w:fill="auto"/>
            <w:noWrap/>
            <w:vAlign w:val="center"/>
            <w:hideMark/>
          </w:tcPr>
          <w:p w14:paraId="027984B1" w14:textId="03944767"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515.60 </w:t>
            </w:r>
          </w:p>
        </w:tc>
        <w:tc>
          <w:tcPr>
            <w:tcW w:w="670" w:type="dxa"/>
            <w:shd w:val="clear" w:color="auto" w:fill="auto"/>
            <w:noWrap/>
            <w:vAlign w:val="center"/>
            <w:hideMark/>
          </w:tcPr>
          <w:p w14:paraId="0AE4284F" w14:textId="6144A7A1"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170.50 </w:t>
            </w:r>
          </w:p>
        </w:tc>
        <w:tc>
          <w:tcPr>
            <w:tcW w:w="707" w:type="dxa"/>
            <w:shd w:val="clear" w:color="auto" w:fill="auto"/>
            <w:noWrap/>
            <w:vAlign w:val="center"/>
            <w:hideMark/>
          </w:tcPr>
          <w:p w14:paraId="6DEB2668" w14:textId="203A46A0"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356.50 </w:t>
            </w:r>
          </w:p>
        </w:tc>
        <w:tc>
          <w:tcPr>
            <w:tcW w:w="589" w:type="dxa"/>
            <w:shd w:val="clear" w:color="auto" w:fill="auto"/>
            <w:noWrap/>
            <w:vAlign w:val="center"/>
            <w:hideMark/>
          </w:tcPr>
          <w:p w14:paraId="712D4E18" w14:textId="767F9585"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60.60 </w:t>
            </w:r>
          </w:p>
        </w:tc>
        <w:tc>
          <w:tcPr>
            <w:tcW w:w="707" w:type="dxa"/>
            <w:shd w:val="clear" w:color="auto" w:fill="auto"/>
            <w:noWrap/>
            <w:vAlign w:val="center"/>
            <w:hideMark/>
          </w:tcPr>
          <w:p w14:paraId="7219D60B" w14:textId="3E1CC422"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214.60 </w:t>
            </w:r>
          </w:p>
        </w:tc>
        <w:tc>
          <w:tcPr>
            <w:tcW w:w="707" w:type="dxa"/>
            <w:shd w:val="clear" w:color="auto" w:fill="auto"/>
            <w:noWrap/>
            <w:vAlign w:val="center"/>
            <w:hideMark/>
          </w:tcPr>
          <w:p w14:paraId="6435506A" w14:textId="59D18052"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119.50 </w:t>
            </w:r>
          </w:p>
        </w:tc>
        <w:tc>
          <w:tcPr>
            <w:tcW w:w="707" w:type="dxa"/>
            <w:shd w:val="clear" w:color="auto" w:fill="auto"/>
            <w:noWrap/>
            <w:vAlign w:val="center"/>
            <w:hideMark/>
          </w:tcPr>
          <w:p w14:paraId="6C5AEC6A" w14:textId="63D736B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410.70 </w:t>
            </w:r>
          </w:p>
        </w:tc>
        <w:tc>
          <w:tcPr>
            <w:tcW w:w="698" w:type="dxa"/>
            <w:shd w:val="clear" w:color="auto" w:fill="D6E3BC" w:themeFill="accent3" w:themeFillTint="66"/>
            <w:noWrap/>
            <w:vAlign w:val="center"/>
            <w:hideMark/>
          </w:tcPr>
          <w:p w14:paraId="772C8CA6" w14:textId="4FE5B6ED" w:rsidR="00E43CCC" w:rsidRPr="00F569C6" w:rsidRDefault="00E43CCC" w:rsidP="00CA701D">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8,868</w:t>
            </w:r>
            <w:r w:rsidRPr="00F569C6">
              <w:rPr>
                <w:rFonts w:ascii="Calibri" w:hAnsi="Calibri"/>
                <w:b/>
                <w:bCs/>
                <w:color w:val="000000"/>
                <w:sz w:val="14"/>
                <w:szCs w:val="14"/>
              </w:rPr>
              <w:t xml:space="preserve"> </w:t>
            </w:r>
          </w:p>
        </w:tc>
      </w:tr>
      <w:tr w:rsidR="00E43CCC" w:rsidRPr="00F47445" w14:paraId="3A99B7D6" w14:textId="77777777" w:rsidTr="006D6E97">
        <w:trPr>
          <w:trHeight w:val="397"/>
          <w:jc w:val="center"/>
        </w:trPr>
        <w:tc>
          <w:tcPr>
            <w:tcW w:w="640" w:type="dxa"/>
            <w:shd w:val="clear" w:color="auto" w:fill="D4AF37"/>
            <w:vAlign w:val="center"/>
            <w:hideMark/>
          </w:tcPr>
          <w:p w14:paraId="008F97F1"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A12</w:t>
            </w:r>
          </w:p>
        </w:tc>
        <w:tc>
          <w:tcPr>
            <w:tcW w:w="707" w:type="dxa"/>
            <w:shd w:val="clear" w:color="auto" w:fill="auto"/>
            <w:noWrap/>
            <w:vAlign w:val="center"/>
            <w:hideMark/>
          </w:tcPr>
          <w:p w14:paraId="1FC4B7F2" w14:textId="4B799A91"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1.15 </w:t>
            </w:r>
          </w:p>
        </w:tc>
        <w:tc>
          <w:tcPr>
            <w:tcW w:w="751" w:type="dxa"/>
            <w:shd w:val="clear" w:color="auto" w:fill="auto"/>
            <w:noWrap/>
            <w:vAlign w:val="center"/>
            <w:hideMark/>
          </w:tcPr>
          <w:p w14:paraId="58D17CA6" w14:textId="0921B8A0"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725.90 </w:t>
            </w:r>
          </w:p>
        </w:tc>
        <w:tc>
          <w:tcPr>
            <w:tcW w:w="788" w:type="dxa"/>
            <w:shd w:val="clear" w:color="auto" w:fill="auto"/>
            <w:noWrap/>
            <w:vAlign w:val="center"/>
            <w:hideMark/>
          </w:tcPr>
          <w:p w14:paraId="77A7CCC6" w14:textId="447E53B3"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13.80 </w:t>
            </w:r>
          </w:p>
        </w:tc>
        <w:tc>
          <w:tcPr>
            <w:tcW w:w="788" w:type="dxa"/>
            <w:shd w:val="clear" w:color="auto" w:fill="auto"/>
            <w:noWrap/>
            <w:vAlign w:val="center"/>
            <w:hideMark/>
          </w:tcPr>
          <w:p w14:paraId="7B67AFA1" w14:textId="537EBE5B"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1.70 </w:t>
            </w:r>
          </w:p>
        </w:tc>
        <w:tc>
          <w:tcPr>
            <w:tcW w:w="788" w:type="dxa"/>
            <w:shd w:val="clear" w:color="auto" w:fill="auto"/>
            <w:noWrap/>
            <w:vAlign w:val="center"/>
            <w:hideMark/>
          </w:tcPr>
          <w:p w14:paraId="53C99C50" w14:textId="441F4D50"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203.20 </w:t>
            </w:r>
          </w:p>
        </w:tc>
        <w:tc>
          <w:tcPr>
            <w:tcW w:w="751" w:type="dxa"/>
            <w:shd w:val="clear" w:color="auto" w:fill="auto"/>
            <w:noWrap/>
            <w:vAlign w:val="center"/>
            <w:hideMark/>
          </w:tcPr>
          <w:p w14:paraId="787E8765" w14:textId="30820A47"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116.00 </w:t>
            </w:r>
          </w:p>
        </w:tc>
        <w:tc>
          <w:tcPr>
            <w:tcW w:w="788" w:type="dxa"/>
            <w:shd w:val="clear" w:color="auto" w:fill="auto"/>
            <w:noWrap/>
            <w:vAlign w:val="center"/>
            <w:hideMark/>
          </w:tcPr>
          <w:p w14:paraId="291D21D5" w14:textId="7B86A93B"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109.70 </w:t>
            </w:r>
          </w:p>
        </w:tc>
        <w:tc>
          <w:tcPr>
            <w:tcW w:w="707" w:type="dxa"/>
            <w:shd w:val="clear" w:color="auto" w:fill="auto"/>
            <w:noWrap/>
            <w:vAlign w:val="center"/>
            <w:hideMark/>
          </w:tcPr>
          <w:p w14:paraId="5DA7B0D5" w14:textId="2AE6345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65.30 </w:t>
            </w:r>
          </w:p>
        </w:tc>
        <w:tc>
          <w:tcPr>
            <w:tcW w:w="707" w:type="dxa"/>
            <w:shd w:val="clear" w:color="auto" w:fill="auto"/>
            <w:noWrap/>
            <w:vAlign w:val="center"/>
            <w:hideMark/>
          </w:tcPr>
          <w:p w14:paraId="0537CE06" w14:textId="433ECBA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239.00 </w:t>
            </w:r>
          </w:p>
        </w:tc>
        <w:tc>
          <w:tcPr>
            <w:tcW w:w="751" w:type="dxa"/>
            <w:shd w:val="clear" w:color="auto" w:fill="auto"/>
            <w:noWrap/>
            <w:vAlign w:val="center"/>
            <w:hideMark/>
          </w:tcPr>
          <w:p w14:paraId="48E76C35" w14:textId="3F4A516B"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12.20 </w:t>
            </w:r>
          </w:p>
        </w:tc>
        <w:tc>
          <w:tcPr>
            <w:tcW w:w="707" w:type="dxa"/>
            <w:shd w:val="clear" w:color="auto" w:fill="auto"/>
            <w:noWrap/>
            <w:vAlign w:val="center"/>
            <w:hideMark/>
          </w:tcPr>
          <w:p w14:paraId="712F17A6" w14:textId="3BF14F72"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16.80 </w:t>
            </w:r>
          </w:p>
        </w:tc>
        <w:tc>
          <w:tcPr>
            <w:tcW w:w="589" w:type="dxa"/>
            <w:shd w:val="clear" w:color="auto" w:fill="auto"/>
            <w:noWrap/>
            <w:vAlign w:val="center"/>
            <w:hideMark/>
          </w:tcPr>
          <w:p w14:paraId="36AB38CF" w14:textId="0E65B2DC"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67.00 </w:t>
            </w:r>
          </w:p>
        </w:tc>
        <w:tc>
          <w:tcPr>
            <w:tcW w:w="707" w:type="dxa"/>
            <w:shd w:val="clear" w:color="auto" w:fill="auto"/>
            <w:noWrap/>
            <w:vAlign w:val="center"/>
            <w:hideMark/>
          </w:tcPr>
          <w:p w14:paraId="61AF40A1" w14:textId="71FBFFDD"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30.20 </w:t>
            </w:r>
          </w:p>
        </w:tc>
        <w:tc>
          <w:tcPr>
            <w:tcW w:w="670" w:type="dxa"/>
            <w:shd w:val="clear" w:color="auto" w:fill="auto"/>
            <w:noWrap/>
            <w:vAlign w:val="center"/>
            <w:hideMark/>
          </w:tcPr>
          <w:p w14:paraId="1B4F3BC1" w14:textId="1B25902E"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6.60 </w:t>
            </w:r>
          </w:p>
        </w:tc>
        <w:tc>
          <w:tcPr>
            <w:tcW w:w="707" w:type="dxa"/>
            <w:shd w:val="clear" w:color="auto" w:fill="auto"/>
            <w:noWrap/>
            <w:vAlign w:val="center"/>
            <w:hideMark/>
          </w:tcPr>
          <w:p w14:paraId="49B417BB" w14:textId="59E5D930"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5.90 </w:t>
            </w:r>
          </w:p>
        </w:tc>
        <w:tc>
          <w:tcPr>
            <w:tcW w:w="589" w:type="dxa"/>
            <w:shd w:val="clear" w:color="auto" w:fill="auto"/>
            <w:noWrap/>
            <w:vAlign w:val="center"/>
            <w:hideMark/>
          </w:tcPr>
          <w:p w14:paraId="1CFF38C1" w14:textId="1BB032CF"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2.74 </w:t>
            </w:r>
          </w:p>
        </w:tc>
        <w:tc>
          <w:tcPr>
            <w:tcW w:w="707" w:type="dxa"/>
            <w:shd w:val="clear" w:color="auto" w:fill="auto"/>
            <w:noWrap/>
            <w:vAlign w:val="center"/>
            <w:hideMark/>
          </w:tcPr>
          <w:p w14:paraId="0630F319" w14:textId="18BF0B55"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32.30 </w:t>
            </w:r>
          </w:p>
        </w:tc>
        <w:tc>
          <w:tcPr>
            <w:tcW w:w="707" w:type="dxa"/>
            <w:shd w:val="clear" w:color="auto" w:fill="auto"/>
            <w:noWrap/>
            <w:vAlign w:val="center"/>
            <w:hideMark/>
          </w:tcPr>
          <w:p w14:paraId="1EEAB54A" w14:textId="6844C5A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3.09 </w:t>
            </w:r>
          </w:p>
        </w:tc>
        <w:tc>
          <w:tcPr>
            <w:tcW w:w="707" w:type="dxa"/>
            <w:shd w:val="clear" w:color="auto" w:fill="auto"/>
            <w:noWrap/>
            <w:vAlign w:val="center"/>
            <w:hideMark/>
          </w:tcPr>
          <w:p w14:paraId="2D399BFE" w14:textId="429E839F"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4.64 </w:t>
            </w:r>
          </w:p>
        </w:tc>
        <w:tc>
          <w:tcPr>
            <w:tcW w:w="698" w:type="dxa"/>
            <w:shd w:val="clear" w:color="auto" w:fill="D6E3BC" w:themeFill="accent3" w:themeFillTint="66"/>
            <w:noWrap/>
            <w:vAlign w:val="center"/>
            <w:hideMark/>
          </w:tcPr>
          <w:p w14:paraId="16223D63" w14:textId="17D42403" w:rsidR="00E43CCC" w:rsidRPr="00F569C6" w:rsidRDefault="00E43CCC" w:rsidP="00CA701D">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1,657</w:t>
            </w:r>
            <w:r w:rsidRPr="00F569C6">
              <w:rPr>
                <w:rFonts w:ascii="Calibri" w:hAnsi="Calibri"/>
                <w:b/>
                <w:bCs/>
                <w:color w:val="000000"/>
                <w:sz w:val="14"/>
                <w:szCs w:val="14"/>
              </w:rPr>
              <w:t xml:space="preserve"> </w:t>
            </w:r>
          </w:p>
        </w:tc>
      </w:tr>
      <w:tr w:rsidR="00E43CCC" w:rsidRPr="00F47445" w14:paraId="7D6DEC6E" w14:textId="77777777" w:rsidTr="006D6E97">
        <w:trPr>
          <w:trHeight w:val="397"/>
          <w:jc w:val="center"/>
        </w:trPr>
        <w:tc>
          <w:tcPr>
            <w:tcW w:w="640" w:type="dxa"/>
            <w:shd w:val="clear" w:color="auto" w:fill="D4AF37"/>
            <w:vAlign w:val="center"/>
            <w:hideMark/>
          </w:tcPr>
          <w:p w14:paraId="362E6169"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A13</w:t>
            </w:r>
          </w:p>
        </w:tc>
        <w:tc>
          <w:tcPr>
            <w:tcW w:w="707" w:type="dxa"/>
            <w:shd w:val="clear" w:color="auto" w:fill="auto"/>
            <w:noWrap/>
            <w:vAlign w:val="center"/>
            <w:hideMark/>
          </w:tcPr>
          <w:p w14:paraId="2C5BDCBA" w14:textId="276E1CD5"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47.3</w:t>
            </w:r>
          </w:p>
        </w:tc>
        <w:tc>
          <w:tcPr>
            <w:tcW w:w="751" w:type="dxa"/>
            <w:shd w:val="clear" w:color="auto" w:fill="auto"/>
            <w:noWrap/>
            <w:vAlign w:val="center"/>
            <w:hideMark/>
          </w:tcPr>
          <w:p w14:paraId="5B2F8E68" w14:textId="1138ED9C"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951.00 </w:t>
            </w:r>
          </w:p>
        </w:tc>
        <w:tc>
          <w:tcPr>
            <w:tcW w:w="788" w:type="dxa"/>
            <w:shd w:val="clear" w:color="auto" w:fill="auto"/>
            <w:noWrap/>
            <w:vAlign w:val="center"/>
            <w:hideMark/>
          </w:tcPr>
          <w:p w14:paraId="4A770685" w14:textId="3382E8F3"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62.90 </w:t>
            </w:r>
          </w:p>
        </w:tc>
        <w:tc>
          <w:tcPr>
            <w:tcW w:w="788" w:type="dxa"/>
            <w:shd w:val="clear" w:color="auto" w:fill="auto"/>
            <w:noWrap/>
            <w:vAlign w:val="center"/>
            <w:hideMark/>
          </w:tcPr>
          <w:p w14:paraId="5341F4E1" w14:textId="79C91BF5"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787.80 </w:t>
            </w:r>
          </w:p>
        </w:tc>
        <w:tc>
          <w:tcPr>
            <w:tcW w:w="788" w:type="dxa"/>
            <w:shd w:val="clear" w:color="auto" w:fill="auto"/>
            <w:noWrap/>
            <w:vAlign w:val="center"/>
            <w:hideMark/>
          </w:tcPr>
          <w:p w14:paraId="245C5067" w14:textId="18D3200F"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2,508.00 </w:t>
            </w:r>
          </w:p>
        </w:tc>
        <w:tc>
          <w:tcPr>
            <w:tcW w:w="751" w:type="dxa"/>
            <w:shd w:val="clear" w:color="auto" w:fill="auto"/>
            <w:noWrap/>
            <w:vAlign w:val="center"/>
            <w:hideMark/>
          </w:tcPr>
          <w:p w14:paraId="04855225" w14:textId="67219AE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2,646.30 </w:t>
            </w:r>
          </w:p>
        </w:tc>
        <w:tc>
          <w:tcPr>
            <w:tcW w:w="788" w:type="dxa"/>
            <w:shd w:val="clear" w:color="auto" w:fill="auto"/>
            <w:noWrap/>
            <w:vAlign w:val="center"/>
            <w:hideMark/>
          </w:tcPr>
          <w:p w14:paraId="09ACF6F0" w14:textId="42CD6BE3"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869.50 </w:t>
            </w:r>
          </w:p>
        </w:tc>
        <w:tc>
          <w:tcPr>
            <w:tcW w:w="707" w:type="dxa"/>
            <w:shd w:val="clear" w:color="auto" w:fill="auto"/>
            <w:noWrap/>
            <w:vAlign w:val="center"/>
            <w:hideMark/>
          </w:tcPr>
          <w:p w14:paraId="4B8A1015" w14:textId="6271D2F4"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569.80 </w:t>
            </w:r>
          </w:p>
        </w:tc>
        <w:tc>
          <w:tcPr>
            <w:tcW w:w="707" w:type="dxa"/>
            <w:shd w:val="clear" w:color="auto" w:fill="auto"/>
            <w:noWrap/>
            <w:vAlign w:val="center"/>
            <w:hideMark/>
          </w:tcPr>
          <w:p w14:paraId="0A97C6A1" w14:textId="534223D6"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747.80 </w:t>
            </w:r>
          </w:p>
        </w:tc>
        <w:tc>
          <w:tcPr>
            <w:tcW w:w="751" w:type="dxa"/>
            <w:shd w:val="clear" w:color="auto" w:fill="auto"/>
            <w:noWrap/>
            <w:vAlign w:val="center"/>
            <w:hideMark/>
          </w:tcPr>
          <w:p w14:paraId="7BABCF86" w14:textId="78511ACF"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146.60 </w:t>
            </w:r>
          </w:p>
        </w:tc>
        <w:tc>
          <w:tcPr>
            <w:tcW w:w="707" w:type="dxa"/>
            <w:shd w:val="clear" w:color="auto" w:fill="auto"/>
            <w:noWrap/>
            <w:vAlign w:val="center"/>
            <w:hideMark/>
          </w:tcPr>
          <w:p w14:paraId="09453AFF" w14:textId="423E6A94"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1,252.40 </w:t>
            </w:r>
          </w:p>
        </w:tc>
        <w:tc>
          <w:tcPr>
            <w:tcW w:w="589" w:type="dxa"/>
            <w:shd w:val="clear" w:color="auto" w:fill="auto"/>
            <w:noWrap/>
            <w:vAlign w:val="center"/>
            <w:hideMark/>
          </w:tcPr>
          <w:p w14:paraId="3FF51118" w14:textId="54A40E14"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225.50 </w:t>
            </w:r>
          </w:p>
        </w:tc>
        <w:tc>
          <w:tcPr>
            <w:tcW w:w="707" w:type="dxa"/>
            <w:shd w:val="clear" w:color="auto" w:fill="auto"/>
            <w:noWrap/>
            <w:vAlign w:val="center"/>
            <w:hideMark/>
          </w:tcPr>
          <w:p w14:paraId="379D91FF" w14:textId="501965E0"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363.70 </w:t>
            </w:r>
          </w:p>
        </w:tc>
        <w:tc>
          <w:tcPr>
            <w:tcW w:w="670" w:type="dxa"/>
            <w:shd w:val="clear" w:color="auto" w:fill="auto"/>
            <w:noWrap/>
            <w:vAlign w:val="center"/>
            <w:hideMark/>
          </w:tcPr>
          <w:p w14:paraId="32F6BA08" w14:textId="5E5DAFC1"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155.00 </w:t>
            </w:r>
          </w:p>
        </w:tc>
        <w:tc>
          <w:tcPr>
            <w:tcW w:w="707" w:type="dxa"/>
            <w:shd w:val="clear" w:color="auto" w:fill="auto"/>
            <w:noWrap/>
            <w:vAlign w:val="center"/>
            <w:hideMark/>
          </w:tcPr>
          <w:p w14:paraId="3E4B88F1" w14:textId="7FF89353"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227.00 </w:t>
            </w:r>
          </w:p>
        </w:tc>
        <w:tc>
          <w:tcPr>
            <w:tcW w:w="589" w:type="dxa"/>
            <w:shd w:val="clear" w:color="auto" w:fill="auto"/>
            <w:noWrap/>
            <w:vAlign w:val="center"/>
            <w:hideMark/>
          </w:tcPr>
          <w:p w14:paraId="72D15CB1" w14:textId="66BE8363"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142.60 </w:t>
            </w:r>
          </w:p>
        </w:tc>
        <w:tc>
          <w:tcPr>
            <w:tcW w:w="707" w:type="dxa"/>
            <w:shd w:val="clear" w:color="auto" w:fill="auto"/>
            <w:noWrap/>
            <w:vAlign w:val="center"/>
            <w:hideMark/>
          </w:tcPr>
          <w:p w14:paraId="64DDD5A7" w14:textId="2470E59B"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1,119.90 </w:t>
            </w:r>
          </w:p>
        </w:tc>
        <w:tc>
          <w:tcPr>
            <w:tcW w:w="707" w:type="dxa"/>
            <w:shd w:val="clear" w:color="auto" w:fill="auto"/>
            <w:noWrap/>
            <w:vAlign w:val="center"/>
            <w:hideMark/>
          </w:tcPr>
          <w:p w14:paraId="2D5A627A" w14:textId="214266D8"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170.40 </w:t>
            </w:r>
          </w:p>
        </w:tc>
        <w:tc>
          <w:tcPr>
            <w:tcW w:w="707" w:type="dxa"/>
            <w:shd w:val="clear" w:color="auto" w:fill="auto"/>
            <w:noWrap/>
            <w:vAlign w:val="center"/>
            <w:hideMark/>
          </w:tcPr>
          <w:p w14:paraId="7F80B0FE" w14:textId="68EAC88C"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275.00 </w:t>
            </w:r>
          </w:p>
        </w:tc>
        <w:tc>
          <w:tcPr>
            <w:tcW w:w="698" w:type="dxa"/>
            <w:shd w:val="clear" w:color="auto" w:fill="D6E3BC" w:themeFill="accent3" w:themeFillTint="66"/>
            <w:noWrap/>
            <w:vAlign w:val="center"/>
            <w:hideMark/>
          </w:tcPr>
          <w:p w14:paraId="0712F5D7" w14:textId="0A70C893" w:rsidR="00E43CCC" w:rsidRPr="00F569C6" w:rsidRDefault="00E43CCC" w:rsidP="00CA701D">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13,268</w:t>
            </w:r>
            <w:r w:rsidRPr="00F569C6">
              <w:rPr>
                <w:rFonts w:ascii="Calibri" w:hAnsi="Calibri"/>
                <w:b/>
                <w:bCs/>
                <w:color w:val="000000"/>
                <w:sz w:val="14"/>
                <w:szCs w:val="14"/>
              </w:rPr>
              <w:t xml:space="preserve"> </w:t>
            </w:r>
          </w:p>
        </w:tc>
      </w:tr>
      <w:tr w:rsidR="00E43CCC" w:rsidRPr="00F47445" w14:paraId="6830FFAB" w14:textId="77777777" w:rsidTr="006D6E97">
        <w:trPr>
          <w:trHeight w:val="283"/>
          <w:jc w:val="center"/>
        </w:trPr>
        <w:tc>
          <w:tcPr>
            <w:tcW w:w="640" w:type="dxa"/>
            <w:shd w:val="clear" w:color="auto" w:fill="D4AF37"/>
            <w:vAlign w:val="center"/>
            <w:hideMark/>
          </w:tcPr>
          <w:p w14:paraId="7D14220E"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A14</w:t>
            </w:r>
          </w:p>
        </w:tc>
        <w:tc>
          <w:tcPr>
            <w:tcW w:w="707" w:type="dxa"/>
            <w:shd w:val="clear" w:color="auto" w:fill="auto"/>
            <w:noWrap/>
            <w:vAlign w:val="center"/>
            <w:hideMark/>
          </w:tcPr>
          <w:p w14:paraId="086B7B16" w14:textId="05A3A885"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0.10 </w:t>
            </w:r>
          </w:p>
        </w:tc>
        <w:tc>
          <w:tcPr>
            <w:tcW w:w="751" w:type="dxa"/>
            <w:shd w:val="clear" w:color="auto" w:fill="auto"/>
            <w:noWrap/>
            <w:vAlign w:val="center"/>
            <w:hideMark/>
          </w:tcPr>
          <w:p w14:paraId="1E5DA22F" w14:textId="68DF867B"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0.05 </w:t>
            </w:r>
          </w:p>
        </w:tc>
        <w:tc>
          <w:tcPr>
            <w:tcW w:w="788" w:type="dxa"/>
            <w:shd w:val="clear" w:color="auto" w:fill="auto"/>
            <w:noWrap/>
            <w:vAlign w:val="center"/>
            <w:hideMark/>
          </w:tcPr>
          <w:p w14:paraId="0923987B" w14:textId="761FD05C"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14.50 </w:t>
            </w:r>
          </w:p>
        </w:tc>
        <w:tc>
          <w:tcPr>
            <w:tcW w:w="788" w:type="dxa"/>
            <w:shd w:val="clear" w:color="auto" w:fill="auto"/>
            <w:noWrap/>
            <w:vAlign w:val="center"/>
            <w:hideMark/>
          </w:tcPr>
          <w:p w14:paraId="359D4B06" w14:textId="5820ADCE"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0.19 </w:t>
            </w:r>
          </w:p>
        </w:tc>
        <w:tc>
          <w:tcPr>
            <w:tcW w:w="788" w:type="dxa"/>
            <w:shd w:val="clear" w:color="auto" w:fill="auto"/>
            <w:noWrap/>
            <w:vAlign w:val="center"/>
            <w:hideMark/>
          </w:tcPr>
          <w:p w14:paraId="6E5402B0" w14:textId="5B381156"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4.56 </w:t>
            </w:r>
          </w:p>
        </w:tc>
        <w:tc>
          <w:tcPr>
            <w:tcW w:w="751" w:type="dxa"/>
            <w:shd w:val="clear" w:color="auto" w:fill="auto"/>
            <w:noWrap/>
            <w:vAlign w:val="center"/>
            <w:hideMark/>
          </w:tcPr>
          <w:p w14:paraId="27F80E27" w14:textId="7CC702B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3.64 </w:t>
            </w:r>
          </w:p>
        </w:tc>
        <w:tc>
          <w:tcPr>
            <w:tcW w:w="788" w:type="dxa"/>
            <w:shd w:val="clear" w:color="auto" w:fill="auto"/>
            <w:noWrap/>
            <w:vAlign w:val="center"/>
            <w:hideMark/>
          </w:tcPr>
          <w:p w14:paraId="7243BD84" w14:textId="651E6BA7"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73.00 </w:t>
            </w:r>
          </w:p>
        </w:tc>
        <w:tc>
          <w:tcPr>
            <w:tcW w:w="707" w:type="dxa"/>
            <w:shd w:val="clear" w:color="auto" w:fill="auto"/>
            <w:noWrap/>
            <w:vAlign w:val="center"/>
            <w:hideMark/>
          </w:tcPr>
          <w:p w14:paraId="2BCA5881" w14:textId="4676AABA"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2.65 </w:t>
            </w:r>
          </w:p>
        </w:tc>
        <w:tc>
          <w:tcPr>
            <w:tcW w:w="707" w:type="dxa"/>
            <w:shd w:val="clear" w:color="auto" w:fill="auto"/>
            <w:noWrap/>
            <w:vAlign w:val="center"/>
            <w:hideMark/>
          </w:tcPr>
          <w:p w14:paraId="0CB227E8" w14:textId="47451140"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50.40 </w:t>
            </w:r>
          </w:p>
        </w:tc>
        <w:tc>
          <w:tcPr>
            <w:tcW w:w="751" w:type="dxa"/>
            <w:shd w:val="clear" w:color="auto" w:fill="auto"/>
            <w:noWrap/>
            <w:vAlign w:val="center"/>
            <w:hideMark/>
          </w:tcPr>
          <w:p w14:paraId="29B196FF" w14:textId="688B2C9D"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0.99 </w:t>
            </w:r>
          </w:p>
        </w:tc>
        <w:tc>
          <w:tcPr>
            <w:tcW w:w="707" w:type="dxa"/>
            <w:shd w:val="clear" w:color="auto" w:fill="auto"/>
            <w:noWrap/>
            <w:vAlign w:val="center"/>
            <w:hideMark/>
          </w:tcPr>
          <w:p w14:paraId="1CFA7274" w14:textId="073005FF"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33.30 </w:t>
            </w:r>
          </w:p>
        </w:tc>
        <w:tc>
          <w:tcPr>
            <w:tcW w:w="589" w:type="dxa"/>
            <w:shd w:val="clear" w:color="auto" w:fill="auto"/>
            <w:noWrap/>
            <w:vAlign w:val="center"/>
            <w:hideMark/>
          </w:tcPr>
          <w:p w14:paraId="4F05A05C" w14:textId="6162FA2B"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25E5C98F" w14:textId="5EBBBBD4"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670" w:type="dxa"/>
            <w:shd w:val="clear" w:color="auto" w:fill="auto"/>
            <w:noWrap/>
            <w:vAlign w:val="center"/>
            <w:hideMark/>
          </w:tcPr>
          <w:p w14:paraId="7B722825" w14:textId="1CC13467"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13.60 </w:t>
            </w:r>
          </w:p>
        </w:tc>
        <w:tc>
          <w:tcPr>
            <w:tcW w:w="707" w:type="dxa"/>
            <w:shd w:val="clear" w:color="auto" w:fill="auto"/>
            <w:noWrap/>
            <w:vAlign w:val="center"/>
            <w:hideMark/>
          </w:tcPr>
          <w:p w14:paraId="657B124B" w14:textId="23F99755"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0.37 </w:t>
            </w:r>
          </w:p>
        </w:tc>
        <w:tc>
          <w:tcPr>
            <w:tcW w:w="589" w:type="dxa"/>
            <w:shd w:val="clear" w:color="auto" w:fill="auto"/>
            <w:noWrap/>
            <w:vAlign w:val="center"/>
            <w:hideMark/>
          </w:tcPr>
          <w:p w14:paraId="3D79B504" w14:textId="687B9BEF"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8.09 </w:t>
            </w:r>
          </w:p>
        </w:tc>
        <w:tc>
          <w:tcPr>
            <w:tcW w:w="707" w:type="dxa"/>
            <w:shd w:val="clear" w:color="auto" w:fill="auto"/>
            <w:noWrap/>
            <w:vAlign w:val="center"/>
            <w:hideMark/>
          </w:tcPr>
          <w:p w14:paraId="01223844" w14:textId="25D371B0"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18D54C11" w14:textId="65D5A309"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0.02 </w:t>
            </w:r>
          </w:p>
        </w:tc>
        <w:tc>
          <w:tcPr>
            <w:tcW w:w="707" w:type="dxa"/>
            <w:shd w:val="clear" w:color="auto" w:fill="auto"/>
            <w:noWrap/>
            <w:vAlign w:val="center"/>
            <w:hideMark/>
          </w:tcPr>
          <w:p w14:paraId="49D3E6F7" w14:textId="56D6BAB8" w:rsidR="00E43CCC" w:rsidRPr="00F569C6" w:rsidRDefault="00E43CCC" w:rsidP="00CA701D">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2.83 </w:t>
            </w:r>
          </w:p>
        </w:tc>
        <w:tc>
          <w:tcPr>
            <w:tcW w:w="698" w:type="dxa"/>
            <w:shd w:val="clear" w:color="auto" w:fill="D6E3BC" w:themeFill="accent3" w:themeFillTint="66"/>
            <w:noWrap/>
            <w:vAlign w:val="center"/>
            <w:hideMark/>
          </w:tcPr>
          <w:p w14:paraId="61507F50" w14:textId="28797AB8" w:rsidR="00E43CCC" w:rsidRPr="00F569C6" w:rsidRDefault="00E43CCC" w:rsidP="00CA701D">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208</w:t>
            </w:r>
          </w:p>
        </w:tc>
      </w:tr>
      <w:tr w:rsidR="00E43CCC" w:rsidRPr="00F47445" w14:paraId="66DA168A" w14:textId="77777777" w:rsidTr="006D6E97">
        <w:trPr>
          <w:trHeight w:val="283"/>
          <w:jc w:val="center"/>
        </w:trPr>
        <w:tc>
          <w:tcPr>
            <w:tcW w:w="640" w:type="dxa"/>
            <w:shd w:val="clear" w:color="auto" w:fill="D4AF37"/>
            <w:vAlign w:val="center"/>
            <w:hideMark/>
          </w:tcPr>
          <w:p w14:paraId="3ACD3AA2"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A15</w:t>
            </w:r>
          </w:p>
        </w:tc>
        <w:tc>
          <w:tcPr>
            <w:tcW w:w="707" w:type="dxa"/>
            <w:shd w:val="clear" w:color="auto" w:fill="auto"/>
            <w:noWrap/>
            <w:vAlign w:val="center"/>
            <w:hideMark/>
          </w:tcPr>
          <w:p w14:paraId="6E4F27D3" w14:textId="37B93AF5"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6DB7B4B9" w14:textId="1B4E06FC"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3B9D0CC7" w14:textId="7E6A4C99"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12FFF39B" w14:textId="3C900ED6"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00313577" w14:textId="00798F47"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7ADCB386" w14:textId="372CDA00"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7FE01CB4" w14:textId="6C006B3B"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53BA2BBC" w14:textId="207C7AF3"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282CBF5D" w14:textId="3647D7D3"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57B6141F" w14:textId="26B2A981"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7F2ED215" w14:textId="1C3F777F"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589" w:type="dxa"/>
            <w:shd w:val="clear" w:color="auto" w:fill="auto"/>
            <w:noWrap/>
            <w:vAlign w:val="center"/>
            <w:hideMark/>
          </w:tcPr>
          <w:p w14:paraId="423E7441" w14:textId="7FFC9599"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70FEA891" w14:textId="6BC6E8A6"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670" w:type="dxa"/>
            <w:shd w:val="clear" w:color="auto" w:fill="auto"/>
            <w:noWrap/>
            <w:vAlign w:val="center"/>
            <w:hideMark/>
          </w:tcPr>
          <w:p w14:paraId="7495C366" w14:textId="23A5E24B"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307622A8" w14:textId="178F9EF9"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589" w:type="dxa"/>
            <w:shd w:val="clear" w:color="auto" w:fill="auto"/>
            <w:noWrap/>
            <w:vAlign w:val="center"/>
            <w:hideMark/>
          </w:tcPr>
          <w:p w14:paraId="3F1C5196" w14:textId="515F3132"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3C72B711" w14:textId="30B065EF"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17E5DD45" w14:textId="01BC417D"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68666E97" w14:textId="7A3238AF"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698" w:type="dxa"/>
            <w:shd w:val="clear" w:color="auto" w:fill="D6E3BC" w:themeFill="accent3" w:themeFillTint="66"/>
            <w:noWrap/>
            <w:vAlign w:val="center"/>
            <w:hideMark/>
          </w:tcPr>
          <w:p w14:paraId="3CAD7E7B" w14:textId="176433F1" w:rsidR="00E43CCC" w:rsidRPr="00F569C6" w:rsidRDefault="00E43CCC" w:rsidP="00813189">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   </w:t>
            </w:r>
          </w:p>
        </w:tc>
      </w:tr>
      <w:tr w:rsidR="00E43CCC" w:rsidRPr="00F47445" w14:paraId="732B86CF" w14:textId="77777777" w:rsidTr="006D6E97">
        <w:trPr>
          <w:trHeight w:val="283"/>
          <w:jc w:val="center"/>
        </w:trPr>
        <w:tc>
          <w:tcPr>
            <w:tcW w:w="640" w:type="dxa"/>
            <w:shd w:val="clear" w:color="auto" w:fill="D4AF37"/>
            <w:vAlign w:val="center"/>
            <w:hideMark/>
          </w:tcPr>
          <w:p w14:paraId="579F8E83"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A16</w:t>
            </w:r>
          </w:p>
        </w:tc>
        <w:tc>
          <w:tcPr>
            <w:tcW w:w="707" w:type="dxa"/>
            <w:shd w:val="clear" w:color="auto" w:fill="auto"/>
            <w:noWrap/>
            <w:vAlign w:val="center"/>
            <w:hideMark/>
          </w:tcPr>
          <w:p w14:paraId="1F2B2463" w14:textId="21C937B2"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551FB9EA" w14:textId="71E05B96"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3D2C1894" w14:textId="2C4F457B"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5FB7C60C" w14:textId="64B862B9"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0.01 </w:t>
            </w:r>
          </w:p>
        </w:tc>
        <w:tc>
          <w:tcPr>
            <w:tcW w:w="788" w:type="dxa"/>
            <w:shd w:val="clear" w:color="auto" w:fill="auto"/>
            <w:noWrap/>
            <w:vAlign w:val="center"/>
            <w:hideMark/>
          </w:tcPr>
          <w:p w14:paraId="2835A3DC" w14:textId="5263AF88"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2CDBFF2C" w14:textId="3CFDA898"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0.05 </w:t>
            </w:r>
          </w:p>
        </w:tc>
        <w:tc>
          <w:tcPr>
            <w:tcW w:w="788" w:type="dxa"/>
            <w:shd w:val="clear" w:color="auto" w:fill="auto"/>
            <w:noWrap/>
            <w:vAlign w:val="center"/>
            <w:hideMark/>
          </w:tcPr>
          <w:p w14:paraId="0ED90312" w14:textId="42DDA1B0"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0.26 </w:t>
            </w:r>
          </w:p>
        </w:tc>
        <w:tc>
          <w:tcPr>
            <w:tcW w:w="707" w:type="dxa"/>
            <w:shd w:val="clear" w:color="auto" w:fill="auto"/>
            <w:noWrap/>
            <w:vAlign w:val="center"/>
            <w:hideMark/>
          </w:tcPr>
          <w:p w14:paraId="365772FA" w14:textId="09D7C0EF"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21.50 </w:t>
            </w:r>
          </w:p>
        </w:tc>
        <w:tc>
          <w:tcPr>
            <w:tcW w:w="707" w:type="dxa"/>
            <w:shd w:val="clear" w:color="auto" w:fill="auto"/>
            <w:noWrap/>
            <w:vAlign w:val="center"/>
            <w:hideMark/>
          </w:tcPr>
          <w:p w14:paraId="53E2A574" w14:textId="7333C71B"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1.22 </w:t>
            </w:r>
          </w:p>
        </w:tc>
        <w:tc>
          <w:tcPr>
            <w:tcW w:w="751" w:type="dxa"/>
            <w:shd w:val="clear" w:color="auto" w:fill="auto"/>
            <w:noWrap/>
            <w:vAlign w:val="center"/>
            <w:hideMark/>
          </w:tcPr>
          <w:p w14:paraId="38F23BAB" w14:textId="1E036690"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0.22 </w:t>
            </w:r>
          </w:p>
        </w:tc>
        <w:tc>
          <w:tcPr>
            <w:tcW w:w="707" w:type="dxa"/>
            <w:shd w:val="clear" w:color="auto" w:fill="auto"/>
            <w:noWrap/>
            <w:vAlign w:val="center"/>
            <w:hideMark/>
          </w:tcPr>
          <w:p w14:paraId="3FE7D182" w14:textId="3E7A6602"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589" w:type="dxa"/>
            <w:shd w:val="clear" w:color="auto" w:fill="auto"/>
            <w:noWrap/>
            <w:vAlign w:val="center"/>
            <w:hideMark/>
          </w:tcPr>
          <w:p w14:paraId="3B5D3F85" w14:textId="6499F704"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035A9C40" w14:textId="5FEBBDAD"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0.08 </w:t>
            </w:r>
          </w:p>
        </w:tc>
        <w:tc>
          <w:tcPr>
            <w:tcW w:w="670" w:type="dxa"/>
            <w:shd w:val="clear" w:color="auto" w:fill="auto"/>
            <w:noWrap/>
            <w:vAlign w:val="center"/>
            <w:hideMark/>
          </w:tcPr>
          <w:p w14:paraId="4628E8F0" w14:textId="171951E3"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2A7D270A" w14:textId="2EA4B058"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589" w:type="dxa"/>
            <w:shd w:val="clear" w:color="auto" w:fill="auto"/>
            <w:noWrap/>
            <w:vAlign w:val="center"/>
            <w:hideMark/>
          </w:tcPr>
          <w:p w14:paraId="1E4F7B09" w14:textId="5235F9E9"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1.82 </w:t>
            </w:r>
          </w:p>
        </w:tc>
        <w:tc>
          <w:tcPr>
            <w:tcW w:w="707" w:type="dxa"/>
            <w:shd w:val="clear" w:color="auto" w:fill="auto"/>
            <w:noWrap/>
            <w:vAlign w:val="center"/>
            <w:hideMark/>
          </w:tcPr>
          <w:p w14:paraId="6A2FB7EC" w14:textId="401A4C75"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0.05 </w:t>
            </w:r>
          </w:p>
        </w:tc>
        <w:tc>
          <w:tcPr>
            <w:tcW w:w="707" w:type="dxa"/>
            <w:shd w:val="clear" w:color="auto" w:fill="auto"/>
            <w:noWrap/>
            <w:vAlign w:val="center"/>
            <w:hideMark/>
          </w:tcPr>
          <w:p w14:paraId="43AFC6A7" w14:textId="6C3D32F2"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4964E06A" w14:textId="42E013D6" w:rsidR="00E43CCC" w:rsidRPr="00F569C6" w:rsidRDefault="00E43CCC" w:rsidP="003D0653">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22.00 </w:t>
            </w:r>
          </w:p>
        </w:tc>
        <w:tc>
          <w:tcPr>
            <w:tcW w:w="698" w:type="dxa"/>
            <w:shd w:val="clear" w:color="auto" w:fill="D6E3BC" w:themeFill="accent3" w:themeFillTint="66"/>
            <w:noWrap/>
            <w:vAlign w:val="center"/>
            <w:hideMark/>
          </w:tcPr>
          <w:p w14:paraId="3E0223FD" w14:textId="7EBA4AC0" w:rsidR="00E43CCC" w:rsidRPr="00F569C6" w:rsidRDefault="00E43CCC" w:rsidP="003D0653">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47</w:t>
            </w:r>
          </w:p>
        </w:tc>
      </w:tr>
      <w:tr w:rsidR="00E43CCC" w:rsidRPr="00F47445" w14:paraId="25088864" w14:textId="77777777" w:rsidTr="006D6E97">
        <w:trPr>
          <w:trHeight w:val="283"/>
          <w:jc w:val="center"/>
        </w:trPr>
        <w:tc>
          <w:tcPr>
            <w:tcW w:w="640" w:type="dxa"/>
            <w:shd w:val="clear" w:color="auto" w:fill="D4AF37"/>
            <w:vAlign w:val="center"/>
            <w:hideMark/>
          </w:tcPr>
          <w:p w14:paraId="67DFB499"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A17</w:t>
            </w:r>
          </w:p>
        </w:tc>
        <w:tc>
          <w:tcPr>
            <w:tcW w:w="707" w:type="dxa"/>
            <w:shd w:val="clear" w:color="auto" w:fill="auto"/>
            <w:noWrap/>
            <w:vAlign w:val="center"/>
            <w:hideMark/>
          </w:tcPr>
          <w:p w14:paraId="0C204619" w14:textId="0E579027"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14.7</w:t>
            </w:r>
            <w:r w:rsidRPr="00F569C6">
              <w:rPr>
                <w:rFonts w:ascii="Calibri" w:hAnsi="Calibri"/>
                <w:color w:val="000000"/>
                <w:sz w:val="14"/>
                <w:szCs w:val="14"/>
              </w:rPr>
              <w:t xml:space="preserve"> </w:t>
            </w:r>
          </w:p>
        </w:tc>
        <w:tc>
          <w:tcPr>
            <w:tcW w:w="751" w:type="dxa"/>
            <w:shd w:val="clear" w:color="auto" w:fill="auto"/>
            <w:noWrap/>
            <w:vAlign w:val="center"/>
            <w:hideMark/>
          </w:tcPr>
          <w:p w14:paraId="4D2DF1DE" w14:textId="42649826"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142.70 </w:t>
            </w:r>
          </w:p>
        </w:tc>
        <w:tc>
          <w:tcPr>
            <w:tcW w:w="788" w:type="dxa"/>
            <w:shd w:val="clear" w:color="auto" w:fill="auto"/>
            <w:noWrap/>
            <w:vAlign w:val="center"/>
            <w:hideMark/>
          </w:tcPr>
          <w:p w14:paraId="76A4A1BE" w14:textId="7BA3C60C"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29.50 </w:t>
            </w:r>
          </w:p>
        </w:tc>
        <w:tc>
          <w:tcPr>
            <w:tcW w:w="788" w:type="dxa"/>
            <w:shd w:val="clear" w:color="auto" w:fill="auto"/>
            <w:noWrap/>
            <w:vAlign w:val="center"/>
            <w:hideMark/>
          </w:tcPr>
          <w:p w14:paraId="24DDFCE5" w14:textId="553C1E57"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215.00 </w:t>
            </w:r>
          </w:p>
        </w:tc>
        <w:tc>
          <w:tcPr>
            <w:tcW w:w="788" w:type="dxa"/>
            <w:shd w:val="clear" w:color="auto" w:fill="auto"/>
            <w:noWrap/>
            <w:vAlign w:val="center"/>
            <w:hideMark/>
          </w:tcPr>
          <w:p w14:paraId="733BB53B" w14:textId="7B600E48"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192.80 </w:t>
            </w:r>
          </w:p>
        </w:tc>
        <w:tc>
          <w:tcPr>
            <w:tcW w:w="751" w:type="dxa"/>
            <w:shd w:val="clear" w:color="auto" w:fill="auto"/>
            <w:noWrap/>
            <w:vAlign w:val="center"/>
            <w:hideMark/>
          </w:tcPr>
          <w:p w14:paraId="54A482AE" w14:textId="346DC754"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117.60 </w:t>
            </w:r>
          </w:p>
        </w:tc>
        <w:tc>
          <w:tcPr>
            <w:tcW w:w="788" w:type="dxa"/>
            <w:shd w:val="clear" w:color="auto" w:fill="auto"/>
            <w:noWrap/>
            <w:vAlign w:val="center"/>
            <w:hideMark/>
          </w:tcPr>
          <w:p w14:paraId="46363CEE" w14:textId="64DE743A"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219.20 </w:t>
            </w:r>
          </w:p>
        </w:tc>
        <w:tc>
          <w:tcPr>
            <w:tcW w:w="707" w:type="dxa"/>
            <w:shd w:val="clear" w:color="auto" w:fill="auto"/>
            <w:noWrap/>
            <w:vAlign w:val="center"/>
            <w:hideMark/>
          </w:tcPr>
          <w:p w14:paraId="29CC49A2" w14:textId="205E6037"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77.60 </w:t>
            </w:r>
          </w:p>
        </w:tc>
        <w:tc>
          <w:tcPr>
            <w:tcW w:w="707" w:type="dxa"/>
            <w:shd w:val="clear" w:color="auto" w:fill="auto"/>
            <w:noWrap/>
            <w:vAlign w:val="center"/>
            <w:hideMark/>
          </w:tcPr>
          <w:p w14:paraId="1D319728" w14:textId="442E8A8A"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108.70 </w:t>
            </w:r>
          </w:p>
        </w:tc>
        <w:tc>
          <w:tcPr>
            <w:tcW w:w="751" w:type="dxa"/>
            <w:shd w:val="clear" w:color="auto" w:fill="auto"/>
            <w:noWrap/>
            <w:vAlign w:val="center"/>
            <w:hideMark/>
          </w:tcPr>
          <w:p w14:paraId="1280A211" w14:textId="4994959D"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11.90 </w:t>
            </w:r>
          </w:p>
        </w:tc>
        <w:tc>
          <w:tcPr>
            <w:tcW w:w="707" w:type="dxa"/>
            <w:shd w:val="clear" w:color="auto" w:fill="auto"/>
            <w:noWrap/>
            <w:vAlign w:val="center"/>
            <w:hideMark/>
          </w:tcPr>
          <w:p w14:paraId="6BD6130E" w14:textId="006BFEC2"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50.30 </w:t>
            </w:r>
          </w:p>
        </w:tc>
        <w:tc>
          <w:tcPr>
            <w:tcW w:w="589" w:type="dxa"/>
            <w:shd w:val="clear" w:color="auto" w:fill="auto"/>
            <w:noWrap/>
            <w:vAlign w:val="center"/>
            <w:hideMark/>
          </w:tcPr>
          <w:p w14:paraId="0EA5F8B9" w14:textId="3D6DE701"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26.60 </w:t>
            </w:r>
          </w:p>
        </w:tc>
        <w:tc>
          <w:tcPr>
            <w:tcW w:w="707" w:type="dxa"/>
            <w:shd w:val="clear" w:color="auto" w:fill="auto"/>
            <w:noWrap/>
            <w:vAlign w:val="center"/>
            <w:hideMark/>
          </w:tcPr>
          <w:p w14:paraId="104395C5" w14:textId="14B71AA9"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136.00 </w:t>
            </w:r>
          </w:p>
        </w:tc>
        <w:tc>
          <w:tcPr>
            <w:tcW w:w="670" w:type="dxa"/>
            <w:shd w:val="clear" w:color="auto" w:fill="auto"/>
            <w:noWrap/>
            <w:vAlign w:val="center"/>
            <w:hideMark/>
          </w:tcPr>
          <w:p w14:paraId="0BD561C3" w14:textId="7633A508"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64.20 </w:t>
            </w:r>
          </w:p>
        </w:tc>
        <w:tc>
          <w:tcPr>
            <w:tcW w:w="707" w:type="dxa"/>
            <w:shd w:val="clear" w:color="auto" w:fill="auto"/>
            <w:noWrap/>
            <w:vAlign w:val="center"/>
            <w:hideMark/>
          </w:tcPr>
          <w:p w14:paraId="14143C5A" w14:textId="151AB87E"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69.70 </w:t>
            </w:r>
          </w:p>
        </w:tc>
        <w:tc>
          <w:tcPr>
            <w:tcW w:w="589" w:type="dxa"/>
            <w:shd w:val="clear" w:color="auto" w:fill="auto"/>
            <w:noWrap/>
            <w:vAlign w:val="center"/>
            <w:hideMark/>
          </w:tcPr>
          <w:p w14:paraId="675BF93F" w14:textId="3C853F22"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9.70 </w:t>
            </w:r>
          </w:p>
        </w:tc>
        <w:tc>
          <w:tcPr>
            <w:tcW w:w="707" w:type="dxa"/>
            <w:shd w:val="clear" w:color="auto" w:fill="auto"/>
            <w:noWrap/>
            <w:vAlign w:val="center"/>
            <w:hideMark/>
          </w:tcPr>
          <w:p w14:paraId="4E75DAB3" w14:textId="002DA466"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9.70 </w:t>
            </w:r>
          </w:p>
        </w:tc>
        <w:tc>
          <w:tcPr>
            <w:tcW w:w="707" w:type="dxa"/>
            <w:shd w:val="clear" w:color="auto" w:fill="auto"/>
            <w:noWrap/>
            <w:vAlign w:val="center"/>
            <w:hideMark/>
          </w:tcPr>
          <w:p w14:paraId="1A53E5B0" w14:textId="4D446717"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19.90 </w:t>
            </w:r>
          </w:p>
        </w:tc>
        <w:tc>
          <w:tcPr>
            <w:tcW w:w="707" w:type="dxa"/>
            <w:shd w:val="clear" w:color="auto" w:fill="auto"/>
            <w:noWrap/>
            <w:vAlign w:val="center"/>
            <w:hideMark/>
          </w:tcPr>
          <w:p w14:paraId="1F9F508E" w14:textId="5D419F45"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484.80 </w:t>
            </w:r>
          </w:p>
        </w:tc>
        <w:tc>
          <w:tcPr>
            <w:tcW w:w="698" w:type="dxa"/>
            <w:shd w:val="clear" w:color="auto" w:fill="D6E3BC" w:themeFill="accent3" w:themeFillTint="66"/>
            <w:noWrap/>
            <w:vAlign w:val="center"/>
            <w:hideMark/>
          </w:tcPr>
          <w:p w14:paraId="3DE2133B" w14:textId="77D99995" w:rsidR="00E43CCC" w:rsidRPr="00F569C6" w:rsidRDefault="00E43CCC" w:rsidP="00E54D95">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2,000</w:t>
            </w:r>
            <w:r w:rsidRPr="00F569C6">
              <w:rPr>
                <w:rFonts w:ascii="Calibri" w:hAnsi="Calibri"/>
                <w:b/>
                <w:bCs/>
                <w:color w:val="000000"/>
                <w:sz w:val="14"/>
                <w:szCs w:val="14"/>
              </w:rPr>
              <w:t xml:space="preserve"> </w:t>
            </w:r>
          </w:p>
        </w:tc>
      </w:tr>
      <w:tr w:rsidR="00E43CCC" w:rsidRPr="00F47445" w14:paraId="3C0839A4" w14:textId="77777777" w:rsidTr="006D6E97">
        <w:trPr>
          <w:trHeight w:val="397"/>
          <w:jc w:val="center"/>
        </w:trPr>
        <w:tc>
          <w:tcPr>
            <w:tcW w:w="640" w:type="dxa"/>
            <w:shd w:val="clear" w:color="auto" w:fill="D4AF37"/>
            <w:vAlign w:val="center"/>
            <w:hideMark/>
          </w:tcPr>
          <w:p w14:paraId="53652285"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A18</w:t>
            </w:r>
          </w:p>
        </w:tc>
        <w:tc>
          <w:tcPr>
            <w:tcW w:w="707" w:type="dxa"/>
            <w:shd w:val="clear" w:color="auto" w:fill="auto"/>
            <w:noWrap/>
            <w:vAlign w:val="center"/>
            <w:hideMark/>
          </w:tcPr>
          <w:p w14:paraId="69EA1903" w14:textId="2927EDDD"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w:t>
            </w:r>
            <w:r w:rsidR="006D6E97" w:rsidRPr="00F569C6">
              <w:rPr>
                <w:rFonts w:ascii="Calibri" w:hAnsi="Calibri"/>
                <w:color w:val="000000"/>
                <w:sz w:val="14"/>
                <w:szCs w:val="14"/>
              </w:rPr>
              <w:t>58.1</w:t>
            </w:r>
          </w:p>
        </w:tc>
        <w:tc>
          <w:tcPr>
            <w:tcW w:w="751" w:type="dxa"/>
            <w:shd w:val="clear" w:color="auto" w:fill="auto"/>
            <w:noWrap/>
            <w:vAlign w:val="center"/>
            <w:hideMark/>
          </w:tcPr>
          <w:p w14:paraId="54CE79FB" w14:textId="7F09E8A7"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113.50 </w:t>
            </w:r>
          </w:p>
        </w:tc>
        <w:tc>
          <w:tcPr>
            <w:tcW w:w="788" w:type="dxa"/>
            <w:shd w:val="clear" w:color="auto" w:fill="auto"/>
            <w:noWrap/>
            <w:vAlign w:val="center"/>
            <w:hideMark/>
          </w:tcPr>
          <w:p w14:paraId="102A6F9F" w14:textId="4522450D"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48.70 </w:t>
            </w:r>
          </w:p>
        </w:tc>
        <w:tc>
          <w:tcPr>
            <w:tcW w:w="788" w:type="dxa"/>
            <w:shd w:val="clear" w:color="auto" w:fill="auto"/>
            <w:noWrap/>
            <w:vAlign w:val="center"/>
            <w:hideMark/>
          </w:tcPr>
          <w:p w14:paraId="4708EDA5" w14:textId="30649D57"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530.30 </w:t>
            </w:r>
          </w:p>
        </w:tc>
        <w:tc>
          <w:tcPr>
            <w:tcW w:w="788" w:type="dxa"/>
            <w:shd w:val="clear" w:color="auto" w:fill="auto"/>
            <w:noWrap/>
            <w:vAlign w:val="center"/>
            <w:hideMark/>
          </w:tcPr>
          <w:p w14:paraId="3C91A656" w14:textId="349E48E8"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508.00 </w:t>
            </w:r>
          </w:p>
        </w:tc>
        <w:tc>
          <w:tcPr>
            <w:tcW w:w="751" w:type="dxa"/>
            <w:shd w:val="clear" w:color="auto" w:fill="auto"/>
            <w:noWrap/>
            <w:vAlign w:val="center"/>
            <w:hideMark/>
          </w:tcPr>
          <w:p w14:paraId="3AA71173" w14:textId="6F3AD0B3"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383.10 </w:t>
            </w:r>
          </w:p>
        </w:tc>
        <w:tc>
          <w:tcPr>
            <w:tcW w:w="788" w:type="dxa"/>
            <w:shd w:val="clear" w:color="auto" w:fill="auto"/>
            <w:noWrap/>
            <w:vAlign w:val="center"/>
            <w:hideMark/>
          </w:tcPr>
          <w:p w14:paraId="36554B4F" w14:textId="5140CFC1"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692.80 </w:t>
            </w:r>
          </w:p>
        </w:tc>
        <w:tc>
          <w:tcPr>
            <w:tcW w:w="707" w:type="dxa"/>
            <w:shd w:val="clear" w:color="auto" w:fill="auto"/>
            <w:noWrap/>
            <w:vAlign w:val="center"/>
            <w:hideMark/>
          </w:tcPr>
          <w:p w14:paraId="0136EA13" w14:textId="423D5B38"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54.10 </w:t>
            </w:r>
          </w:p>
        </w:tc>
        <w:tc>
          <w:tcPr>
            <w:tcW w:w="707" w:type="dxa"/>
            <w:shd w:val="clear" w:color="auto" w:fill="auto"/>
            <w:noWrap/>
            <w:vAlign w:val="center"/>
            <w:hideMark/>
          </w:tcPr>
          <w:p w14:paraId="32BE7C3F" w14:textId="4ADC86F2"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493.80 </w:t>
            </w:r>
          </w:p>
        </w:tc>
        <w:tc>
          <w:tcPr>
            <w:tcW w:w="751" w:type="dxa"/>
            <w:shd w:val="clear" w:color="auto" w:fill="auto"/>
            <w:noWrap/>
            <w:vAlign w:val="center"/>
            <w:hideMark/>
          </w:tcPr>
          <w:p w14:paraId="50B15035" w14:textId="57F7CA8D"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103.40 </w:t>
            </w:r>
          </w:p>
        </w:tc>
        <w:tc>
          <w:tcPr>
            <w:tcW w:w="707" w:type="dxa"/>
            <w:shd w:val="clear" w:color="auto" w:fill="auto"/>
            <w:noWrap/>
            <w:vAlign w:val="center"/>
            <w:hideMark/>
          </w:tcPr>
          <w:p w14:paraId="3D5EE5FF" w14:textId="38702AF6"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197.20 </w:t>
            </w:r>
          </w:p>
        </w:tc>
        <w:tc>
          <w:tcPr>
            <w:tcW w:w="589" w:type="dxa"/>
            <w:shd w:val="clear" w:color="auto" w:fill="auto"/>
            <w:noWrap/>
            <w:vAlign w:val="center"/>
            <w:hideMark/>
          </w:tcPr>
          <w:p w14:paraId="7CAA369C" w14:textId="50982C7D"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6.60 </w:t>
            </w:r>
          </w:p>
        </w:tc>
        <w:tc>
          <w:tcPr>
            <w:tcW w:w="707" w:type="dxa"/>
            <w:shd w:val="clear" w:color="auto" w:fill="auto"/>
            <w:noWrap/>
            <w:vAlign w:val="center"/>
            <w:hideMark/>
          </w:tcPr>
          <w:p w14:paraId="28FDE9BF" w14:textId="1A08B166"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86.00 </w:t>
            </w:r>
          </w:p>
        </w:tc>
        <w:tc>
          <w:tcPr>
            <w:tcW w:w="670" w:type="dxa"/>
            <w:shd w:val="clear" w:color="auto" w:fill="auto"/>
            <w:noWrap/>
            <w:vAlign w:val="center"/>
            <w:hideMark/>
          </w:tcPr>
          <w:p w14:paraId="2FFD0D98" w14:textId="0786E8D2"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83.00 </w:t>
            </w:r>
          </w:p>
        </w:tc>
        <w:tc>
          <w:tcPr>
            <w:tcW w:w="707" w:type="dxa"/>
            <w:shd w:val="clear" w:color="auto" w:fill="auto"/>
            <w:noWrap/>
            <w:vAlign w:val="center"/>
            <w:hideMark/>
          </w:tcPr>
          <w:p w14:paraId="19FF4575" w14:textId="2497E32F"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293.30 </w:t>
            </w:r>
          </w:p>
        </w:tc>
        <w:tc>
          <w:tcPr>
            <w:tcW w:w="589" w:type="dxa"/>
            <w:shd w:val="clear" w:color="auto" w:fill="auto"/>
            <w:noWrap/>
            <w:vAlign w:val="center"/>
            <w:hideMark/>
          </w:tcPr>
          <w:p w14:paraId="711846AF" w14:textId="1EF4BEE0"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87.90 </w:t>
            </w:r>
          </w:p>
        </w:tc>
        <w:tc>
          <w:tcPr>
            <w:tcW w:w="707" w:type="dxa"/>
            <w:shd w:val="clear" w:color="auto" w:fill="auto"/>
            <w:noWrap/>
            <w:vAlign w:val="center"/>
            <w:hideMark/>
          </w:tcPr>
          <w:p w14:paraId="4B5C95B8" w14:textId="1932E27E"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294.60 </w:t>
            </w:r>
          </w:p>
        </w:tc>
        <w:tc>
          <w:tcPr>
            <w:tcW w:w="707" w:type="dxa"/>
            <w:shd w:val="clear" w:color="auto" w:fill="auto"/>
            <w:noWrap/>
            <w:vAlign w:val="center"/>
            <w:hideMark/>
          </w:tcPr>
          <w:p w14:paraId="39E88E48" w14:textId="1D753C2F"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271.20 </w:t>
            </w:r>
          </w:p>
        </w:tc>
        <w:tc>
          <w:tcPr>
            <w:tcW w:w="707" w:type="dxa"/>
            <w:shd w:val="clear" w:color="auto" w:fill="auto"/>
            <w:noWrap/>
            <w:vAlign w:val="center"/>
            <w:hideMark/>
          </w:tcPr>
          <w:p w14:paraId="29A74337" w14:textId="53050772"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308.60 </w:t>
            </w:r>
          </w:p>
        </w:tc>
        <w:tc>
          <w:tcPr>
            <w:tcW w:w="698" w:type="dxa"/>
            <w:shd w:val="clear" w:color="auto" w:fill="D6E3BC" w:themeFill="accent3" w:themeFillTint="66"/>
            <w:noWrap/>
            <w:vAlign w:val="center"/>
            <w:hideMark/>
          </w:tcPr>
          <w:p w14:paraId="10CA4D68" w14:textId="4893F75A" w:rsidR="00E43CCC" w:rsidRPr="00F569C6" w:rsidRDefault="00E43CCC" w:rsidP="00E54D95">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4,614</w:t>
            </w:r>
          </w:p>
        </w:tc>
      </w:tr>
      <w:tr w:rsidR="00E43CCC" w:rsidRPr="00F47445" w14:paraId="3B39B2B1" w14:textId="77777777" w:rsidTr="006D6E97">
        <w:trPr>
          <w:trHeight w:val="283"/>
          <w:jc w:val="center"/>
        </w:trPr>
        <w:tc>
          <w:tcPr>
            <w:tcW w:w="640" w:type="dxa"/>
            <w:shd w:val="clear" w:color="auto" w:fill="D4AF37"/>
            <w:vAlign w:val="center"/>
            <w:hideMark/>
          </w:tcPr>
          <w:p w14:paraId="22981E86"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A19</w:t>
            </w:r>
          </w:p>
        </w:tc>
        <w:tc>
          <w:tcPr>
            <w:tcW w:w="707" w:type="dxa"/>
            <w:shd w:val="clear" w:color="auto" w:fill="auto"/>
            <w:noWrap/>
            <w:vAlign w:val="center"/>
            <w:hideMark/>
          </w:tcPr>
          <w:p w14:paraId="40D7BB45" w14:textId="76270ACE"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2F380F93" w14:textId="092159D1"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14BA3526" w14:textId="36E3AEC0"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88" w:type="dxa"/>
            <w:shd w:val="clear" w:color="auto" w:fill="auto"/>
            <w:noWrap/>
            <w:vAlign w:val="center"/>
            <w:hideMark/>
          </w:tcPr>
          <w:p w14:paraId="4695B5DE" w14:textId="27F38097"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788" w:type="dxa"/>
            <w:shd w:val="clear" w:color="auto" w:fill="auto"/>
            <w:noWrap/>
            <w:vAlign w:val="center"/>
            <w:hideMark/>
          </w:tcPr>
          <w:p w14:paraId="786ECEED" w14:textId="5DE7BB12"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0.01 </w:t>
            </w:r>
          </w:p>
        </w:tc>
        <w:tc>
          <w:tcPr>
            <w:tcW w:w="751" w:type="dxa"/>
            <w:shd w:val="clear" w:color="auto" w:fill="auto"/>
            <w:noWrap/>
            <w:vAlign w:val="center"/>
            <w:hideMark/>
          </w:tcPr>
          <w:p w14:paraId="4E054CAA" w14:textId="12FD3040"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10.60 </w:t>
            </w:r>
          </w:p>
        </w:tc>
        <w:tc>
          <w:tcPr>
            <w:tcW w:w="788" w:type="dxa"/>
            <w:shd w:val="clear" w:color="auto" w:fill="auto"/>
            <w:noWrap/>
            <w:vAlign w:val="center"/>
            <w:hideMark/>
          </w:tcPr>
          <w:p w14:paraId="3C5AE542" w14:textId="67EB128F"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0619E41B" w14:textId="1FC49B64"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2A508C18" w14:textId="518D2221"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51" w:type="dxa"/>
            <w:shd w:val="clear" w:color="auto" w:fill="auto"/>
            <w:noWrap/>
            <w:vAlign w:val="center"/>
            <w:hideMark/>
          </w:tcPr>
          <w:p w14:paraId="6F1B359B" w14:textId="2F7507BF"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0.02 </w:t>
            </w:r>
          </w:p>
        </w:tc>
        <w:tc>
          <w:tcPr>
            <w:tcW w:w="707" w:type="dxa"/>
            <w:shd w:val="clear" w:color="auto" w:fill="auto"/>
            <w:noWrap/>
            <w:vAlign w:val="center"/>
            <w:hideMark/>
          </w:tcPr>
          <w:p w14:paraId="01E460B1" w14:textId="0007FAD4"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589" w:type="dxa"/>
            <w:shd w:val="clear" w:color="auto" w:fill="auto"/>
            <w:noWrap/>
            <w:vAlign w:val="center"/>
            <w:hideMark/>
          </w:tcPr>
          <w:p w14:paraId="315E10A3" w14:textId="03B0382B"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00B108C0" w14:textId="0CE9B445" w:rsidR="00E43CCC" w:rsidRPr="00F569C6" w:rsidRDefault="00E43CCC" w:rsidP="00E54D95">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0.00 </w:t>
            </w:r>
          </w:p>
        </w:tc>
        <w:tc>
          <w:tcPr>
            <w:tcW w:w="670" w:type="dxa"/>
            <w:shd w:val="clear" w:color="auto" w:fill="auto"/>
            <w:noWrap/>
            <w:vAlign w:val="center"/>
            <w:hideMark/>
          </w:tcPr>
          <w:p w14:paraId="22A95577" w14:textId="576CFB85"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5540740C" w14:textId="35266D33"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589" w:type="dxa"/>
            <w:shd w:val="clear" w:color="auto" w:fill="auto"/>
            <w:noWrap/>
            <w:vAlign w:val="center"/>
            <w:hideMark/>
          </w:tcPr>
          <w:p w14:paraId="24B0D015" w14:textId="6946FE6C"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2E2B7E03" w14:textId="5A23C754"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558DFE66" w14:textId="65EB81D8"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707" w:type="dxa"/>
            <w:shd w:val="clear" w:color="auto" w:fill="auto"/>
            <w:noWrap/>
            <w:vAlign w:val="center"/>
            <w:hideMark/>
          </w:tcPr>
          <w:p w14:paraId="43656991" w14:textId="58D51180" w:rsidR="00E43CCC" w:rsidRPr="00F569C6" w:rsidRDefault="00E43CCC" w:rsidP="00813189">
            <w:pPr>
              <w:spacing w:after="0" w:line="240" w:lineRule="auto"/>
              <w:jc w:val="center"/>
              <w:rPr>
                <w:rFonts w:ascii="Calibri" w:eastAsia="Times New Roman" w:hAnsi="Calibri" w:cs="Times New Roman"/>
                <w:color w:val="000000"/>
                <w:sz w:val="14"/>
                <w:szCs w:val="14"/>
                <w:lang w:eastAsia="es-MX"/>
              </w:rPr>
            </w:pPr>
            <w:r w:rsidRPr="00F569C6">
              <w:rPr>
                <w:rFonts w:ascii="Calibri" w:hAnsi="Calibri"/>
                <w:color w:val="000000"/>
                <w:sz w:val="14"/>
                <w:szCs w:val="14"/>
              </w:rPr>
              <w:t xml:space="preserve">                                 -   </w:t>
            </w:r>
          </w:p>
        </w:tc>
        <w:tc>
          <w:tcPr>
            <w:tcW w:w="698" w:type="dxa"/>
            <w:shd w:val="clear" w:color="auto" w:fill="D6E3BC" w:themeFill="accent3" w:themeFillTint="66"/>
            <w:noWrap/>
            <w:vAlign w:val="center"/>
            <w:hideMark/>
          </w:tcPr>
          <w:p w14:paraId="248FC9B4" w14:textId="494F30CA" w:rsidR="00E43CCC" w:rsidRPr="00F569C6" w:rsidRDefault="00E43CCC" w:rsidP="00E54D95">
            <w:pPr>
              <w:spacing w:after="0" w:line="240" w:lineRule="auto"/>
              <w:jc w:val="center"/>
              <w:rPr>
                <w:rFonts w:ascii="Calibri" w:eastAsia="Times New Roman" w:hAnsi="Calibri" w:cs="Times New Roman"/>
                <w:b/>
                <w:bCs/>
                <w:color w:val="000000"/>
                <w:sz w:val="14"/>
                <w:szCs w:val="14"/>
                <w:lang w:eastAsia="es-MX"/>
              </w:rPr>
            </w:pPr>
            <w:r w:rsidRPr="00F569C6">
              <w:rPr>
                <w:rFonts w:ascii="Calibri" w:hAnsi="Calibri"/>
                <w:b/>
                <w:bCs/>
                <w:color w:val="000000"/>
                <w:sz w:val="14"/>
                <w:szCs w:val="14"/>
              </w:rPr>
              <w:t xml:space="preserve">                       </w:t>
            </w:r>
            <w:r w:rsidR="006D6E97" w:rsidRPr="00F569C6">
              <w:rPr>
                <w:rFonts w:ascii="Calibri" w:hAnsi="Calibri"/>
                <w:b/>
                <w:bCs/>
                <w:color w:val="000000"/>
                <w:sz w:val="14"/>
                <w:szCs w:val="14"/>
              </w:rPr>
              <w:t>10</w:t>
            </w:r>
          </w:p>
        </w:tc>
      </w:tr>
      <w:tr w:rsidR="00F47445" w:rsidRPr="00F47445" w14:paraId="0D24FADE" w14:textId="77777777" w:rsidTr="006D6E97">
        <w:trPr>
          <w:trHeight w:val="397"/>
          <w:jc w:val="center"/>
        </w:trPr>
        <w:tc>
          <w:tcPr>
            <w:tcW w:w="640" w:type="dxa"/>
            <w:shd w:val="clear" w:color="auto" w:fill="auto"/>
            <w:vAlign w:val="center"/>
          </w:tcPr>
          <w:p w14:paraId="2F8901E6" w14:textId="77777777" w:rsidR="00813189" w:rsidRPr="00F47445" w:rsidRDefault="00813189" w:rsidP="00813189">
            <w:pPr>
              <w:spacing w:after="0" w:line="240" w:lineRule="auto"/>
              <w:jc w:val="center"/>
              <w:rPr>
                <w:rFonts w:ascii="Calibri" w:eastAsia="Times New Roman" w:hAnsi="Calibri" w:cs="Times New Roman"/>
                <w:b/>
                <w:bCs/>
                <w:color w:val="000000"/>
                <w:sz w:val="16"/>
                <w:szCs w:val="16"/>
                <w:lang w:eastAsia="es-MX"/>
              </w:rPr>
            </w:pPr>
          </w:p>
        </w:tc>
        <w:tc>
          <w:tcPr>
            <w:tcW w:w="707" w:type="dxa"/>
            <w:shd w:val="clear" w:color="auto" w:fill="D4AF37"/>
            <w:noWrap/>
            <w:vAlign w:val="center"/>
          </w:tcPr>
          <w:p w14:paraId="361AA6FA"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w:t>
            </w:r>
          </w:p>
        </w:tc>
        <w:tc>
          <w:tcPr>
            <w:tcW w:w="751" w:type="dxa"/>
            <w:shd w:val="clear" w:color="auto" w:fill="D4AF37"/>
            <w:noWrap/>
            <w:vAlign w:val="center"/>
          </w:tcPr>
          <w:p w14:paraId="3784972B"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A2</w:t>
            </w:r>
          </w:p>
        </w:tc>
        <w:tc>
          <w:tcPr>
            <w:tcW w:w="788" w:type="dxa"/>
            <w:shd w:val="clear" w:color="auto" w:fill="D4AF37"/>
            <w:noWrap/>
            <w:vAlign w:val="center"/>
          </w:tcPr>
          <w:p w14:paraId="74A817FF"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A3</w:t>
            </w:r>
          </w:p>
        </w:tc>
        <w:tc>
          <w:tcPr>
            <w:tcW w:w="788" w:type="dxa"/>
            <w:shd w:val="clear" w:color="auto" w:fill="D4AF37"/>
            <w:noWrap/>
            <w:vAlign w:val="center"/>
          </w:tcPr>
          <w:p w14:paraId="6FAD877F"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A4</w:t>
            </w:r>
          </w:p>
        </w:tc>
        <w:tc>
          <w:tcPr>
            <w:tcW w:w="788" w:type="dxa"/>
            <w:shd w:val="clear" w:color="auto" w:fill="D4AF37"/>
            <w:noWrap/>
            <w:vAlign w:val="center"/>
          </w:tcPr>
          <w:p w14:paraId="6F3408B2"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A5</w:t>
            </w:r>
          </w:p>
        </w:tc>
        <w:tc>
          <w:tcPr>
            <w:tcW w:w="751" w:type="dxa"/>
            <w:shd w:val="clear" w:color="auto" w:fill="D4AF37"/>
            <w:noWrap/>
            <w:vAlign w:val="center"/>
          </w:tcPr>
          <w:p w14:paraId="3A3E94B8"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A6</w:t>
            </w:r>
          </w:p>
        </w:tc>
        <w:tc>
          <w:tcPr>
            <w:tcW w:w="788" w:type="dxa"/>
            <w:shd w:val="clear" w:color="auto" w:fill="D4AF37"/>
            <w:noWrap/>
            <w:vAlign w:val="center"/>
          </w:tcPr>
          <w:p w14:paraId="0DDC1AA8"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A7</w:t>
            </w:r>
          </w:p>
        </w:tc>
        <w:tc>
          <w:tcPr>
            <w:tcW w:w="707" w:type="dxa"/>
            <w:shd w:val="clear" w:color="auto" w:fill="D4AF37"/>
            <w:noWrap/>
            <w:vAlign w:val="center"/>
          </w:tcPr>
          <w:p w14:paraId="4FF76144"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A8</w:t>
            </w:r>
          </w:p>
        </w:tc>
        <w:tc>
          <w:tcPr>
            <w:tcW w:w="707" w:type="dxa"/>
            <w:shd w:val="clear" w:color="auto" w:fill="D4AF37"/>
            <w:noWrap/>
            <w:vAlign w:val="center"/>
          </w:tcPr>
          <w:p w14:paraId="605B5D6B"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A9</w:t>
            </w:r>
          </w:p>
        </w:tc>
        <w:tc>
          <w:tcPr>
            <w:tcW w:w="751" w:type="dxa"/>
            <w:shd w:val="clear" w:color="auto" w:fill="D4AF37"/>
            <w:noWrap/>
            <w:vAlign w:val="center"/>
          </w:tcPr>
          <w:p w14:paraId="2C1BCB68"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A10</w:t>
            </w:r>
          </w:p>
        </w:tc>
        <w:tc>
          <w:tcPr>
            <w:tcW w:w="707" w:type="dxa"/>
            <w:shd w:val="clear" w:color="auto" w:fill="D4AF37"/>
            <w:noWrap/>
            <w:vAlign w:val="center"/>
          </w:tcPr>
          <w:p w14:paraId="41572016"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A11</w:t>
            </w:r>
          </w:p>
        </w:tc>
        <w:tc>
          <w:tcPr>
            <w:tcW w:w="589" w:type="dxa"/>
            <w:shd w:val="clear" w:color="auto" w:fill="D4AF37"/>
            <w:noWrap/>
            <w:vAlign w:val="center"/>
          </w:tcPr>
          <w:p w14:paraId="4676B486"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A12</w:t>
            </w:r>
          </w:p>
        </w:tc>
        <w:tc>
          <w:tcPr>
            <w:tcW w:w="707" w:type="dxa"/>
            <w:shd w:val="clear" w:color="auto" w:fill="D4AF37"/>
            <w:noWrap/>
            <w:vAlign w:val="center"/>
          </w:tcPr>
          <w:p w14:paraId="52F84BED"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A13</w:t>
            </w:r>
          </w:p>
        </w:tc>
        <w:tc>
          <w:tcPr>
            <w:tcW w:w="670" w:type="dxa"/>
            <w:shd w:val="clear" w:color="auto" w:fill="D4AF37"/>
            <w:noWrap/>
            <w:vAlign w:val="center"/>
          </w:tcPr>
          <w:p w14:paraId="1A85955F"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A14</w:t>
            </w:r>
          </w:p>
        </w:tc>
        <w:tc>
          <w:tcPr>
            <w:tcW w:w="707" w:type="dxa"/>
            <w:shd w:val="clear" w:color="auto" w:fill="D4AF37"/>
            <w:noWrap/>
            <w:vAlign w:val="center"/>
          </w:tcPr>
          <w:p w14:paraId="11C021ED"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A15</w:t>
            </w:r>
          </w:p>
        </w:tc>
        <w:tc>
          <w:tcPr>
            <w:tcW w:w="589" w:type="dxa"/>
            <w:shd w:val="clear" w:color="auto" w:fill="D4AF37"/>
            <w:noWrap/>
            <w:vAlign w:val="center"/>
          </w:tcPr>
          <w:p w14:paraId="12E22E5C"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A16</w:t>
            </w:r>
          </w:p>
        </w:tc>
        <w:tc>
          <w:tcPr>
            <w:tcW w:w="707" w:type="dxa"/>
            <w:shd w:val="clear" w:color="auto" w:fill="D4AF37"/>
            <w:noWrap/>
            <w:vAlign w:val="center"/>
          </w:tcPr>
          <w:p w14:paraId="0A1927D0"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A17</w:t>
            </w:r>
          </w:p>
        </w:tc>
        <w:tc>
          <w:tcPr>
            <w:tcW w:w="707" w:type="dxa"/>
            <w:shd w:val="clear" w:color="auto" w:fill="D4AF37"/>
            <w:noWrap/>
            <w:vAlign w:val="center"/>
          </w:tcPr>
          <w:p w14:paraId="0219065F"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A18</w:t>
            </w:r>
          </w:p>
        </w:tc>
        <w:tc>
          <w:tcPr>
            <w:tcW w:w="707" w:type="dxa"/>
            <w:shd w:val="clear" w:color="auto" w:fill="D4AF37"/>
            <w:noWrap/>
            <w:vAlign w:val="center"/>
          </w:tcPr>
          <w:p w14:paraId="151619A5" w14:textId="77777777" w:rsidR="00813189" w:rsidRPr="009E381B" w:rsidRDefault="00BA242E"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A19</w:t>
            </w:r>
          </w:p>
        </w:tc>
        <w:tc>
          <w:tcPr>
            <w:tcW w:w="698" w:type="dxa"/>
            <w:shd w:val="clear" w:color="auto" w:fill="D4AF37"/>
            <w:noWrap/>
            <w:vAlign w:val="center"/>
          </w:tcPr>
          <w:p w14:paraId="0BE28C17" w14:textId="77777777" w:rsidR="00813189" w:rsidRPr="009E381B" w:rsidRDefault="00EF393D" w:rsidP="00EC4524">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TDI</w:t>
            </w:r>
          </w:p>
        </w:tc>
      </w:tr>
      <w:tr w:rsidR="00E43CCC" w:rsidRPr="00F47445" w14:paraId="0930802B" w14:textId="77777777" w:rsidTr="006D6E97">
        <w:trPr>
          <w:trHeight w:val="397"/>
          <w:jc w:val="center"/>
        </w:trPr>
        <w:tc>
          <w:tcPr>
            <w:tcW w:w="640" w:type="dxa"/>
            <w:shd w:val="clear" w:color="auto" w:fill="D4AF37"/>
            <w:vAlign w:val="center"/>
          </w:tcPr>
          <w:p w14:paraId="5EB8C614" w14:textId="77777777" w:rsidR="00E43CCC" w:rsidRPr="009E381B" w:rsidRDefault="00E43CCC" w:rsidP="00687C21">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TIR</w:t>
            </w:r>
          </w:p>
        </w:tc>
        <w:tc>
          <w:tcPr>
            <w:tcW w:w="707" w:type="dxa"/>
            <w:shd w:val="clear" w:color="auto" w:fill="D6E3BC" w:themeFill="accent3" w:themeFillTint="66"/>
            <w:noWrap/>
            <w:vAlign w:val="center"/>
          </w:tcPr>
          <w:p w14:paraId="7193C647" w14:textId="3C87694B"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11,877.90 </w:t>
            </w:r>
          </w:p>
        </w:tc>
        <w:tc>
          <w:tcPr>
            <w:tcW w:w="751" w:type="dxa"/>
            <w:shd w:val="clear" w:color="auto" w:fill="D6E3BC" w:themeFill="accent3" w:themeFillTint="66"/>
            <w:noWrap/>
            <w:vAlign w:val="center"/>
          </w:tcPr>
          <w:p w14:paraId="4D2A89E7" w14:textId="58C3CFAF"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12,757.40 </w:t>
            </w:r>
          </w:p>
        </w:tc>
        <w:tc>
          <w:tcPr>
            <w:tcW w:w="788" w:type="dxa"/>
            <w:shd w:val="clear" w:color="auto" w:fill="D6E3BC" w:themeFill="accent3" w:themeFillTint="66"/>
            <w:noWrap/>
            <w:vAlign w:val="center"/>
          </w:tcPr>
          <w:p w14:paraId="73F94359" w14:textId="7AF87C6A"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13,886.00 </w:t>
            </w:r>
          </w:p>
        </w:tc>
        <w:tc>
          <w:tcPr>
            <w:tcW w:w="788" w:type="dxa"/>
            <w:shd w:val="clear" w:color="auto" w:fill="D6E3BC" w:themeFill="accent3" w:themeFillTint="66"/>
            <w:noWrap/>
            <w:vAlign w:val="center"/>
          </w:tcPr>
          <w:p w14:paraId="3C99A4C5" w14:textId="40A9E6F4"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44,042.60 </w:t>
            </w:r>
          </w:p>
        </w:tc>
        <w:tc>
          <w:tcPr>
            <w:tcW w:w="788" w:type="dxa"/>
            <w:shd w:val="clear" w:color="auto" w:fill="D6E3BC" w:themeFill="accent3" w:themeFillTint="66"/>
            <w:noWrap/>
            <w:vAlign w:val="center"/>
          </w:tcPr>
          <w:p w14:paraId="6D52E1B8" w14:textId="2010B7B6"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103,815.70 </w:t>
            </w:r>
          </w:p>
        </w:tc>
        <w:tc>
          <w:tcPr>
            <w:tcW w:w="751" w:type="dxa"/>
            <w:shd w:val="clear" w:color="auto" w:fill="D6E3BC" w:themeFill="accent3" w:themeFillTint="66"/>
            <w:noWrap/>
            <w:vAlign w:val="center"/>
          </w:tcPr>
          <w:p w14:paraId="1FAA4CFA" w14:textId="7771BF03"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18,850.80 </w:t>
            </w:r>
          </w:p>
        </w:tc>
        <w:tc>
          <w:tcPr>
            <w:tcW w:w="788" w:type="dxa"/>
            <w:shd w:val="clear" w:color="auto" w:fill="D6E3BC" w:themeFill="accent3" w:themeFillTint="66"/>
            <w:noWrap/>
            <w:vAlign w:val="center"/>
          </w:tcPr>
          <w:p w14:paraId="6357D37B" w14:textId="325EA169"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30,920.20 </w:t>
            </w:r>
          </w:p>
        </w:tc>
        <w:tc>
          <w:tcPr>
            <w:tcW w:w="707" w:type="dxa"/>
            <w:shd w:val="clear" w:color="auto" w:fill="D6E3BC" w:themeFill="accent3" w:themeFillTint="66"/>
            <w:noWrap/>
            <w:vAlign w:val="center"/>
          </w:tcPr>
          <w:p w14:paraId="3B590C85" w14:textId="3791E51D"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6,223.30 </w:t>
            </w:r>
          </w:p>
        </w:tc>
        <w:tc>
          <w:tcPr>
            <w:tcW w:w="707" w:type="dxa"/>
            <w:shd w:val="clear" w:color="auto" w:fill="D6E3BC" w:themeFill="accent3" w:themeFillTint="66"/>
            <w:noWrap/>
            <w:vAlign w:val="center"/>
          </w:tcPr>
          <w:p w14:paraId="6242274D" w14:textId="2D508EFC"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9,672.80 </w:t>
            </w:r>
          </w:p>
        </w:tc>
        <w:tc>
          <w:tcPr>
            <w:tcW w:w="751" w:type="dxa"/>
            <w:shd w:val="clear" w:color="auto" w:fill="D6E3BC" w:themeFill="accent3" w:themeFillTint="66"/>
            <w:noWrap/>
            <w:vAlign w:val="center"/>
          </w:tcPr>
          <w:p w14:paraId="1EEA9EC6" w14:textId="7B8F54EA"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5,209.80 </w:t>
            </w:r>
          </w:p>
        </w:tc>
        <w:tc>
          <w:tcPr>
            <w:tcW w:w="707" w:type="dxa"/>
            <w:shd w:val="clear" w:color="auto" w:fill="D6E3BC" w:themeFill="accent3" w:themeFillTint="66"/>
            <w:noWrap/>
            <w:vAlign w:val="center"/>
          </w:tcPr>
          <w:p w14:paraId="29D9D7B1" w14:textId="1D61D898"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5,806.40 </w:t>
            </w:r>
          </w:p>
        </w:tc>
        <w:tc>
          <w:tcPr>
            <w:tcW w:w="589" w:type="dxa"/>
            <w:shd w:val="clear" w:color="auto" w:fill="D6E3BC" w:themeFill="accent3" w:themeFillTint="66"/>
            <w:noWrap/>
            <w:vAlign w:val="center"/>
          </w:tcPr>
          <w:p w14:paraId="253458E6" w14:textId="315D493E"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1,147.60 </w:t>
            </w:r>
          </w:p>
        </w:tc>
        <w:tc>
          <w:tcPr>
            <w:tcW w:w="707" w:type="dxa"/>
            <w:shd w:val="clear" w:color="auto" w:fill="D6E3BC" w:themeFill="accent3" w:themeFillTint="66"/>
            <w:noWrap/>
            <w:vAlign w:val="center"/>
          </w:tcPr>
          <w:p w14:paraId="644340DA" w14:textId="5222D7A8"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4,135.10 </w:t>
            </w:r>
          </w:p>
        </w:tc>
        <w:tc>
          <w:tcPr>
            <w:tcW w:w="670" w:type="dxa"/>
            <w:shd w:val="clear" w:color="auto" w:fill="D6E3BC" w:themeFill="accent3" w:themeFillTint="66"/>
            <w:noWrap/>
            <w:vAlign w:val="center"/>
          </w:tcPr>
          <w:p w14:paraId="031BC81C" w14:textId="3D8D8773"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2,304.40 </w:t>
            </w:r>
          </w:p>
        </w:tc>
        <w:tc>
          <w:tcPr>
            <w:tcW w:w="707" w:type="dxa"/>
            <w:shd w:val="clear" w:color="auto" w:fill="D6E3BC" w:themeFill="accent3" w:themeFillTint="66"/>
            <w:noWrap/>
            <w:vAlign w:val="center"/>
          </w:tcPr>
          <w:p w14:paraId="5BD896A3" w14:textId="7511498B"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5,045.80 </w:t>
            </w:r>
          </w:p>
        </w:tc>
        <w:tc>
          <w:tcPr>
            <w:tcW w:w="589" w:type="dxa"/>
            <w:shd w:val="clear" w:color="auto" w:fill="D6E3BC" w:themeFill="accent3" w:themeFillTint="66"/>
            <w:noWrap/>
            <w:vAlign w:val="center"/>
          </w:tcPr>
          <w:p w14:paraId="1F17DB76" w14:textId="1E9ACE36"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1,063.80 </w:t>
            </w:r>
          </w:p>
        </w:tc>
        <w:tc>
          <w:tcPr>
            <w:tcW w:w="707" w:type="dxa"/>
            <w:shd w:val="clear" w:color="auto" w:fill="D6E3BC" w:themeFill="accent3" w:themeFillTint="66"/>
            <w:noWrap/>
            <w:vAlign w:val="center"/>
          </w:tcPr>
          <w:p w14:paraId="714B0C17" w14:textId="0C33BDF4"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8,334.60 </w:t>
            </w:r>
          </w:p>
        </w:tc>
        <w:tc>
          <w:tcPr>
            <w:tcW w:w="707" w:type="dxa"/>
            <w:shd w:val="clear" w:color="auto" w:fill="D6E3BC" w:themeFill="accent3" w:themeFillTint="66"/>
            <w:noWrap/>
            <w:vAlign w:val="center"/>
          </w:tcPr>
          <w:p w14:paraId="671BC078" w14:textId="170EFFE0"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3,410.40 </w:t>
            </w:r>
          </w:p>
        </w:tc>
        <w:tc>
          <w:tcPr>
            <w:tcW w:w="707" w:type="dxa"/>
            <w:shd w:val="clear" w:color="auto" w:fill="D6E3BC" w:themeFill="accent3" w:themeFillTint="66"/>
            <w:noWrap/>
            <w:vAlign w:val="center"/>
          </w:tcPr>
          <w:p w14:paraId="2EB3AE03" w14:textId="46B8CC65" w:rsidR="00E43CCC" w:rsidRPr="00E43CCC" w:rsidRDefault="00E43CCC" w:rsidP="00687C21">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8,192.40 </w:t>
            </w:r>
          </w:p>
        </w:tc>
        <w:tc>
          <w:tcPr>
            <w:tcW w:w="698" w:type="dxa"/>
            <w:shd w:val="clear" w:color="auto" w:fill="D6E3BC" w:themeFill="accent3" w:themeFillTint="66"/>
            <w:noWrap/>
            <w:vAlign w:val="center"/>
          </w:tcPr>
          <w:p w14:paraId="3E276A94" w14:textId="66AF9CB0"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296,696</w:t>
            </w:r>
          </w:p>
        </w:tc>
      </w:tr>
      <w:tr w:rsidR="00E43CCC" w:rsidRPr="00F47445" w14:paraId="1964377C" w14:textId="77777777" w:rsidTr="006D6E97">
        <w:trPr>
          <w:trHeight w:val="300"/>
          <w:jc w:val="center"/>
        </w:trPr>
        <w:tc>
          <w:tcPr>
            <w:tcW w:w="640" w:type="dxa"/>
            <w:shd w:val="clear" w:color="auto" w:fill="D4AF37"/>
            <w:vAlign w:val="center"/>
          </w:tcPr>
          <w:p w14:paraId="24B1A147" w14:textId="2852EF1E" w:rsidR="00E43CCC" w:rsidRPr="009E381B" w:rsidRDefault="00E43CCC" w:rsidP="00687C21">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Imp</w:t>
            </w:r>
            <w:r>
              <w:rPr>
                <w:rFonts w:ascii="Calibri" w:eastAsia="Times New Roman" w:hAnsi="Calibri" w:cs="Times New Roman"/>
                <w:b/>
                <w:bCs/>
                <w:color w:val="FFFFFF" w:themeColor="background1"/>
                <w:sz w:val="16"/>
                <w:szCs w:val="16"/>
                <w:lang w:eastAsia="es-MX"/>
              </w:rPr>
              <w:t>ort.</w:t>
            </w:r>
          </w:p>
        </w:tc>
        <w:tc>
          <w:tcPr>
            <w:tcW w:w="707" w:type="dxa"/>
            <w:shd w:val="clear" w:color="auto" w:fill="auto"/>
            <w:noWrap/>
            <w:vAlign w:val="center"/>
          </w:tcPr>
          <w:p w14:paraId="4D84E859" w14:textId="2C998C1A"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6,491.30 </w:t>
            </w:r>
          </w:p>
        </w:tc>
        <w:tc>
          <w:tcPr>
            <w:tcW w:w="751" w:type="dxa"/>
            <w:shd w:val="clear" w:color="auto" w:fill="auto"/>
            <w:noWrap/>
            <w:vAlign w:val="center"/>
          </w:tcPr>
          <w:p w14:paraId="7ED28A13" w14:textId="3E6CD3FB"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2,062.30 </w:t>
            </w:r>
          </w:p>
        </w:tc>
        <w:tc>
          <w:tcPr>
            <w:tcW w:w="788" w:type="dxa"/>
            <w:shd w:val="clear" w:color="auto" w:fill="auto"/>
            <w:noWrap/>
            <w:vAlign w:val="center"/>
          </w:tcPr>
          <w:p w14:paraId="6E0802BF" w14:textId="419C057B"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570.50 </w:t>
            </w:r>
          </w:p>
        </w:tc>
        <w:tc>
          <w:tcPr>
            <w:tcW w:w="788" w:type="dxa"/>
            <w:shd w:val="clear" w:color="auto" w:fill="auto"/>
            <w:noWrap/>
            <w:vAlign w:val="center"/>
          </w:tcPr>
          <w:p w14:paraId="445E3F5D" w14:textId="0A41E5A1"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31,095.90 </w:t>
            </w:r>
          </w:p>
        </w:tc>
        <w:tc>
          <w:tcPr>
            <w:tcW w:w="788" w:type="dxa"/>
            <w:shd w:val="clear" w:color="auto" w:fill="auto"/>
            <w:noWrap/>
            <w:vAlign w:val="center"/>
          </w:tcPr>
          <w:p w14:paraId="6EB1B4DD" w14:textId="7D5C0D47"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335,448.50 </w:t>
            </w:r>
          </w:p>
        </w:tc>
        <w:tc>
          <w:tcPr>
            <w:tcW w:w="751" w:type="dxa"/>
            <w:shd w:val="clear" w:color="auto" w:fill="auto"/>
            <w:noWrap/>
            <w:vAlign w:val="center"/>
          </w:tcPr>
          <w:p w14:paraId="32747992" w14:textId="0C10E66B"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25,212.90 </w:t>
            </w:r>
          </w:p>
        </w:tc>
        <w:tc>
          <w:tcPr>
            <w:tcW w:w="788" w:type="dxa"/>
            <w:shd w:val="clear" w:color="auto" w:fill="auto"/>
            <w:noWrap/>
            <w:vAlign w:val="center"/>
          </w:tcPr>
          <w:p w14:paraId="3968B679" w14:textId="48C9845F"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5,180.30 </w:t>
            </w:r>
          </w:p>
        </w:tc>
        <w:tc>
          <w:tcPr>
            <w:tcW w:w="707" w:type="dxa"/>
            <w:shd w:val="clear" w:color="auto" w:fill="auto"/>
            <w:noWrap/>
            <w:vAlign w:val="center"/>
          </w:tcPr>
          <w:p w14:paraId="012D1109" w14:textId="60554236"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8,696.00 </w:t>
            </w:r>
          </w:p>
        </w:tc>
        <w:tc>
          <w:tcPr>
            <w:tcW w:w="707" w:type="dxa"/>
            <w:shd w:val="clear" w:color="auto" w:fill="auto"/>
            <w:noWrap/>
            <w:vAlign w:val="center"/>
          </w:tcPr>
          <w:p w14:paraId="38F327EA" w14:textId="64D68360"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8,671.60 </w:t>
            </w:r>
          </w:p>
        </w:tc>
        <w:tc>
          <w:tcPr>
            <w:tcW w:w="751" w:type="dxa"/>
            <w:shd w:val="clear" w:color="auto" w:fill="auto"/>
            <w:noWrap/>
            <w:vAlign w:val="center"/>
          </w:tcPr>
          <w:p w14:paraId="634F04D6" w14:textId="48D3913C"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6,422.00 </w:t>
            </w:r>
          </w:p>
        </w:tc>
        <w:tc>
          <w:tcPr>
            <w:tcW w:w="707" w:type="dxa"/>
            <w:shd w:val="clear" w:color="auto" w:fill="auto"/>
            <w:noWrap/>
            <w:vAlign w:val="center"/>
          </w:tcPr>
          <w:p w14:paraId="69798053" w14:textId="41B79567"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3,131.30 </w:t>
            </w:r>
          </w:p>
        </w:tc>
        <w:tc>
          <w:tcPr>
            <w:tcW w:w="589" w:type="dxa"/>
            <w:shd w:val="clear" w:color="auto" w:fill="auto"/>
            <w:noWrap/>
            <w:vAlign w:val="center"/>
          </w:tcPr>
          <w:p w14:paraId="753CD048" w14:textId="71729903"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451.70 </w:t>
            </w:r>
          </w:p>
        </w:tc>
        <w:tc>
          <w:tcPr>
            <w:tcW w:w="707" w:type="dxa"/>
            <w:shd w:val="clear" w:color="auto" w:fill="auto"/>
            <w:noWrap/>
            <w:vAlign w:val="center"/>
          </w:tcPr>
          <w:p w14:paraId="390F5C15" w14:textId="41470AA7"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2,626.80 </w:t>
            </w:r>
          </w:p>
        </w:tc>
        <w:tc>
          <w:tcPr>
            <w:tcW w:w="670" w:type="dxa"/>
            <w:shd w:val="clear" w:color="auto" w:fill="auto"/>
            <w:noWrap/>
            <w:vAlign w:val="center"/>
          </w:tcPr>
          <w:p w14:paraId="1D4C6A46" w14:textId="3D68C823"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3,408.70 </w:t>
            </w:r>
          </w:p>
        </w:tc>
        <w:tc>
          <w:tcPr>
            <w:tcW w:w="707" w:type="dxa"/>
            <w:shd w:val="clear" w:color="auto" w:fill="auto"/>
            <w:noWrap/>
            <w:vAlign w:val="center"/>
          </w:tcPr>
          <w:p w14:paraId="1795AE56" w14:textId="68DED407"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4,820.00 </w:t>
            </w:r>
          </w:p>
        </w:tc>
        <w:tc>
          <w:tcPr>
            <w:tcW w:w="589" w:type="dxa"/>
            <w:shd w:val="clear" w:color="auto" w:fill="auto"/>
            <w:noWrap/>
            <w:vAlign w:val="center"/>
          </w:tcPr>
          <w:p w14:paraId="644DE7D7" w14:textId="0611F447"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551.60 </w:t>
            </w:r>
          </w:p>
        </w:tc>
        <w:tc>
          <w:tcPr>
            <w:tcW w:w="707" w:type="dxa"/>
            <w:shd w:val="clear" w:color="auto" w:fill="auto"/>
            <w:noWrap/>
            <w:vAlign w:val="center"/>
          </w:tcPr>
          <w:p w14:paraId="1BC411B4" w14:textId="7800B708"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2,722.60 </w:t>
            </w:r>
          </w:p>
        </w:tc>
        <w:tc>
          <w:tcPr>
            <w:tcW w:w="707" w:type="dxa"/>
            <w:shd w:val="clear" w:color="auto" w:fill="auto"/>
            <w:noWrap/>
            <w:vAlign w:val="center"/>
          </w:tcPr>
          <w:p w14:paraId="4BE7DDC3" w14:textId="535F3AF4"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4,482.60 </w:t>
            </w:r>
          </w:p>
        </w:tc>
        <w:tc>
          <w:tcPr>
            <w:tcW w:w="707" w:type="dxa"/>
            <w:shd w:val="clear" w:color="auto" w:fill="auto"/>
            <w:noWrap/>
            <w:vAlign w:val="center"/>
          </w:tcPr>
          <w:p w14:paraId="19336499" w14:textId="5B906A6A" w:rsidR="00E43CCC" w:rsidRPr="00E43CCC" w:rsidRDefault="00E43CCC" w:rsidP="00687C21">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8,342.60 </w:t>
            </w:r>
          </w:p>
        </w:tc>
        <w:tc>
          <w:tcPr>
            <w:tcW w:w="698" w:type="dxa"/>
            <w:shd w:val="clear" w:color="auto" w:fill="D6E3BC" w:themeFill="accent3" w:themeFillTint="66"/>
            <w:noWrap/>
            <w:vAlign w:val="center"/>
          </w:tcPr>
          <w:p w14:paraId="63A7047E" w14:textId="628D50F5"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450,028</w:t>
            </w:r>
          </w:p>
        </w:tc>
      </w:tr>
      <w:tr w:rsidR="00E43CCC" w:rsidRPr="00F47445" w14:paraId="397EB183" w14:textId="77777777" w:rsidTr="006D6E97">
        <w:trPr>
          <w:trHeight w:val="300"/>
          <w:jc w:val="center"/>
        </w:trPr>
        <w:tc>
          <w:tcPr>
            <w:tcW w:w="640" w:type="dxa"/>
            <w:shd w:val="clear" w:color="auto" w:fill="D4AF37"/>
            <w:vAlign w:val="center"/>
            <w:hideMark/>
          </w:tcPr>
          <w:p w14:paraId="34B13E21" w14:textId="77777777" w:rsidR="00E43CCC" w:rsidRPr="009E381B" w:rsidRDefault="00E43CCC" w:rsidP="00813189">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Im-Su</w:t>
            </w:r>
          </w:p>
        </w:tc>
        <w:tc>
          <w:tcPr>
            <w:tcW w:w="707" w:type="dxa"/>
            <w:shd w:val="clear" w:color="auto" w:fill="auto"/>
            <w:noWrap/>
            <w:vAlign w:val="center"/>
            <w:hideMark/>
          </w:tcPr>
          <w:p w14:paraId="0EA946AB" w14:textId="52527279"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633.40 </w:t>
            </w:r>
          </w:p>
        </w:tc>
        <w:tc>
          <w:tcPr>
            <w:tcW w:w="751" w:type="dxa"/>
            <w:shd w:val="clear" w:color="auto" w:fill="auto"/>
            <w:noWrap/>
            <w:vAlign w:val="center"/>
            <w:hideMark/>
          </w:tcPr>
          <w:p w14:paraId="0F08B6F6" w14:textId="1D187A58"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935.10 </w:t>
            </w:r>
          </w:p>
        </w:tc>
        <w:tc>
          <w:tcPr>
            <w:tcW w:w="788" w:type="dxa"/>
            <w:shd w:val="clear" w:color="auto" w:fill="auto"/>
            <w:noWrap/>
            <w:vAlign w:val="center"/>
            <w:hideMark/>
          </w:tcPr>
          <w:p w14:paraId="5C5FAE9E" w14:textId="3EFF1FDE"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3,738.60 </w:t>
            </w:r>
          </w:p>
        </w:tc>
        <w:tc>
          <w:tcPr>
            <w:tcW w:w="788" w:type="dxa"/>
            <w:shd w:val="clear" w:color="auto" w:fill="auto"/>
            <w:noWrap/>
            <w:vAlign w:val="center"/>
            <w:hideMark/>
          </w:tcPr>
          <w:p w14:paraId="5DBAC687" w14:textId="421CC5E3"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1,471.00 </w:t>
            </w:r>
          </w:p>
        </w:tc>
        <w:tc>
          <w:tcPr>
            <w:tcW w:w="788" w:type="dxa"/>
            <w:shd w:val="clear" w:color="auto" w:fill="auto"/>
            <w:noWrap/>
            <w:vAlign w:val="center"/>
            <w:hideMark/>
          </w:tcPr>
          <w:p w14:paraId="615F0ECB" w14:textId="11966F73"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1,363.90 </w:t>
            </w:r>
          </w:p>
        </w:tc>
        <w:tc>
          <w:tcPr>
            <w:tcW w:w="751" w:type="dxa"/>
            <w:shd w:val="clear" w:color="auto" w:fill="auto"/>
            <w:noWrap/>
            <w:vAlign w:val="center"/>
            <w:hideMark/>
          </w:tcPr>
          <w:p w14:paraId="16C77537" w14:textId="189FD0D8"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858.20 </w:t>
            </w:r>
          </w:p>
        </w:tc>
        <w:tc>
          <w:tcPr>
            <w:tcW w:w="788" w:type="dxa"/>
            <w:shd w:val="clear" w:color="auto" w:fill="auto"/>
            <w:noWrap/>
            <w:vAlign w:val="center"/>
            <w:hideMark/>
          </w:tcPr>
          <w:p w14:paraId="7CE86EEE" w14:textId="31118532"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14,715.20 </w:t>
            </w:r>
          </w:p>
        </w:tc>
        <w:tc>
          <w:tcPr>
            <w:tcW w:w="707" w:type="dxa"/>
            <w:shd w:val="clear" w:color="auto" w:fill="auto"/>
            <w:noWrap/>
            <w:vAlign w:val="center"/>
            <w:hideMark/>
          </w:tcPr>
          <w:p w14:paraId="7BF4AA40" w14:textId="23546C80"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256.80 </w:t>
            </w:r>
          </w:p>
        </w:tc>
        <w:tc>
          <w:tcPr>
            <w:tcW w:w="707" w:type="dxa"/>
            <w:shd w:val="clear" w:color="auto" w:fill="auto"/>
            <w:noWrap/>
            <w:vAlign w:val="center"/>
            <w:hideMark/>
          </w:tcPr>
          <w:p w14:paraId="74345AF3" w14:textId="58905634"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67.20 </w:t>
            </w:r>
          </w:p>
        </w:tc>
        <w:tc>
          <w:tcPr>
            <w:tcW w:w="751" w:type="dxa"/>
            <w:shd w:val="clear" w:color="auto" w:fill="auto"/>
            <w:noWrap/>
            <w:vAlign w:val="center"/>
            <w:hideMark/>
          </w:tcPr>
          <w:p w14:paraId="1792064E" w14:textId="46AF1C23"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1,191.20 </w:t>
            </w:r>
          </w:p>
        </w:tc>
        <w:tc>
          <w:tcPr>
            <w:tcW w:w="707" w:type="dxa"/>
            <w:shd w:val="clear" w:color="auto" w:fill="auto"/>
            <w:noWrap/>
            <w:vAlign w:val="center"/>
            <w:hideMark/>
          </w:tcPr>
          <w:p w14:paraId="580892B6" w14:textId="4C53C2E9"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233.50 </w:t>
            </w:r>
          </w:p>
        </w:tc>
        <w:tc>
          <w:tcPr>
            <w:tcW w:w="589" w:type="dxa"/>
            <w:shd w:val="clear" w:color="auto" w:fill="auto"/>
            <w:noWrap/>
            <w:vAlign w:val="center"/>
            <w:hideMark/>
          </w:tcPr>
          <w:p w14:paraId="5BF128AE" w14:textId="16D39299"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57.70 </w:t>
            </w:r>
          </w:p>
        </w:tc>
        <w:tc>
          <w:tcPr>
            <w:tcW w:w="707" w:type="dxa"/>
            <w:shd w:val="clear" w:color="auto" w:fill="auto"/>
            <w:noWrap/>
            <w:vAlign w:val="center"/>
            <w:hideMark/>
          </w:tcPr>
          <w:p w14:paraId="4DB28FE0" w14:textId="4F779CFB"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110.80 </w:t>
            </w:r>
          </w:p>
        </w:tc>
        <w:tc>
          <w:tcPr>
            <w:tcW w:w="670" w:type="dxa"/>
            <w:shd w:val="clear" w:color="auto" w:fill="auto"/>
            <w:noWrap/>
            <w:vAlign w:val="center"/>
            <w:hideMark/>
          </w:tcPr>
          <w:p w14:paraId="56465718" w14:textId="11A6A8E8"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147.00 </w:t>
            </w:r>
          </w:p>
        </w:tc>
        <w:tc>
          <w:tcPr>
            <w:tcW w:w="707" w:type="dxa"/>
            <w:shd w:val="clear" w:color="auto" w:fill="auto"/>
            <w:noWrap/>
            <w:vAlign w:val="center"/>
            <w:hideMark/>
          </w:tcPr>
          <w:p w14:paraId="638821F0" w14:textId="4539040B"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263.00 </w:t>
            </w:r>
          </w:p>
        </w:tc>
        <w:tc>
          <w:tcPr>
            <w:tcW w:w="589" w:type="dxa"/>
            <w:shd w:val="clear" w:color="auto" w:fill="auto"/>
            <w:noWrap/>
            <w:vAlign w:val="center"/>
            <w:hideMark/>
          </w:tcPr>
          <w:p w14:paraId="788AD571" w14:textId="065ECF42"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55.40 </w:t>
            </w:r>
          </w:p>
        </w:tc>
        <w:tc>
          <w:tcPr>
            <w:tcW w:w="707" w:type="dxa"/>
            <w:shd w:val="clear" w:color="auto" w:fill="auto"/>
            <w:noWrap/>
            <w:vAlign w:val="center"/>
            <w:hideMark/>
          </w:tcPr>
          <w:p w14:paraId="012B476A" w14:textId="3F78F95C"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317.30 </w:t>
            </w:r>
          </w:p>
        </w:tc>
        <w:tc>
          <w:tcPr>
            <w:tcW w:w="707" w:type="dxa"/>
            <w:shd w:val="clear" w:color="auto" w:fill="auto"/>
            <w:noWrap/>
            <w:vAlign w:val="center"/>
            <w:hideMark/>
          </w:tcPr>
          <w:p w14:paraId="745F6E9E" w14:textId="56D1BC79"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363.00 </w:t>
            </w:r>
          </w:p>
        </w:tc>
        <w:tc>
          <w:tcPr>
            <w:tcW w:w="707" w:type="dxa"/>
            <w:shd w:val="clear" w:color="auto" w:fill="auto"/>
            <w:noWrap/>
            <w:vAlign w:val="center"/>
            <w:hideMark/>
          </w:tcPr>
          <w:p w14:paraId="0C239DB0" w14:textId="57AB11D0" w:rsidR="00E43CCC" w:rsidRPr="00E43CCC" w:rsidRDefault="00E43CCC" w:rsidP="00EC452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1,197.40 </w:t>
            </w:r>
          </w:p>
        </w:tc>
        <w:tc>
          <w:tcPr>
            <w:tcW w:w="698" w:type="dxa"/>
            <w:shd w:val="clear" w:color="auto" w:fill="D6E3BC" w:themeFill="accent3" w:themeFillTint="66"/>
            <w:noWrap/>
            <w:vAlign w:val="center"/>
            <w:hideMark/>
          </w:tcPr>
          <w:p w14:paraId="4D65125F" w14:textId="4C2D7B70"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27,975</w:t>
            </w:r>
          </w:p>
        </w:tc>
      </w:tr>
      <w:tr w:rsidR="00E43CCC" w:rsidRPr="00F47445" w14:paraId="04058D27" w14:textId="77777777" w:rsidTr="006D6E97">
        <w:trPr>
          <w:trHeight w:val="300"/>
          <w:jc w:val="center"/>
        </w:trPr>
        <w:tc>
          <w:tcPr>
            <w:tcW w:w="640" w:type="dxa"/>
            <w:shd w:val="clear" w:color="auto" w:fill="D4AF37"/>
            <w:vAlign w:val="center"/>
            <w:hideMark/>
          </w:tcPr>
          <w:p w14:paraId="4C6CB0C0" w14:textId="77777777" w:rsidR="00E43CCC" w:rsidRPr="009E381B" w:rsidRDefault="00E43CCC" w:rsidP="00813189">
            <w:pPr>
              <w:spacing w:after="0" w:line="240" w:lineRule="auto"/>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TI</w:t>
            </w:r>
          </w:p>
        </w:tc>
        <w:tc>
          <w:tcPr>
            <w:tcW w:w="707" w:type="dxa"/>
            <w:shd w:val="clear" w:color="auto" w:fill="D6E3BC" w:themeFill="accent3" w:themeFillTint="66"/>
            <w:noWrap/>
            <w:vAlign w:val="center"/>
            <w:hideMark/>
          </w:tcPr>
          <w:p w14:paraId="00C59E81" w14:textId="1352C7E9"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19,002.50 </w:t>
            </w:r>
          </w:p>
        </w:tc>
        <w:tc>
          <w:tcPr>
            <w:tcW w:w="751" w:type="dxa"/>
            <w:shd w:val="clear" w:color="auto" w:fill="D6E3BC" w:themeFill="accent3" w:themeFillTint="66"/>
            <w:noWrap/>
            <w:vAlign w:val="center"/>
            <w:hideMark/>
          </w:tcPr>
          <w:p w14:paraId="385E6BCB" w14:textId="4F6D53EA"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15,754.80 </w:t>
            </w:r>
          </w:p>
        </w:tc>
        <w:tc>
          <w:tcPr>
            <w:tcW w:w="788" w:type="dxa"/>
            <w:shd w:val="clear" w:color="auto" w:fill="D6E3BC" w:themeFill="accent3" w:themeFillTint="66"/>
            <w:noWrap/>
            <w:vAlign w:val="center"/>
            <w:hideMark/>
          </w:tcPr>
          <w:p w14:paraId="195A15AE" w14:textId="1A516DC8"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18,195.10 </w:t>
            </w:r>
          </w:p>
        </w:tc>
        <w:tc>
          <w:tcPr>
            <w:tcW w:w="788" w:type="dxa"/>
            <w:shd w:val="clear" w:color="auto" w:fill="D6E3BC" w:themeFill="accent3" w:themeFillTint="66"/>
            <w:noWrap/>
            <w:vAlign w:val="center"/>
            <w:hideMark/>
          </w:tcPr>
          <w:p w14:paraId="2FFE655D" w14:textId="692BBEE7"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76,609.50 </w:t>
            </w:r>
          </w:p>
        </w:tc>
        <w:tc>
          <w:tcPr>
            <w:tcW w:w="788" w:type="dxa"/>
            <w:shd w:val="clear" w:color="auto" w:fill="D6E3BC" w:themeFill="accent3" w:themeFillTint="66"/>
            <w:noWrap/>
            <w:vAlign w:val="center"/>
            <w:hideMark/>
          </w:tcPr>
          <w:p w14:paraId="4D83809E" w14:textId="28E6BF2F"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440,628.00 </w:t>
            </w:r>
          </w:p>
        </w:tc>
        <w:tc>
          <w:tcPr>
            <w:tcW w:w="751" w:type="dxa"/>
            <w:shd w:val="clear" w:color="auto" w:fill="D6E3BC" w:themeFill="accent3" w:themeFillTint="66"/>
            <w:noWrap/>
            <w:vAlign w:val="center"/>
            <w:hideMark/>
          </w:tcPr>
          <w:p w14:paraId="48EA1373" w14:textId="5AEA1649"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44,922.00 </w:t>
            </w:r>
          </w:p>
        </w:tc>
        <w:tc>
          <w:tcPr>
            <w:tcW w:w="788" w:type="dxa"/>
            <w:shd w:val="clear" w:color="auto" w:fill="D6E3BC" w:themeFill="accent3" w:themeFillTint="66"/>
            <w:noWrap/>
            <w:vAlign w:val="center"/>
            <w:hideMark/>
          </w:tcPr>
          <w:p w14:paraId="56F90BC0" w14:textId="1CE61381"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40,455.00 </w:t>
            </w:r>
          </w:p>
        </w:tc>
        <w:tc>
          <w:tcPr>
            <w:tcW w:w="707" w:type="dxa"/>
            <w:shd w:val="clear" w:color="auto" w:fill="D6E3BC" w:themeFill="accent3" w:themeFillTint="66"/>
            <w:noWrap/>
            <w:vAlign w:val="center"/>
            <w:hideMark/>
          </w:tcPr>
          <w:p w14:paraId="2B44B0F3" w14:textId="73395003"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15,176.10 </w:t>
            </w:r>
          </w:p>
        </w:tc>
        <w:tc>
          <w:tcPr>
            <w:tcW w:w="707" w:type="dxa"/>
            <w:shd w:val="clear" w:color="auto" w:fill="D6E3BC" w:themeFill="accent3" w:themeFillTint="66"/>
            <w:noWrap/>
            <w:vAlign w:val="center"/>
            <w:hideMark/>
          </w:tcPr>
          <w:p w14:paraId="054518D9" w14:textId="65422FD2"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18,411.60 </w:t>
            </w:r>
          </w:p>
        </w:tc>
        <w:tc>
          <w:tcPr>
            <w:tcW w:w="751" w:type="dxa"/>
            <w:shd w:val="clear" w:color="auto" w:fill="D6E3BC" w:themeFill="accent3" w:themeFillTint="66"/>
            <w:noWrap/>
            <w:vAlign w:val="center"/>
            <w:hideMark/>
          </w:tcPr>
          <w:p w14:paraId="46D6E3A5" w14:textId="7EEFDE6A"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12,823.00 </w:t>
            </w:r>
          </w:p>
        </w:tc>
        <w:tc>
          <w:tcPr>
            <w:tcW w:w="707" w:type="dxa"/>
            <w:shd w:val="clear" w:color="auto" w:fill="D6E3BC" w:themeFill="accent3" w:themeFillTint="66"/>
            <w:noWrap/>
            <w:vAlign w:val="center"/>
            <w:hideMark/>
          </w:tcPr>
          <w:p w14:paraId="3CE80E3A" w14:textId="1E9EE033"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9,171.30 </w:t>
            </w:r>
          </w:p>
        </w:tc>
        <w:tc>
          <w:tcPr>
            <w:tcW w:w="589" w:type="dxa"/>
            <w:shd w:val="clear" w:color="auto" w:fill="D6E3BC" w:themeFill="accent3" w:themeFillTint="66"/>
            <w:noWrap/>
            <w:vAlign w:val="center"/>
            <w:hideMark/>
          </w:tcPr>
          <w:p w14:paraId="2D76A661" w14:textId="6CC42E5A"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1,657.00 </w:t>
            </w:r>
          </w:p>
        </w:tc>
        <w:tc>
          <w:tcPr>
            <w:tcW w:w="707" w:type="dxa"/>
            <w:shd w:val="clear" w:color="auto" w:fill="D6E3BC" w:themeFill="accent3" w:themeFillTint="66"/>
            <w:noWrap/>
            <w:vAlign w:val="center"/>
            <w:hideMark/>
          </w:tcPr>
          <w:p w14:paraId="3BD9B2E0" w14:textId="6DDBAE41"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6,872.80 </w:t>
            </w:r>
          </w:p>
        </w:tc>
        <w:tc>
          <w:tcPr>
            <w:tcW w:w="670" w:type="dxa"/>
            <w:shd w:val="clear" w:color="auto" w:fill="D6E3BC" w:themeFill="accent3" w:themeFillTint="66"/>
            <w:noWrap/>
            <w:vAlign w:val="center"/>
            <w:hideMark/>
          </w:tcPr>
          <w:p w14:paraId="29B01AD6" w14:textId="12356FB8"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5,860.00 </w:t>
            </w:r>
          </w:p>
        </w:tc>
        <w:tc>
          <w:tcPr>
            <w:tcW w:w="707" w:type="dxa"/>
            <w:shd w:val="clear" w:color="auto" w:fill="D6E3BC" w:themeFill="accent3" w:themeFillTint="66"/>
            <w:noWrap/>
            <w:vAlign w:val="center"/>
            <w:hideMark/>
          </w:tcPr>
          <w:p w14:paraId="640246F3" w14:textId="01FA5C7E"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10,128.80 </w:t>
            </w:r>
          </w:p>
        </w:tc>
        <w:tc>
          <w:tcPr>
            <w:tcW w:w="589" w:type="dxa"/>
            <w:shd w:val="clear" w:color="auto" w:fill="D6E3BC" w:themeFill="accent3" w:themeFillTint="66"/>
            <w:noWrap/>
            <w:vAlign w:val="center"/>
            <w:hideMark/>
          </w:tcPr>
          <w:p w14:paraId="4668D5DB" w14:textId="2D0C2759"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1,670.70 </w:t>
            </w:r>
          </w:p>
        </w:tc>
        <w:tc>
          <w:tcPr>
            <w:tcW w:w="707" w:type="dxa"/>
            <w:shd w:val="clear" w:color="auto" w:fill="D6E3BC" w:themeFill="accent3" w:themeFillTint="66"/>
            <w:noWrap/>
            <w:vAlign w:val="center"/>
            <w:hideMark/>
          </w:tcPr>
          <w:p w14:paraId="3EE11CE2" w14:textId="45B947EB"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11,374.50 </w:t>
            </w:r>
          </w:p>
        </w:tc>
        <w:tc>
          <w:tcPr>
            <w:tcW w:w="707" w:type="dxa"/>
            <w:shd w:val="clear" w:color="auto" w:fill="D6E3BC" w:themeFill="accent3" w:themeFillTint="66"/>
            <w:noWrap/>
            <w:vAlign w:val="center"/>
            <w:hideMark/>
          </w:tcPr>
          <w:p w14:paraId="5D1DDA46" w14:textId="1D066B89"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8,256.00 </w:t>
            </w:r>
          </w:p>
        </w:tc>
        <w:tc>
          <w:tcPr>
            <w:tcW w:w="707" w:type="dxa"/>
            <w:shd w:val="clear" w:color="auto" w:fill="D6E3BC" w:themeFill="accent3" w:themeFillTint="66"/>
            <w:noWrap/>
            <w:vAlign w:val="center"/>
            <w:hideMark/>
          </w:tcPr>
          <w:p w14:paraId="5D4B96E7" w14:textId="439FD5C7" w:rsidR="00E43CCC" w:rsidRPr="00E43CCC" w:rsidRDefault="00E43CCC" w:rsidP="00EC452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17,732.30 </w:t>
            </w:r>
          </w:p>
        </w:tc>
        <w:tc>
          <w:tcPr>
            <w:tcW w:w="698" w:type="dxa"/>
            <w:shd w:val="clear" w:color="auto" w:fill="D6E3BC" w:themeFill="accent3" w:themeFillTint="66"/>
            <w:noWrap/>
            <w:vAlign w:val="center"/>
            <w:hideMark/>
          </w:tcPr>
          <w:p w14:paraId="37E91634" w14:textId="2DF4935E"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774,701</w:t>
            </w:r>
          </w:p>
        </w:tc>
      </w:tr>
      <w:tr w:rsidR="00E43CCC" w:rsidRPr="00F47445" w14:paraId="1736333E" w14:textId="77777777" w:rsidTr="006D6E97">
        <w:trPr>
          <w:trHeight w:val="300"/>
          <w:jc w:val="center"/>
        </w:trPr>
        <w:tc>
          <w:tcPr>
            <w:tcW w:w="640" w:type="dxa"/>
            <w:shd w:val="clear" w:color="auto" w:fill="auto"/>
            <w:noWrap/>
            <w:vAlign w:val="bottom"/>
            <w:hideMark/>
          </w:tcPr>
          <w:p w14:paraId="6404D6D9" w14:textId="77777777" w:rsidR="00E43CCC" w:rsidRPr="00F47445" w:rsidRDefault="00E43CCC" w:rsidP="00813189">
            <w:pPr>
              <w:spacing w:after="0" w:line="240" w:lineRule="auto"/>
              <w:rPr>
                <w:rFonts w:ascii="Calibri" w:eastAsia="Times New Roman" w:hAnsi="Calibri" w:cs="Times New Roman"/>
                <w:color w:val="000000"/>
                <w:sz w:val="16"/>
                <w:szCs w:val="16"/>
                <w:lang w:eastAsia="es-MX"/>
              </w:rPr>
            </w:pPr>
            <w:r w:rsidRPr="00F47445">
              <w:rPr>
                <w:rFonts w:ascii="Calibri" w:eastAsia="Times New Roman" w:hAnsi="Calibri" w:cs="Times New Roman"/>
                <w:color w:val="000000"/>
                <w:sz w:val="16"/>
                <w:szCs w:val="16"/>
                <w:lang w:eastAsia="es-MX"/>
              </w:rPr>
              <w:t> </w:t>
            </w:r>
          </w:p>
        </w:tc>
        <w:tc>
          <w:tcPr>
            <w:tcW w:w="707" w:type="dxa"/>
            <w:shd w:val="clear" w:color="auto" w:fill="auto"/>
            <w:noWrap/>
            <w:vAlign w:val="center"/>
            <w:hideMark/>
          </w:tcPr>
          <w:p w14:paraId="28B34030" w14:textId="1916B910"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51" w:type="dxa"/>
            <w:shd w:val="clear" w:color="auto" w:fill="auto"/>
            <w:noWrap/>
            <w:vAlign w:val="center"/>
            <w:hideMark/>
          </w:tcPr>
          <w:p w14:paraId="7FB246DA" w14:textId="32568946"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75551C18" w14:textId="0805A697"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5D23AB25" w14:textId="065074F8"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3C698FF8" w14:textId="4B97BBCB"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51" w:type="dxa"/>
            <w:shd w:val="clear" w:color="auto" w:fill="auto"/>
            <w:noWrap/>
            <w:vAlign w:val="center"/>
            <w:hideMark/>
          </w:tcPr>
          <w:p w14:paraId="38C4FBA7" w14:textId="4CD992AD"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77F71858" w14:textId="2218E0C3"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5D6DF0A3" w14:textId="794E628A"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5DB5830A" w14:textId="2D20CA41"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51" w:type="dxa"/>
            <w:shd w:val="clear" w:color="auto" w:fill="auto"/>
            <w:noWrap/>
            <w:vAlign w:val="center"/>
            <w:hideMark/>
          </w:tcPr>
          <w:p w14:paraId="17711112" w14:textId="25479834"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67A88B5F" w14:textId="091E72BE"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589" w:type="dxa"/>
            <w:shd w:val="clear" w:color="auto" w:fill="auto"/>
            <w:noWrap/>
            <w:vAlign w:val="center"/>
            <w:hideMark/>
          </w:tcPr>
          <w:p w14:paraId="47F79F51" w14:textId="4421FB87"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01A7BE2C" w14:textId="3B4FEDF2"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670" w:type="dxa"/>
            <w:shd w:val="clear" w:color="auto" w:fill="auto"/>
            <w:noWrap/>
            <w:vAlign w:val="center"/>
            <w:hideMark/>
          </w:tcPr>
          <w:p w14:paraId="1B374600" w14:textId="296045F2"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32852154" w14:textId="50E1F344"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589" w:type="dxa"/>
            <w:shd w:val="clear" w:color="auto" w:fill="auto"/>
            <w:noWrap/>
            <w:vAlign w:val="center"/>
            <w:hideMark/>
          </w:tcPr>
          <w:p w14:paraId="385C62C1" w14:textId="00012E2F"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4B455008" w14:textId="12EC0550"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3D1C10D5" w14:textId="71BC0E01"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78BE919E" w14:textId="735FE853" w:rsidR="00E43CCC" w:rsidRPr="00E43CCC" w:rsidRDefault="00E43CCC" w:rsidP="00813189">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698" w:type="dxa"/>
            <w:shd w:val="clear" w:color="auto" w:fill="auto"/>
            <w:noWrap/>
            <w:vAlign w:val="center"/>
            <w:hideMark/>
          </w:tcPr>
          <w:p w14:paraId="41E55D39" w14:textId="35A47735" w:rsidR="00E43CCC" w:rsidRPr="00E43CCC" w:rsidRDefault="00E43CCC" w:rsidP="00813189">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w:t>
            </w:r>
          </w:p>
        </w:tc>
      </w:tr>
      <w:tr w:rsidR="00E43CCC" w:rsidRPr="00F47445" w14:paraId="05CF6023" w14:textId="77777777" w:rsidTr="006D6E97">
        <w:trPr>
          <w:trHeight w:val="300"/>
          <w:jc w:val="center"/>
        </w:trPr>
        <w:tc>
          <w:tcPr>
            <w:tcW w:w="640" w:type="dxa"/>
            <w:shd w:val="clear" w:color="auto" w:fill="D4AF37"/>
            <w:vAlign w:val="center"/>
            <w:hideMark/>
          </w:tcPr>
          <w:p w14:paraId="15589BB5" w14:textId="77777777" w:rsidR="00E43CCC" w:rsidRPr="009E381B" w:rsidRDefault="00E43CCC" w:rsidP="00813189">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VAB</w:t>
            </w:r>
          </w:p>
        </w:tc>
        <w:tc>
          <w:tcPr>
            <w:tcW w:w="707" w:type="dxa"/>
            <w:shd w:val="clear" w:color="auto" w:fill="D6E3BC" w:themeFill="accent3" w:themeFillTint="66"/>
            <w:noWrap/>
            <w:vAlign w:val="center"/>
            <w:hideMark/>
          </w:tcPr>
          <w:p w14:paraId="035A1B7D" w14:textId="58F38CF4"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32,959.80 </w:t>
            </w:r>
          </w:p>
        </w:tc>
        <w:tc>
          <w:tcPr>
            <w:tcW w:w="751" w:type="dxa"/>
            <w:shd w:val="clear" w:color="auto" w:fill="D6E3BC" w:themeFill="accent3" w:themeFillTint="66"/>
            <w:noWrap/>
            <w:vAlign w:val="center"/>
            <w:hideMark/>
          </w:tcPr>
          <w:p w14:paraId="32DD4EBF" w14:textId="6BC8554A"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93,994.40 </w:t>
            </w:r>
          </w:p>
        </w:tc>
        <w:tc>
          <w:tcPr>
            <w:tcW w:w="788" w:type="dxa"/>
            <w:shd w:val="clear" w:color="auto" w:fill="D6E3BC" w:themeFill="accent3" w:themeFillTint="66"/>
            <w:noWrap/>
            <w:vAlign w:val="center"/>
            <w:hideMark/>
          </w:tcPr>
          <w:p w14:paraId="6F22C209" w14:textId="7862F471"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22,106.40 </w:t>
            </w:r>
          </w:p>
        </w:tc>
        <w:tc>
          <w:tcPr>
            <w:tcW w:w="788" w:type="dxa"/>
            <w:shd w:val="clear" w:color="auto" w:fill="D6E3BC" w:themeFill="accent3" w:themeFillTint="66"/>
            <w:noWrap/>
            <w:vAlign w:val="center"/>
            <w:hideMark/>
          </w:tcPr>
          <w:p w14:paraId="237ACC81" w14:textId="06D5AFE6"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94,056.30 </w:t>
            </w:r>
          </w:p>
        </w:tc>
        <w:tc>
          <w:tcPr>
            <w:tcW w:w="788" w:type="dxa"/>
            <w:shd w:val="clear" w:color="auto" w:fill="D6E3BC" w:themeFill="accent3" w:themeFillTint="66"/>
            <w:noWrap/>
            <w:vAlign w:val="center"/>
            <w:hideMark/>
          </w:tcPr>
          <w:p w14:paraId="390446CF" w14:textId="2B63F7E6"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175,237.60 </w:t>
            </w:r>
          </w:p>
        </w:tc>
        <w:tc>
          <w:tcPr>
            <w:tcW w:w="751" w:type="dxa"/>
            <w:shd w:val="clear" w:color="auto" w:fill="D6E3BC" w:themeFill="accent3" w:themeFillTint="66"/>
            <w:noWrap/>
            <w:vAlign w:val="center"/>
            <w:hideMark/>
          </w:tcPr>
          <w:p w14:paraId="741D33C9" w14:textId="2977ECE0"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161,805.20 </w:t>
            </w:r>
          </w:p>
        </w:tc>
        <w:tc>
          <w:tcPr>
            <w:tcW w:w="788" w:type="dxa"/>
            <w:shd w:val="clear" w:color="auto" w:fill="D6E3BC" w:themeFill="accent3" w:themeFillTint="66"/>
            <w:noWrap/>
            <w:vAlign w:val="center"/>
            <w:hideMark/>
          </w:tcPr>
          <w:p w14:paraId="1F5895E4" w14:textId="05F9D70D"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61,692.00 </w:t>
            </w:r>
          </w:p>
        </w:tc>
        <w:tc>
          <w:tcPr>
            <w:tcW w:w="707" w:type="dxa"/>
            <w:shd w:val="clear" w:color="auto" w:fill="D6E3BC" w:themeFill="accent3" w:themeFillTint="66"/>
            <w:noWrap/>
            <w:vAlign w:val="center"/>
            <w:hideMark/>
          </w:tcPr>
          <w:p w14:paraId="247B06A6" w14:textId="2AD588DB"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28,016.30 </w:t>
            </w:r>
          </w:p>
        </w:tc>
        <w:tc>
          <w:tcPr>
            <w:tcW w:w="707" w:type="dxa"/>
            <w:shd w:val="clear" w:color="auto" w:fill="D6E3BC" w:themeFill="accent3" w:themeFillTint="66"/>
            <w:noWrap/>
            <w:vAlign w:val="center"/>
            <w:hideMark/>
          </w:tcPr>
          <w:p w14:paraId="1EBAD856" w14:textId="7DA9E9D0"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34,612.30 </w:t>
            </w:r>
          </w:p>
        </w:tc>
        <w:tc>
          <w:tcPr>
            <w:tcW w:w="751" w:type="dxa"/>
            <w:shd w:val="clear" w:color="auto" w:fill="D6E3BC" w:themeFill="accent3" w:themeFillTint="66"/>
            <w:noWrap/>
            <w:vAlign w:val="center"/>
            <w:hideMark/>
          </w:tcPr>
          <w:p w14:paraId="010A2068" w14:textId="7CAE2DCE"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130,343.50 </w:t>
            </w:r>
          </w:p>
        </w:tc>
        <w:tc>
          <w:tcPr>
            <w:tcW w:w="707" w:type="dxa"/>
            <w:shd w:val="clear" w:color="auto" w:fill="D6E3BC" w:themeFill="accent3" w:themeFillTint="66"/>
            <w:noWrap/>
            <w:vAlign w:val="center"/>
            <w:hideMark/>
          </w:tcPr>
          <w:p w14:paraId="7C89DBFE" w14:textId="0DA51747"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26,536.00 </w:t>
            </w:r>
          </w:p>
        </w:tc>
        <w:tc>
          <w:tcPr>
            <w:tcW w:w="589" w:type="dxa"/>
            <w:shd w:val="clear" w:color="auto" w:fill="D6E3BC" w:themeFill="accent3" w:themeFillTint="66"/>
            <w:noWrap/>
            <w:vAlign w:val="center"/>
            <w:hideMark/>
          </w:tcPr>
          <w:p w14:paraId="4FC9918A" w14:textId="2BD66A13"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5,810.60 </w:t>
            </w:r>
          </w:p>
        </w:tc>
        <w:tc>
          <w:tcPr>
            <w:tcW w:w="707" w:type="dxa"/>
            <w:shd w:val="clear" w:color="auto" w:fill="D6E3BC" w:themeFill="accent3" w:themeFillTint="66"/>
            <w:noWrap/>
            <w:vAlign w:val="center"/>
            <w:hideMark/>
          </w:tcPr>
          <w:p w14:paraId="02E140AA" w14:textId="10B09C89"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35,233.00 </w:t>
            </w:r>
          </w:p>
        </w:tc>
        <w:tc>
          <w:tcPr>
            <w:tcW w:w="670" w:type="dxa"/>
            <w:shd w:val="clear" w:color="auto" w:fill="D6E3BC" w:themeFill="accent3" w:themeFillTint="66"/>
            <w:noWrap/>
            <w:vAlign w:val="center"/>
            <w:hideMark/>
          </w:tcPr>
          <w:p w14:paraId="167A71F5" w14:textId="49872D9D"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41,929.90 </w:t>
            </w:r>
          </w:p>
        </w:tc>
        <w:tc>
          <w:tcPr>
            <w:tcW w:w="707" w:type="dxa"/>
            <w:shd w:val="clear" w:color="auto" w:fill="D6E3BC" w:themeFill="accent3" w:themeFillTint="66"/>
            <w:noWrap/>
            <w:vAlign w:val="center"/>
            <w:hideMark/>
          </w:tcPr>
          <w:p w14:paraId="72728052" w14:textId="7A9E59E9"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22,027.30 </w:t>
            </w:r>
          </w:p>
        </w:tc>
        <w:tc>
          <w:tcPr>
            <w:tcW w:w="589" w:type="dxa"/>
            <w:shd w:val="clear" w:color="auto" w:fill="D6E3BC" w:themeFill="accent3" w:themeFillTint="66"/>
            <w:noWrap/>
            <w:vAlign w:val="center"/>
            <w:hideMark/>
          </w:tcPr>
          <w:p w14:paraId="2DB1C319" w14:textId="2D1DDC39"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4,891.40 </w:t>
            </w:r>
          </w:p>
        </w:tc>
        <w:tc>
          <w:tcPr>
            <w:tcW w:w="707" w:type="dxa"/>
            <w:shd w:val="clear" w:color="auto" w:fill="D6E3BC" w:themeFill="accent3" w:themeFillTint="66"/>
            <w:noWrap/>
            <w:vAlign w:val="center"/>
            <w:hideMark/>
          </w:tcPr>
          <w:p w14:paraId="179672EC" w14:textId="36446E95"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24,000.30 </w:t>
            </w:r>
          </w:p>
        </w:tc>
        <w:tc>
          <w:tcPr>
            <w:tcW w:w="707" w:type="dxa"/>
            <w:shd w:val="clear" w:color="auto" w:fill="D6E3BC" w:themeFill="accent3" w:themeFillTint="66"/>
            <w:noWrap/>
            <w:vAlign w:val="center"/>
            <w:hideMark/>
          </w:tcPr>
          <w:p w14:paraId="01C37D3D" w14:textId="6013CFBC"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22,437.20 </w:t>
            </w:r>
          </w:p>
        </w:tc>
        <w:tc>
          <w:tcPr>
            <w:tcW w:w="707" w:type="dxa"/>
            <w:shd w:val="clear" w:color="auto" w:fill="D6E3BC" w:themeFill="accent3" w:themeFillTint="66"/>
            <w:noWrap/>
            <w:vAlign w:val="center"/>
            <w:hideMark/>
          </w:tcPr>
          <w:p w14:paraId="43A834CC" w14:textId="10888207" w:rsidR="00E43CCC" w:rsidRPr="00E43CCC" w:rsidRDefault="00E43CCC" w:rsidP="00C16C7A">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40,595.80 </w:t>
            </w:r>
          </w:p>
        </w:tc>
        <w:tc>
          <w:tcPr>
            <w:tcW w:w="698" w:type="dxa"/>
            <w:shd w:val="clear" w:color="auto" w:fill="D6E3BC" w:themeFill="accent3" w:themeFillTint="66"/>
            <w:noWrap/>
            <w:vAlign w:val="center"/>
            <w:hideMark/>
          </w:tcPr>
          <w:p w14:paraId="26FE5353" w14:textId="52D646D9"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1,058,285</w:t>
            </w:r>
          </w:p>
        </w:tc>
      </w:tr>
      <w:tr w:rsidR="00E43CCC" w:rsidRPr="00F47445" w14:paraId="4997EB67" w14:textId="77777777" w:rsidTr="006D6E97">
        <w:trPr>
          <w:trHeight w:val="300"/>
          <w:jc w:val="center"/>
        </w:trPr>
        <w:tc>
          <w:tcPr>
            <w:tcW w:w="640" w:type="dxa"/>
            <w:shd w:val="clear" w:color="auto" w:fill="D4AF37"/>
            <w:vAlign w:val="center"/>
            <w:hideMark/>
          </w:tcPr>
          <w:p w14:paraId="7FA7CF0A" w14:textId="10AC27EB"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Rem</w:t>
            </w:r>
            <w:r>
              <w:rPr>
                <w:rFonts w:ascii="Calibri" w:eastAsia="Times New Roman" w:hAnsi="Calibri" w:cs="Times New Roman"/>
                <w:b/>
                <w:color w:val="FFFFFF" w:themeColor="background1"/>
                <w:sz w:val="16"/>
                <w:szCs w:val="16"/>
                <w:lang w:eastAsia="es-MX"/>
              </w:rPr>
              <w:t>.</w:t>
            </w:r>
          </w:p>
        </w:tc>
        <w:tc>
          <w:tcPr>
            <w:tcW w:w="707" w:type="dxa"/>
            <w:shd w:val="clear" w:color="auto" w:fill="auto"/>
            <w:noWrap/>
            <w:vAlign w:val="center"/>
            <w:hideMark/>
          </w:tcPr>
          <w:p w14:paraId="63BEB8E7" w14:textId="112459FA"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5,619.90 </w:t>
            </w:r>
          </w:p>
        </w:tc>
        <w:tc>
          <w:tcPr>
            <w:tcW w:w="751" w:type="dxa"/>
            <w:shd w:val="clear" w:color="auto" w:fill="auto"/>
            <w:noWrap/>
            <w:vAlign w:val="center"/>
            <w:hideMark/>
          </w:tcPr>
          <w:p w14:paraId="26C862F1" w14:textId="23673A48"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5,263.10 </w:t>
            </w:r>
          </w:p>
        </w:tc>
        <w:tc>
          <w:tcPr>
            <w:tcW w:w="788" w:type="dxa"/>
            <w:shd w:val="clear" w:color="auto" w:fill="auto"/>
            <w:noWrap/>
            <w:vAlign w:val="center"/>
            <w:hideMark/>
          </w:tcPr>
          <w:p w14:paraId="7088760A" w14:textId="377BC721"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4,216.10 </w:t>
            </w:r>
          </w:p>
        </w:tc>
        <w:tc>
          <w:tcPr>
            <w:tcW w:w="788" w:type="dxa"/>
            <w:shd w:val="clear" w:color="auto" w:fill="auto"/>
            <w:noWrap/>
            <w:vAlign w:val="center"/>
            <w:hideMark/>
          </w:tcPr>
          <w:p w14:paraId="3E254A34" w14:textId="7C0E40A8"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41,450.80 </w:t>
            </w:r>
          </w:p>
        </w:tc>
        <w:tc>
          <w:tcPr>
            <w:tcW w:w="788" w:type="dxa"/>
            <w:shd w:val="clear" w:color="auto" w:fill="auto"/>
            <w:noWrap/>
            <w:vAlign w:val="center"/>
            <w:hideMark/>
          </w:tcPr>
          <w:p w14:paraId="379C8E60" w14:textId="4C43C8E0"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38,117.20 </w:t>
            </w:r>
          </w:p>
        </w:tc>
        <w:tc>
          <w:tcPr>
            <w:tcW w:w="751" w:type="dxa"/>
            <w:shd w:val="clear" w:color="auto" w:fill="auto"/>
            <w:noWrap/>
            <w:vAlign w:val="center"/>
            <w:hideMark/>
          </w:tcPr>
          <w:p w14:paraId="0C0EB86B" w14:textId="02D954FA"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29,056.80 </w:t>
            </w:r>
          </w:p>
        </w:tc>
        <w:tc>
          <w:tcPr>
            <w:tcW w:w="788" w:type="dxa"/>
            <w:shd w:val="clear" w:color="auto" w:fill="auto"/>
            <w:noWrap/>
            <w:vAlign w:val="center"/>
            <w:hideMark/>
          </w:tcPr>
          <w:p w14:paraId="2BC5958C" w14:textId="47DBA650"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19,853.10 </w:t>
            </w:r>
          </w:p>
        </w:tc>
        <w:tc>
          <w:tcPr>
            <w:tcW w:w="707" w:type="dxa"/>
            <w:shd w:val="clear" w:color="auto" w:fill="auto"/>
            <w:noWrap/>
            <w:vAlign w:val="center"/>
            <w:hideMark/>
          </w:tcPr>
          <w:p w14:paraId="5606E9EF" w14:textId="12360102"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6,651.30 </w:t>
            </w:r>
          </w:p>
        </w:tc>
        <w:tc>
          <w:tcPr>
            <w:tcW w:w="707" w:type="dxa"/>
            <w:shd w:val="clear" w:color="auto" w:fill="auto"/>
            <w:noWrap/>
            <w:vAlign w:val="center"/>
            <w:hideMark/>
          </w:tcPr>
          <w:p w14:paraId="62495A00" w14:textId="4605B02B"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9,502.00 </w:t>
            </w:r>
          </w:p>
        </w:tc>
        <w:tc>
          <w:tcPr>
            <w:tcW w:w="751" w:type="dxa"/>
            <w:shd w:val="clear" w:color="auto" w:fill="auto"/>
            <w:noWrap/>
            <w:vAlign w:val="center"/>
            <w:hideMark/>
          </w:tcPr>
          <w:p w14:paraId="330EAC95" w14:textId="4A7EFCFD"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2,252.00 </w:t>
            </w:r>
          </w:p>
        </w:tc>
        <w:tc>
          <w:tcPr>
            <w:tcW w:w="707" w:type="dxa"/>
            <w:shd w:val="clear" w:color="auto" w:fill="auto"/>
            <w:noWrap/>
            <w:vAlign w:val="center"/>
            <w:hideMark/>
          </w:tcPr>
          <w:p w14:paraId="54FFB043" w14:textId="4837FFD1"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7,232.00 </w:t>
            </w:r>
          </w:p>
        </w:tc>
        <w:tc>
          <w:tcPr>
            <w:tcW w:w="589" w:type="dxa"/>
            <w:shd w:val="clear" w:color="auto" w:fill="auto"/>
            <w:noWrap/>
            <w:vAlign w:val="center"/>
            <w:hideMark/>
          </w:tcPr>
          <w:p w14:paraId="7019D5E6" w14:textId="55DA7AFA"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850.30 </w:t>
            </w:r>
          </w:p>
        </w:tc>
        <w:tc>
          <w:tcPr>
            <w:tcW w:w="707" w:type="dxa"/>
            <w:shd w:val="clear" w:color="auto" w:fill="auto"/>
            <w:noWrap/>
            <w:vAlign w:val="center"/>
            <w:hideMark/>
          </w:tcPr>
          <w:p w14:paraId="2A2FD769" w14:textId="2F843816"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22,918.00 </w:t>
            </w:r>
          </w:p>
        </w:tc>
        <w:tc>
          <w:tcPr>
            <w:tcW w:w="670" w:type="dxa"/>
            <w:shd w:val="clear" w:color="auto" w:fill="auto"/>
            <w:noWrap/>
            <w:vAlign w:val="center"/>
            <w:hideMark/>
          </w:tcPr>
          <w:p w14:paraId="08679E8E" w14:textId="05045BDB"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37,608.60 </w:t>
            </w:r>
          </w:p>
        </w:tc>
        <w:tc>
          <w:tcPr>
            <w:tcW w:w="707" w:type="dxa"/>
            <w:shd w:val="clear" w:color="auto" w:fill="auto"/>
            <w:noWrap/>
            <w:vAlign w:val="center"/>
            <w:hideMark/>
          </w:tcPr>
          <w:p w14:paraId="0A3A6509" w14:textId="4712C469"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16,503.60 </w:t>
            </w:r>
          </w:p>
        </w:tc>
        <w:tc>
          <w:tcPr>
            <w:tcW w:w="589" w:type="dxa"/>
            <w:shd w:val="clear" w:color="auto" w:fill="auto"/>
            <w:noWrap/>
            <w:vAlign w:val="center"/>
            <w:hideMark/>
          </w:tcPr>
          <w:p w14:paraId="7D42CDA0" w14:textId="161A261F"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1,076.80 </w:t>
            </w:r>
          </w:p>
        </w:tc>
        <w:tc>
          <w:tcPr>
            <w:tcW w:w="707" w:type="dxa"/>
            <w:shd w:val="clear" w:color="auto" w:fill="auto"/>
            <w:noWrap/>
            <w:vAlign w:val="center"/>
            <w:hideMark/>
          </w:tcPr>
          <w:p w14:paraId="06D77EA5" w14:textId="055E3ADF"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5,579.20 </w:t>
            </w:r>
          </w:p>
        </w:tc>
        <w:tc>
          <w:tcPr>
            <w:tcW w:w="707" w:type="dxa"/>
            <w:shd w:val="clear" w:color="auto" w:fill="auto"/>
            <w:noWrap/>
            <w:vAlign w:val="center"/>
            <w:hideMark/>
          </w:tcPr>
          <w:p w14:paraId="14223BD0" w14:textId="6194F7E8"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8,562.40 </w:t>
            </w:r>
          </w:p>
        </w:tc>
        <w:tc>
          <w:tcPr>
            <w:tcW w:w="707" w:type="dxa"/>
            <w:shd w:val="clear" w:color="auto" w:fill="auto"/>
            <w:noWrap/>
            <w:vAlign w:val="center"/>
            <w:hideMark/>
          </w:tcPr>
          <w:p w14:paraId="005D5310" w14:textId="721C5E26"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40,012.10 </w:t>
            </w:r>
          </w:p>
        </w:tc>
        <w:tc>
          <w:tcPr>
            <w:tcW w:w="698" w:type="dxa"/>
            <w:shd w:val="clear" w:color="auto" w:fill="D6E3BC" w:themeFill="accent3" w:themeFillTint="66"/>
            <w:noWrap/>
            <w:vAlign w:val="center"/>
            <w:hideMark/>
          </w:tcPr>
          <w:p w14:paraId="17483EA5" w14:textId="48260685"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302,325</w:t>
            </w:r>
          </w:p>
        </w:tc>
      </w:tr>
      <w:tr w:rsidR="00E43CCC" w:rsidRPr="00F47445" w14:paraId="097D3240" w14:textId="77777777" w:rsidTr="006D6E97">
        <w:trPr>
          <w:trHeight w:val="397"/>
          <w:jc w:val="center"/>
        </w:trPr>
        <w:tc>
          <w:tcPr>
            <w:tcW w:w="640" w:type="dxa"/>
            <w:shd w:val="clear" w:color="auto" w:fill="D4AF37"/>
            <w:vAlign w:val="center"/>
            <w:hideMark/>
          </w:tcPr>
          <w:p w14:paraId="642E9DBF"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Im-Su</w:t>
            </w:r>
          </w:p>
        </w:tc>
        <w:tc>
          <w:tcPr>
            <w:tcW w:w="707" w:type="dxa"/>
            <w:shd w:val="clear" w:color="auto" w:fill="auto"/>
            <w:noWrap/>
            <w:vAlign w:val="center"/>
            <w:hideMark/>
          </w:tcPr>
          <w:p w14:paraId="6B6697CE" w14:textId="478D2979"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129.90 </w:t>
            </w:r>
          </w:p>
        </w:tc>
        <w:tc>
          <w:tcPr>
            <w:tcW w:w="751" w:type="dxa"/>
            <w:shd w:val="clear" w:color="auto" w:fill="auto"/>
            <w:noWrap/>
            <w:vAlign w:val="center"/>
            <w:hideMark/>
          </w:tcPr>
          <w:p w14:paraId="59DA977F" w14:textId="0D8BE3F8"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73.30 </w:t>
            </w:r>
          </w:p>
        </w:tc>
        <w:tc>
          <w:tcPr>
            <w:tcW w:w="788" w:type="dxa"/>
            <w:shd w:val="clear" w:color="auto" w:fill="auto"/>
            <w:noWrap/>
            <w:vAlign w:val="center"/>
            <w:hideMark/>
          </w:tcPr>
          <w:p w14:paraId="31F2BF13" w14:textId="2CB61177"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160.60 </w:t>
            </w:r>
          </w:p>
        </w:tc>
        <w:tc>
          <w:tcPr>
            <w:tcW w:w="788" w:type="dxa"/>
            <w:shd w:val="clear" w:color="auto" w:fill="auto"/>
            <w:noWrap/>
            <w:vAlign w:val="center"/>
            <w:hideMark/>
          </w:tcPr>
          <w:p w14:paraId="489910DF" w14:textId="37FA2CD9"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605.40 </w:t>
            </w:r>
          </w:p>
        </w:tc>
        <w:tc>
          <w:tcPr>
            <w:tcW w:w="788" w:type="dxa"/>
            <w:shd w:val="clear" w:color="auto" w:fill="auto"/>
            <w:noWrap/>
            <w:vAlign w:val="center"/>
            <w:hideMark/>
          </w:tcPr>
          <w:p w14:paraId="3329141A" w14:textId="319DBD3A"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1,964.00 </w:t>
            </w:r>
          </w:p>
        </w:tc>
        <w:tc>
          <w:tcPr>
            <w:tcW w:w="751" w:type="dxa"/>
            <w:shd w:val="clear" w:color="auto" w:fill="auto"/>
            <w:noWrap/>
            <w:vAlign w:val="center"/>
            <w:hideMark/>
          </w:tcPr>
          <w:p w14:paraId="49F50229" w14:textId="0C8BB53D"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594.80 </w:t>
            </w:r>
          </w:p>
        </w:tc>
        <w:tc>
          <w:tcPr>
            <w:tcW w:w="788" w:type="dxa"/>
            <w:shd w:val="clear" w:color="auto" w:fill="auto"/>
            <w:noWrap/>
            <w:vAlign w:val="center"/>
            <w:hideMark/>
          </w:tcPr>
          <w:p w14:paraId="5760BB21" w14:textId="3BEB58E2"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90.40 </w:t>
            </w:r>
          </w:p>
        </w:tc>
        <w:tc>
          <w:tcPr>
            <w:tcW w:w="707" w:type="dxa"/>
            <w:shd w:val="clear" w:color="auto" w:fill="auto"/>
            <w:noWrap/>
            <w:vAlign w:val="center"/>
            <w:hideMark/>
          </w:tcPr>
          <w:p w14:paraId="34F7D1D5" w14:textId="5E753DD3"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186.80 </w:t>
            </w:r>
          </w:p>
        </w:tc>
        <w:tc>
          <w:tcPr>
            <w:tcW w:w="707" w:type="dxa"/>
            <w:shd w:val="clear" w:color="auto" w:fill="auto"/>
            <w:noWrap/>
            <w:vAlign w:val="center"/>
            <w:hideMark/>
          </w:tcPr>
          <w:p w14:paraId="2239A0FD" w14:textId="511B9A33"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971.30 </w:t>
            </w:r>
          </w:p>
        </w:tc>
        <w:tc>
          <w:tcPr>
            <w:tcW w:w="751" w:type="dxa"/>
            <w:shd w:val="clear" w:color="auto" w:fill="auto"/>
            <w:noWrap/>
            <w:vAlign w:val="center"/>
            <w:hideMark/>
          </w:tcPr>
          <w:p w14:paraId="17E1BDC3" w14:textId="748FB5EF"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128.30 </w:t>
            </w:r>
          </w:p>
        </w:tc>
        <w:tc>
          <w:tcPr>
            <w:tcW w:w="707" w:type="dxa"/>
            <w:shd w:val="clear" w:color="auto" w:fill="auto"/>
            <w:noWrap/>
            <w:vAlign w:val="center"/>
            <w:hideMark/>
          </w:tcPr>
          <w:p w14:paraId="4A39AFFD" w14:textId="625FF2A2"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112.70 </w:t>
            </w:r>
          </w:p>
        </w:tc>
        <w:tc>
          <w:tcPr>
            <w:tcW w:w="589" w:type="dxa"/>
            <w:shd w:val="clear" w:color="auto" w:fill="auto"/>
            <w:noWrap/>
            <w:vAlign w:val="center"/>
            <w:hideMark/>
          </w:tcPr>
          <w:p w14:paraId="2221680F" w14:textId="1FC6E769"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52.50 </w:t>
            </w:r>
          </w:p>
        </w:tc>
        <w:tc>
          <w:tcPr>
            <w:tcW w:w="707" w:type="dxa"/>
            <w:shd w:val="clear" w:color="auto" w:fill="auto"/>
            <w:noWrap/>
            <w:vAlign w:val="center"/>
            <w:hideMark/>
          </w:tcPr>
          <w:p w14:paraId="76A1D78B" w14:textId="51953857"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317.50 </w:t>
            </w:r>
          </w:p>
        </w:tc>
        <w:tc>
          <w:tcPr>
            <w:tcW w:w="670" w:type="dxa"/>
            <w:shd w:val="clear" w:color="auto" w:fill="auto"/>
            <w:noWrap/>
            <w:vAlign w:val="center"/>
            <w:hideMark/>
          </w:tcPr>
          <w:p w14:paraId="39D6F65E" w14:textId="4A3A0749"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152.70 </w:t>
            </w:r>
          </w:p>
        </w:tc>
        <w:tc>
          <w:tcPr>
            <w:tcW w:w="707" w:type="dxa"/>
            <w:shd w:val="clear" w:color="auto" w:fill="auto"/>
            <w:noWrap/>
            <w:vAlign w:val="center"/>
            <w:hideMark/>
          </w:tcPr>
          <w:p w14:paraId="06B64C31" w14:textId="540AC9DC"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123.40 </w:t>
            </w:r>
          </w:p>
        </w:tc>
        <w:tc>
          <w:tcPr>
            <w:tcW w:w="589" w:type="dxa"/>
            <w:shd w:val="clear" w:color="auto" w:fill="auto"/>
            <w:noWrap/>
            <w:vAlign w:val="center"/>
            <w:hideMark/>
          </w:tcPr>
          <w:p w14:paraId="1A95B7B0" w14:textId="30C8F2FD"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46.00 </w:t>
            </w:r>
          </w:p>
        </w:tc>
        <w:tc>
          <w:tcPr>
            <w:tcW w:w="707" w:type="dxa"/>
            <w:shd w:val="clear" w:color="auto" w:fill="auto"/>
            <w:noWrap/>
            <w:vAlign w:val="center"/>
            <w:hideMark/>
          </w:tcPr>
          <w:p w14:paraId="7CB4A424" w14:textId="3A3364FC"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221.80 </w:t>
            </w:r>
          </w:p>
        </w:tc>
        <w:tc>
          <w:tcPr>
            <w:tcW w:w="707" w:type="dxa"/>
            <w:shd w:val="clear" w:color="auto" w:fill="auto"/>
            <w:noWrap/>
            <w:vAlign w:val="center"/>
            <w:hideMark/>
          </w:tcPr>
          <w:p w14:paraId="3909E4AD" w14:textId="3F5ED01C"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86.00 </w:t>
            </w:r>
          </w:p>
        </w:tc>
        <w:tc>
          <w:tcPr>
            <w:tcW w:w="707" w:type="dxa"/>
            <w:shd w:val="clear" w:color="auto" w:fill="auto"/>
            <w:noWrap/>
            <w:vAlign w:val="center"/>
            <w:hideMark/>
          </w:tcPr>
          <w:p w14:paraId="4B969464" w14:textId="6A5841A1"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357.70 </w:t>
            </w:r>
          </w:p>
        </w:tc>
        <w:tc>
          <w:tcPr>
            <w:tcW w:w="698" w:type="dxa"/>
            <w:shd w:val="clear" w:color="auto" w:fill="D6E3BC" w:themeFill="accent3" w:themeFillTint="66"/>
            <w:noWrap/>
            <w:vAlign w:val="center"/>
            <w:hideMark/>
          </w:tcPr>
          <w:p w14:paraId="6AC7AE78" w14:textId="2F661065"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6,194</w:t>
            </w:r>
          </w:p>
        </w:tc>
      </w:tr>
      <w:tr w:rsidR="00E43CCC" w:rsidRPr="00F47445" w14:paraId="5EA170BC" w14:textId="77777777" w:rsidTr="006D6E97">
        <w:trPr>
          <w:trHeight w:val="300"/>
          <w:jc w:val="center"/>
        </w:trPr>
        <w:tc>
          <w:tcPr>
            <w:tcW w:w="640" w:type="dxa"/>
            <w:shd w:val="clear" w:color="auto" w:fill="D4AF37"/>
            <w:vAlign w:val="center"/>
            <w:hideMark/>
          </w:tcPr>
          <w:p w14:paraId="22FD7015" w14:textId="77777777" w:rsidR="00E43CCC" w:rsidRPr="009E381B" w:rsidRDefault="00E43CCC" w:rsidP="00813189">
            <w:pPr>
              <w:spacing w:after="0" w:line="240" w:lineRule="auto"/>
              <w:jc w:val="center"/>
              <w:rPr>
                <w:rFonts w:ascii="Calibri" w:eastAsia="Times New Roman" w:hAnsi="Calibri" w:cs="Times New Roman"/>
                <w:b/>
                <w:color w:val="FFFFFF" w:themeColor="background1"/>
                <w:sz w:val="16"/>
                <w:szCs w:val="16"/>
                <w:lang w:eastAsia="es-MX"/>
              </w:rPr>
            </w:pPr>
            <w:r w:rsidRPr="009E381B">
              <w:rPr>
                <w:rFonts w:ascii="Calibri" w:eastAsia="Times New Roman" w:hAnsi="Calibri" w:cs="Times New Roman"/>
                <w:b/>
                <w:color w:val="FFFFFF" w:themeColor="background1"/>
                <w:sz w:val="16"/>
                <w:szCs w:val="16"/>
                <w:lang w:eastAsia="es-MX"/>
              </w:rPr>
              <w:t>EBO</w:t>
            </w:r>
          </w:p>
        </w:tc>
        <w:tc>
          <w:tcPr>
            <w:tcW w:w="707" w:type="dxa"/>
            <w:shd w:val="clear" w:color="auto" w:fill="auto"/>
            <w:noWrap/>
            <w:vAlign w:val="center"/>
            <w:hideMark/>
          </w:tcPr>
          <w:p w14:paraId="6FC19D42" w14:textId="3DFF2BD6"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27,210.00 </w:t>
            </w:r>
          </w:p>
        </w:tc>
        <w:tc>
          <w:tcPr>
            <w:tcW w:w="751" w:type="dxa"/>
            <w:shd w:val="clear" w:color="auto" w:fill="auto"/>
            <w:noWrap/>
            <w:vAlign w:val="center"/>
            <w:hideMark/>
          </w:tcPr>
          <w:p w14:paraId="71BADFB0" w14:textId="49D5EEA8"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88,658.00 </w:t>
            </w:r>
          </w:p>
        </w:tc>
        <w:tc>
          <w:tcPr>
            <w:tcW w:w="788" w:type="dxa"/>
            <w:shd w:val="clear" w:color="auto" w:fill="auto"/>
            <w:noWrap/>
            <w:vAlign w:val="center"/>
            <w:hideMark/>
          </w:tcPr>
          <w:p w14:paraId="292466BD" w14:textId="16BBC93B"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17,729.70 </w:t>
            </w:r>
          </w:p>
        </w:tc>
        <w:tc>
          <w:tcPr>
            <w:tcW w:w="788" w:type="dxa"/>
            <w:shd w:val="clear" w:color="auto" w:fill="auto"/>
            <w:noWrap/>
            <w:vAlign w:val="center"/>
            <w:hideMark/>
          </w:tcPr>
          <w:p w14:paraId="7486279D" w14:textId="19FE1C2E"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52,000.00 </w:t>
            </w:r>
          </w:p>
        </w:tc>
        <w:tc>
          <w:tcPr>
            <w:tcW w:w="788" w:type="dxa"/>
            <w:shd w:val="clear" w:color="auto" w:fill="auto"/>
            <w:noWrap/>
            <w:vAlign w:val="center"/>
            <w:hideMark/>
          </w:tcPr>
          <w:p w14:paraId="59AAB2C3" w14:textId="41767129"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135,156.40 </w:t>
            </w:r>
          </w:p>
        </w:tc>
        <w:tc>
          <w:tcPr>
            <w:tcW w:w="751" w:type="dxa"/>
            <w:shd w:val="clear" w:color="auto" w:fill="auto"/>
            <w:noWrap/>
            <w:vAlign w:val="center"/>
            <w:hideMark/>
          </w:tcPr>
          <w:p w14:paraId="0498BF15" w14:textId="6973F9DD"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132,153.60 </w:t>
            </w:r>
          </w:p>
        </w:tc>
        <w:tc>
          <w:tcPr>
            <w:tcW w:w="788" w:type="dxa"/>
            <w:shd w:val="clear" w:color="auto" w:fill="auto"/>
            <w:noWrap/>
            <w:vAlign w:val="center"/>
            <w:hideMark/>
          </w:tcPr>
          <w:p w14:paraId="72E72CBE" w14:textId="01D3DB24"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41,929.20 </w:t>
            </w:r>
          </w:p>
        </w:tc>
        <w:tc>
          <w:tcPr>
            <w:tcW w:w="707" w:type="dxa"/>
            <w:shd w:val="clear" w:color="auto" w:fill="auto"/>
            <w:noWrap/>
            <w:vAlign w:val="center"/>
            <w:hideMark/>
          </w:tcPr>
          <w:p w14:paraId="29AC63FE" w14:textId="5FC327CF"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21,178.20 </w:t>
            </w:r>
          </w:p>
        </w:tc>
        <w:tc>
          <w:tcPr>
            <w:tcW w:w="707" w:type="dxa"/>
            <w:shd w:val="clear" w:color="auto" w:fill="auto"/>
            <w:noWrap/>
            <w:vAlign w:val="center"/>
            <w:hideMark/>
          </w:tcPr>
          <w:p w14:paraId="5584E190" w14:textId="59DAD647"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24,139.00 </w:t>
            </w:r>
          </w:p>
        </w:tc>
        <w:tc>
          <w:tcPr>
            <w:tcW w:w="751" w:type="dxa"/>
            <w:shd w:val="clear" w:color="auto" w:fill="auto"/>
            <w:noWrap/>
            <w:vAlign w:val="center"/>
            <w:hideMark/>
          </w:tcPr>
          <w:p w14:paraId="65CE266E" w14:textId="38AF0922"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127,963.30 </w:t>
            </w:r>
          </w:p>
        </w:tc>
        <w:tc>
          <w:tcPr>
            <w:tcW w:w="707" w:type="dxa"/>
            <w:shd w:val="clear" w:color="auto" w:fill="auto"/>
            <w:noWrap/>
            <w:vAlign w:val="center"/>
            <w:hideMark/>
          </w:tcPr>
          <w:p w14:paraId="30A530FD" w14:textId="0B1F956B"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19,191.40 </w:t>
            </w:r>
          </w:p>
        </w:tc>
        <w:tc>
          <w:tcPr>
            <w:tcW w:w="589" w:type="dxa"/>
            <w:shd w:val="clear" w:color="auto" w:fill="auto"/>
            <w:noWrap/>
            <w:vAlign w:val="center"/>
            <w:hideMark/>
          </w:tcPr>
          <w:p w14:paraId="4C552A62" w14:textId="70988CFE"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4,907.80 </w:t>
            </w:r>
          </w:p>
        </w:tc>
        <w:tc>
          <w:tcPr>
            <w:tcW w:w="707" w:type="dxa"/>
            <w:shd w:val="clear" w:color="auto" w:fill="auto"/>
            <w:noWrap/>
            <w:vAlign w:val="center"/>
            <w:hideMark/>
          </w:tcPr>
          <w:p w14:paraId="7A47CE96" w14:textId="0A36CCA1"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11,997.50 </w:t>
            </w:r>
          </w:p>
        </w:tc>
        <w:tc>
          <w:tcPr>
            <w:tcW w:w="670" w:type="dxa"/>
            <w:shd w:val="clear" w:color="auto" w:fill="auto"/>
            <w:noWrap/>
            <w:vAlign w:val="center"/>
            <w:hideMark/>
          </w:tcPr>
          <w:p w14:paraId="2FCD3A4B" w14:textId="1B4D5680"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4,168.60 </w:t>
            </w:r>
          </w:p>
        </w:tc>
        <w:tc>
          <w:tcPr>
            <w:tcW w:w="707" w:type="dxa"/>
            <w:shd w:val="clear" w:color="auto" w:fill="auto"/>
            <w:noWrap/>
            <w:vAlign w:val="center"/>
            <w:hideMark/>
          </w:tcPr>
          <w:p w14:paraId="6F421500" w14:textId="67689D31"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5,400.40 </w:t>
            </w:r>
          </w:p>
        </w:tc>
        <w:tc>
          <w:tcPr>
            <w:tcW w:w="589" w:type="dxa"/>
            <w:shd w:val="clear" w:color="auto" w:fill="auto"/>
            <w:noWrap/>
            <w:vAlign w:val="center"/>
            <w:hideMark/>
          </w:tcPr>
          <w:p w14:paraId="552CA553" w14:textId="03DB5F8B"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3,768.70 </w:t>
            </w:r>
          </w:p>
        </w:tc>
        <w:tc>
          <w:tcPr>
            <w:tcW w:w="707" w:type="dxa"/>
            <w:shd w:val="clear" w:color="auto" w:fill="auto"/>
            <w:noWrap/>
            <w:vAlign w:val="center"/>
            <w:hideMark/>
          </w:tcPr>
          <w:p w14:paraId="2CCF329A" w14:textId="4B44013A"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18,199.40 </w:t>
            </w:r>
          </w:p>
        </w:tc>
        <w:tc>
          <w:tcPr>
            <w:tcW w:w="707" w:type="dxa"/>
            <w:shd w:val="clear" w:color="auto" w:fill="auto"/>
            <w:noWrap/>
            <w:vAlign w:val="center"/>
            <w:hideMark/>
          </w:tcPr>
          <w:p w14:paraId="23D5026F" w14:textId="31897CD8"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13,788.70 </w:t>
            </w:r>
          </w:p>
        </w:tc>
        <w:tc>
          <w:tcPr>
            <w:tcW w:w="707" w:type="dxa"/>
            <w:shd w:val="clear" w:color="auto" w:fill="auto"/>
            <w:noWrap/>
            <w:vAlign w:val="center"/>
            <w:hideMark/>
          </w:tcPr>
          <w:p w14:paraId="3DCB108D" w14:textId="163B2B94" w:rsidR="00E43CCC" w:rsidRPr="00E43CCC" w:rsidRDefault="00E43CCC" w:rsidP="00104444">
            <w:pPr>
              <w:spacing w:after="0" w:line="240" w:lineRule="auto"/>
              <w:jc w:val="center"/>
              <w:rPr>
                <w:rFonts w:ascii="Calibri" w:eastAsia="Times New Roman" w:hAnsi="Calibri" w:cs="Times New Roman"/>
                <w:color w:val="000000"/>
                <w:sz w:val="12"/>
                <w:szCs w:val="16"/>
                <w:lang w:eastAsia="es-MX"/>
              </w:rPr>
            </w:pPr>
            <w:r w:rsidRPr="00E43CCC">
              <w:rPr>
                <w:rFonts w:ascii="Calibri" w:hAnsi="Calibri"/>
                <w:color w:val="000000"/>
                <w:sz w:val="12"/>
                <w:szCs w:val="16"/>
              </w:rPr>
              <w:t xml:space="preserve">                    226.00 </w:t>
            </w:r>
          </w:p>
        </w:tc>
        <w:tc>
          <w:tcPr>
            <w:tcW w:w="698" w:type="dxa"/>
            <w:shd w:val="clear" w:color="auto" w:fill="D6E3BC" w:themeFill="accent3" w:themeFillTint="66"/>
            <w:noWrap/>
            <w:vAlign w:val="center"/>
            <w:hideMark/>
          </w:tcPr>
          <w:p w14:paraId="3246BBDA" w14:textId="1F9B445D" w:rsidR="00E43CCC" w:rsidRPr="00E43CCC" w:rsidRDefault="006D6E97" w:rsidP="006D6E97">
            <w:pPr>
              <w:spacing w:after="0" w:line="240" w:lineRule="auto"/>
              <w:jc w:val="center"/>
              <w:rPr>
                <w:rFonts w:ascii="Calibri" w:eastAsia="Times New Roman" w:hAnsi="Calibri" w:cs="Times New Roman"/>
                <w:b/>
                <w:bCs/>
                <w:color w:val="000000"/>
                <w:sz w:val="12"/>
                <w:szCs w:val="16"/>
                <w:lang w:eastAsia="es-MX"/>
              </w:rPr>
            </w:pPr>
            <w:r>
              <w:rPr>
                <w:rFonts w:ascii="Calibri" w:hAnsi="Calibri"/>
                <w:b/>
                <w:bCs/>
                <w:color w:val="000000"/>
                <w:sz w:val="12"/>
                <w:szCs w:val="16"/>
              </w:rPr>
              <w:t>749,766</w:t>
            </w:r>
          </w:p>
        </w:tc>
      </w:tr>
      <w:tr w:rsidR="00E43CCC" w:rsidRPr="00F47445" w14:paraId="659B7374" w14:textId="77777777" w:rsidTr="006D6E97">
        <w:trPr>
          <w:trHeight w:val="300"/>
          <w:jc w:val="center"/>
        </w:trPr>
        <w:tc>
          <w:tcPr>
            <w:tcW w:w="640" w:type="dxa"/>
            <w:shd w:val="clear" w:color="auto" w:fill="auto"/>
            <w:noWrap/>
            <w:vAlign w:val="bottom"/>
            <w:hideMark/>
          </w:tcPr>
          <w:p w14:paraId="726ED4A1" w14:textId="77777777" w:rsidR="00E43CCC" w:rsidRPr="00F47445" w:rsidRDefault="00E43CCC" w:rsidP="00813189">
            <w:pPr>
              <w:spacing w:after="0" w:line="240" w:lineRule="auto"/>
              <w:rPr>
                <w:rFonts w:ascii="Calibri" w:eastAsia="Times New Roman" w:hAnsi="Calibri" w:cs="Times New Roman"/>
                <w:color w:val="000000"/>
                <w:sz w:val="16"/>
                <w:szCs w:val="16"/>
                <w:lang w:eastAsia="es-MX"/>
              </w:rPr>
            </w:pPr>
            <w:r w:rsidRPr="00F47445">
              <w:rPr>
                <w:rFonts w:ascii="Calibri" w:eastAsia="Times New Roman" w:hAnsi="Calibri" w:cs="Times New Roman"/>
                <w:color w:val="000000"/>
                <w:sz w:val="16"/>
                <w:szCs w:val="16"/>
                <w:lang w:eastAsia="es-MX"/>
              </w:rPr>
              <w:t> </w:t>
            </w:r>
          </w:p>
        </w:tc>
        <w:tc>
          <w:tcPr>
            <w:tcW w:w="707" w:type="dxa"/>
            <w:shd w:val="clear" w:color="auto" w:fill="auto"/>
            <w:noWrap/>
            <w:vAlign w:val="center"/>
            <w:hideMark/>
          </w:tcPr>
          <w:p w14:paraId="20E019C1" w14:textId="0C15CDBA"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51" w:type="dxa"/>
            <w:shd w:val="clear" w:color="auto" w:fill="auto"/>
            <w:noWrap/>
            <w:vAlign w:val="center"/>
            <w:hideMark/>
          </w:tcPr>
          <w:p w14:paraId="5048BEEE" w14:textId="0925E23D"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11D184AF" w14:textId="75DE7D24"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2DDBE758" w14:textId="3B4202FA"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6846F687" w14:textId="30E07201"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51" w:type="dxa"/>
            <w:shd w:val="clear" w:color="auto" w:fill="auto"/>
            <w:noWrap/>
            <w:vAlign w:val="center"/>
            <w:hideMark/>
          </w:tcPr>
          <w:p w14:paraId="056C97E7" w14:textId="7D317594"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88" w:type="dxa"/>
            <w:shd w:val="clear" w:color="auto" w:fill="auto"/>
            <w:noWrap/>
            <w:vAlign w:val="center"/>
            <w:hideMark/>
          </w:tcPr>
          <w:p w14:paraId="320C19E3" w14:textId="4A7E2A99"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1549F04F" w14:textId="3F9D3B8F"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5094CE2E" w14:textId="1B6FDAEF"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51" w:type="dxa"/>
            <w:shd w:val="clear" w:color="auto" w:fill="auto"/>
            <w:noWrap/>
            <w:vAlign w:val="center"/>
            <w:hideMark/>
          </w:tcPr>
          <w:p w14:paraId="77B69F7D" w14:textId="75BDE680"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34116404" w14:textId="7C18512F"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589" w:type="dxa"/>
            <w:shd w:val="clear" w:color="auto" w:fill="auto"/>
            <w:noWrap/>
            <w:vAlign w:val="center"/>
            <w:hideMark/>
          </w:tcPr>
          <w:p w14:paraId="1A36AC9F" w14:textId="3E365E56"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3E8907F5" w14:textId="6037B4B5"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670" w:type="dxa"/>
            <w:shd w:val="clear" w:color="auto" w:fill="auto"/>
            <w:noWrap/>
            <w:vAlign w:val="center"/>
            <w:hideMark/>
          </w:tcPr>
          <w:p w14:paraId="2A0324B0" w14:textId="646106C9"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55A32FE1" w14:textId="4B5CFC3C"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589" w:type="dxa"/>
            <w:shd w:val="clear" w:color="auto" w:fill="auto"/>
            <w:noWrap/>
            <w:vAlign w:val="center"/>
            <w:hideMark/>
          </w:tcPr>
          <w:p w14:paraId="7070B090" w14:textId="043A8AD7"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2E327EBF" w14:textId="276DC4F0"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623537BB" w14:textId="72D89010"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707" w:type="dxa"/>
            <w:shd w:val="clear" w:color="auto" w:fill="auto"/>
            <w:noWrap/>
            <w:vAlign w:val="center"/>
            <w:hideMark/>
          </w:tcPr>
          <w:p w14:paraId="2EA7F2AD" w14:textId="32F5394F" w:rsidR="00E43CCC" w:rsidRPr="00E43CCC" w:rsidRDefault="00E43CCC" w:rsidP="00813189">
            <w:pPr>
              <w:spacing w:after="0" w:line="240" w:lineRule="auto"/>
              <w:rPr>
                <w:rFonts w:ascii="Calibri" w:eastAsia="Times New Roman" w:hAnsi="Calibri" w:cs="Times New Roman"/>
                <w:color w:val="000000"/>
                <w:sz w:val="12"/>
                <w:szCs w:val="16"/>
                <w:lang w:eastAsia="es-MX"/>
              </w:rPr>
            </w:pPr>
            <w:r w:rsidRPr="00E43CCC">
              <w:rPr>
                <w:rFonts w:ascii="Calibri" w:hAnsi="Calibri"/>
                <w:color w:val="000000"/>
                <w:sz w:val="12"/>
                <w:szCs w:val="16"/>
              </w:rPr>
              <w:t> </w:t>
            </w:r>
          </w:p>
        </w:tc>
        <w:tc>
          <w:tcPr>
            <w:tcW w:w="698" w:type="dxa"/>
            <w:shd w:val="clear" w:color="auto" w:fill="auto"/>
            <w:noWrap/>
            <w:vAlign w:val="center"/>
            <w:hideMark/>
          </w:tcPr>
          <w:p w14:paraId="7C15A658" w14:textId="329BA803" w:rsidR="00E43CCC" w:rsidRPr="00E43CCC" w:rsidRDefault="00E43CCC" w:rsidP="00813189">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w:t>
            </w:r>
          </w:p>
        </w:tc>
      </w:tr>
      <w:tr w:rsidR="00E43CCC" w:rsidRPr="00F47445" w14:paraId="78A45815" w14:textId="77777777" w:rsidTr="006D6E97">
        <w:trPr>
          <w:trHeight w:val="300"/>
          <w:jc w:val="center"/>
        </w:trPr>
        <w:tc>
          <w:tcPr>
            <w:tcW w:w="640" w:type="dxa"/>
            <w:shd w:val="clear" w:color="auto" w:fill="D4AF37"/>
            <w:vAlign w:val="center"/>
            <w:hideMark/>
          </w:tcPr>
          <w:p w14:paraId="17A92227" w14:textId="77777777" w:rsidR="00E43CCC" w:rsidRPr="009E381B" w:rsidRDefault="00E43CCC" w:rsidP="00813189">
            <w:pPr>
              <w:spacing w:after="0" w:line="240" w:lineRule="auto"/>
              <w:jc w:val="center"/>
              <w:rPr>
                <w:rFonts w:ascii="Calibri" w:eastAsia="Times New Roman" w:hAnsi="Calibri" w:cs="Times New Roman"/>
                <w:b/>
                <w:bCs/>
                <w:color w:val="FFFFFF" w:themeColor="background1"/>
                <w:sz w:val="16"/>
                <w:szCs w:val="16"/>
                <w:lang w:eastAsia="es-MX"/>
              </w:rPr>
            </w:pPr>
            <w:r w:rsidRPr="009E381B">
              <w:rPr>
                <w:rFonts w:ascii="Calibri" w:eastAsia="Times New Roman" w:hAnsi="Calibri" w:cs="Times New Roman"/>
                <w:b/>
                <w:bCs/>
                <w:color w:val="FFFFFF" w:themeColor="background1"/>
                <w:sz w:val="16"/>
                <w:szCs w:val="16"/>
                <w:lang w:eastAsia="es-MX"/>
              </w:rPr>
              <w:t>VBP</w:t>
            </w:r>
          </w:p>
        </w:tc>
        <w:tc>
          <w:tcPr>
            <w:tcW w:w="707" w:type="dxa"/>
            <w:shd w:val="clear" w:color="auto" w:fill="D6E3BC" w:themeFill="accent3" w:themeFillTint="66"/>
            <w:noWrap/>
            <w:vAlign w:val="center"/>
            <w:hideMark/>
          </w:tcPr>
          <w:p w14:paraId="4E8FF30E" w14:textId="65BA5515"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51,962.30 </w:t>
            </w:r>
          </w:p>
        </w:tc>
        <w:tc>
          <w:tcPr>
            <w:tcW w:w="751" w:type="dxa"/>
            <w:shd w:val="clear" w:color="auto" w:fill="D6E3BC" w:themeFill="accent3" w:themeFillTint="66"/>
            <w:noWrap/>
            <w:vAlign w:val="center"/>
            <w:hideMark/>
          </w:tcPr>
          <w:p w14:paraId="036C4578" w14:textId="2D151367"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109,749.20 </w:t>
            </w:r>
          </w:p>
        </w:tc>
        <w:tc>
          <w:tcPr>
            <w:tcW w:w="788" w:type="dxa"/>
            <w:shd w:val="clear" w:color="auto" w:fill="D6E3BC" w:themeFill="accent3" w:themeFillTint="66"/>
            <w:noWrap/>
            <w:vAlign w:val="center"/>
            <w:hideMark/>
          </w:tcPr>
          <w:p w14:paraId="6BB1B6DA" w14:textId="45EC067F"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40,301.60 </w:t>
            </w:r>
          </w:p>
        </w:tc>
        <w:tc>
          <w:tcPr>
            <w:tcW w:w="788" w:type="dxa"/>
            <w:shd w:val="clear" w:color="auto" w:fill="D6E3BC" w:themeFill="accent3" w:themeFillTint="66"/>
            <w:noWrap/>
            <w:vAlign w:val="center"/>
            <w:hideMark/>
          </w:tcPr>
          <w:p w14:paraId="1BC0B41F" w14:textId="537E2963"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170,665.80 </w:t>
            </w:r>
          </w:p>
        </w:tc>
        <w:tc>
          <w:tcPr>
            <w:tcW w:w="788" w:type="dxa"/>
            <w:shd w:val="clear" w:color="auto" w:fill="D6E3BC" w:themeFill="accent3" w:themeFillTint="66"/>
            <w:noWrap/>
            <w:vAlign w:val="center"/>
            <w:hideMark/>
          </w:tcPr>
          <w:p w14:paraId="4ACAC488" w14:textId="593CB7DE"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615,865.60 </w:t>
            </w:r>
          </w:p>
        </w:tc>
        <w:tc>
          <w:tcPr>
            <w:tcW w:w="751" w:type="dxa"/>
            <w:shd w:val="clear" w:color="auto" w:fill="D6E3BC" w:themeFill="accent3" w:themeFillTint="66"/>
            <w:noWrap/>
            <w:vAlign w:val="center"/>
            <w:hideMark/>
          </w:tcPr>
          <w:p w14:paraId="5FE262E1" w14:textId="4498EE5A"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206,727.10 </w:t>
            </w:r>
          </w:p>
        </w:tc>
        <w:tc>
          <w:tcPr>
            <w:tcW w:w="788" w:type="dxa"/>
            <w:shd w:val="clear" w:color="auto" w:fill="D6E3BC" w:themeFill="accent3" w:themeFillTint="66"/>
            <w:noWrap/>
            <w:vAlign w:val="center"/>
            <w:hideMark/>
          </w:tcPr>
          <w:p w14:paraId="0AF84AE7" w14:textId="325C3426"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102,147.00 </w:t>
            </w:r>
          </w:p>
        </w:tc>
        <w:tc>
          <w:tcPr>
            <w:tcW w:w="707" w:type="dxa"/>
            <w:shd w:val="clear" w:color="auto" w:fill="D6E3BC" w:themeFill="accent3" w:themeFillTint="66"/>
            <w:noWrap/>
            <w:vAlign w:val="center"/>
            <w:hideMark/>
          </w:tcPr>
          <w:p w14:paraId="725E2860" w14:textId="19CE644E"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43,192.40 </w:t>
            </w:r>
          </w:p>
        </w:tc>
        <w:tc>
          <w:tcPr>
            <w:tcW w:w="707" w:type="dxa"/>
            <w:shd w:val="clear" w:color="auto" w:fill="D6E3BC" w:themeFill="accent3" w:themeFillTint="66"/>
            <w:noWrap/>
            <w:vAlign w:val="center"/>
            <w:hideMark/>
          </w:tcPr>
          <w:p w14:paraId="213FEE60" w14:textId="54B688E6"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53,024.00 </w:t>
            </w:r>
          </w:p>
        </w:tc>
        <w:tc>
          <w:tcPr>
            <w:tcW w:w="751" w:type="dxa"/>
            <w:shd w:val="clear" w:color="auto" w:fill="D6E3BC" w:themeFill="accent3" w:themeFillTint="66"/>
            <w:noWrap/>
            <w:vAlign w:val="center"/>
            <w:hideMark/>
          </w:tcPr>
          <w:p w14:paraId="2CA8AA53" w14:textId="42E7FCE0"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143,166.60 </w:t>
            </w:r>
          </w:p>
        </w:tc>
        <w:tc>
          <w:tcPr>
            <w:tcW w:w="707" w:type="dxa"/>
            <w:shd w:val="clear" w:color="auto" w:fill="D6E3BC" w:themeFill="accent3" w:themeFillTint="66"/>
            <w:noWrap/>
            <w:vAlign w:val="center"/>
            <w:hideMark/>
          </w:tcPr>
          <w:p w14:paraId="5D9AF6A3" w14:textId="30388853"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35,707.30 </w:t>
            </w:r>
          </w:p>
        </w:tc>
        <w:tc>
          <w:tcPr>
            <w:tcW w:w="589" w:type="dxa"/>
            <w:shd w:val="clear" w:color="auto" w:fill="D6E3BC" w:themeFill="accent3" w:themeFillTint="66"/>
            <w:noWrap/>
            <w:vAlign w:val="center"/>
            <w:hideMark/>
          </w:tcPr>
          <w:p w14:paraId="1CF4A5CE" w14:textId="4553AB53"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7,467.50 </w:t>
            </w:r>
          </w:p>
        </w:tc>
        <w:tc>
          <w:tcPr>
            <w:tcW w:w="707" w:type="dxa"/>
            <w:shd w:val="clear" w:color="auto" w:fill="D6E3BC" w:themeFill="accent3" w:themeFillTint="66"/>
            <w:noWrap/>
            <w:vAlign w:val="center"/>
            <w:hideMark/>
          </w:tcPr>
          <w:p w14:paraId="70899A76" w14:textId="7D0BEB3C"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42,105.70 </w:t>
            </w:r>
          </w:p>
        </w:tc>
        <w:tc>
          <w:tcPr>
            <w:tcW w:w="670" w:type="dxa"/>
            <w:shd w:val="clear" w:color="auto" w:fill="D6E3BC" w:themeFill="accent3" w:themeFillTint="66"/>
            <w:noWrap/>
            <w:vAlign w:val="center"/>
            <w:hideMark/>
          </w:tcPr>
          <w:p w14:paraId="69F79DC5" w14:textId="05F4969D"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47,789.90 </w:t>
            </w:r>
          </w:p>
        </w:tc>
        <w:tc>
          <w:tcPr>
            <w:tcW w:w="707" w:type="dxa"/>
            <w:shd w:val="clear" w:color="auto" w:fill="D6E3BC" w:themeFill="accent3" w:themeFillTint="66"/>
            <w:noWrap/>
            <w:vAlign w:val="center"/>
            <w:hideMark/>
          </w:tcPr>
          <w:p w14:paraId="5B6C86FA" w14:textId="00237CFC"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32,156.10 </w:t>
            </w:r>
          </w:p>
        </w:tc>
        <w:tc>
          <w:tcPr>
            <w:tcW w:w="589" w:type="dxa"/>
            <w:shd w:val="clear" w:color="auto" w:fill="D6E3BC" w:themeFill="accent3" w:themeFillTint="66"/>
            <w:noWrap/>
            <w:vAlign w:val="center"/>
            <w:hideMark/>
          </w:tcPr>
          <w:p w14:paraId="6D82FAB0" w14:textId="4AC34261"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6,562.20 </w:t>
            </w:r>
          </w:p>
        </w:tc>
        <w:tc>
          <w:tcPr>
            <w:tcW w:w="707" w:type="dxa"/>
            <w:shd w:val="clear" w:color="auto" w:fill="D6E3BC" w:themeFill="accent3" w:themeFillTint="66"/>
            <w:noWrap/>
            <w:vAlign w:val="center"/>
            <w:hideMark/>
          </w:tcPr>
          <w:p w14:paraId="54D811EB" w14:textId="21163367"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35,374.90 </w:t>
            </w:r>
          </w:p>
        </w:tc>
        <w:tc>
          <w:tcPr>
            <w:tcW w:w="707" w:type="dxa"/>
            <w:shd w:val="clear" w:color="auto" w:fill="D6E3BC" w:themeFill="accent3" w:themeFillTint="66"/>
            <w:noWrap/>
            <w:vAlign w:val="center"/>
            <w:hideMark/>
          </w:tcPr>
          <w:p w14:paraId="00345870" w14:textId="0C66096B"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30,693.10 </w:t>
            </w:r>
          </w:p>
        </w:tc>
        <w:tc>
          <w:tcPr>
            <w:tcW w:w="707" w:type="dxa"/>
            <w:shd w:val="clear" w:color="auto" w:fill="D6E3BC" w:themeFill="accent3" w:themeFillTint="66"/>
            <w:noWrap/>
            <w:vAlign w:val="center"/>
            <w:hideMark/>
          </w:tcPr>
          <w:p w14:paraId="73318206" w14:textId="01CCB2A5" w:rsidR="00E43CCC" w:rsidRPr="00E43CCC" w:rsidRDefault="00E43CCC" w:rsidP="00104444">
            <w:pPr>
              <w:spacing w:after="0" w:line="240" w:lineRule="auto"/>
              <w:jc w:val="center"/>
              <w:rPr>
                <w:rFonts w:ascii="Calibri" w:eastAsia="Times New Roman" w:hAnsi="Calibri" w:cs="Times New Roman"/>
                <w:b/>
                <w:bCs/>
                <w:color w:val="000000"/>
                <w:sz w:val="12"/>
                <w:szCs w:val="16"/>
                <w:lang w:eastAsia="es-MX"/>
              </w:rPr>
            </w:pPr>
            <w:r w:rsidRPr="00E43CCC">
              <w:rPr>
                <w:rFonts w:ascii="Calibri" w:hAnsi="Calibri"/>
                <w:b/>
                <w:bCs/>
                <w:color w:val="000000"/>
                <w:sz w:val="12"/>
                <w:szCs w:val="16"/>
              </w:rPr>
              <w:t xml:space="preserve">            58,328.20 </w:t>
            </w:r>
          </w:p>
        </w:tc>
        <w:tc>
          <w:tcPr>
            <w:tcW w:w="698" w:type="dxa"/>
            <w:shd w:val="clear" w:color="auto" w:fill="366735"/>
            <w:noWrap/>
            <w:vAlign w:val="center"/>
            <w:hideMark/>
          </w:tcPr>
          <w:p w14:paraId="4D560901" w14:textId="20702EFE" w:rsidR="00E43CCC" w:rsidRPr="00E43CCC" w:rsidRDefault="006D6E97" w:rsidP="006D6E97">
            <w:pPr>
              <w:spacing w:after="0" w:line="240" w:lineRule="auto"/>
              <w:jc w:val="center"/>
              <w:rPr>
                <w:rFonts w:ascii="Calibri" w:eastAsia="Times New Roman" w:hAnsi="Calibri" w:cs="Times New Roman"/>
                <w:b/>
                <w:bCs/>
                <w:color w:val="FFFFFF" w:themeColor="background1"/>
                <w:sz w:val="12"/>
                <w:szCs w:val="16"/>
                <w:lang w:eastAsia="es-MX"/>
              </w:rPr>
            </w:pPr>
            <w:r>
              <w:rPr>
                <w:rFonts w:ascii="Calibri" w:hAnsi="Calibri"/>
                <w:b/>
                <w:bCs/>
                <w:color w:val="FFFFFF"/>
                <w:sz w:val="12"/>
                <w:szCs w:val="16"/>
              </w:rPr>
              <w:t>1,832,986</w:t>
            </w:r>
          </w:p>
        </w:tc>
      </w:tr>
    </w:tbl>
    <w:p w14:paraId="53D40CF9" w14:textId="3723AD35" w:rsidR="0057277A" w:rsidRDefault="00E43CCC" w:rsidP="00E40F6E">
      <w:pPr>
        <w:spacing w:line="360" w:lineRule="auto"/>
        <w:jc w:val="both"/>
        <w:rPr>
          <w:rFonts w:ascii="Arial" w:hAnsi="Arial" w:cs="Arial"/>
          <w:sz w:val="24"/>
          <w:szCs w:val="24"/>
          <w:lang w:eastAsia="es-MX"/>
        </w:rPr>
      </w:pPr>
      <w:r w:rsidRPr="00E43CCC">
        <w:rPr>
          <w:rFonts w:ascii="Arial" w:hAnsi="Arial" w:cs="Arial"/>
          <w:noProof/>
          <w:sz w:val="24"/>
          <w:szCs w:val="24"/>
          <w:lang w:eastAsia="es-MX"/>
        </w:rPr>
        <mc:AlternateContent>
          <mc:Choice Requires="wps">
            <w:drawing>
              <wp:anchor distT="0" distB="0" distL="114300" distR="114300" simplePos="0" relativeHeight="251798528" behindDoc="0" locked="0" layoutInCell="1" allowOverlap="1" wp14:anchorId="4E74C992" wp14:editId="17D4EF1B">
                <wp:simplePos x="0" y="0"/>
                <wp:positionH relativeFrom="column">
                  <wp:posOffset>-783656</wp:posOffset>
                </wp:positionH>
                <wp:positionV relativeFrom="paragraph">
                  <wp:posOffset>48895</wp:posOffset>
                </wp:positionV>
                <wp:extent cx="2374265" cy="340995"/>
                <wp:effectExtent l="0" t="0" r="0" b="1905"/>
                <wp:wrapNone/>
                <wp:docPr id="3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40995"/>
                        </a:xfrm>
                        <a:prstGeom prst="rect">
                          <a:avLst/>
                        </a:prstGeom>
                        <a:solidFill>
                          <a:srgbClr val="FFFFFF"/>
                        </a:solidFill>
                        <a:ln w="9525">
                          <a:noFill/>
                          <a:miter lim="800000"/>
                          <a:headEnd/>
                          <a:tailEnd/>
                        </a:ln>
                      </wps:spPr>
                      <wps:txbx>
                        <w:txbxContent>
                          <w:p w14:paraId="4BC8FF73" w14:textId="292F5652" w:rsidR="002D45F7" w:rsidRDefault="002D45F7" w:rsidP="00E43CCC">
                            <w:pPr>
                              <w:spacing w:line="360" w:lineRule="auto"/>
                              <w:jc w:val="both"/>
                              <w:rPr>
                                <w:rFonts w:ascii="Arial" w:hAnsi="Arial" w:cs="Arial"/>
                                <w:sz w:val="24"/>
                                <w:szCs w:val="24"/>
                                <w:lang w:eastAsia="es-MX"/>
                              </w:rPr>
                            </w:pPr>
                            <w:r>
                              <w:rPr>
                                <w:rFonts w:ascii="Arial" w:hAnsi="Arial" w:cs="Arial"/>
                                <w:sz w:val="24"/>
                                <w:szCs w:val="24"/>
                                <w:lang w:eastAsia="es-MX"/>
                              </w:rPr>
                              <w:t>Fuente: Elaboración propia.</w:t>
                            </w:r>
                          </w:p>
                          <w:p w14:paraId="20CE879E" w14:textId="3EB46263" w:rsidR="002D45F7" w:rsidRDefault="002D45F7"/>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84" type="#_x0000_t202" style="position:absolute;left:0;text-align:left;margin-left:-61.7pt;margin-top:3.85pt;width:186.95pt;height:26.85pt;z-index:25179852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" stroked="f">
                <v:textbox>
                  <w:txbxContent>
                    <w:p w14:paraId="4BC8FF73" w14:textId="292F5652" w:rsidR="007A6EF0" w:rsidRDefault="007A6EF0" w:rsidP="00E43CCC">
                      <w:pPr>
                        <w:spacing w:line="360" w:lineRule="auto"/>
                        <w:jc w:val="both"/>
                        <w:rPr>
                          <w:rFonts w:ascii="Arial" w:hAnsi="Arial" w:cs="Arial"/>
                          <w:sz w:val="24"/>
                          <w:szCs w:val="24"/>
                          <w:lang w:eastAsia="es-MX"/>
                        </w:rPr>
                      </w:pPr>
                      <w:r>
                        <w:rPr>
                          <w:rFonts w:ascii="Arial" w:hAnsi="Arial" w:cs="Arial"/>
                          <w:sz w:val="24"/>
                          <w:szCs w:val="24"/>
                          <w:lang w:eastAsia="es-MX"/>
                        </w:rPr>
                        <w:t>Fuente: Elaboración propia.</w:t>
                      </w:r>
                    </w:p>
                    <w:p w14:paraId="20CE879E" w14:textId="3EB46263" w:rsidR="007A6EF0" w:rsidRDefault="007A6EF0"/>
                  </w:txbxContent>
                </v:textbox>
              </v:shape>
            </w:pict>
          </mc:Fallback>
        </mc:AlternateContent>
      </w:r>
    </w:p>
    <w:p w14:paraId="346DDF7D" w14:textId="052112CD" w:rsidR="005A6813" w:rsidRDefault="008E5DFE" w:rsidP="00E40F6E">
      <w:pPr>
        <w:spacing w:line="360" w:lineRule="auto"/>
        <w:jc w:val="both"/>
        <w:rPr>
          <w:rFonts w:ascii="Arial" w:hAnsi="Arial" w:cs="Arial"/>
          <w:sz w:val="24"/>
          <w:szCs w:val="24"/>
          <w:lang w:eastAsia="es-MX"/>
        </w:rPr>
      </w:pPr>
      <w:r>
        <w:rPr>
          <w:rFonts w:ascii="Arial" w:hAnsi="Arial" w:cs="Arial"/>
          <w:sz w:val="24"/>
          <w:szCs w:val="24"/>
          <w:lang w:eastAsia="es-MX"/>
        </w:rPr>
        <w:t>S</w:t>
      </w:r>
      <w:r w:rsidR="00822951" w:rsidRPr="00822951">
        <w:rPr>
          <w:rFonts w:ascii="Arial" w:hAnsi="Arial" w:cs="Arial"/>
          <w:sz w:val="24"/>
          <w:szCs w:val="24"/>
          <w:lang w:eastAsia="es-MX"/>
        </w:rPr>
        <w:t>abiendo que el valor total del PIB es igual al VAB más los impuestos netos de subsidios</w:t>
      </w:r>
      <w:r w:rsidR="00CA447B">
        <w:rPr>
          <w:rFonts w:ascii="Arial" w:hAnsi="Arial" w:cs="Arial"/>
          <w:sz w:val="24"/>
          <w:szCs w:val="24"/>
          <w:lang w:eastAsia="es-MX"/>
        </w:rPr>
        <w:t xml:space="preserve"> (Im-Su)</w:t>
      </w:r>
      <w:r w:rsidR="00822951" w:rsidRPr="00822951">
        <w:rPr>
          <w:rFonts w:ascii="Arial" w:hAnsi="Arial" w:cs="Arial"/>
          <w:sz w:val="24"/>
          <w:szCs w:val="24"/>
          <w:lang w:eastAsia="es-MX"/>
        </w:rPr>
        <w:t>, y habiendo previamente estimado el valor del VAB estatal, por diferencia, obtuvimos el valor correspondiente a lo</w:t>
      </w:r>
      <w:r w:rsidR="00822951">
        <w:rPr>
          <w:rFonts w:ascii="Arial" w:hAnsi="Arial" w:cs="Arial"/>
          <w:sz w:val="24"/>
          <w:szCs w:val="24"/>
          <w:lang w:eastAsia="es-MX"/>
        </w:rPr>
        <w:t>s impuestos netos de subsidios</w:t>
      </w:r>
      <w:r>
        <w:rPr>
          <w:rFonts w:ascii="Arial" w:hAnsi="Arial" w:cs="Arial"/>
          <w:sz w:val="24"/>
          <w:szCs w:val="24"/>
          <w:lang w:eastAsia="es-MX"/>
        </w:rPr>
        <w:t xml:space="preserve">. </w:t>
      </w:r>
      <w:r w:rsidR="00822951" w:rsidRPr="00822951">
        <w:rPr>
          <w:rFonts w:ascii="Arial" w:hAnsi="Arial" w:cs="Arial"/>
          <w:sz w:val="24"/>
          <w:szCs w:val="24"/>
          <w:lang w:eastAsia="es-MX"/>
        </w:rPr>
        <w:t>De acuerdo a la estructura de la MIP nacional, el VAB es igual al VBP menos el total de insumos</w:t>
      </w:r>
      <w:r w:rsidR="00CA447B">
        <w:rPr>
          <w:rFonts w:ascii="Arial" w:hAnsi="Arial" w:cs="Arial"/>
          <w:sz w:val="24"/>
          <w:szCs w:val="24"/>
          <w:lang w:eastAsia="es-MX"/>
        </w:rPr>
        <w:t xml:space="preserve"> (TI)</w:t>
      </w:r>
      <w:r w:rsidR="00822951" w:rsidRPr="00822951">
        <w:rPr>
          <w:rFonts w:ascii="Arial" w:hAnsi="Arial" w:cs="Arial"/>
          <w:sz w:val="24"/>
          <w:szCs w:val="24"/>
          <w:lang w:eastAsia="es-MX"/>
        </w:rPr>
        <w:t>, conociendo el valor del VAB y del VBP, por diferencia, obtuvimos</w:t>
      </w:r>
      <w:r w:rsidR="00822951">
        <w:rPr>
          <w:rFonts w:ascii="Arial" w:hAnsi="Arial" w:cs="Arial"/>
          <w:sz w:val="24"/>
          <w:szCs w:val="24"/>
          <w:lang w:eastAsia="es-MX"/>
        </w:rPr>
        <w:t xml:space="preserve"> el valor del total de insumos.</w:t>
      </w:r>
      <w:r>
        <w:rPr>
          <w:rFonts w:ascii="Arial" w:hAnsi="Arial" w:cs="Arial"/>
          <w:sz w:val="24"/>
          <w:szCs w:val="24"/>
          <w:lang w:eastAsia="es-MX"/>
        </w:rPr>
        <w:t xml:space="preserve"> </w:t>
      </w:r>
      <w:r w:rsidR="00CA447B">
        <w:rPr>
          <w:rFonts w:ascii="Arial" w:hAnsi="Arial" w:cs="Arial"/>
          <w:sz w:val="24"/>
          <w:szCs w:val="24"/>
          <w:lang w:eastAsia="es-MX"/>
        </w:rPr>
        <w:t xml:space="preserve">De acuerdo una vez más </w:t>
      </w:r>
      <w:r w:rsidR="00822951" w:rsidRPr="00822951">
        <w:rPr>
          <w:rFonts w:ascii="Arial" w:hAnsi="Arial" w:cs="Arial"/>
          <w:sz w:val="24"/>
          <w:szCs w:val="24"/>
          <w:lang w:eastAsia="es-MX"/>
        </w:rPr>
        <w:t>a la estructura de la MIP nacional, el total de insumos es la suma de los insumos regionales</w:t>
      </w:r>
      <w:r w:rsidR="00CA447B">
        <w:rPr>
          <w:rFonts w:ascii="Arial" w:hAnsi="Arial" w:cs="Arial"/>
          <w:sz w:val="24"/>
          <w:szCs w:val="24"/>
          <w:lang w:eastAsia="es-MX"/>
        </w:rPr>
        <w:t xml:space="preserve"> (TIR)</w:t>
      </w:r>
      <w:r w:rsidR="00822951" w:rsidRPr="00822951">
        <w:rPr>
          <w:rFonts w:ascii="Arial" w:hAnsi="Arial" w:cs="Arial"/>
          <w:sz w:val="24"/>
          <w:szCs w:val="24"/>
          <w:lang w:eastAsia="es-MX"/>
        </w:rPr>
        <w:t>, las importaciones totales</w:t>
      </w:r>
      <w:r w:rsidR="00CA447B">
        <w:rPr>
          <w:rFonts w:ascii="Arial" w:hAnsi="Arial" w:cs="Arial"/>
          <w:sz w:val="24"/>
          <w:szCs w:val="24"/>
          <w:lang w:eastAsia="es-MX"/>
        </w:rPr>
        <w:t xml:space="preserve"> (Import)</w:t>
      </w:r>
      <w:r w:rsidR="00822951" w:rsidRPr="00822951">
        <w:rPr>
          <w:rFonts w:ascii="Arial" w:hAnsi="Arial" w:cs="Arial"/>
          <w:sz w:val="24"/>
          <w:szCs w:val="24"/>
          <w:lang w:eastAsia="es-MX"/>
        </w:rPr>
        <w:t xml:space="preserve"> y los impuestos netos de subsidios, conociendo el valor del total de insumos, de los insumos regionales y de los impuestos netos de subsidios, por diferencia, obtuvimos el valo</w:t>
      </w:r>
      <w:r w:rsidR="00822951">
        <w:rPr>
          <w:rFonts w:ascii="Arial" w:hAnsi="Arial" w:cs="Arial"/>
          <w:sz w:val="24"/>
          <w:szCs w:val="24"/>
          <w:lang w:eastAsia="es-MX"/>
        </w:rPr>
        <w:t>r de las importaciones totales.</w:t>
      </w:r>
      <w:r>
        <w:rPr>
          <w:rFonts w:ascii="Arial" w:hAnsi="Arial" w:cs="Arial"/>
          <w:sz w:val="24"/>
          <w:szCs w:val="24"/>
          <w:lang w:eastAsia="es-MX"/>
        </w:rPr>
        <w:t xml:space="preserve"> </w:t>
      </w:r>
      <w:r w:rsidR="00822951" w:rsidRPr="00822951">
        <w:rPr>
          <w:rFonts w:ascii="Arial" w:hAnsi="Arial" w:cs="Arial"/>
          <w:sz w:val="24"/>
          <w:szCs w:val="24"/>
          <w:lang w:eastAsia="es-MX"/>
        </w:rPr>
        <w:t xml:space="preserve">Por lo tanto, al aplicar la </w:t>
      </w:r>
      <w:r w:rsidRPr="00822951">
        <w:rPr>
          <w:rFonts w:ascii="Arial" w:hAnsi="Arial" w:cs="Arial"/>
          <w:sz w:val="24"/>
          <w:szCs w:val="24"/>
          <w:lang w:eastAsia="es-MX"/>
        </w:rPr>
        <w:t>fórmula</w:t>
      </w:r>
      <w:r w:rsidR="00822951" w:rsidRPr="00822951">
        <w:rPr>
          <w:rFonts w:ascii="Arial" w:hAnsi="Arial" w:cs="Arial"/>
          <w:sz w:val="24"/>
          <w:szCs w:val="24"/>
          <w:lang w:eastAsia="es-MX"/>
        </w:rPr>
        <w:t xml:space="preserve"> previamente mencionada (PIB = VAB + imp</w:t>
      </w:r>
      <w:r>
        <w:rPr>
          <w:rFonts w:ascii="Arial" w:hAnsi="Arial" w:cs="Arial"/>
          <w:sz w:val="24"/>
          <w:szCs w:val="24"/>
          <w:lang w:eastAsia="es-MX"/>
        </w:rPr>
        <w:t>uestos netos de subsidios) podemos obtener a trav</w:t>
      </w:r>
      <w:r w:rsidR="00CA447B">
        <w:rPr>
          <w:rFonts w:ascii="Arial" w:hAnsi="Arial" w:cs="Arial"/>
          <w:sz w:val="24"/>
          <w:szCs w:val="24"/>
          <w:lang w:eastAsia="es-MX"/>
        </w:rPr>
        <w:t xml:space="preserve">és de la MIP </w:t>
      </w:r>
      <w:r>
        <w:rPr>
          <w:rFonts w:ascii="Arial" w:hAnsi="Arial" w:cs="Arial"/>
          <w:sz w:val="24"/>
          <w:szCs w:val="24"/>
          <w:lang w:eastAsia="es-MX"/>
        </w:rPr>
        <w:t>estimada</w:t>
      </w:r>
      <w:r w:rsidR="00CA447B">
        <w:rPr>
          <w:rFonts w:ascii="Arial" w:hAnsi="Arial" w:cs="Arial"/>
          <w:sz w:val="24"/>
          <w:szCs w:val="24"/>
          <w:lang w:eastAsia="es-MX"/>
        </w:rPr>
        <w:t>,</w:t>
      </w:r>
      <w:r>
        <w:rPr>
          <w:rFonts w:ascii="Arial" w:hAnsi="Arial" w:cs="Arial"/>
          <w:sz w:val="24"/>
          <w:szCs w:val="24"/>
          <w:lang w:eastAsia="es-MX"/>
        </w:rPr>
        <w:t xml:space="preserve"> el valor </w:t>
      </w:r>
      <w:r w:rsidR="00CA447B">
        <w:rPr>
          <w:rFonts w:ascii="Arial" w:hAnsi="Arial" w:cs="Arial"/>
          <w:sz w:val="24"/>
          <w:szCs w:val="24"/>
          <w:lang w:eastAsia="es-MX"/>
        </w:rPr>
        <w:t xml:space="preserve">total </w:t>
      </w:r>
      <w:r>
        <w:rPr>
          <w:rFonts w:ascii="Arial" w:hAnsi="Arial" w:cs="Arial"/>
          <w:sz w:val="24"/>
          <w:szCs w:val="24"/>
          <w:lang w:eastAsia="es-MX"/>
        </w:rPr>
        <w:t>del PIB que reporta el gobierno del Estado de México, el cual asciende a 1</w:t>
      </w:r>
      <w:r w:rsidR="00E43CCC">
        <w:rPr>
          <w:rFonts w:ascii="Arial" w:hAnsi="Arial" w:cs="Arial"/>
          <w:sz w:val="24"/>
          <w:szCs w:val="24"/>
          <w:lang w:eastAsia="es-MX"/>
        </w:rPr>
        <w:t>, 086,260.887</w:t>
      </w:r>
      <w:r>
        <w:rPr>
          <w:rFonts w:ascii="Arial" w:hAnsi="Arial" w:cs="Arial"/>
          <w:sz w:val="24"/>
          <w:szCs w:val="24"/>
          <w:lang w:eastAsia="es-MX"/>
        </w:rPr>
        <w:t xml:space="preserve"> millones de pesos.</w:t>
      </w:r>
    </w:p>
    <w:p w14:paraId="784D10AF" w14:textId="77777777" w:rsidR="00E43CCC" w:rsidRDefault="00E43CCC" w:rsidP="00E40F6E">
      <w:pPr>
        <w:spacing w:line="360" w:lineRule="auto"/>
        <w:jc w:val="both"/>
        <w:rPr>
          <w:rFonts w:ascii="Arial" w:hAnsi="Arial" w:cs="Arial"/>
          <w:sz w:val="24"/>
          <w:szCs w:val="24"/>
          <w:lang w:eastAsia="es-MX"/>
        </w:rPr>
      </w:pPr>
    </w:p>
    <w:p w14:paraId="3F8607D4" w14:textId="72D69723" w:rsidR="00E43CCC" w:rsidRPr="007A6EF0" w:rsidRDefault="00E43CCC" w:rsidP="007A6EF0">
      <w:pPr>
        <w:pStyle w:val="Epgrafe"/>
        <w:jc w:val="center"/>
        <w:rPr>
          <w:rFonts w:ascii="Arial" w:hAnsi="Arial" w:cs="Arial"/>
          <w:color w:val="auto"/>
          <w:sz w:val="24"/>
          <w:szCs w:val="24"/>
        </w:rPr>
      </w:pPr>
      <w:bookmarkStart w:id="145" w:name="_Toc518171912"/>
      <w:r w:rsidRPr="007A6EF0">
        <w:rPr>
          <w:rFonts w:ascii="Arial" w:hAnsi="Arial" w:cs="Arial"/>
          <w:color w:val="auto"/>
          <w:sz w:val="24"/>
          <w:szCs w:val="24"/>
          <w:lang w:eastAsia="es-MX"/>
        </w:rPr>
        <w:lastRenderedPageBreak/>
        <w:t xml:space="preserve">3.5.2. Producto Interno Bruto </w:t>
      </w:r>
      <w:r w:rsidRPr="007A6EF0">
        <w:rPr>
          <w:rFonts w:ascii="Arial" w:hAnsi="Arial" w:cs="Arial"/>
          <w:color w:val="auto"/>
          <w:sz w:val="24"/>
          <w:szCs w:val="24"/>
        </w:rPr>
        <w:t>producto del Estado de México para el año 2008.</w:t>
      </w:r>
      <w:bookmarkEnd w:id="145"/>
    </w:p>
    <w:p w14:paraId="01C1D2DE" w14:textId="03B0C6A7" w:rsidR="00E43CCC" w:rsidRPr="007A6EF0" w:rsidRDefault="007538F6" w:rsidP="007A6EF0">
      <w:pPr>
        <w:pStyle w:val="Epgrafe"/>
        <w:jc w:val="center"/>
        <w:rPr>
          <w:rFonts w:ascii="Arial" w:hAnsi="Arial" w:cs="Arial"/>
          <w:color w:val="auto"/>
          <w:sz w:val="24"/>
          <w:szCs w:val="24"/>
        </w:rPr>
      </w:pPr>
      <w:r w:rsidRPr="007A6EF0">
        <w:rPr>
          <w:rFonts w:ascii="Arial" w:hAnsi="Arial" w:cs="Arial"/>
          <w:color w:val="auto"/>
          <w:sz w:val="24"/>
          <w:szCs w:val="24"/>
        </w:rPr>
        <w:t>(Millones de pesos)</w:t>
      </w:r>
    </w:p>
    <w:tbl>
      <w:tblPr>
        <w:tblW w:w="12530"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1092"/>
        <w:gridCol w:w="1266"/>
        <w:gridCol w:w="1266"/>
        <w:gridCol w:w="1266"/>
        <w:gridCol w:w="1266"/>
        <w:gridCol w:w="1272"/>
        <w:gridCol w:w="1361"/>
        <w:gridCol w:w="1757"/>
        <w:gridCol w:w="1984"/>
      </w:tblGrid>
      <w:tr w:rsidR="005A6813" w:rsidRPr="00146B9C" w14:paraId="19BA9A93" w14:textId="77777777" w:rsidTr="002D7D15">
        <w:trPr>
          <w:trHeight w:val="737"/>
          <w:jc w:val="center"/>
        </w:trPr>
        <w:tc>
          <w:tcPr>
            <w:tcW w:w="1092" w:type="dxa"/>
            <w:shd w:val="clear" w:color="auto" w:fill="auto"/>
            <w:noWrap/>
            <w:vAlign w:val="bottom"/>
            <w:hideMark/>
          </w:tcPr>
          <w:p w14:paraId="7623A0B7" w14:textId="77777777" w:rsidR="005A6813" w:rsidRPr="005A6813" w:rsidRDefault="005A6813" w:rsidP="005A6813">
            <w:pPr>
              <w:spacing w:after="0" w:line="240" w:lineRule="auto"/>
              <w:rPr>
                <w:rFonts w:ascii="Calibri" w:eastAsia="Times New Roman" w:hAnsi="Calibri" w:cs="Times New Roman"/>
                <w:color w:val="000000"/>
                <w:sz w:val="20"/>
                <w:szCs w:val="20"/>
                <w:lang w:eastAsia="es-MX"/>
              </w:rPr>
            </w:pPr>
            <w:r w:rsidRPr="005A6813">
              <w:rPr>
                <w:rFonts w:ascii="Calibri" w:eastAsia="Times New Roman" w:hAnsi="Calibri" w:cs="Times New Roman"/>
                <w:color w:val="000000"/>
                <w:sz w:val="20"/>
                <w:szCs w:val="20"/>
                <w:lang w:eastAsia="es-MX"/>
              </w:rPr>
              <w:t> </w:t>
            </w:r>
          </w:p>
        </w:tc>
        <w:tc>
          <w:tcPr>
            <w:tcW w:w="1266" w:type="dxa"/>
            <w:shd w:val="clear" w:color="auto" w:fill="D4AF37"/>
            <w:vAlign w:val="center"/>
            <w:hideMark/>
          </w:tcPr>
          <w:p w14:paraId="4FD9724F"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Demanda Final Agregada</w:t>
            </w:r>
          </w:p>
        </w:tc>
        <w:tc>
          <w:tcPr>
            <w:tcW w:w="1266" w:type="dxa"/>
            <w:shd w:val="clear" w:color="auto" w:fill="D4AF37"/>
            <w:vAlign w:val="center"/>
            <w:hideMark/>
          </w:tcPr>
          <w:p w14:paraId="640314D8"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Consumo Privado</w:t>
            </w:r>
          </w:p>
        </w:tc>
        <w:tc>
          <w:tcPr>
            <w:tcW w:w="1266" w:type="dxa"/>
            <w:shd w:val="clear" w:color="auto" w:fill="D4AF37"/>
            <w:vAlign w:val="center"/>
            <w:hideMark/>
          </w:tcPr>
          <w:p w14:paraId="65437BA2"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Consumo de Gobierno</w:t>
            </w:r>
          </w:p>
        </w:tc>
        <w:tc>
          <w:tcPr>
            <w:tcW w:w="1266" w:type="dxa"/>
            <w:shd w:val="clear" w:color="auto" w:fill="D4AF37"/>
            <w:vAlign w:val="center"/>
            <w:hideMark/>
          </w:tcPr>
          <w:p w14:paraId="68EAD588"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Formación Bruta de Capital Fijo</w:t>
            </w:r>
          </w:p>
        </w:tc>
        <w:tc>
          <w:tcPr>
            <w:tcW w:w="1272" w:type="dxa"/>
            <w:shd w:val="clear" w:color="auto" w:fill="D4AF37"/>
            <w:vAlign w:val="center"/>
            <w:hideMark/>
          </w:tcPr>
          <w:p w14:paraId="140EC0E3"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Variación de Existencias</w:t>
            </w:r>
          </w:p>
        </w:tc>
        <w:tc>
          <w:tcPr>
            <w:tcW w:w="1361" w:type="dxa"/>
            <w:shd w:val="clear" w:color="auto" w:fill="D4AF37"/>
            <w:vAlign w:val="center"/>
            <w:hideMark/>
          </w:tcPr>
          <w:p w14:paraId="150A8F52"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Exportaciones</w:t>
            </w:r>
          </w:p>
        </w:tc>
        <w:tc>
          <w:tcPr>
            <w:tcW w:w="1757" w:type="dxa"/>
            <w:shd w:val="clear" w:color="auto" w:fill="D4AF37"/>
            <w:vAlign w:val="center"/>
            <w:hideMark/>
          </w:tcPr>
          <w:p w14:paraId="512901DF"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Importaciones</w:t>
            </w:r>
          </w:p>
        </w:tc>
        <w:tc>
          <w:tcPr>
            <w:tcW w:w="1984" w:type="dxa"/>
            <w:shd w:val="clear" w:color="auto" w:fill="D4AF37"/>
            <w:vAlign w:val="center"/>
            <w:hideMark/>
          </w:tcPr>
          <w:p w14:paraId="2D39B3FC" w14:textId="77777777" w:rsidR="005A6813" w:rsidRPr="002D7D15" w:rsidRDefault="005A6813" w:rsidP="005A6813">
            <w:pPr>
              <w:spacing w:after="0" w:line="240" w:lineRule="auto"/>
              <w:jc w:val="center"/>
              <w:rPr>
                <w:rFonts w:ascii="Calibri" w:eastAsia="Times New Roman" w:hAnsi="Calibri" w:cs="Times New Roman"/>
                <w:b/>
                <w:bCs/>
                <w:color w:val="FFFFFF" w:themeColor="background1"/>
                <w:sz w:val="20"/>
                <w:szCs w:val="20"/>
                <w:lang w:eastAsia="es-MX"/>
              </w:rPr>
            </w:pPr>
            <w:r w:rsidRPr="002D7D15">
              <w:rPr>
                <w:rFonts w:ascii="Calibri" w:eastAsia="Times New Roman" w:hAnsi="Calibri" w:cs="Times New Roman"/>
                <w:b/>
                <w:bCs/>
                <w:color w:val="FFFFFF" w:themeColor="background1"/>
                <w:sz w:val="20"/>
                <w:szCs w:val="20"/>
                <w:lang w:eastAsia="es-MX"/>
              </w:rPr>
              <w:t>Producción de la Economía Total</w:t>
            </w:r>
          </w:p>
        </w:tc>
      </w:tr>
      <w:tr w:rsidR="00E43CCC" w:rsidRPr="00146B9C" w14:paraId="5FD0E4CA" w14:textId="77777777" w:rsidTr="007538F6">
        <w:trPr>
          <w:trHeight w:val="397"/>
          <w:jc w:val="center"/>
        </w:trPr>
        <w:tc>
          <w:tcPr>
            <w:tcW w:w="1092" w:type="dxa"/>
            <w:shd w:val="clear" w:color="auto" w:fill="D4AF37"/>
            <w:noWrap/>
            <w:vAlign w:val="center"/>
            <w:hideMark/>
          </w:tcPr>
          <w:p w14:paraId="26C8AC95"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w:t>
            </w:r>
          </w:p>
        </w:tc>
        <w:tc>
          <w:tcPr>
            <w:tcW w:w="1266" w:type="dxa"/>
            <w:shd w:val="clear" w:color="auto" w:fill="auto"/>
            <w:noWrap/>
            <w:vAlign w:val="center"/>
            <w:hideMark/>
          </w:tcPr>
          <w:p w14:paraId="7B9185ED" w14:textId="2F6AA30D"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46,168.40</w:t>
            </w:r>
          </w:p>
        </w:tc>
        <w:tc>
          <w:tcPr>
            <w:tcW w:w="1266" w:type="dxa"/>
            <w:shd w:val="clear" w:color="auto" w:fill="auto"/>
            <w:noWrap/>
            <w:vAlign w:val="center"/>
            <w:hideMark/>
          </w:tcPr>
          <w:p w14:paraId="18CBBEF9" w14:textId="025B6473"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12,084.00 </w:t>
            </w:r>
          </w:p>
        </w:tc>
        <w:tc>
          <w:tcPr>
            <w:tcW w:w="1266" w:type="dxa"/>
            <w:shd w:val="clear" w:color="auto" w:fill="auto"/>
            <w:noWrap/>
            <w:vAlign w:val="center"/>
            <w:hideMark/>
          </w:tcPr>
          <w:p w14:paraId="5B6A2342" w14:textId="571C8E3B"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11D77BC9" w14:textId="19FDB5DF"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2,291.40 </w:t>
            </w:r>
          </w:p>
        </w:tc>
        <w:tc>
          <w:tcPr>
            <w:tcW w:w="1272" w:type="dxa"/>
            <w:shd w:val="clear" w:color="auto" w:fill="auto"/>
            <w:noWrap/>
            <w:vAlign w:val="center"/>
            <w:hideMark/>
          </w:tcPr>
          <w:p w14:paraId="12B49B93" w14:textId="1830AD2B"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16,652.00 </w:t>
            </w:r>
          </w:p>
        </w:tc>
        <w:tc>
          <w:tcPr>
            <w:tcW w:w="1361" w:type="dxa"/>
            <w:shd w:val="clear" w:color="auto" w:fill="auto"/>
            <w:noWrap/>
            <w:vAlign w:val="center"/>
            <w:hideMark/>
          </w:tcPr>
          <w:p w14:paraId="35C109CE" w14:textId="495CD7CA"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20,959.60 </w:t>
            </w:r>
          </w:p>
        </w:tc>
        <w:tc>
          <w:tcPr>
            <w:tcW w:w="1757" w:type="dxa"/>
            <w:shd w:val="clear" w:color="auto" w:fill="auto"/>
            <w:noWrap/>
            <w:vAlign w:val="center"/>
            <w:hideMark/>
          </w:tcPr>
          <w:p w14:paraId="49A1EE8A" w14:textId="6D193877"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5,818.60 </w:t>
            </w:r>
          </w:p>
        </w:tc>
        <w:tc>
          <w:tcPr>
            <w:tcW w:w="1984" w:type="dxa"/>
            <w:shd w:val="clear" w:color="auto" w:fill="D6E3BC" w:themeFill="accent3" w:themeFillTint="66"/>
            <w:noWrap/>
            <w:vAlign w:val="center"/>
            <w:hideMark/>
          </w:tcPr>
          <w:p w14:paraId="644901A4" w14:textId="147076FA" w:rsidR="00E43CCC" w:rsidRPr="005A6813" w:rsidRDefault="00E43CCC" w:rsidP="008177F5">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51,962.30 </w:t>
            </w:r>
          </w:p>
        </w:tc>
      </w:tr>
      <w:tr w:rsidR="00E43CCC" w:rsidRPr="00146B9C" w14:paraId="2734DF37" w14:textId="77777777" w:rsidTr="007538F6">
        <w:trPr>
          <w:trHeight w:val="397"/>
          <w:jc w:val="center"/>
        </w:trPr>
        <w:tc>
          <w:tcPr>
            <w:tcW w:w="1092" w:type="dxa"/>
            <w:shd w:val="clear" w:color="auto" w:fill="D4AF37"/>
            <w:noWrap/>
            <w:vAlign w:val="center"/>
            <w:hideMark/>
          </w:tcPr>
          <w:p w14:paraId="6BE60F05"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A2</w:t>
            </w:r>
          </w:p>
        </w:tc>
        <w:tc>
          <w:tcPr>
            <w:tcW w:w="1266" w:type="dxa"/>
            <w:shd w:val="clear" w:color="auto" w:fill="auto"/>
            <w:noWrap/>
            <w:vAlign w:val="center"/>
            <w:hideMark/>
          </w:tcPr>
          <w:p w14:paraId="73DB1365" w14:textId="3482357C"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109,312.90</w:t>
            </w:r>
          </w:p>
        </w:tc>
        <w:tc>
          <w:tcPr>
            <w:tcW w:w="1266" w:type="dxa"/>
            <w:shd w:val="clear" w:color="auto" w:fill="auto"/>
            <w:noWrap/>
            <w:vAlign w:val="center"/>
            <w:hideMark/>
          </w:tcPr>
          <w:p w14:paraId="36840F24" w14:textId="038E02A8"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03459EE4" w14:textId="3595507D"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20ED36E5" w14:textId="21A93491"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26,137.40 </w:t>
            </w:r>
          </w:p>
        </w:tc>
        <w:tc>
          <w:tcPr>
            <w:tcW w:w="1272" w:type="dxa"/>
            <w:shd w:val="clear" w:color="auto" w:fill="auto"/>
            <w:noWrap/>
            <w:vAlign w:val="center"/>
            <w:hideMark/>
          </w:tcPr>
          <w:p w14:paraId="475FAD29" w14:textId="38D2EC15"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356.30 </w:t>
            </w:r>
          </w:p>
        </w:tc>
        <w:tc>
          <w:tcPr>
            <w:tcW w:w="1361" w:type="dxa"/>
            <w:shd w:val="clear" w:color="auto" w:fill="auto"/>
            <w:noWrap/>
            <w:vAlign w:val="center"/>
            <w:hideMark/>
          </w:tcPr>
          <w:p w14:paraId="3C82D0B1" w14:textId="36FF1A87"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89,297.00 </w:t>
            </w:r>
          </w:p>
        </w:tc>
        <w:tc>
          <w:tcPr>
            <w:tcW w:w="1757" w:type="dxa"/>
            <w:shd w:val="clear" w:color="auto" w:fill="auto"/>
            <w:noWrap/>
            <w:vAlign w:val="center"/>
            <w:hideMark/>
          </w:tcPr>
          <w:p w14:paraId="018CE521" w14:textId="4A60557F"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5,765.30 </w:t>
            </w:r>
          </w:p>
        </w:tc>
        <w:tc>
          <w:tcPr>
            <w:tcW w:w="1984" w:type="dxa"/>
            <w:shd w:val="clear" w:color="auto" w:fill="D6E3BC" w:themeFill="accent3" w:themeFillTint="66"/>
            <w:noWrap/>
            <w:vAlign w:val="center"/>
            <w:hideMark/>
          </w:tcPr>
          <w:p w14:paraId="153ED9C4" w14:textId="21377AFE" w:rsidR="00E43CCC" w:rsidRPr="005A6813" w:rsidRDefault="00E43CCC" w:rsidP="008177F5">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109,749.20 </w:t>
            </w:r>
          </w:p>
        </w:tc>
      </w:tr>
      <w:tr w:rsidR="00E43CCC" w:rsidRPr="00146B9C" w14:paraId="4ABBAC90" w14:textId="77777777" w:rsidTr="007538F6">
        <w:trPr>
          <w:trHeight w:val="397"/>
          <w:jc w:val="center"/>
        </w:trPr>
        <w:tc>
          <w:tcPr>
            <w:tcW w:w="1092" w:type="dxa"/>
            <w:shd w:val="clear" w:color="auto" w:fill="D4AF37"/>
            <w:noWrap/>
            <w:vAlign w:val="center"/>
            <w:hideMark/>
          </w:tcPr>
          <w:p w14:paraId="32640A00"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A3</w:t>
            </w:r>
          </w:p>
        </w:tc>
        <w:tc>
          <w:tcPr>
            <w:tcW w:w="1266" w:type="dxa"/>
            <w:shd w:val="clear" w:color="auto" w:fill="auto"/>
            <w:noWrap/>
            <w:vAlign w:val="center"/>
            <w:hideMark/>
          </w:tcPr>
          <w:p w14:paraId="42E068FF" w14:textId="04E5F92D"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29,383.80</w:t>
            </w:r>
          </w:p>
        </w:tc>
        <w:tc>
          <w:tcPr>
            <w:tcW w:w="1266" w:type="dxa"/>
            <w:shd w:val="clear" w:color="auto" w:fill="auto"/>
            <w:noWrap/>
            <w:vAlign w:val="center"/>
            <w:hideMark/>
          </w:tcPr>
          <w:p w14:paraId="3628C94E" w14:textId="0E633707"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13,616.40 </w:t>
            </w:r>
          </w:p>
        </w:tc>
        <w:tc>
          <w:tcPr>
            <w:tcW w:w="1266" w:type="dxa"/>
            <w:shd w:val="clear" w:color="auto" w:fill="auto"/>
            <w:noWrap/>
            <w:vAlign w:val="center"/>
            <w:hideMark/>
          </w:tcPr>
          <w:p w14:paraId="55BF7C38" w14:textId="0E247F75"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2E0D43BE" w14:textId="40184C52"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4DEC89DE" w14:textId="2512DBE3"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0671EC2F" w14:textId="5A1D7733"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1,270.10 </w:t>
            </w:r>
          </w:p>
        </w:tc>
        <w:tc>
          <w:tcPr>
            <w:tcW w:w="1757" w:type="dxa"/>
            <w:shd w:val="clear" w:color="auto" w:fill="auto"/>
            <w:noWrap/>
            <w:vAlign w:val="center"/>
            <w:hideMark/>
          </w:tcPr>
          <w:p w14:paraId="5B7E7514" w14:textId="499401EC"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14,497.30 </w:t>
            </w:r>
          </w:p>
        </w:tc>
        <w:tc>
          <w:tcPr>
            <w:tcW w:w="1984" w:type="dxa"/>
            <w:shd w:val="clear" w:color="auto" w:fill="D6E3BC" w:themeFill="accent3" w:themeFillTint="66"/>
            <w:noWrap/>
            <w:vAlign w:val="center"/>
            <w:hideMark/>
          </w:tcPr>
          <w:p w14:paraId="1D5E6E56" w14:textId="6AB7749C" w:rsidR="00E43CCC" w:rsidRPr="005A6813" w:rsidRDefault="00E43CCC" w:rsidP="008177F5">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40,301.60 </w:t>
            </w:r>
          </w:p>
        </w:tc>
      </w:tr>
      <w:tr w:rsidR="00E43CCC" w:rsidRPr="00146B9C" w14:paraId="21E7D7CF" w14:textId="77777777" w:rsidTr="007538F6">
        <w:trPr>
          <w:trHeight w:val="397"/>
          <w:jc w:val="center"/>
        </w:trPr>
        <w:tc>
          <w:tcPr>
            <w:tcW w:w="1092" w:type="dxa"/>
            <w:shd w:val="clear" w:color="auto" w:fill="D4AF37"/>
            <w:noWrap/>
            <w:vAlign w:val="center"/>
            <w:hideMark/>
          </w:tcPr>
          <w:p w14:paraId="1CD7E98E"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A4</w:t>
            </w:r>
          </w:p>
        </w:tc>
        <w:tc>
          <w:tcPr>
            <w:tcW w:w="1266" w:type="dxa"/>
            <w:shd w:val="clear" w:color="auto" w:fill="auto"/>
            <w:noWrap/>
            <w:vAlign w:val="center"/>
            <w:hideMark/>
          </w:tcPr>
          <w:p w14:paraId="2227ACE0" w14:textId="3E2E40E4"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164,596.30</w:t>
            </w:r>
          </w:p>
        </w:tc>
        <w:tc>
          <w:tcPr>
            <w:tcW w:w="1266" w:type="dxa"/>
            <w:shd w:val="clear" w:color="auto" w:fill="auto"/>
            <w:noWrap/>
            <w:vAlign w:val="center"/>
            <w:hideMark/>
          </w:tcPr>
          <w:p w14:paraId="671FE15E" w14:textId="0749E420"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4D15C4BD" w14:textId="6D52CA75"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3.20 </w:t>
            </w:r>
          </w:p>
        </w:tc>
        <w:tc>
          <w:tcPr>
            <w:tcW w:w="1266" w:type="dxa"/>
            <w:shd w:val="clear" w:color="auto" w:fill="auto"/>
            <w:noWrap/>
            <w:vAlign w:val="center"/>
            <w:hideMark/>
          </w:tcPr>
          <w:p w14:paraId="57296E96" w14:textId="269DCA01"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164,593.20 </w:t>
            </w:r>
          </w:p>
        </w:tc>
        <w:tc>
          <w:tcPr>
            <w:tcW w:w="1272" w:type="dxa"/>
            <w:shd w:val="clear" w:color="auto" w:fill="auto"/>
            <w:noWrap/>
            <w:vAlign w:val="center"/>
            <w:hideMark/>
          </w:tcPr>
          <w:p w14:paraId="6B8447DB" w14:textId="62071FBE"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4CC594D1" w14:textId="79608837"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52EB044B" w14:textId="230F80CA"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984" w:type="dxa"/>
            <w:shd w:val="clear" w:color="auto" w:fill="D6E3BC" w:themeFill="accent3" w:themeFillTint="66"/>
            <w:noWrap/>
            <w:vAlign w:val="center"/>
            <w:hideMark/>
          </w:tcPr>
          <w:p w14:paraId="1D10A071" w14:textId="57645221" w:rsidR="00E43CCC" w:rsidRPr="005A6813" w:rsidRDefault="00E43CCC" w:rsidP="008177F5">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170,665.80 </w:t>
            </w:r>
          </w:p>
        </w:tc>
      </w:tr>
      <w:tr w:rsidR="00E43CCC" w:rsidRPr="00146B9C" w14:paraId="4076F6F4" w14:textId="77777777" w:rsidTr="007538F6">
        <w:trPr>
          <w:trHeight w:val="397"/>
          <w:jc w:val="center"/>
        </w:trPr>
        <w:tc>
          <w:tcPr>
            <w:tcW w:w="1092" w:type="dxa"/>
            <w:shd w:val="clear" w:color="auto" w:fill="D4AF37"/>
            <w:noWrap/>
            <w:vAlign w:val="center"/>
            <w:hideMark/>
          </w:tcPr>
          <w:p w14:paraId="564EE1FC"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A5</w:t>
            </w:r>
          </w:p>
        </w:tc>
        <w:tc>
          <w:tcPr>
            <w:tcW w:w="1266" w:type="dxa"/>
            <w:shd w:val="clear" w:color="auto" w:fill="auto"/>
            <w:noWrap/>
            <w:vAlign w:val="center"/>
            <w:hideMark/>
          </w:tcPr>
          <w:p w14:paraId="2B406CD2" w14:textId="2AF9AB8B"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457,117.90</w:t>
            </w:r>
          </w:p>
        </w:tc>
        <w:tc>
          <w:tcPr>
            <w:tcW w:w="1266" w:type="dxa"/>
            <w:shd w:val="clear" w:color="auto" w:fill="auto"/>
            <w:noWrap/>
            <w:vAlign w:val="center"/>
            <w:hideMark/>
          </w:tcPr>
          <w:p w14:paraId="619B79D2" w14:textId="638B5357"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232,404.80 </w:t>
            </w:r>
          </w:p>
        </w:tc>
        <w:tc>
          <w:tcPr>
            <w:tcW w:w="1266" w:type="dxa"/>
            <w:shd w:val="clear" w:color="auto" w:fill="auto"/>
            <w:noWrap/>
            <w:vAlign w:val="center"/>
            <w:hideMark/>
          </w:tcPr>
          <w:p w14:paraId="249D5CB6" w14:textId="3D7AE23B"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383.90 </w:t>
            </w:r>
          </w:p>
        </w:tc>
        <w:tc>
          <w:tcPr>
            <w:tcW w:w="1266" w:type="dxa"/>
            <w:shd w:val="clear" w:color="auto" w:fill="auto"/>
            <w:noWrap/>
            <w:vAlign w:val="center"/>
            <w:hideMark/>
          </w:tcPr>
          <w:p w14:paraId="43FA696A" w14:textId="4848FA72"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111,915.00 </w:t>
            </w:r>
          </w:p>
        </w:tc>
        <w:tc>
          <w:tcPr>
            <w:tcW w:w="1272" w:type="dxa"/>
            <w:shd w:val="clear" w:color="auto" w:fill="auto"/>
            <w:noWrap/>
            <w:vAlign w:val="center"/>
            <w:hideMark/>
          </w:tcPr>
          <w:p w14:paraId="78AAE34B" w14:textId="0C5A82CB"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21,972.20 </w:t>
            </w:r>
          </w:p>
        </w:tc>
        <w:tc>
          <w:tcPr>
            <w:tcW w:w="1361" w:type="dxa"/>
            <w:shd w:val="clear" w:color="auto" w:fill="auto"/>
            <w:noWrap/>
            <w:vAlign w:val="center"/>
            <w:hideMark/>
          </w:tcPr>
          <w:p w14:paraId="4EDEA1A4" w14:textId="618C4696" w:rsidR="00E43CCC" w:rsidRPr="005A6813" w:rsidRDefault="00E43CCC" w:rsidP="008177F5">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470,701.90 </w:t>
            </w:r>
          </w:p>
        </w:tc>
        <w:tc>
          <w:tcPr>
            <w:tcW w:w="1757" w:type="dxa"/>
            <w:shd w:val="clear" w:color="auto" w:fill="auto"/>
            <w:noWrap/>
            <w:vAlign w:val="center"/>
            <w:hideMark/>
          </w:tcPr>
          <w:p w14:paraId="4DEBF1E9" w14:textId="19B32076"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380,260.00 </w:t>
            </w:r>
          </w:p>
        </w:tc>
        <w:tc>
          <w:tcPr>
            <w:tcW w:w="1984" w:type="dxa"/>
            <w:shd w:val="clear" w:color="auto" w:fill="D6E3BC" w:themeFill="accent3" w:themeFillTint="66"/>
            <w:noWrap/>
            <w:vAlign w:val="center"/>
            <w:hideMark/>
          </w:tcPr>
          <w:p w14:paraId="6FAC4F9C" w14:textId="47E78E1E" w:rsidR="00E43CCC" w:rsidRPr="005A6813" w:rsidRDefault="00E43CCC" w:rsidP="008177F5">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615,865.60 </w:t>
            </w:r>
          </w:p>
        </w:tc>
      </w:tr>
      <w:tr w:rsidR="00E43CCC" w:rsidRPr="00146B9C" w14:paraId="5B942FA1" w14:textId="77777777" w:rsidTr="007538F6">
        <w:trPr>
          <w:trHeight w:val="397"/>
          <w:jc w:val="center"/>
        </w:trPr>
        <w:tc>
          <w:tcPr>
            <w:tcW w:w="1092" w:type="dxa"/>
            <w:shd w:val="clear" w:color="auto" w:fill="D4AF37"/>
            <w:noWrap/>
            <w:vAlign w:val="center"/>
            <w:hideMark/>
          </w:tcPr>
          <w:p w14:paraId="2EECBC0B"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A6</w:t>
            </w:r>
          </w:p>
        </w:tc>
        <w:tc>
          <w:tcPr>
            <w:tcW w:w="1266" w:type="dxa"/>
            <w:shd w:val="clear" w:color="auto" w:fill="auto"/>
            <w:noWrap/>
            <w:vAlign w:val="center"/>
            <w:hideMark/>
          </w:tcPr>
          <w:p w14:paraId="4AF6BDD3" w14:textId="1979500F"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166,578.10</w:t>
            </w:r>
          </w:p>
        </w:tc>
        <w:tc>
          <w:tcPr>
            <w:tcW w:w="1266" w:type="dxa"/>
            <w:shd w:val="clear" w:color="auto" w:fill="auto"/>
            <w:noWrap/>
            <w:vAlign w:val="center"/>
            <w:hideMark/>
          </w:tcPr>
          <w:p w14:paraId="76DD1A98" w14:textId="319FBF8B"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100,657.30 </w:t>
            </w:r>
          </w:p>
        </w:tc>
        <w:tc>
          <w:tcPr>
            <w:tcW w:w="1266" w:type="dxa"/>
            <w:shd w:val="clear" w:color="auto" w:fill="auto"/>
            <w:noWrap/>
            <w:vAlign w:val="center"/>
            <w:hideMark/>
          </w:tcPr>
          <w:p w14:paraId="1B523C59" w14:textId="59FC4B8E"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3CE1D103" w14:textId="6A31E0FD"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21,564.40 </w:t>
            </w:r>
          </w:p>
        </w:tc>
        <w:tc>
          <w:tcPr>
            <w:tcW w:w="1272" w:type="dxa"/>
            <w:shd w:val="clear" w:color="auto" w:fill="auto"/>
            <w:noWrap/>
            <w:vAlign w:val="center"/>
            <w:hideMark/>
          </w:tcPr>
          <w:p w14:paraId="3E1C4026" w14:textId="5A2F01BF"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5CD5C666" w14:textId="6567A238"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23,630.00 </w:t>
            </w:r>
          </w:p>
        </w:tc>
        <w:tc>
          <w:tcPr>
            <w:tcW w:w="1757" w:type="dxa"/>
            <w:shd w:val="clear" w:color="auto" w:fill="auto"/>
            <w:noWrap/>
            <w:vAlign w:val="center"/>
            <w:hideMark/>
          </w:tcPr>
          <w:p w14:paraId="102913AB" w14:textId="1BA0AA97"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20,726.40 </w:t>
            </w:r>
          </w:p>
        </w:tc>
        <w:tc>
          <w:tcPr>
            <w:tcW w:w="1984" w:type="dxa"/>
            <w:shd w:val="clear" w:color="auto" w:fill="D6E3BC" w:themeFill="accent3" w:themeFillTint="66"/>
            <w:noWrap/>
            <w:vAlign w:val="center"/>
            <w:hideMark/>
          </w:tcPr>
          <w:p w14:paraId="12E44E15" w14:textId="59E08E9E"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206,727.10 </w:t>
            </w:r>
          </w:p>
        </w:tc>
      </w:tr>
      <w:tr w:rsidR="00E43CCC" w:rsidRPr="00146B9C" w14:paraId="6C90ACF4" w14:textId="77777777" w:rsidTr="007538F6">
        <w:trPr>
          <w:trHeight w:val="397"/>
          <w:jc w:val="center"/>
        </w:trPr>
        <w:tc>
          <w:tcPr>
            <w:tcW w:w="1092" w:type="dxa"/>
            <w:shd w:val="clear" w:color="auto" w:fill="D4AF37"/>
            <w:noWrap/>
            <w:vAlign w:val="center"/>
            <w:hideMark/>
          </w:tcPr>
          <w:p w14:paraId="5EF40F93"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A7</w:t>
            </w:r>
          </w:p>
        </w:tc>
        <w:tc>
          <w:tcPr>
            <w:tcW w:w="1266" w:type="dxa"/>
            <w:shd w:val="clear" w:color="auto" w:fill="auto"/>
            <w:noWrap/>
            <w:vAlign w:val="center"/>
            <w:hideMark/>
          </w:tcPr>
          <w:p w14:paraId="54065D4F" w14:textId="69D9B8BF"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93,516.20</w:t>
            </w:r>
          </w:p>
        </w:tc>
        <w:tc>
          <w:tcPr>
            <w:tcW w:w="1266" w:type="dxa"/>
            <w:shd w:val="clear" w:color="auto" w:fill="auto"/>
            <w:noWrap/>
            <w:vAlign w:val="center"/>
            <w:hideMark/>
          </w:tcPr>
          <w:p w14:paraId="1336708D" w14:textId="5E31DF31"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67,947.00 </w:t>
            </w:r>
          </w:p>
        </w:tc>
        <w:tc>
          <w:tcPr>
            <w:tcW w:w="1266" w:type="dxa"/>
            <w:shd w:val="clear" w:color="auto" w:fill="auto"/>
            <w:noWrap/>
            <w:vAlign w:val="center"/>
            <w:hideMark/>
          </w:tcPr>
          <w:p w14:paraId="2A888453" w14:textId="1ADC6E9D"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52493958" w14:textId="3D5EEC93"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7,869.00 </w:t>
            </w:r>
          </w:p>
        </w:tc>
        <w:tc>
          <w:tcPr>
            <w:tcW w:w="1272" w:type="dxa"/>
            <w:shd w:val="clear" w:color="auto" w:fill="auto"/>
            <w:noWrap/>
            <w:vAlign w:val="center"/>
            <w:hideMark/>
          </w:tcPr>
          <w:p w14:paraId="5E29D2F6" w14:textId="7A52F78E"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058F1A16" w14:textId="230C4118"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9,149.40 </w:t>
            </w:r>
          </w:p>
        </w:tc>
        <w:tc>
          <w:tcPr>
            <w:tcW w:w="1757" w:type="dxa"/>
            <w:shd w:val="clear" w:color="auto" w:fill="auto"/>
            <w:noWrap/>
            <w:vAlign w:val="center"/>
            <w:hideMark/>
          </w:tcPr>
          <w:p w14:paraId="5DE874FD" w14:textId="6FC65C94"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8,550.90 </w:t>
            </w:r>
          </w:p>
        </w:tc>
        <w:tc>
          <w:tcPr>
            <w:tcW w:w="1984" w:type="dxa"/>
            <w:shd w:val="clear" w:color="auto" w:fill="D6E3BC" w:themeFill="accent3" w:themeFillTint="66"/>
            <w:noWrap/>
            <w:vAlign w:val="center"/>
            <w:hideMark/>
          </w:tcPr>
          <w:p w14:paraId="39DCF430" w14:textId="041021C9"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102,147.00 </w:t>
            </w:r>
          </w:p>
        </w:tc>
      </w:tr>
      <w:tr w:rsidR="00E43CCC" w:rsidRPr="00146B9C" w14:paraId="66A8B290" w14:textId="77777777" w:rsidTr="007538F6">
        <w:trPr>
          <w:trHeight w:val="397"/>
          <w:jc w:val="center"/>
        </w:trPr>
        <w:tc>
          <w:tcPr>
            <w:tcW w:w="1092" w:type="dxa"/>
            <w:shd w:val="clear" w:color="auto" w:fill="D4AF37"/>
            <w:noWrap/>
            <w:vAlign w:val="center"/>
            <w:hideMark/>
          </w:tcPr>
          <w:p w14:paraId="0547EC7A"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A8</w:t>
            </w:r>
          </w:p>
        </w:tc>
        <w:tc>
          <w:tcPr>
            <w:tcW w:w="1266" w:type="dxa"/>
            <w:shd w:val="clear" w:color="auto" w:fill="auto"/>
            <w:noWrap/>
            <w:vAlign w:val="center"/>
            <w:hideMark/>
          </w:tcPr>
          <w:p w14:paraId="3347C416" w14:textId="46E23652"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35,236.00</w:t>
            </w:r>
          </w:p>
        </w:tc>
        <w:tc>
          <w:tcPr>
            <w:tcW w:w="1266" w:type="dxa"/>
            <w:shd w:val="clear" w:color="auto" w:fill="auto"/>
            <w:noWrap/>
            <w:vAlign w:val="center"/>
            <w:hideMark/>
          </w:tcPr>
          <w:p w14:paraId="633A4992" w14:textId="3AFC71EE"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27,531.30 </w:t>
            </w:r>
          </w:p>
        </w:tc>
        <w:tc>
          <w:tcPr>
            <w:tcW w:w="1266" w:type="dxa"/>
            <w:shd w:val="clear" w:color="auto" w:fill="auto"/>
            <w:noWrap/>
            <w:vAlign w:val="center"/>
            <w:hideMark/>
          </w:tcPr>
          <w:p w14:paraId="4E254E1D" w14:textId="2B79A519"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7.50 </w:t>
            </w:r>
          </w:p>
        </w:tc>
        <w:tc>
          <w:tcPr>
            <w:tcW w:w="1266" w:type="dxa"/>
            <w:shd w:val="clear" w:color="auto" w:fill="auto"/>
            <w:noWrap/>
            <w:vAlign w:val="center"/>
            <w:hideMark/>
          </w:tcPr>
          <w:p w14:paraId="083293D8" w14:textId="70ED647F"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437.50 </w:t>
            </w:r>
          </w:p>
        </w:tc>
        <w:tc>
          <w:tcPr>
            <w:tcW w:w="1272" w:type="dxa"/>
            <w:shd w:val="clear" w:color="auto" w:fill="auto"/>
            <w:noWrap/>
            <w:vAlign w:val="center"/>
            <w:hideMark/>
          </w:tcPr>
          <w:p w14:paraId="175E68C3" w14:textId="3DCE6241"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1BE5C986" w14:textId="4D564104"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504.50 </w:t>
            </w:r>
          </w:p>
        </w:tc>
        <w:tc>
          <w:tcPr>
            <w:tcW w:w="1757" w:type="dxa"/>
            <w:shd w:val="clear" w:color="auto" w:fill="auto"/>
            <w:noWrap/>
            <w:vAlign w:val="center"/>
            <w:hideMark/>
          </w:tcPr>
          <w:p w14:paraId="5970D47F" w14:textId="523ED060"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6,755.10 </w:t>
            </w:r>
          </w:p>
        </w:tc>
        <w:tc>
          <w:tcPr>
            <w:tcW w:w="1984" w:type="dxa"/>
            <w:shd w:val="clear" w:color="auto" w:fill="D6E3BC" w:themeFill="accent3" w:themeFillTint="66"/>
            <w:noWrap/>
            <w:vAlign w:val="center"/>
            <w:hideMark/>
          </w:tcPr>
          <w:p w14:paraId="5894FC87" w14:textId="24A7E528"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43,192.40 </w:t>
            </w:r>
          </w:p>
        </w:tc>
      </w:tr>
      <w:tr w:rsidR="00E43CCC" w:rsidRPr="00146B9C" w14:paraId="0B1987E8" w14:textId="77777777" w:rsidTr="007538F6">
        <w:trPr>
          <w:trHeight w:val="397"/>
          <w:jc w:val="center"/>
        </w:trPr>
        <w:tc>
          <w:tcPr>
            <w:tcW w:w="1092" w:type="dxa"/>
            <w:shd w:val="clear" w:color="auto" w:fill="D4AF37"/>
            <w:noWrap/>
            <w:vAlign w:val="center"/>
            <w:hideMark/>
          </w:tcPr>
          <w:p w14:paraId="70D73140"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A9</w:t>
            </w:r>
          </w:p>
        </w:tc>
        <w:tc>
          <w:tcPr>
            <w:tcW w:w="1266" w:type="dxa"/>
            <w:shd w:val="clear" w:color="auto" w:fill="auto"/>
            <w:noWrap/>
            <w:vAlign w:val="center"/>
            <w:hideMark/>
          </w:tcPr>
          <w:p w14:paraId="0A895685" w14:textId="23A23BC3"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45,801.30</w:t>
            </w:r>
          </w:p>
        </w:tc>
        <w:tc>
          <w:tcPr>
            <w:tcW w:w="1266" w:type="dxa"/>
            <w:shd w:val="clear" w:color="auto" w:fill="auto"/>
            <w:noWrap/>
            <w:vAlign w:val="center"/>
            <w:hideMark/>
          </w:tcPr>
          <w:p w14:paraId="51C8DFF1" w14:textId="45122F65"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31,927.60 </w:t>
            </w:r>
          </w:p>
        </w:tc>
        <w:tc>
          <w:tcPr>
            <w:tcW w:w="1266" w:type="dxa"/>
            <w:shd w:val="clear" w:color="auto" w:fill="auto"/>
            <w:noWrap/>
            <w:vAlign w:val="center"/>
            <w:hideMark/>
          </w:tcPr>
          <w:p w14:paraId="22440029" w14:textId="562ED4BF"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302.50 </w:t>
            </w:r>
          </w:p>
        </w:tc>
        <w:tc>
          <w:tcPr>
            <w:tcW w:w="1266" w:type="dxa"/>
            <w:shd w:val="clear" w:color="auto" w:fill="auto"/>
            <w:noWrap/>
            <w:vAlign w:val="center"/>
            <w:hideMark/>
          </w:tcPr>
          <w:p w14:paraId="25C6F60B" w14:textId="0DCEC46E"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5CD9D2F8" w14:textId="05A63B61"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2B7F5F2B" w14:textId="2B75EF42"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3,107.20 </w:t>
            </w:r>
          </w:p>
        </w:tc>
        <w:tc>
          <w:tcPr>
            <w:tcW w:w="1757" w:type="dxa"/>
            <w:shd w:val="clear" w:color="auto" w:fill="auto"/>
            <w:noWrap/>
            <w:vAlign w:val="center"/>
            <w:hideMark/>
          </w:tcPr>
          <w:p w14:paraId="5072BDC0" w14:textId="54B0B1C9"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10,463.90 </w:t>
            </w:r>
          </w:p>
        </w:tc>
        <w:tc>
          <w:tcPr>
            <w:tcW w:w="1984" w:type="dxa"/>
            <w:shd w:val="clear" w:color="auto" w:fill="D6E3BC" w:themeFill="accent3" w:themeFillTint="66"/>
            <w:noWrap/>
            <w:vAlign w:val="center"/>
            <w:hideMark/>
          </w:tcPr>
          <w:p w14:paraId="5CE65361" w14:textId="5DCABA85"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53,023.90 </w:t>
            </w:r>
          </w:p>
        </w:tc>
      </w:tr>
      <w:tr w:rsidR="00E43CCC" w:rsidRPr="00146B9C" w14:paraId="7F3CD3DC" w14:textId="77777777" w:rsidTr="007538F6">
        <w:trPr>
          <w:trHeight w:val="397"/>
          <w:jc w:val="center"/>
        </w:trPr>
        <w:tc>
          <w:tcPr>
            <w:tcW w:w="1092" w:type="dxa"/>
            <w:shd w:val="clear" w:color="auto" w:fill="D4AF37"/>
            <w:noWrap/>
            <w:vAlign w:val="center"/>
            <w:hideMark/>
          </w:tcPr>
          <w:p w14:paraId="6D7F96AF"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A10</w:t>
            </w:r>
          </w:p>
        </w:tc>
        <w:tc>
          <w:tcPr>
            <w:tcW w:w="1266" w:type="dxa"/>
            <w:shd w:val="clear" w:color="auto" w:fill="auto"/>
            <w:noWrap/>
            <w:vAlign w:val="center"/>
            <w:hideMark/>
          </w:tcPr>
          <w:p w14:paraId="52C4BBBF" w14:textId="7C52CA28"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123,069.70</w:t>
            </w:r>
          </w:p>
        </w:tc>
        <w:tc>
          <w:tcPr>
            <w:tcW w:w="1266" w:type="dxa"/>
            <w:shd w:val="clear" w:color="auto" w:fill="auto"/>
            <w:noWrap/>
            <w:vAlign w:val="center"/>
            <w:hideMark/>
          </w:tcPr>
          <w:p w14:paraId="6063781C" w14:textId="0190028E"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115,437.90 </w:t>
            </w:r>
          </w:p>
        </w:tc>
        <w:tc>
          <w:tcPr>
            <w:tcW w:w="1266" w:type="dxa"/>
            <w:shd w:val="clear" w:color="auto" w:fill="auto"/>
            <w:noWrap/>
            <w:vAlign w:val="center"/>
            <w:hideMark/>
          </w:tcPr>
          <w:p w14:paraId="6303AF53" w14:textId="082FBB47"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9.70 </w:t>
            </w:r>
          </w:p>
        </w:tc>
        <w:tc>
          <w:tcPr>
            <w:tcW w:w="1266" w:type="dxa"/>
            <w:shd w:val="clear" w:color="auto" w:fill="auto"/>
            <w:noWrap/>
            <w:vAlign w:val="center"/>
            <w:hideMark/>
          </w:tcPr>
          <w:p w14:paraId="1F69E53C" w14:textId="1A143A85"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3,054.60 </w:t>
            </w:r>
          </w:p>
        </w:tc>
        <w:tc>
          <w:tcPr>
            <w:tcW w:w="1272" w:type="dxa"/>
            <w:shd w:val="clear" w:color="auto" w:fill="auto"/>
            <w:noWrap/>
            <w:vAlign w:val="center"/>
            <w:hideMark/>
          </w:tcPr>
          <w:p w14:paraId="3C8BFFB8" w14:textId="7E8F1E1B"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61DE1646" w14:textId="614D6194"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0.44 </w:t>
            </w:r>
          </w:p>
        </w:tc>
        <w:tc>
          <w:tcPr>
            <w:tcW w:w="1757" w:type="dxa"/>
            <w:shd w:val="clear" w:color="auto" w:fill="auto"/>
            <w:noWrap/>
            <w:vAlign w:val="center"/>
            <w:hideMark/>
          </w:tcPr>
          <w:p w14:paraId="200972DE" w14:textId="1181C63F"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4,567.10 </w:t>
            </w:r>
          </w:p>
        </w:tc>
        <w:tc>
          <w:tcPr>
            <w:tcW w:w="1984" w:type="dxa"/>
            <w:shd w:val="clear" w:color="auto" w:fill="D6E3BC" w:themeFill="accent3" w:themeFillTint="66"/>
            <w:noWrap/>
            <w:vAlign w:val="center"/>
            <w:hideMark/>
          </w:tcPr>
          <w:p w14:paraId="258876A8" w14:textId="0716E2DA"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143,166.60 </w:t>
            </w:r>
          </w:p>
        </w:tc>
      </w:tr>
      <w:tr w:rsidR="00E43CCC" w:rsidRPr="00146B9C" w14:paraId="719DFEF4" w14:textId="77777777" w:rsidTr="007538F6">
        <w:trPr>
          <w:trHeight w:val="397"/>
          <w:jc w:val="center"/>
        </w:trPr>
        <w:tc>
          <w:tcPr>
            <w:tcW w:w="1092" w:type="dxa"/>
            <w:shd w:val="clear" w:color="auto" w:fill="D4AF37"/>
            <w:noWrap/>
            <w:vAlign w:val="center"/>
            <w:hideMark/>
          </w:tcPr>
          <w:p w14:paraId="5B988E0A"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A11</w:t>
            </w:r>
          </w:p>
        </w:tc>
        <w:tc>
          <w:tcPr>
            <w:tcW w:w="1266" w:type="dxa"/>
            <w:shd w:val="clear" w:color="auto" w:fill="auto"/>
            <w:noWrap/>
            <w:vAlign w:val="center"/>
            <w:hideMark/>
          </w:tcPr>
          <w:p w14:paraId="068DFDDD" w14:textId="341CA719"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26,838.50</w:t>
            </w:r>
          </w:p>
        </w:tc>
        <w:tc>
          <w:tcPr>
            <w:tcW w:w="1266" w:type="dxa"/>
            <w:shd w:val="clear" w:color="auto" w:fill="auto"/>
            <w:noWrap/>
            <w:vAlign w:val="center"/>
            <w:hideMark/>
          </w:tcPr>
          <w:p w14:paraId="1050ADCD" w14:textId="59C051B9"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4,350.00 </w:t>
            </w:r>
          </w:p>
        </w:tc>
        <w:tc>
          <w:tcPr>
            <w:tcW w:w="1266" w:type="dxa"/>
            <w:shd w:val="clear" w:color="auto" w:fill="auto"/>
            <w:noWrap/>
            <w:vAlign w:val="center"/>
            <w:hideMark/>
          </w:tcPr>
          <w:p w14:paraId="022852E4" w14:textId="64617BE3"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7,462.30 </w:t>
            </w:r>
          </w:p>
        </w:tc>
        <w:tc>
          <w:tcPr>
            <w:tcW w:w="1266" w:type="dxa"/>
            <w:shd w:val="clear" w:color="auto" w:fill="auto"/>
            <w:noWrap/>
            <w:vAlign w:val="center"/>
            <w:hideMark/>
          </w:tcPr>
          <w:p w14:paraId="600097E5" w14:textId="0109515E"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186.30 </w:t>
            </w:r>
          </w:p>
        </w:tc>
        <w:tc>
          <w:tcPr>
            <w:tcW w:w="1272" w:type="dxa"/>
            <w:shd w:val="clear" w:color="auto" w:fill="auto"/>
            <w:noWrap/>
            <w:vAlign w:val="center"/>
            <w:hideMark/>
          </w:tcPr>
          <w:p w14:paraId="11D00656" w14:textId="101DCF6B"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748FC910" w14:textId="54D2024D"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3,039.80 </w:t>
            </w:r>
          </w:p>
        </w:tc>
        <w:tc>
          <w:tcPr>
            <w:tcW w:w="1757" w:type="dxa"/>
            <w:shd w:val="clear" w:color="auto" w:fill="auto"/>
            <w:noWrap/>
            <w:vAlign w:val="center"/>
            <w:hideMark/>
          </w:tcPr>
          <w:p w14:paraId="4B215104" w14:textId="36CC4711"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11,800.20 </w:t>
            </w:r>
          </w:p>
        </w:tc>
        <w:tc>
          <w:tcPr>
            <w:tcW w:w="1984" w:type="dxa"/>
            <w:shd w:val="clear" w:color="auto" w:fill="D6E3BC" w:themeFill="accent3" w:themeFillTint="66"/>
            <w:noWrap/>
            <w:vAlign w:val="center"/>
            <w:hideMark/>
          </w:tcPr>
          <w:p w14:paraId="582DD700" w14:textId="092AD188"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35,707.30 </w:t>
            </w:r>
          </w:p>
        </w:tc>
      </w:tr>
      <w:tr w:rsidR="00E43CCC" w:rsidRPr="00146B9C" w14:paraId="3AEDA1A6" w14:textId="77777777" w:rsidTr="007538F6">
        <w:trPr>
          <w:trHeight w:val="340"/>
          <w:jc w:val="center"/>
        </w:trPr>
        <w:tc>
          <w:tcPr>
            <w:tcW w:w="1092" w:type="dxa"/>
            <w:shd w:val="clear" w:color="auto" w:fill="D4AF37"/>
            <w:noWrap/>
            <w:vAlign w:val="center"/>
            <w:hideMark/>
          </w:tcPr>
          <w:p w14:paraId="554ABC51"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A12</w:t>
            </w:r>
          </w:p>
        </w:tc>
        <w:tc>
          <w:tcPr>
            <w:tcW w:w="1266" w:type="dxa"/>
            <w:shd w:val="clear" w:color="auto" w:fill="auto"/>
            <w:noWrap/>
            <w:vAlign w:val="center"/>
            <w:hideMark/>
          </w:tcPr>
          <w:p w14:paraId="2F275C00" w14:textId="0FC87AF9"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5,810.40</w:t>
            </w:r>
          </w:p>
        </w:tc>
        <w:tc>
          <w:tcPr>
            <w:tcW w:w="1266" w:type="dxa"/>
            <w:shd w:val="clear" w:color="auto" w:fill="auto"/>
            <w:noWrap/>
            <w:vAlign w:val="center"/>
            <w:hideMark/>
          </w:tcPr>
          <w:p w14:paraId="1401270C" w14:textId="374299F0"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0B43AFEF" w14:textId="6E2EE1CF"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3EC11C9F" w14:textId="00595FE1"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1173CD77" w14:textId="00EBE81D"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229E0F92" w14:textId="75D7EE1E"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24C81681" w14:textId="0D716D97"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984" w:type="dxa"/>
            <w:shd w:val="clear" w:color="auto" w:fill="D6E3BC" w:themeFill="accent3" w:themeFillTint="66"/>
            <w:noWrap/>
            <w:vAlign w:val="center"/>
            <w:hideMark/>
          </w:tcPr>
          <w:p w14:paraId="2B140AC3" w14:textId="56054F7F"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7,467.50 </w:t>
            </w:r>
          </w:p>
        </w:tc>
      </w:tr>
      <w:tr w:rsidR="00E43CCC" w:rsidRPr="00146B9C" w14:paraId="25ADED71" w14:textId="77777777" w:rsidTr="007538F6">
        <w:trPr>
          <w:trHeight w:val="340"/>
          <w:jc w:val="center"/>
        </w:trPr>
        <w:tc>
          <w:tcPr>
            <w:tcW w:w="1092" w:type="dxa"/>
            <w:shd w:val="clear" w:color="auto" w:fill="D4AF37"/>
            <w:noWrap/>
            <w:vAlign w:val="center"/>
            <w:hideMark/>
          </w:tcPr>
          <w:p w14:paraId="495F29BB"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A13</w:t>
            </w:r>
          </w:p>
        </w:tc>
        <w:tc>
          <w:tcPr>
            <w:tcW w:w="1266" w:type="dxa"/>
            <w:shd w:val="clear" w:color="auto" w:fill="auto"/>
            <w:noWrap/>
            <w:vAlign w:val="center"/>
            <w:hideMark/>
          </w:tcPr>
          <w:p w14:paraId="62D0CF43" w14:textId="55AC1EF8"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28,837.00</w:t>
            </w:r>
          </w:p>
        </w:tc>
        <w:tc>
          <w:tcPr>
            <w:tcW w:w="1266" w:type="dxa"/>
            <w:shd w:val="clear" w:color="auto" w:fill="auto"/>
            <w:noWrap/>
            <w:vAlign w:val="center"/>
            <w:hideMark/>
          </w:tcPr>
          <w:p w14:paraId="7FAC1F7E" w14:textId="09B5B54C"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2,792.30 </w:t>
            </w:r>
          </w:p>
        </w:tc>
        <w:tc>
          <w:tcPr>
            <w:tcW w:w="1266" w:type="dxa"/>
            <w:shd w:val="clear" w:color="auto" w:fill="auto"/>
            <w:noWrap/>
            <w:vAlign w:val="center"/>
            <w:hideMark/>
          </w:tcPr>
          <w:p w14:paraId="09412308" w14:textId="590D8413"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22E99FEF" w14:textId="28873F9C"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77A945E0" w14:textId="7FB3B4A5"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33EA891A" w14:textId="4C5C8ED4"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479A857C" w14:textId="5469F1F7"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26,044.70 </w:t>
            </w:r>
          </w:p>
        </w:tc>
        <w:tc>
          <w:tcPr>
            <w:tcW w:w="1984" w:type="dxa"/>
            <w:shd w:val="clear" w:color="auto" w:fill="D6E3BC" w:themeFill="accent3" w:themeFillTint="66"/>
            <w:noWrap/>
            <w:vAlign w:val="center"/>
            <w:hideMark/>
          </w:tcPr>
          <w:p w14:paraId="0DFFB420" w14:textId="2F9C5B0D"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42,105.70 </w:t>
            </w:r>
          </w:p>
        </w:tc>
      </w:tr>
      <w:tr w:rsidR="00E43CCC" w:rsidRPr="00146B9C" w14:paraId="71F1698C" w14:textId="77777777" w:rsidTr="007538F6">
        <w:trPr>
          <w:trHeight w:val="340"/>
          <w:jc w:val="center"/>
        </w:trPr>
        <w:tc>
          <w:tcPr>
            <w:tcW w:w="1092" w:type="dxa"/>
            <w:shd w:val="clear" w:color="auto" w:fill="D4AF37"/>
            <w:noWrap/>
            <w:vAlign w:val="center"/>
            <w:hideMark/>
          </w:tcPr>
          <w:p w14:paraId="1C7ADC46"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A14</w:t>
            </w:r>
          </w:p>
        </w:tc>
        <w:tc>
          <w:tcPr>
            <w:tcW w:w="1266" w:type="dxa"/>
            <w:shd w:val="clear" w:color="auto" w:fill="auto"/>
            <w:noWrap/>
            <w:vAlign w:val="center"/>
            <w:hideMark/>
          </w:tcPr>
          <w:p w14:paraId="30612333" w14:textId="2267985E"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47,581.20</w:t>
            </w:r>
          </w:p>
        </w:tc>
        <w:tc>
          <w:tcPr>
            <w:tcW w:w="1266" w:type="dxa"/>
            <w:shd w:val="clear" w:color="auto" w:fill="auto"/>
            <w:noWrap/>
            <w:vAlign w:val="center"/>
            <w:hideMark/>
          </w:tcPr>
          <w:p w14:paraId="19903718" w14:textId="035B57F6"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11,112.50 </w:t>
            </w:r>
          </w:p>
        </w:tc>
        <w:tc>
          <w:tcPr>
            <w:tcW w:w="1266" w:type="dxa"/>
            <w:shd w:val="clear" w:color="auto" w:fill="auto"/>
            <w:noWrap/>
            <w:vAlign w:val="center"/>
            <w:hideMark/>
          </w:tcPr>
          <w:p w14:paraId="4C9E45D8" w14:textId="50C6230E"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36,455.30 </w:t>
            </w:r>
          </w:p>
        </w:tc>
        <w:tc>
          <w:tcPr>
            <w:tcW w:w="1266" w:type="dxa"/>
            <w:shd w:val="clear" w:color="auto" w:fill="auto"/>
            <w:noWrap/>
            <w:vAlign w:val="center"/>
            <w:hideMark/>
          </w:tcPr>
          <w:p w14:paraId="6EEA5D29" w14:textId="7B009797"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3004EB1A" w14:textId="6B84EC74"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47BC0C00" w14:textId="1865D1DC"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142547C0" w14:textId="070DD34E"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13.40 </w:t>
            </w:r>
          </w:p>
        </w:tc>
        <w:tc>
          <w:tcPr>
            <w:tcW w:w="1984" w:type="dxa"/>
            <w:shd w:val="clear" w:color="auto" w:fill="D6E3BC" w:themeFill="accent3" w:themeFillTint="66"/>
            <w:noWrap/>
            <w:vAlign w:val="center"/>
            <w:hideMark/>
          </w:tcPr>
          <w:p w14:paraId="753E4BDE" w14:textId="3CB206DD"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47,789.90 </w:t>
            </w:r>
          </w:p>
        </w:tc>
      </w:tr>
      <w:tr w:rsidR="00E43CCC" w:rsidRPr="00146B9C" w14:paraId="45C45824" w14:textId="77777777" w:rsidTr="007538F6">
        <w:trPr>
          <w:trHeight w:val="340"/>
          <w:jc w:val="center"/>
        </w:trPr>
        <w:tc>
          <w:tcPr>
            <w:tcW w:w="1092" w:type="dxa"/>
            <w:shd w:val="clear" w:color="auto" w:fill="D4AF37"/>
            <w:noWrap/>
            <w:vAlign w:val="center"/>
            <w:hideMark/>
          </w:tcPr>
          <w:p w14:paraId="556B2142"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A15</w:t>
            </w:r>
          </w:p>
        </w:tc>
        <w:tc>
          <w:tcPr>
            <w:tcW w:w="1266" w:type="dxa"/>
            <w:shd w:val="clear" w:color="auto" w:fill="auto"/>
            <w:noWrap/>
            <w:vAlign w:val="center"/>
            <w:hideMark/>
          </w:tcPr>
          <w:p w14:paraId="09E7D57E" w14:textId="56AE2CFE"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32,156.10</w:t>
            </w:r>
          </w:p>
        </w:tc>
        <w:tc>
          <w:tcPr>
            <w:tcW w:w="1266" w:type="dxa"/>
            <w:shd w:val="clear" w:color="auto" w:fill="auto"/>
            <w:noWrap/>
            <w:vAlign w:val="center"/>
            <w:hideMark/>
          </w:tcPr>
          <w:p w14:paraId="1DF6078F" w14:textId="5ED54C16"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10,901.70 </w:t>
            </w:r>
          </w:p>
        </w:tc>
        <w:tc>
          <w:tcPr>
            <w:tcW w:w="1266" w:type="dxa"/>
            <w:shd w:val="clear" w:color="auto" w:fill="auto"/>
            <w:noWrap/>
            <w:vAlign w:val="center"/>
            <w:hideMark/>
          </w:tcPr>
          <w:p w14:paraId="028CC90D" w14:textId="79DA7D01"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21,254.40 </w:t>
            </w:r>
          </w:p>
        </w:tc>
        <w:tc>
          <w:tcPr>
            <w:tcW w:w="1266" w:type="dxa"/>
            <w:shd w:val="clear" w:color="auto" w:fill="auto"/>
            <w:noWrap/>
            <w:vAlign w:val="center"/>
            <w:hideMark/>
          </w:tcPr>
          <w:p w14:paraId="6E09B1DD" w14:textId="20F7F8B3"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04F969B2" w14:textId="568505DE"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6F588630" w14:textId="30B5C8C0"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3220C5F1" w14:textId="4D8F9375"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0.00 </w:t>
            </w:r>
          </w:p>
        </w:tc>
        <w:tc>
          <w:tcPr>
            <w:tcW w:w="1984" w:type="dxa"/>
            <w:shd w:val="clear" w:color="auto" w:fill="D6E3BC" w:themeFill="accent3" w:themeFillTint="66"/>
            <w:noWrap/>
            <w:vAlign w:val="center"/>
            <w:hideMark/>
          </w:tcPr>
          <w:p w14:paraId="2E56749C" w14:textId="08B1F500"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32,156.10 </w:t>
            </w:r>
          </w:p>
        </w:tc>
      </w:tr>
      <w:tr w:rsidR="00E43CCC" w:rsidRPr="00146B9C" w14:paraId="1EA599CA" w14:textId="77777777" w:rsidTr="007538F6">
        <w:trPr>
          <w:trHeight w:val="397"/>
          <w:jc w:val="center"/>
        </w:trPr>
        <w:tc>
          <w:tcPr>
            <w:tcW w:w="1092" w:type="dxa"/>
            <w:shd w:val="clear" w:color="auto" w:fill="D4AF37"/>
            <w:noWrap/>
            <w:vAlign w:val="center"/>
            <w:hideMark/>
          </w:tcPr>
          <w:p w14:paraId="18764442"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A16</w:t>
            </w:r>
          </w:p>
        </w:tc>
        <w:tc>
          <w:tcPr>
            <w:tcW w:w="1266" w:type="dxa"/>
            <w:shd w:val="clear" w:color="auto" w:fill="auto"/>
            <w:noWrap/>
            <w:vAlign w:val="center"/>
            <w:hideMark/>
          </w:tcPr>
          <w:p w14:paraId="0C255007" w14:textId="03ED7F32"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6,514.80</w:t>
            </w:r>
          </w:p>
        </w:tc>
        <w:tc>
          <w:tcPr>
            <w:tcW w:w="1266" w:type="dxa"/>
            <w:shd w:val="clear" w:color="auto" w:fill="auto"/>
            <w:noWrap/>
            <w:vAlign w:val="center"/>
            <w:hideMark/>
          </w:tcPr>
          <w:p w14:paraId="0E7BCAED" w14:textId="2DA3F8DC"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5,927.60 </w:t>
            </w:r>
          </w:p>
        </w:tc>
        <w:tc>
          <w:tcPr>
            <w:tcW w:w="1266" w:type="dxa"/>
            <w:shd w:val="clear" w:color="auto" w:fill="auto"/>
            <w:noWrap/>
            <w:vAlign w:val="center"/>
            <w:hideMark/>
          </w:tcPr>
          <w:p w14:paraId="3E24AA48" w14:textId="3251BF08"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516.40 </w:t>
            </w:r>
          </w:p>
        </w:tc>
        <w:tc>
          <w:tcPr>
            <w:tcW w:w="1266" w:type="dxa"/>
            <w:shd w:val="clear" w:color="auto" w:fill="auto"/>
            <w:noWrap/>
            <w:vAlign w:val="center"/>
            <w:hideMark/>
          </w:tcPr>
          <w:p w14:paraId="1FA5713D" w14:textId="618B8C13"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28F5E5E9" w14:textId="58F035C2"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7C81F0AF" w14:textId="6AF378A1"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1FFB6FFF" w14:textId="364B67EB"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70.80 </w:t>
            </w:r>
          </w:p>
        </w:tc>
        <w:tc>
          <w:tcPr>
            <w:tcW w:w="1984" w:type="dxa"/>
            <w:shd w:val="clear" w:color="auto" w:fill="D6E3BC" w:themeFill="accent3" w:themeFillTint="66"/>
            <w:noWrap/>
            <w:vAlign w:val="center"/>
            <w:hideMark/>
          </w:tcPr>
          <w:p w14:paraId="0C045E62" w14:textId="40E0315A"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6,562.20 </w:t>
            </w:r>
          </w:p>
        </w:tc>
      </w:tr>
      <w:tr w:rsidR="00E43CCC" w:rsidRPr="00146B9C" w14:paraId="65410868" w14:textId="77777777" w:rsidTr="007538F6">
        <w:trPr>
          <w:trHeight w:val="340"/>
          <w:jc w:val="center"/>
        </w:trPr>
        <w:tc>
          <w:tcPr>
            <w:tcW w:w="1092" w:type="dxa"/>
            <w:shd w:val="clear" w:color="auto" w:fill="D4AF37"/>
            <w:noWrap/>
            <w:vAlign w:val="center"/>
            <w:hideMark/>
          </w:tcPr>
          <w:p w14:paraId="52099919"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A17</w:t>
            </w:r>
          </w:p>
        </w:tc>
        <w:tc>
          <w:tcPr>
            <w:tcW w:w="1266" w:type="dxa"/>
            <w:shd w:val="clear" w:color="auto" w:fill="auto"/>
            <w:noWrap/>
            <w:vAlign w:val="center"/>
            <w:hideMark/>
          </w:tcPr>
          <w:p w14:paraId="55432F32" w14:textId="1CC67738"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33,374.30</w:t>
            </w:r>
          </w:p>
        </w:tc>
        <w:tc>
          <w:tcPr>
            <w:tcW w:w="1266" w:type="dxa"/>
            <w:shd w:val="clear" w:color="auto" w:fill="auto"/>
            <w:noWrap/>
            <w:vAlign w:val="center"/>
            <w:hideMark/>
          </w:tcPr>
          <w:p w14:paraId="0D766636" w14:textId="7394C42B"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29,772.50 </w:t>
            </w:r>
          </w:p>
        </w:tc>
        <w:tc>
          <w:tcPr>
            <w:tcW w:w="1266" w:type="dxa"/>
            <w:shd w:val="clear" w:color="auto" w:fill="auto"/>
            <w:noWrap/>
            <w:vAlign w:val="center"/>
            <w:hideMark/>
          </w:tcPr>
          <w:p w14:paraId="123BDF51" w14:textId="2187DABB"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1DF2D4A9" w14:textId="4BD9F738"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07D50DA5" w14:textId="5BC80E62"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137939E7" w14:textId="3FFCF6CA"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2CAF06EB" w14:textId="6AFEF515"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3,601.90 </w:t>
            </w:r>
          </w:p>
        </w:tc>
        <w:tc>
          <w:tcPr>
            <w:tcW w:w="1984" w:type="dxa"/>
            <w:shd w:val="clear" w:color="auto" w:fill="D6E3BC" w:themeFill="accent3" w:themeFillTint="66"/>
            <w:noWrap/>
            <w:vAlign w:val="center"/>
            <w:hideMark/>
          </w:tcPr>
          <w:p w14:paraId="51A94175" w14:textId="5A72AF56" w:rsidR="00E43CCC" w:rsidRPr="005A6813" w:rsidRDefault="00E43CCC" w:rsidP="005A6813">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35,374.90 </w:t>
            </w:r>
          </w:p>
        </w:tc>
      </w:tr>
      <w:tr w:rsidR="00E43CCC" w:rsidRPr="00146B9C" w14:paraId="28CFFFD2" w14:textId="77777777" w:rsidTr="007538F6">
        <w:trPr>
          <w:trHeight w:val="340"/>
          <w:jc w:val="center"/>
        </w:trPr>
        <w:tc>
          <w:tcPr>
            <w:tcW w:w="1092" w:type="dxa"/>
            <w:shd w:val="clear" w:color="auto" w:fill="D4AF37"/>
            <w:noWrap/>
            <w:vAlign w:val="center"/>
            <w:hideMark/>
          </w:tcPr>
          <w:p w14:paraId="0AEC74FF"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A18</w:t>
            </w:r>
          </w:p>
        </w:tc>
        <w:tc>
          <w:tcPr>
            <w:tcW w:w="1266" w:type="dxa"/>
            <w:shd w:val="clear" w:color="auto" w:fill="auto"/>
            <w:noWrap/>
            <w:vAlign w:val="center"/>
            <w:hideMark/>
          </w:tcPr>
          <w:p w14:paraId="2C510DBD" w14:textId="7D522CE7"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26,078.80</w:t>
            </w:r>
          </w:p>
        </w:tc>
        <w:tc>
          <w:tcPr>
            <w:tcW w:w="1266" w:type="dxa"/>
            <w:shd w:val="clear" w:color="auto" w:fill="auto"/>
            <w:noWrap/>
            <w:vAlign w:val="center"/>
            <w:hideMark/>
          </w:tcPr>
          <w:p w14:paraId="3C88E0DB" w14:textId="4C9DDDA2"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24,196.50 </w:t>
            </w:r>
          </w:p>
        </w:tc>
        <w:tc>
          <w:tcPr>
            <w:tcW w:w="1266" w:type="dxa"/>
            <w:shd w:val="clear" w:color="auto" w:fill="auto"/>
            <w:noWrap/>
            <w:vAlign w:val="center"/>
            <w:hideMark/>
          </w:tcPr>
          <w:p w14:paraId="6A26F930" w14:textId="10BC05C5"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66" w:type="dxa"/>
            <w:shd w:val="clear" w:color="auto" w:fill="auto"/>
            <w:noWrap/>
            <w:vAlign w:val="center"/>
            <w:hideMark/>
          </w:tcPr>
          <w:p w14:paraId="74329926" w14:textId="6DDB4644"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542A4A87" w14:textId="40DC044E"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757A0378" w14:textId="6F6EF30B"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64E3F80B" w14:textId="4DC88F24"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1,882.40 </w:t>
            </w:r>
          </w:p>
        </w:tc>
        <w:tc>
          <w:tcPr>
            <w:tcW w:w="1984" w:type="dxa"/>
            <w:shd w:val="clear" w:color="auto" w:fill="D6E3BC" w:themeFill="accent3" w:themeFillTint="66"/>
            <w:noWrap/>
            <w:vAlign w:val="center"/>
            <w:hideMark/>
          </w:tcPr>
          <w:p w14:paraId="18AFBC1A" w14:textId="7E0F5382"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30,693.10 </w:t>
            </w:r>
          </w:p>
        </w:tc>
      </w:tr>
      <w:tr w:rsidR="00E43CCC" w:rsidRPr="00146B9C" w14:paraId="1A228AA7" w14:textId="77777777" w:rsidTr="007538F6">
        <w:trPr>
          <w:trHeight w:val="340"/>
          <w:jc w:val="center"/>
        </w:trPr>
        <w:tc>
          <w:tcPr>
            <w:tcW w:w="1092" w:type="dxa"/>
            <w:shd w:val="clear" w:color="auto" w:fill="D4AF37"/>
            <w:noWrap/>
            <w:vAlign w:val="center"/>
            <w:hideMark/>
          </w:tcPr>
          <w:p w14:paraId="4E95F4FA" w14:textId="77777777" w:rsidR="00E43CCC" w:rsidRPr="002D7D15" w:rsidRDefault="00E43CCC" w:rsidP="001418A2">
            <w:pPr>
              <w:spacing w:after="0" w:line="240" w:lineRule="auto"/>
              <w:jc w:val="center"/>
              <w:rPr>
                <w:rFonts w:ascii="Calibri" w:eastAsia="Times New Roman" w:hAnsi="Calibri" w:cs="Times New Roman"/>
                <w:b/>
                <w:color w:val="FFFFFF" w:themeColor="background1"/>
                <w:sz w:val="20"/>
                <w:szCs w:val="20"/>
                <w:lang w:eastAsia="es-MX"/>
              </w:rPr>
            </w:pPr>
            <w:r w:rsidRPr="002D7D15">
              <w:rPr>
                <w:rFonts w:ascii="Calibri" w:eastAsia="Times New Roman" w:hAnsi="Calibri" w:cs="Times New Roman"/>
                <w:b/>
                <w:color w:val="FFFFFF" w:themeColor="background1"/>
                <w:sz w:val="20"/>
                <w:szCs w:val="20"/>
                <w:lang w:eastAsia="es-MX"/>
              </w:rPr>
              <w:t>A19</w:t>
            </w:r>
          </w:p>
        </w:tc>
        <w:tc>
          <w:tcPr>
            <w:tcW w:w="1266" w:type="dxa"/>
            <w:shd w:val="clear" w:color="auto" w:fill="auto"/>
            <w:noWrap/>
            <w:vAlign w:val="center"/>
            <w:hideMark/>
          </w:tcPr>
          <w:p w14:paraId="69E404EB" w14:textId="6E378702"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58,317.50</w:t>
            </w:r>
          </w:p>
        </w:tc>
        <w:tc>
          <w:tcPr>
            <w:tcW w:w="1266" w:type="dxa"/>
            <w:shd w:val="clear" w:color="auto" w:fill="auto"/>
            <w:noWrap/>
            <w:vAlign w:val="center"/>
            <w:hideMark/>
          </w:tcPr>
          <w:p w14:paraId="6B9D8D00" w14:textId="1C9C8796"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169.40 </w:t>
            </w:r>
          </w:p>
        </w:tc>
        <w:tc>
          <w:tcPr>
            <w:tcW w:w="1266" w:type="dxa"/>
            <w:shd w:val="clear" w:color="auto" w:fill="auto"/>
            <w:noWrap/>
            <w:vAlign w:val="center"/>
            <w:hideMark/>
          </w:tcPr>
          <w:p w14:paraId="16372CD8" w14:textId="7234F15D"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58,148.10 </w:t>
            </w:r>
          </w:p>
        </w:tc>
        <w:tc>
          <w:tcPr>
            <w:tcW w:w="1266" w:type="dxa"/>
            <w:shd w:val="clear" w:color="auto" w:fill="auto"/>
            <w:noWrap/>
            <w:vAlign w:val="center"/>
            <w:hideMark/>
          </w:tcPr>
          <w:p w14:paraId="5DC0070D" w14:textId="00956E75"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272" w:type="dxa"/>
            <w:shd w:val="clear" w:color="auto" w:fill="auto"/>
            <w:noWrap/>
            <w:vAlign w:val="center"/>
            <w:hideMark/>
          </w:tcPr>
          <w:p w14:paraId="2ADB5A7C" w14:textId="4DC3A179"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361" w:type="dxa"/>
            <w:shd w:val="clear" w:color="auto" w:fill="auto"/>
            <w:noWrap/>
            <w:vAlign w:val="center"/>
            <w:hideMark/>
          </w:tcPr>
          <w:p w14:paraId="3C2B1BF1" w14:textId="2C4CE2F4" w:rsidR="00E43CCC" w:rsidRPr="005A6813" w:rsidRDefault="00E43CCC" w:rsidP="005A6813">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   </w:t>
            </w:r>
          </w:p>
        </w:tc>
        <w:tc>
          <w:tcPr>
            <w:tcW w:w="1757" w:type="dxa"/>
            <w:shd w:val="clear" w:color="auto" w:fill="auto"/>
            <w:noWrap/>
            <w:vAlign w:val="center"/>
            <w:hideMark/>
          </w:tcPr>
          <w:p w14:paraId="5CDBBEAC" w14:textId="775D1E83" w:rsidR="00E43CCC" w:rsidRPr="005A6813" w:rsidRDefault="00E43CCC" w:rsidP="00BF1EE6">
            <w:pPr>
              <w:spacing w:after="0" w:line="240" w:lineRule="auto"/>
              <w:jc w:val="center"/>
              <w:rPr>
                <w:rFonts w:ascii="Calibri" w:eastAsia="Times New Roman" w:hAnsi="Calibri" w:cs="Times New Roman"/>
                <w:color w:val="000000"/>
                <w:sz w:val="20"/>
                <w:szCs w:val="20"/>
                <w:lang w:eastAsia="es-MX"/>
              </w:rPr>
            </w:pPr>
            <w:r>
              <w:rPr>
                <w:rFonts w:ascii="Calibri" w:hAnsi="Calibri"/>
                <w:color w:val="000000"/>
                <w:sz w:val="20"/>
                <w:szCs w:val="20"/>
              </w:rPr>
              <w:t xml:space="preserve">                0.03 </w:t>
            </w:r>
          </w:p>
        </w:tc>
        <w:tc>
          <w:tcPr>
            <w:tcW w:w="1984" w:type="dxa"/>
            <w:shd w:val="clear" w:color="auto" w:fill="D6E3BC" w:themeFill="accent3" w:themeFillTint="66"/>
            <w:noWrap/>
            <w:vAlign w:val="center"/>
            <w:hideMark/>
          </w:tcPr>
          <w:p w14:paraId="752EA951" w14:textId="2739C7FA"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58,328.20 </w:t>
            </w:r>
          </w:p>
        </w:tc>
      </w:tr>
      <w:tr w:rsidR="00E43CCC" w:rsidRPr="00146B9C" w14:paraId="7D3823FC" w14:textId="77777777" w:rsidTr="007538F6">
        <w:trPr>
          <w:trHeight w:val="397"/>
          <w:jc w:val="center"/>
        </w:trPr>
        <w:tc>
          <w:tcPr>
            <w:tcW w:w="1092" w:type="dxa"/>
            <w:shd w:val="clear" w:color="auto" w:fill="D4AF37"/>
            <w:noWrap/>
            <w:vAlign w:val="center"/>
            <w:hideMark/>
          </w:tcPr>
          <w:p w14:paraId="3A2DF6D2" w14:textId="5EEFA485" w:rsidR="00E43CCC" w:rsidRPr="002D7D15" w:rsidRDefault="007A6EF0" w:rsidP="001418A2">
            <w:pPr>
              <w:spacing w:after="0" w:line="240" w:lineRule="auto"/>
              <w:jc w:val="center"/>
              <w:rPr>
                <w:rFonts w:ascii="Calibri" w:eastAsia="Times New Roman" w:hAnsi="Calibri" w:cs="Times New Roman"/>
                <w:b/>
                <w:color w:val="FFFFFF" w:themeColor="background1"/>
                <w:sz w:val="20"/>
                <w:szCs w:val="20"/>
                <w:lang w:eastAsia="es-MX"/>
              </w:rPr>
            </w:pPr>
            <w:r w:rsidRPr="007538F6">
              <w:rPr>
                <w:rFonts w:ascii="Arial" w:hAnsi="Arial" w:cs="Arial"/>
                <w:noProof/>
                <w:sz w:val="24"/>
                <w:szCs w:val="24"/>
                <w:lang w:eastAsia="es-MX"/>
              </w:rPr>
              <mc:AlternateContent>
                <mc:Choice Requires="wps">
                  <w:drawing>
                    <wp:anchor distT="0" distB="0" distL="114300" distR="114300" simplePos="0" relativeHeight="251800576" behindDoc="0" locked="0" layoutInCell="1" allowOverlap="1" wp14:anchorId="37B06123" wp14:editId="61D90881">
                      <wp:simplePos x="0" y="0"/>
                      <wp:positionH relativeFrom="column">
                        <wp:posOffset>-102235</wp:posOffset>
                      </wp:positionH>
                      <wp:positionV relativeFrom="paragraph">
                        <wp:posOffset>267970</wp:posOffset>
                      </wp:positionV>
                      <wp:extent cx="2374265" cy="1403985"/>
                      <wp:effectExtent l="0" t="0" r="6985" b="9525"/>
                      <wp:wrapNone/>
                      <wp:docPr id="3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7293AFA3" w14:textId="01B148F0" w:rsidR="002D45F7" w:rsidRPr="007538F6" w:rsidRDefault="002D45F7">
                                  <w:pPr>
                                    <w:rPr>
                                      <w:rFonts w:ascii="Arial" w:hAnsi="Arial" w:cs="Arial"/>
                                      <w:sz w:val="24"/>
                                      <w:szCs w:val="24"/>
                                    </w:rPr>
                                  </w:pPr>
                                  <w:r w:rsidRPr="007538F6">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5" type="#_x0000_t202" style="position:absolute;left:0;text-align:left;margin-left:-8.05pt;margin-top:21.1pt;width:186.95pt;height:110.5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" stroked="f">
                      <v:textbox style="mso-fit-shape-to-text:t">
                        <w:txbxContent>
                          <w:p w14:paraId="7293AFA3" w14:textId="01B148F0" w:rsidR="007A6EF0" w:rsidRPr="007538F6" w:rsidRDefault="007A6EF0">
                            <w:pPr>
                              <w:rPr>
                                <w:rFonts w:ascii="Arial" w:hAnsi="Arial" w:cs="Arial"/>
                                <w:sz w:val="24"/>
                                <w:szCs w:val="24"/>
                              </w:rPr>
                            </w:pPr>
                            <w:r w:rsidRPr="007538F6">
                              <w:rPr>
                                <w:rFonts w:ascii="Arial" w:hAnsi="Arial" w:cs="Arial"/>
                                <w:sz w:val="24"/>
                                <w:szCs w:val="24"/>
                              </w:rPr>
                              <w:t>Fuente: Elaboración propia.</w:t>
                            </w:r>
                          </w:p>
                        </w:txbxContent>
                      </v:textbox>
                    </v:shape>
                  </w:pict>
                </mc:Fallback>
              </mc:AlternateContent>
            </w:r>
            <w:r w:rsidR="00E43CCC" w:rsidRPr="002D7D15">
              <w:rPr>
                <w:rFonts w:ascii="Calibri" w:eastAsia="Times New Roman" w:hAnsi="Calibri" w:cs="Times New Roman"/>
                <w:b/>
                <w:color w:val="FFFFFF" w:themeColor="background1"/>
                <w:sz w:val="20"/>
                <w:szCs w:val="20"/>
                <w:lang w:eastAsia="es-MX"/>
              </w:rPr>
              <w:t>TIR</w:t>
            </w:r>
          </w:p>
        </w:tc>
        <w:tc>
          <w:tcPr>
            <w:tcW w:w="1266" w:type="dxa"/>
            <w:shd w:val="clear" w:color="auto" w:fill="D6E3BC" w:themeFill="accent3" w:themeFillTint="66"/>
            <w:noWrap/>
            <w:vAlign w:val="center"/>
            <w:hideMark/>
          </w:tcPr>
          <w:p w14:paraId="10629B14" w14:textId="2A18310E" w:rsidR="00E43CCC" w:rsidRPr="005A6813" w:rsidRDefault="00E43CCC" w:rsidP="007538F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1,536,289.40</w:t>
            </w:r>
          </w:p>
        </w:tc>
        <w:tc>
          <w:tcPr>
            <w:tcW w:w="1266" w:type="dxa"/>
            <w:shd w:val="clear" w:color="auto" w:fill="D6E3BC" w:themeFill="accent3" w:themeFillTint="66"/>
            <w:noWrap/>
            <w:vAlign w:val="center"/>
            <w:hideMark/>
          </w:tcPr>
          <w:p w14:paraId="31E3F800" w14:textId="031182CF"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690,828.70 </w:t>
            </w:r>
          </w:p>
        </w:tc>
        <w:tc>
          <w:tcPr>
            <w:tcW w:w="1266" w:type="dxa"/>
            <w:shd w:val="clear" w:color="auto" w:fill="D6E3BC" w:themeFill="accent3" w:themeFillTint="66"/>
            <w:noWrap/>
            <w:vAlign w:val="center"/>
            <w:hideMark/>
          </w:tcPr>
          <w:p w14:paraId="11ADF883" w14:textId="498ABA1C"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124,543.40 </w:t>
            </w:r>
          </w:p>
        </w:tc>
        <w:tc>
          <w:tcPr>
            <w:tcW w:w="1266" w:type="dxa"/>
            <w:shd w:val="clear" w:color="auto" w:fill="D6E3BC" w:themeFill="accent3" w:themeFillTint="66"/>
            <w:noWrap/>
            <w:vAlign w:val="center"/>
            <w:hideMark/>
          </w:tcPr>
          <w:p w14:paraId="5A236B44" w14:textId="6866FDB3"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338,048.60 </w:t>
            </w:r>
          </w:p>
        </w:tc>
        <w:tc>
          <w:tcPr>
            <w:tcW w:w="1272" w:type="dxa"/>
            <w:shd w:val="clear" w:color="auto" w:fill="D6E3BC" w:themeFill="accent3" w:themeFillTint="66"/>
            <w:noWrap/>
            <w:vAlign w:val="center"/>
            <w:hideMark/>
          </w:tcPr>
          <w:p w14:paraId="1BD6F9F4" w14:textId="21914E24"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38,267.90 </w:t>
            </w:r>
          </w:p>
        </w:tc>
        <w:tc>
          <w:tcPr>
            <w:tcW w:w="1361" w:type="dxa"/>
            <w:shd w:val="clear" w:color="auto" w:fill="D6E3BC" w:themeFill="accent3" w:themeFillTint="66"/>
            <w:noWrap/>
            <w:vAlign w:val="center"/>
            <w:hideMark/>
          </w:tcPr>
          <w:p w14:paraId="213FCED9" w14:textId="7604D754" w:rsidR="00E43CCC" w:rsidRPr="005A6813" w:rsidRDefault="00E43CCC" w:rsidP="00BF1EE6">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621,660.10 </w:t>
            </w:r>
          </w:p>
        </w:tc>
        <w:tc>
          <w:tcPr>
            <w:tcW w:w="1757" w:type="dxa"/>
            <w:shd w:val="clear" w:color="auto" w:fill="D6E3BC" w:themeFill="accent3" w:themeFillTint="66"/>
            <w:noWrap/>
            <w:vAlign w:val="center"/>
            <w:hideMark/>
          </w:tcPr>
          <w:p w14:paraId="27EF2011" w14:textId="65E949E2" w:rsidR="00E43CCC" w:rsidRPr="005A6813" w:rsidRDefault="00E43CCC" w:rsidP="005A6813">
            <w:pPr>
              <w:spacing w:after="0" w:line="240" w:lineRule="auto"/>
              <w:jc w:val="center"/>
              <w:rPr>
                <w:rFonts w:ascii="Calibri" w:eastAsia="Times New Roman" w:hAnsi="Calibri" w:cs="Times New Roman"/>
                <w:b/>
                <w:bCs/>
                <w:color w:val="000000"/>
                <w:sz w:val="20"/>
                <w:szCs w:val="20"/>
                <w:lang w:eastAsia="es-MX"/>
              </w:rPr>
            </w:pPr>
            <w:r>
              <w:rPr>
                <w:rFonts w:ascii="Calibri" w:hAnsi="Calibri"/>
                <w:b/>
                <w:bCs/>
                <w:color w:val="000000"/>
                <w:sz w:val="20"/>
                <w:szCs w:val="20"/>
              </w:rPr>
              <w:t xml:space="preserve">-  282,869.80 </w:t>
            </w:r>
          </w:p>
        </w:tc>
        <w:tc>
          <w:tcPr>
            <w:tcW w:w="1984" w:type="dxa"/>
            <w:shd w:val="clear" w:color="auto" w:fill="366735"/>
            <w:noWrap/>
            <w:vAlign w:val="center"/>
            <w:hideMark/>
          </w:tcPr>
          <w:p w14:paraId="1BADFFB9" w14:textId="241FF029" w:rsidR="00E43CCC" w:rsidRPr="002D7D15" w:rsidRDefault="00E43CCC" w:rsidP="00BF1EE6">
            <w:pPr>
              <w:spacing w:after="0" w:line="240" w:lineRule="auto"/>
              <w:jc w:val="center"/>
              <w:rPr>
                <w:rFonts w:ascii="Calibri" w:eastAsia="Times New Roman" w:hAnsi="Calibri" w:cs="Times New Roman"/>
                <w:b/>
                <w:bCs/>
                <w:color w:val="FFFFFF" w:themeColor="background1"/>
                <w:sz w:val="20"/>
                <w:szCs w:val="20"/>
                <w:lang w:eastAsia="es-MX"/>
              </w:rPr>
            </w:pPr>
            <w:r>
              <w:rPr>
                <w:rFonts w:ascii="Calibri" w:hAnsi="Calibri"/>
                <w:b/>
                <w:bCs/>
                <w:color w:val="FFFFFF"/>
                <w:sz w:val="20"/>
                <w:szCs w:val="20"/>
              </w:rPr>
              <w:t xml:space="preserve">  1,832,986.30 </w:t>
            </w:r>
          </w:p>
        </w:tc>
      </w:tr>
    </w:tbl>
    <w:p w14:paraId="6DC97B32" w14:textId="70D60E4D" w:rsidR="005A6813" w:rsidRDefault="005A6813" w:rsidP="00A014B2">
      <w:pPr>
        <w:spacing w:line="360" w:lineRule="auto"/>
        <w:jc w:val="both"/>
        <w:rPr>
          <w:rFonts w:ascii="Arial" w:hAnsi="Arial" w:cs="Arial"/>
          <w:sz w:val="24"/>
          <w:szCs w:val="24"/>
          <w:lang w:eastAsia="es-MX"/>
        </w:rPr>
      </w:pPr>
    </w:p>
    <w:p w14:paraId="658828B8" w14:textId="413798DC" w:rsidR="00E5609D" w:rsidRPr="007A6EF0" w:rsidRDefault="004B20ED" w:rsidP="007A6EF0">
      <w:pPr>
        <w:pStyle w:val="Epgrafe"/>
        <w:jc w:val="center"/>
        <w:rPr>
          <w:rFonts w:ascii="Arial" w:hAnsi="Arial" w:cs="Arial"/>
          <w:color w:val="auto"/>
          <w:sz w:val="24"/>
          <w:szCs w:val="24"/>
          <w:lang w:eastAsia="es-MX"/>
        </w:rPr>
      </w:pPr>
      <w:bookmarkStart w:id="146" w:name="_Toc510266930"/>
      <w:bookmarkStart w:id="147" w:name="_Toc510645375"/>
      <w:bookmarkStart w:id="148" w:name="_Toc518171913"/>
      <w:r w:rsidRPr="007A6EF0">
        <w:rPr>
          <w:rFonts w:ascii="Arial" w:hAnsi="Arial" w:cs="Arial"/>
          <w:color w:val="auto"/>
          <w:sz w:val="24"/>
          <w:szCs w:val="24"/>
          <w:lang w:eastAsia="es-MX"/>
        </w:rPr>
        <w:t>3.5</w:t>
      </w:r>
      <w:r w:rsidR="00E5609D" w:rsidRPr="007A6EF0">
        <w:rPr>
          <w:rFonts w:ascii="Arial" w:hAnsi="Arial" w:cs="Arial"/>
          <w:color w:val="auto"/>
          <w:sz w:val="24"/>
          <w:szCs w:val="24"/>
          <w:lang w:eastAsia="es-MX"/>
        </w:rPr>
        <w:t>.</w:t>
      </w:r>
      <w:r w:rsidR="002C73E5" w:rsidRPr="007A6EF0">
        <w:rPr>
          <w:rFonts w:ascii="Arial" w:hAnsi="Arial" w:cs="Arial"/>
          <w:color w:val="auto"/>
          <w:sz w:val="24"/>
          <w:szCs w:val="24"/>
          <w:lang w:eastAsia="es-MX"/>
        </w:rPr>
        <w:t>3</w:t>
      </w:r>
      <w:r w:rsidRPr="007A6EF0">
        <w:rPr>
          <w:rFonts w:ascii="Arial" w:hAnsi="Arial" w:cs="Arial"/>
          <w:color w:val="auto"/>
          <w:sz w:val="24"/>
          <w:szCs w:val="24"/>
          <w:lang w:eastAsia="es-MX"/>
        </w:rPr>
        <w:t>.</w:t>
      </w:r>
      <w:r w:rsidR="00E5609D" w:rsidRPr="007A6EF0">
        <w:rPr>
          <w:rFonts w:ascii="Arial" w:hAnsi="Arial" w:cs="Arial"/>
          <w:color w:val="auto"/>
          <w:sz w:val="24"/>
          <w:szCs w:val="24"/>
          <w:lang w:eastAsia="es-MX"/>
        </w:rPr>
        <w:t xml:space="preserve"> Presentación de la matriz de insumo-producto del Estado de México para el año 2008. Método RAS.</w:t>
      </w:r>
      <w:bookmarkEnd w:id="146"/>
      <w:bookmarkEnd w:id="147"/>
      <w:bookmarkEnd w:id="148"/>
    </w:p>
    <w:p w14:paraId="77436344" w14:textId="6F442FFF" w:rsidR="002C73E5" w:rsidRPr="007A6EF0" w:rsidRDefault="002C73E5" w:rsidP="007A6EF0">
      <w:pPr>
        <w:pStyle w:val="Epgrafe"/>
        <w:jc w:val="center"/>
        <w:rPr>
          <w:rFonts w:ascii="Arial" w:hAnsi="Arial" w:cs="Arial"/>
          <w:color w:val="auto"/>
          <w:sz w:val="24"/>
          <w:szCs w:val="24"/>
          <w:lang w:eastAsia="es-MX"/>
        </w:rPr>
      </w:pPr>
      <w:r w:rsidRPr="007A6EF0">
        <w:rPr>
          <w:rFonts w:ascii="Arial" w:hAnsi="Arial" w:cs="Arial"/>
          <w:color w:val="auto"/>
          <w:sz w:val="24"/>
          <w:szCs w:val="24"/>
          <w:lang w:eastAsia="es-MX"/>
        </w:rPr>
        <w:t>(Millones de Pesos)</w:t>
      </w:r>
    </w:p>
    <w:tbl>
      <w:tblPr>
        <w:tblW w:w="14674" w:type="dxa"/>
        <w:jc w:val="center"/>
        <w:tblBorders>
          <w:top w:val="single" w:sz="12" w:space="0" w:color="366735"/>
          <w:left w:val="single" w:sz="12" w:space="0" w:color="366735"/>
          <w:bottom w:val="single" w:sz="12" w:space="0" w:color="366735"/>
          <w:right w:val="single" w:sz="12" w:space="0" w:color="366735"/>
          <w:insideH w:val="single" w:sz="4" w:space="0" w:color="366735"/>
          <w:insideV w:val="single" w:sz="4" w:space="0" w:color="366735"/>
        </w:tblBorders>
        <w:tblCellMar>
          <w:left w:w="70" w:type="dxa"/>
          <w:right w:w="70" w:type="dxa"/>
        </w:tblCellMar>
        <w:tblLook w:val="04A0" w:firstRow="1" w:lastRow="0" w:firstColumn="1" w:lastColumn="0" w:noHBand="0" w:noVBand="1"/>
      </w:tblPr>
      <w:tblGrid>
        <w:gridCol w:w="567"/>
        <w:gridCol w:w="680"/>
        <w:gridCol w:w="751"/>
        <w:gridCol w:w="680"/>
        <w:gridCol w:w="751"/>
        <w:gridCol w:w="751"/>
        <w:gridCol w:w="751"/>
        <w:gridCol w:w="690"/>
        <w:gridCol w:w="680"/>
        <w:gridCol w:w="680"/>
        <w:gridCol w:w="751"/>
        <w:gridCol w:w="680"/>
        <w:gridCol w:w="680"/>
        <w:gridCol w:w="680"/>
        <w:gridCol w:w="680"/>
        <w:gridCol w:w="680"/>
        <w:gridCol w:w="680"/>
        <w:gridCol w:w="680"/>
        <w:gridCol w:w="680"/>
        <w:gridCol w:w="680"/>
        <w:gridCol w:w="832"/>
      </w:tblGrid>
      <w:tr w:rsidR="001418A2" w:rsidRPr="001418A2" w14:paraId="1B397CD3" w14:textId="77777777" w:rsidTr="007D50DD">
        <w:trPr>
          <w:trHeight w:val="283"/>
          <w:jc w:val="center"/>
        </w:trPr>
        <w:tc>
          <w:tcPr>
            <w:tcW w:w="567" w:type="dxa"/>
            <w:shd w:val="clear" w:color="auto" w:fill="auto"/>
            <w:noWrap/>
            <w:vAlign w:val="bottom"/>
            <w:hideMark/>
          </w:tcPr>
          <w:p w14:paraId="338F08EA" w14:textId="77777777" w:rsidR="00A014B2" w:rsidRPr="00A014B2" w:rsidRDefault="00A014B2" w:rsidP="00A014B2">
            <w:pPr>
              <w:spacing w:after="0" w:line="240" w:lineRule="auto"/>
              <w:rPr>
                <w:rFonts w:ascii="Calibri" w:eastAsia="Times New Roman" w:hAnsi="Calibri" w:cs="Times New Roman"/>
                <w:color w:val="000000"/>
                <w:sz w:val="16"/>
                <w:szCs w:val="16"/>
                <w:lang w:eastAsia="es-MX"/>
              </w:rPr>
            </w:pPr>
            <w:r w:rsidRPr="00A014B2">
              <w:rPr>
                <w:rFonts w:ascii="Calibri" w:eastAsia="Times New Roman" w:hAnsi="Calibri" w:cs="Times New Roman"/>
                <w:color w:val="000000"/>
                <w:sz w:val="16"/>
                <w:szCs w:val="16"/>
                <w:lang w:eastAsia="es-MX"/>
              </w:rPr>
              <w:t> </w:t>
            </w:r>
          </w:p>
        </w:tc>
        <w:tc>
          <w:tcPr>
            <w:tcW w:w="680" w:type="dxa"/>
            <w:shd w:val="clear" w:color="auto" w:fill="D4AF37"/>
            <w:vAlign w:val="center"/>
            <w:hideMark/>
          </w:tcPr>
          <w:p w14:paraId="1155CC55"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w:t>
            </w:r>
          </w:p>
        </w:tc>
        <w:tc>
          <w:tcPr>
            <w:tcW w:w="751" w:type="dxa"/>
            <w:shd w:val="clear" w:color="auto" w:fill="D4AF37"/>
            <w:vAlign w:val="center"/>
            <w:hideMark/>
          </w:tcPr>
          <w:p w14:paraId="238C8BC2"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A2</w:t>
            </w:r>
          </w:p>
        </w:tc>
        <w:tc>
          <w:tcPr>
            <w:tcW w:w="680" w:type="dxa"/>
            <w:shd w:val="clear" w:color="auto" w:fill="D4AF37"/>
            <w:vAlign w:val="center"/>
            <w:hideMark/>
          </w:tcPr>
          <w:p w14:paraId="61DA51C3"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A3</w:t>
            </w:r>
          </w:p>
        </w:tc>
        <w:tc>
          <w:tcPr>
            <w:tcW w:w="751" w:type="dxa"/>
            <w:shd w:val="clear" w:color="auto" w:fill="D4AF37"/>
            <w:vAlign w:val="center"/>
            <w:hideMark/>
          </w:tcPr>
          <w:p w14:paraId="0F7FA033"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A4</w:t>
            </w:r>
          </w:p>
        </w:tc>
        <w:tc>
          <w:tcPr>
            <w:tcW w:w="751" w:type="dxa"/>
            <w:shd w:val="clear" w:color="auto" w:fill="D4AF37"/>
            <w:vAlign w:val="center"/>
            <w:hideMark/>
          </w:tcPr>
          <w:p w14:paraId="2E318FC2"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A5</w:t>
            </w:r>
          </w:p>
        </w:tc>
        <w:tc>
          <w:tcPr>
            <w:tcW w:w="751" w:type="dxa"/>
            <w:shd w:val="clear" w:color="auto" w:fill="D4AF37"/>
            <w:vAlign w:val="center"/>
            <w:hideMark/>
          </w:tcPr>
          <w:p w14:paraId="3E64C70A"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A6</w:t>
            </w:r>
          </w:p>
        </w:tc>
        <w:tc>
          <w:tcPr>
            <w:tcW w:w="680" w:type="dxa"/>
            <w:shd w:val="clear" w:color="auto" w:fill="D4AF37"/>
            <w:vAlign w:val="center"/>
            <w:hideMark/>
          </w:tcPr>
          <w:p w14:paraId="3B34A200"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A7</w:t>
            </w:r>
          </w:p>
        </w:tc>
        <w:tc>
          <w:tcPr>
            <w:tcW w:w="680" w:type="dxa"/>
            <w:shd w:val="clear" w:color="auto" w:fill="D4AF37"/>
            <w:vAlign w:val="center"/>
            <w:hideMark/>
          </w:tcPr>
          <w:p w14:paraId="6D37ABE5"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A8</w:t>
            </w:r>
          </w:p>
        </w:tc>
        <w:tc>
          <w:tcPr>
            <w:tcW w:w="680" w:type="dxa"/>
            <w:shd w:val="clear" w:color="auto" w:fill="D4AF37"/>
            <w:vAlign w:val="center"/>
            <w:hideMark/>
          </w:tcPr>
          <w:p w14:paraId="0BCA5E7D"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A9</w:t>
            </w:r>
          </w:p>
        </w:tc>
        <w:tc>
          <w:tcPr>
            <w:tcW w:w="751" w:type="dxa"/>
            <w:shd w:val="clear" w:color="auto" w:fill="D4AF37"/>
            <w:vAlign w:val="center"/>
            <w:hideMark/>
          </w:tcPr>
          <w:p w14:paraId="6D97A345"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A19</w:t>
            </w:r>
          </w:p>
        </w:tc>
        <w:tc>
          <w:tcPr>
            <w:tcW w:w="680" w:type="dxa"/>
            <w:shd w:val="clear" w:color="auto" w:fill="D4AF37"/>
            <w:vAlign w:val="center"/>
            <w:hideMark/>
          </w:tcPr>
          <w:p w14:paraId="6D5F814E"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A11</w:t>
            </w:r>
          </w:p>
        </w:tc>
        <w:tc>
          <w:tcPr>
            <w:tcW w:w="680" w:type="dxa"/>
            <w:shd w:val="clear" w:color="auto" w:fill="D4AF37"/>
            <w:vAlign w:val="center"/>
            <w:hideMark/>
          </w:tcPr>
          <w:p w14:paraId="03F07544"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A12</w:t>
            </w:r>
          </w:p>
        </w:tc>
        <w:tc>
          <w:tcPr>
            <w:tcW w:w="680" w:type="dxa"/>
            <w:shd w:val="clear" w:color="auto" w:fill="D4AF37"/>
            <w:vAlign w:val="center"/>
            <w:hideMark/>
          </w:tcPr>
          <w:p w14:paraId="3ACF62C8"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A13</w:t>
            </w:r>
          </w:p>
        </w:tc>
        <w:tc>
          <w:tcPr>
            <w:tcW w:w="680" w:type="dxa"/>
            <w:shd w:val="clear" w:color="auto" w:fill="D4AF37"/>
            <w:vAlign w:val="center"/>
            <w:hideMark/>
          </w:tcPr>
          <w:p w14:paraId="410D6B85"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A14</w:t>
            </w:r>
          </w:p>
        </w:tc>
        <w:tc>
          <w:tcPr>
            <w:tcW w:w="680" w:type="dxa"/>
            <w:shd w:val="clear" w:color="auto" w:fill="D4AF37"/>
            <w:vAlign w:val="center"/>
            <w:hideMark/>
          </w:tcPr>
          <w:p w14:paraId="3AE2B77E"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A15</w:t>
            </w:r>
          </w:p>
        </w:tc>
        <w:tc>
          <w:tcPr>
            <w:tcW w:w="680" w:type="dxa"/>
            <w:shd w:val="clear" w:color="auto" w:fill="D4AF37"/>
            <w:vAlign w:val="center"/>
            <w:hideMark/>
          </w:tcPr>
          <w:p w14:paraId="26A61F03"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A16</w:t>
            </w:r>
          </w:p>
        </w:tc>
        <w:tc>
          <w:tcPr>
            <w:tcW w:w="680" w:type="dxa"/>
            <w:shd w:val="clear" w:color="auto" w:fill="D4AF37"/>
            <w:vAlign w:val="center"/>
            <w:hideMark/>
          </w:tcPr>
          <w:p w14:paraId="4E007F72"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A17</w:t>
            </w:r>
          </w:p>
        </w:tc>
        <w:tc>
          <w:tcPr>
            <w:tcW w:w="680" w:type="dxa"/>
            <w:shd w:val="clear" w:color="auto" w:fill="D4AF37"/>
            <w:vAlign w:val="center"/>
            <w:hideMark/>
          </w:tcPr>
          <w:p w14:paraId="04260B97"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A18</w:t>
            </w:r>
          </w:p>
        </w:tc>
        <w:tc>
          <w:tcPr>
            <w:tcW w:w="680" w:type="dxa"/>
            <w:shd w:val="clear" w:color="auto" w:fill="D4AF37"/>
            <w:vAlign w:val="center"/>
            <w:hideMark/>
          </w:tcPr>
          <w:p w14:paraId="429744CC"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A19</w:t>
            </w:r>
          </w:p>
        </w:tc>
        <w:tc>
          <w:tcPr>
            <w:tcW w:w="832" w:type="dxa"/>
            <w:shd w:val="clear" w:color="auto" w:fill="D4AF37"/>
            <w:vAlign w:val="center"/>
            <w:hideMark/>
          </w:tcPr>
          <w:p w14:paraId="40370EA4" w14:textId="77777777" w:rsidR="00A014B2" w:rsidRPr="007D50DD" w:rsidRDefault="00A014B2"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TDI</w:t>
            </w:r>
          </w:p>
        </w:tc>
      </w:tr>
      <w:tr w:rsidR="002C73E5" w:rsidRPr="001418A2" w14:paraId="0C4CD6E1" w14:textId="77777777" w:rsidTr="007D50DD">
        <w:trPr>
          <w:trHeight w:val="300"/>
          <w:jc w:val="center"/>
        </w:trPr>
        <w:tc>
          <w:tcPr>
            <w:tcW w:w="567" w:type="dxa"/>
            <w:shd w:val="clear" w:color="auto" w:fill="D4AF37"/>
            <w:vAlign w:val="center"/>
            <w:hideMark/>
          </w:tcPr>
          <w:p w14:paraId="07767CED"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w:t>
            </w:r>
          </w:p>
        </w:tc>
        <w:tc>
          <w:tcPr>
            <w:tcW w:w="680" w:type="dxa"/>
            <w:shd w:val="clear" w:color="auto" w:fill="auto"/>
            <w:noWrap/>
            <w:vAlign w:val="center"/>
            <w:hideMark/>
          </w:tcPr>
          <w:p w14:paraId="67A35481" w14:textId="6376696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1,288.40 </w:t>
            </w:r>
          </w:p>
        </w:tc>
        <w:tc>
          <w:tcPr>
            <w:tcW w:w="751" w:type="dxa"/>
            <w:shd w:val="clear" w:color="auto" w:fill="auto"/>
            <w:noWrap/>
            <w:vAlign w:val="center"/>
            <w:hideMark/>
          </w:tcPr>
          <w:p w14:paraId="7FEDD2D8" w14:textId="33C7CAB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61BE9D94" w14:textId="61188B6E"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0.21 </w:t>
            </w:r>
          </w:p>
        </w:tc>
        <w:tc>
          <w:tcPr>
            <w:tcW w:w="751" w:type="dxa"/>
            <w:shd w:val="clear" w:color="auto" w:fill="auto"/>
            <w:noWrap/>
            <w:vAlign w:val="center"/>
            <w:hideMark/>
          </w:tcPr>
          <w:p w14:paraId="68B0335F" w14:textId="601065BD"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7.27 </w:t>
            </w:r>
          </w:p>
        </w:tc>
        <w:tc>
          <w:tcPr>
            <w:tcW w:w="751" w:type="dxa"/>
            <w:shd w:val="clear" w:color="auto" w:fill="auto"/>
            <w:noWrap/>
            <w:vAlign w:val="center"/>
            <w:hideMark/>
          </w:tcPr>
          <w:p w14:paraId="4AAF9FF9" w14:textId="7815E8C8"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4,497.30 </w:t>
            </w:r>
          </w:p>
        </w:tc>
        <w:tc>
          <w:tcPr>
            <w:tcW w:w="751" w:type="dxa"/>
            <w:shd w:val="clear" w:color="auto" w:fill="auto"/>
            <w:noWrap/>
            <w:vAlign w:val="center"/>
            <w:hideMark/>
          </w:tcPr>
          <w:p w14:paraId="4E98F2D7" w14:textId="662C5FA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0.01 </w:t>
            </w:r>
          </w:p>
        </w:tc>
        <w:tc>
          <w:tcPr>
            <w:tcW w:w="680" w:type="dxa"/>
            <w:shd w:val="clear" w:color="auto" w:fill="auto"/>
            <w:noWrap/>
            <w:vAlign w:val="center"/>
            <w:hideMark/>
          </w:tcPr>
          <w:p w14:paraId="5CA904B6" w14:textId="759A672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5B269574" w14:textId="19164A3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72406D16" w14:textId="0421FB7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2CA5DF0D" w14:textId="2E9C415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726ACB83" w14:textId="68102CD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060E5FF9" w14:textId="302EA55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70847ED6" w14:textId="58B9F87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2602DE77" w14:textId="7CE6E1C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571D457C" w14:textId="33728F9E"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0.50 </w:t>
            </w:r>
          </w:p>
        </w:tc>
        <w:tc>
          <w:tcPr>
            <w:tcW w:w="680" w:type="dxa"/>
            <w:shd w:val="clear" w:color="auto" w:fill="auto"/>
            <w:noWrap/>
            <w:vAlign w:val="center"/>
            <w:hideMark/>
          </w:tcPr>
          <w:p w14:paraId="18FF801D" w14:textId="0A9D025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CE298C0" w14:textId="0EC60D3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0.18 </w:t>
            </w:r>
          </w:p>
        </w:tc>
        <w:tc>
          <w:tcPr>
            <w:tcW w:w="680" w:type="dxa"/>
            <w:shd w:val="clear" w:color="auto" w:fill="auto"/>
            <w:noWrap/>
            <w:vAlign w:val="center"/>
            <w:hideMark/>
          </w:tcPr>
          <w:p w14:paraId="3C0ACAC7" w14:textId="257057A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0.10 </w:t>
            </w:r>
          </w:p>
        </w:tc>
        <w:tc>
          <w:tcPr>
            <w:tcW w:w="680" w:type="dxa"/>
            <w:shd w:val="clear" w:color="auto" w:fill="auto"/>
            <w:noWrap/>
            <w:vAlign w:val="center"/>
            <w:hideMark/>
          </w:tcPr>
          <w:p w14:paraId="051203A5" w14:textId="5C518E2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832" w:type="dxa"/>
            <w:shd w:val="clear" w:color="auto" w:fill="D6E3BC" w:themeFill="accent3" w:themeFillTint="66"/>
            <w:noWrap/>
            <w:vAlign w:val="center"/>
            <w:hideMark/>
          </w:tcPr>
          <w:p w14:paraId="1F229222" w14:textId="7A567F0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5,794.00 </w:t>
            </w:r>
          </w:p>
        </w:tc>
      </w:tr>
      <w:tr w:rsidR="002C73E5" w:rsidRPr="001418A2" w14:paraId="62F98A1E" w14:textId="77777777" w:rsidTr="007D50DD">
        <w:trPr>
          <w:trHeight w:val="300"/>
          <w:jc w:val="center"/>
        </w:trPr>
        <w:tc>
          <w:tcPr>
            <w:tcW w:w="567" w:type="dxa"/>
            <w:shd w:val="clear" w:color="auto" w:fill="D4AF37"/>
            <w:vAlign w:val="center"/>
            <w:hideMark/>
          </w:tcPr>
          <w:p w14:paraId="7ADC35E0"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A2</w:t>
            </w:r>
          </w:p>
        </w:tc>
        <w:tc>
          <w:tcPr>
            <w:tcW w:w="680" w:type="dxa"/>
            <w:shd w:val="clear" w:color="auto" w:fill="auto"/>
            <w:noWrap/>
            <w:vAlign w:val="center"/>
            <w:hideMark/>
          </w:tcPr>
          <w:p w14:paraId="6D0BBECB" w14:textId="0463D722"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0.68 </w:t>
            </w:r>
          </w:p>
        </w:tc>
        <w:tc>
          <w:tcPr>
            <w:tcW w:w="751" w:type="dxa"/>
            <w:shd w:val="clear" w:color="auto" w:fill="auto"/>
            <w:noWrap/>
            <w:vAlign w:val="center"/>
            <w:hideMark/>
          </w:tcPr>
          <w:p w14:paraId="76A36BA7" w14:textId="232F63D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6.34 </w:t>
            </w:r>
          </w:p>
        </w:tc>
        <w:tc>
          <w:tcPr>
            <w:tcW w:w="680" w:type="dxa"/>
            <w:shd w:val="clear" w:color="auto" w:fill="auto"/>
            <w:noWrap/>
            <w:vAlign w:val="center"/>
            <w:hideMark/>
          </w:tcPr>
          <w:p w14:paraId="7665D3E2" w14:textId="3AABDCE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3.66 </w:t>
            </w:r>
          </w:p>
        </w:tc>
        <w:tc>
          <w:tcPr>
            <w:tcW w:w="751" w:type="dxa"/>
            <w:shd w:val="clear" w:color="auto" w:fill="auto"/>
            <w:noWrap/>
            <w:vAlign w:val="center"/>
            <w:hideMark/>
          </w:tcPr>
          <w:p w14:paraId="3B7E8CCC" w14:textId="73CB3AB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17.50 </w:t>
            </w:r>
          </w:p>
        </w:tc>
        <w:tc>
          <w:tcPr>
            <w:tcW w:w="751" w:type="dxa"/>
            <w:shd w:val="clear" w:color="auto" w:fill="auto"/>
            <w:noWrap/>
            <w:vAlign w:val="center"/>
            <w:hideMark/>
          </w:tcPr>
          <w:p w14:paraId="00EC4627" w14:textId="07090E9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407.90 </w:t>
            </w:r>
          </w:p>
        </w:tc>
        <w:tc>
          <w:tcPr>
            <w:tcW w:w="751" w:type="dxa"/>
            <w:shd w:val="clear" w:color="auto" w:fill="auto"/>
            <w:noWrap/>
            <w:vAlign w:val="center"/>
            <w:hideMark/>
          </w:tcPr>
          <w:p w14:paraId="034C0A0F" w14:textId="7ABA186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0.01 </w:t>
            </w:r>
          </w:p>
        </w:tc>
        <w:tc>
          <w:tcPr>
            <w:tcW w:w="680" w:type="dxa"/>
            <w:shd w:val="clear" w:color="auto" w:fill="auto"/>
            <w:noWrap/>
            <w:vAlign w:val="center"/>
            <w:hideMark/>
          </w:tcPr>
          <w:p w14:paraId="172A844B" w14:textId="61136E5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0.12 </w:t>
            </w:r>
          </w:p>
        </w:tc>
        <w:tc>
          <w:tcPr>
            <w:tcW w:w="680" w:type="dxa"/>
            <w:shd w:val="clear" w:color="auto" w:fill="auto"/>
            <w:noWrap/>
            <w:vAlign w:val="center"/>
            <w:hideMark/>
          </w:tcPr>
          <w:p w14:paraId="552201FA" w14:textId="0C58FAE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4B2C561" w14:textId="6790249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294AC519" w14:textId="4608BD0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34782607" w14:textId="7B81EEC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00579B23" w14:textId="226487B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BE730DB" w14:textId="3A03D44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2F4A22AB" w14:textId="0A346F1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4A20CB91" w14:textId="586288B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672E6485" w14:textId="1D344C93"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79D34344" w14:textId="5CB925B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8C878B2" w14:textId="2076A88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7DCB1B34" w14:textId="2807554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832" w:type="dxa"/>
            <w:shd w:val="clear" w:color="auto" w:fill="D6E3BC" w:themeFill="accent3" w:themeFillTint="66"/>
            <w:noWrap/>
            <w:vAlign w:val="center"/>
            <w:hideMark/>
          </w:tcPr>
          <w:p w14:paraId="73DF9239" w14:textId="472ADEC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436.30 </w:t>
            </w:r>
          </w:p>
        </w:tc>
      </w:tr>
      <w:tr w:rsidR="002C73E5" w:rsidRPr="001418A2" w14:paraId="670D7CEB" w14:textId="77777777" w:rsidTr="007D50DD">
        <w:trPr>
          <w:trHeight w:val="300"/>
          <w:jc w:val="center"/>
        </w:trPr>
        <w:tc>
          <w:tcPr>
            <w:tcW w:w="567" w:type="dxa"/>
            <w:shd w:val="clear" w:color="auto" w:fill="D4AF37"/>
            <w:vAlign w:val="center"/>
            <w:hideMark/>
          </w:tcPr>
          <w:p w14:paraId="1A349304"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A3</w:t>
            </w:r>
          </w:p>
        </w:tc>
        <w:tc>
          <w:tcPr>
            <w:tcW w:w="680" w:type="dxa"/>
            <w:shd w:val="clear" w:color="auto" w:fill="auto"/>
            <w:noWrap/>
            <w:vAlign w:val="center"/>
            <w:hideMark/>
          </w:tcPr>
          <w:p w14:paraId="6DF8CC6E" w14:textId="70B56413"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506.00 </w:t>
            </w:r>
          </w:p>
        </w:tc>
        <w:tc>
          <w:tcPr>
            <w:tcW w:w="751" w:type="dxa"/>
            <w:shd w:val="clear" w:color="auto" w:fill="auto"/>
            <w:noWrap/>
            <w:vAlign w:val="center"/>
            <w:hideMark/>
          </w:tcPr>
          <w:p w14:paraId="7CC778D7" w14:textId="4C4E78C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644.40 </w:t>
            </w:r>
          </w:p>
        </w:tc>
        <w:tc>
          <w:tcPr>
            <w:tcW w:w="680" w:type="dxa"/>
            <w:shd w:val="clear" w:color="auto" w:fill="auto"/>
            <w:noWrap/>
            <w:vAlign w:val="center"/>
            <w:hideMark/>
          </w:tcPr>
          <w:p w14:paraId="0B73CB11" w14:textId="09B10F45"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185.00 </w:t>
            </w:r>
          </w:p>
        </w:tc>
        <w:tc>
          <w:tcPr>
            <w:tcW w:w="751" w:type="dxa"/>
            <w:shd w:val="clear" w:color="auto" w:fill="auto"/>
            <w:noWrap/>
            <w:vAlign w:val="center"/>
            <w:hideMark/>
          </w:tcPr>
          <w:p w14:paraId="7442017F" w14:textId="623998F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358.00 </w:t>
            </w:r>
          </w:p>
        </w:tc>
        <w:tc>
          <w:tcPr>
            <w:tcW w:w="751" w:type="dxa"/>
            <w:shd w:val="clear" w:color="auto" w:fill="auto"/>
            <w:noWrap/>
            <w:vAlign w:val="center"/>
            <w:hideMark/>
          </w:tcPr>
          <w:p w14:paraId="2340596D" w14:textId="1E5C77E8"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3,200.10 </w:t>
            </w:r>
          </w:p>
        </w:tc>
        <w:tc>
          <w:tcPr>
            <w:tcW w:w="751" w:type="dxa"/>
            <w:shd w:val="clear" w:color="auto" w:fill="auto"/>
            <w:noWrap/>
            <w:vAlign w:val="center"/>
            <w:hideMark/>
          </w:tcPr>
          <w:p w14:paraId="76B380D6" w14:textId="6E0765C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1,392.60 </w:t>
            </w:r>
          </w:p>
        </w:tc>
        <w:tc>
          <w:tcPr>
            <w:tcW w:w="680" w:type="dxa"/>
            <w:shd w:val="clear" w:color="auto" w:fill="auto"/>
            <w:noWrap/>
            <w:vAlign w:val="center"/>
            <w:hideMark/>
          </w:tcPr>
          <w:p w14:paraId="5F629491" w14:textId="22F008B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352.40 </w:t>
            </w:r>
          </w:p>
        </w:tc>
        <w:tc>
          <w:tcPr>
            <w:tcW w:w="680" w:type="dxa"/>
            <w:shd w:val="clear" w:color="auto" w:fill="auto"/>
            <w:noWrap/>
            <w:vAlign w:val="center"/>
            <w:hideMark/>
          </w:tcPr>
          <w:p w14:paraId="63EA5E35" w14:textId="21BBDF4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216.80 </w:t>
            </w:r>
          </w:p>
        </w:tc>
        <w:tc>
          <w:tcPr>
            <w:tcW w:w="680" w:type="dxa"/>
            <w:shd w:val="clear" w:color="auto" w:fill="auto"/>
            <w:noWrap/>
            <w:vAlign w:val="center"/>
            <w:hideMark/>
          </w:tcPr>
          <w:p w14:paraId="312D07CC" w14:textId="2B172C92"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162.70 </w:t>
            </w:r>
          </w:p>
        </w:tc>
        <w:tc>
          <w:tcPr>
            <w:tcW w:w="751" w:type="dxa"/>
            <w:shd w:val="clear" w:color="auto" w:fill="auto"/>
            <w:noWrap/>
            <w:vAlign w:val="center"/>
            <w:hideMark/>
          </w:tcPr>
          <w:p w14:paraId="2790F035" w14:textId="5F61121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525.80 </w:t>
            </w:r>
          </w:p>
        </w:tc>
        <w:tc>
          <w:tcPr>
            <w:tcW w:w="680" w:type="dxa"/>
            <w:shd w:val="clear" w:color="auto" w:fill="auto"/>
            <w:noWrap/>
            <w:vAlign w:val="center"/>
            <w:hideMark/>
          </w:tcPr>
          <w:p w14:paraId="7E5BE596" w14:textId="538D3315"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269.20 </w:t>
            </w:r>
          </w:p>
        </w:tc>
        <w:tc>
          <w:tcPr>
            <w:tcW w:w="680" w:type="dxa"/>
            <w:shd w:val="clear" w:color="auto" w:fill="auto"/>
            <w:noWrap/>
            <w:vAlign w:val="center"/>
            <w:hideMark/>
          </w:tcPr>
          <w:p w14:paraId="26839E82" w14:textId="34DF402E"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13.40 </w:t>
            </w:r>
          </w:p>
        </w:tc>
        <w:tc>
          <w:tcPr>
            <w:tcW w:w="680" w:type="dxa"/>
            <w:shd w:val="clear" w:color="auto" w:fill="auto"/>
            <w:noWrap/>
            <w:vAlign w:val="center"/>
            <w:hideMark/>
          </w:tcPr>
          <w:p w14:paraId="2264B42D" w14:textId="7572B43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278.90 </w:t>
            </w:r>
          </w:p>
        </w:tc>
        <w:tc>
          <w:tcPr>
            <w:tcW w:w="680" w:type="dxa"/>
            <w:shd w:val="clear" w:color="auto" w:fill="auto"/>
            <w:noWrap/>
            <w:vAlign w:val="center"/>
            <w:hideMark/>
          </w:tcPr>
          <w:p w14:paraId="0C60D8C0" w14:textId="6863A3B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395.50 </w:t>
            </w:r>
          </w:p>
        </w:tc>
        <w:tc>
          <w:tcPr>
            <w:tcW w:w="680" w:type="dxa"/>
            <w:shd w:val="clear" w:color="auto" w:fill="auto"/>
            <w:noWrap/>
            <w:vAlign w:val="center"/>
            <w:hideMark/>
          </w:tcPr>
          <w:p w14:paraId="7A67EC47" w14:textId="29DDFC1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383.90 </w:t>
            </w:r>
          </w:p>
        </w:tc>
        <w:tc>
          <w:tcPr>
            <w:tcW w:w="680" w:type="dxa"/>
            <w:shd w:val="clear" w:color="auto" w:fill="auto"/>
            <w:noWrap/>
            <w:vAlign w:val="center"/>
            <w:hideMark/>
          </w:tcPr>
          <w:p w14:paraId="7FE05846" w14:textId="7918BA92"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136.30 </w:t>
            </w:r>
          </w:p>
        </w:tc>
        <w:tc>
          <w:tcPr>
            <w:tcW w:w="680" w:type="dxa"/>
            <w:shd w:val="clear" w:color="auto" w:fill="auto"/>
            <w:noWrap/>
            <w:vAlign w:val="center"/>
            <w:hideMark/>
          </w:tcPr>
          <w:p w14:paraId="5CA778A1" w14:textId="3E03D8C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1,141.40 </w:t>
            </w:r>
          </w:p>
        </w:tc>
        <w:tc>
          <w:tcPr>
            <w:tcW w:w="680" w:type="dxa"/>
            <w:shd w:val="clear" w:color="auto" w:fill="auto"/>
            <w:noWrap/>
            <w:vAlign w:val="center"/>
            <w:hideMark/>
          </w:tcPr>
          <w:p w14:paraId="1FCB946D" w14:textId="152B99F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222.70 </w:t>
            </w:r>
          </w:p>
        </w:tc>
        <w:tc>
          <w:tcPr>
            <w:tcW w:w="680" w:type="dxa"/>
            <w:shd w:val="clear" w:color="auto" w:fill="auto"/>
            <w:noWrap/>
            <w:vAlign w:val="center"/>
            <w:hideMark/>
          </w:tcPr>
          <w:p w14:paraId="6009EE91" w14:textId="4208880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532.70 </w:t>
            </w:r>
          </w:p>
        </w:tc>
        <w:tc>
          <w:tcPr>
            <w:tcW w:w="832" w:type="dxa"/>
            <w:shd w:val="clear" w:color="auto" w:fill="D6E3BC" w:themeFill="accent3" w:themeFillTint="66"/>
            <w:noWrap/>
            <w:vAlign w:val="center"/>
            <w:hideMark/>
          </w:tcPr>
          <w:p w14:paraId="781209C3" w14:textId="1C91F55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10,917.80 </w:t>
            </w:r>
          </w:p>
        </w:tc>
      </w:tr>
      <w:tr w:rsidR="002C73E5" w:rsidRPr="001418A2" w14:paraId="664790F8" w14:textId="77777777" w:rsidTr="007D50DD">
        <w:trPr>
          <w:trHeight w:val="300"/>
          <w:jc w:val="center"/>
        </w:trPr>
        <w:tc>
          <w:tcPr>
            <w:tcW w:w="567" w:type="dxa"/>
            <w:shd w:val="clear" w:color="auto" w:fill="D4AF37"/>
            <w:vAlign w:val="center"/>
            <w:hideMark/>
          </w:tcPr>
          <w:p w14:paraId="0B7E1F9D"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A4</w:t>
            </w:r>
          </w:p>
        </w:tc>
        <w:tc>
          <w:tcPr>
            <w:tcW w:w="680" w:type="dxa"/>
            <w:shd w:val="clear" w:color="auto" w:fill="auto"/>
            <w:noWrap/>
            <w:vAlign w:val="center"/>
            <w:hideMark/>
          </w:tcPr>
          <w:p w14:paraId="008F6E28" w14:textId="3D5D068E"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0.05 </w:t>
            </w:r>
          </w:p>
        </w:tc>
        <w:tc>
          <w:tcPr>
            <w:tcW w:w="751" w:type="dxa"/>
            <w:shd w:val="clear" w:color="auto" w:fill="auto"/>
            <w:noWrap/>
            <w:vAlign w:val="center"/>
            <w:hideMark/>
          </w:tcPr>
          <w:p w14:paraId="198196C7" w14:textId="5E59695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234.60 </w:t>
            </w:r>
          </w:p>
        </w:tc>
        <w:tc>
          <w:tcPr>
            <w:tcW w:w="680" w:type="dxa"/>
            <w:shd w:val="clear" w:color="auto" w:fill="auto"/>
            <w:noWrap/>
            <w:vAlign w:val="center"/>
            <w:hideMark/>
          </w:tcPr>
          <w:p w14:paraId="1B820426" w14:textId="2734FB4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51.64 </w:t>
            </w:r>
          </w:p>
        </w:tc>
        <w:tc>
          <w:tcPr>
            <w:tcW w:w="751" w:type="dxa"/>
            <w:shd w:val="clear" w:color="auto" w:fill="auto"/>
            <w:noWrap/>
            <w:vAlign w:val="center"/>
            <w:hideMark/>
          </w:tcPr>
          <w:p w14:paraId="65E5D917" w14:textId="2EE0C5A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5,147.00 </w:t>
            </w:r>
          </w:p>
        </w:tc>
        <w:tc>
          <w:tcPr>
            <w:tcW w:w="751" w:type="dxa"/>
            <w:shd w:val="clear" w:color="auto" w:fill="auto"/>
            <w:noWrap/>
            <w:vAlign w:val="center"/>
            <w:hideMark/>
          </w:tcPr>
          <w:p w14:paraId="3DC64127" w14:textId="5B23D14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86.50 </w:t>
            </w:r>
          </w:p>
        </w:tc>
        <w:tc>
          <w:tcPr>
            <w:tcW w:w="751" w:type="dxa"/>
            <w:shd w:val="clear" w:color="auto" w:fill="auto"/>
            <w:noWrap/>
            <w:vAlign w:val="center"/>
            <w:hideMark/>
          </w:tcPr>
          <w:p w14:paraId="79BE45A3" w14:textId="596384D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71.30 </w:t>
            </w:r>
          </w:p>
        </w:tc>
        <w:tc>
          <w:tcPr>
            <w:tcW w:w="680" w:type="dxa"/>
            <w:shd w:val="clear" w:color="auto" w:fill="auto"/>
            <w:noWrap/>
            <w:vAlign w:val="center"/>
            <w:hideMark/>
          </w:tcPr>
          <w:p w14:paraId="13828191" w14:textId="28E439C5"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81.40 </w:t>
            </w:r>
          </w:p>
        </w:tc>
        <w:tc>
          <w:tcPr>
            <w:tcW w:w="680" w:type="dxa"/>
            <w:shd w:val="clear" w:color="auto" w:fill="auto"/>
            <w:noWrap/>
            <w:vAlign w:val="center"/>
            <w:hideMark/>
          </w:tcPr>
          <w:p w14:paraId="10B15B30" w14:textId="60CA2F0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0.08 </w:t>
            </w:r>
          </w:p>
        </w:tc>
        <w:tc>
          <w:tcPr>
            <w:tcW w:w="680" w:type="dxa"/>
            <w:shd w:val="clear" w:color="auto" w:fill="auto"/>
            <w:noWrap/>
            <w:vAlign w:val="center"/>
            <w:hideMark/>
          </w:tcPr>
          <w:p w14:paraId="7F040D29" w14:textId="4589B9D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5979DE18" w14:textId="26165A0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8.09 </w:t>
            </w:r>
          </w:p>
        </w:tc>
        <w:tc>
          <w:tcPr>
            <w:tcW w:w="680" w:type="dxa"/>
            <w:shd w:val="clear" w:color="auto" w:fill="auto"/>
            <w:noWrap/>
            <w:vAlign w:val="center"/>
            <w:hideMark/>
          </w:tcPr>
          <w:p w14:paraId="334A36D4" w14:textId="7AA43015"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0.96 </w:t>
            </w:r>
          </w:p>
        </w:tc>
        <w:tc>
          <w:tcPr>
            <w:tcW w:w="680" w:type="dxa"/>
            <w:shd w:val="clear" w:color="auto" w:fill="auto"/>
            <w:noWrap/>
            <w:vAlign w:val="center"/>
            <w:hideMark/>
          </w:tcPr>
          <w:p w14:paraId="41264360" w14:textId="248664B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0.37 </w:t>
            </w:r>
          </w:p>
        </w:tc>
        <w:tc>
          <w:tcPr>
            <w:tcW w:w="680" w:type="dxa"/>
            <w:shd w:val="clear" w:color="auto" w:fill="auto"/>
            <w:noWrap/>
            <w:vAlign w:val="center"/>
            <w:hideMark/>
          </w:tcPr>
          <w:p w14:paraId="73F383FA" w14:textId="7AD4E42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1.00 </w:t>
            </w:r>
          </w:p>
        </w:tc>
        <w:tc>
          <w:tcPr>
            <w:tcW w:w="680" w:type="dxa"/>
            <w:shd w:val="clear" w:color="auto" w:fill="auto"/>
            <w:noWrap/>
            <w:vAlign w:val="center"/>
            <w:hideMark/>
          </w:tcPr>
          <w:p w14:paraId="601B004F" w14:textId="5475F22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100.00 </w:t>
            </w:r>
          </w:p>
        </w:tc>
        <w:tc>
          <w:tcPr>
            <w:tcW w:w="680" w:type="dxa"/>
            <w:shd w:val="clear" w:color="auto" w:fill="auto"/>
            <w:noWrap/>
            <w:vAlign w:val="center"/>
            <w:hideMark/>
          </w:tcPr>
          <w:p w14:paraId="06E7C586" w14:textId="43E33AD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176.80 </w:t>
            </w:r>
          </w:p>
        </w:tc>
        <w:tc>
          <w:tcPr>
            <w:tcW w:w="680" w:type="dxa"/>
            <w:shd w:val="clear" w:color="auto" w:fill="auto"/>
            <w:noWrap/>
            <w:vAlign w:val="center"/>
            <w:hideMark/>
          </w:tcPr>
          <w:p w14:paraId="04914B99" w14:textId="2D8E238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5.60 </w:t>
            </w:r>
          </w:p>
        </w:tc>
        <w:tc>
          <w:tcPr>
            <w:tcW w:w="680" w:type="dxa"/>
            <w:shd w:val="clear" w:color="auto" w:fill="auto"/>
            <w:noWrap/>
            <w:vAlign w:val="center"/>
            <w:hideMark/>
          </w:tcPr>
          <w:p w14:paraId="550DDC9C" w14:textId="376F2025"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15.70 </w:t>
            </w:r>
          </w:p>
        </w:tc>
        <w:tc>
          <w:tcPr>
            <w:tcW w:w="680" w:type="dxa"/>
            <w:shd w:val="clear" w:color="auto" w:fill="auto"/>
            <w:noWrap/>
            <w:vAlign w:val="center"/>
            <w:hideMark/>
          </w:tcPr>
          <w:p w14:paraId="0FD53713" w14:textId="1AC7424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9.20 </w:t>
            </w:r>
          </w:p>
        </w:tc>
        <w:tc>
          <w:tcPr>
            <w:tcW w:w="680" w:type="dxa"/>
            <w:shd w:val="clear" w:color="auto" w:fill="auto"/>
            <w:noWrap/>
            <w:vAlign w:val="center"/>
            <w:hideMark/>
          </w:tcPr>
          <w:p w14:paraId="01AE84AF" w14:textId="6B1E9458"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79.20 </w:t>
            </w:r>
          </w:p>
        </w:tc>
        <w:tc>
          <w:tcPr>
            <w:tcW w:w="832" w:type="dxa"/>
            <w:shd w:val="clear" w:color="auto" w:fill="D6E3BC" w:themeFill="accent3" w:themeFillTint="66"/>
            <w:noWrap/>
            <w:vAlign w:val="center"/>
            <w:hideMark/>
          </w:tcPr>
          <w:p w14:paraId="1F24EA91" w14:textId="703F564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6,069.40 </w:t>
            </w:r>
          </w:p>
        </w:tc>
      </w:tr>
      <w:tr w:rsidR="002C73E5" w:rsidRPr="001418A2" w14:paraId="29C23005" w14:textId="77777777" w:rsidTr="007D50DD">
        <w:trPr>
          <w:trHeight w:val="300"/>
          <w:jc w:val="center"/>
        </w:trPr>
        <w:tc>
          <w:tcPr>
            <w:tcW w:w="567" w:type="dxa"/>
            <w:shd w:val="clear" w:color="auto" w:fill="D4AF37"/>
            <w:vAlign w:val="center"/>
            <w:hideMark/>
          </w:tcPr>
          <w:p w14:paraId="62917832"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A5</w:t>
            </w:r>
          </w:p>
        </w:tc>
        <w:tc>
          <w:tcPr>
            <w:tcW w:w="680" w:type="dxa"/>
            <w:shd w:val="clear" w:color="auto" w:fill="auto"/>
            <w:noWrap/>
            <w:vAlign w:val="center"/>
            <w:hideMark/>
          </w:tcPr>
          <w:p w14:paraId="01BD0AE8" w14:textId="6DB31CF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7,255.80 </w:t>
            </w:r>
          </w:p>
        </w:tc>
        <w:tc>
          <w:tcPr>
            <w:tcW w:w="751" w:type="dxa"/>
            <w:shd w:val="clear" w:color="auto" w:fill="auto"/>
            <w:noWrap/>
            <w:vAlign w:val="center"/>
            <w:hideMark/>
          </w:tcPr>
          <w:p w14:paraId="4C58199B" w14:textId="2862E94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7,034.60 </w:t>
            </w:r>
          </w:p>
        </w:tc>
        <w:tc>
          <w:tcPr>
            <w:tcW w:w="680" w:type="dxa"/>
            <w:shd w:val="clear" w:color="auto" w:fill="auto"/>
            <w:noWrap/>
            <w:vAlign w:val="center"/>
            <w:hideMark/>
          </w:tcPr>
          <w:p w14:paraId="6ADB3968" w14:textId="0A18F44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10,931.10 </w:t>
            </w:r>
          </w:p>
        </w:tc>
        <w:tc>
          <w:tcPr>
            <w:tcW w:w="751" w:type="dxa"/>
            <w:shd w:val="clear" w:color="auto" w:fill="auto"/>
            <w:noWrap/>
            <w:vAlign w:val="center"/>
            <w:hideMark/>
          </w:tcPr>
          <w:p w14:paraId="7736436A" w14:textId="2521BC7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26,800.60 </w:t>
            </w:r>
          </w:p>
        </w:tc>
        <w:tc>
          <w:tcPr>
            <w:tcW w:w="751" w:type="dxa"/>
            <w:shd w:val="clear" w:color="auto" w:fill="auto"/>
            <w:noWrap/>
            <w:vAlign w:val="center"/>
            <w:hideMark/>
          </w:tcPr>
          <w:p w14:paraId="77C5246D" w14:textId="42F3D3F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62,492.20 </w:t>
            </w:r>
          </w:p>
        </w:tc>
        <w:tc>
          <w:tcPr>
            <w:tcW w:w="751" w:type="dxa"/>
            <w:shd w:val="clear" w:color="auto" w:fill="auto"/>
            <w:noWrap/>
            <w:vAlign w:val="center"/>
            <w:hideMark/>
          </w:tcPr>
          <w:p w14:paraId="61137197" w14:textId="7978B28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5,816.40 </w:t>
            </w:r>
          </w:p>
        </w:tc>
        <w:tc>
          <w:tcPr>
            <w:tcW w:w="680" w:type="dxa"/>
            <w:shd w:val="clear" w:color="auto" w:fill="auto"/>
            <w:noWrap/>
            <w:vAlign w:val="center"/>
            <w:hideMark/>
          </w:tcPr>
          <w:p w14:paraId="41F9A1C5" w14:textId="405A615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21,042.80 </w:t>
            </w:r>
          </w:p>
        </w:tc>
        <w:tc>
          <w:tcPr>
            <w:tcW w:w="680" w:type="dxa"/>
            <w:shd w:val="clear" w:color="auto" w:fill="auto"/>
            <w:noWrap/>
            <w:vAlign w:val="center"/>
            <w:hideMark/>
          </w:tcPr>
          <w:p w14:paraId="20BFDC55" w14:textId="792CC16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1,333.70 </w:t>
            </w:r>
          </w:p>
        </w:tc>
        <w:tc>
          <w:tcPr>
            <w:tcW w:w="680" w:type="dxa"/>
            <w:shd w:val="clear" w:color="auto" w:fill="auto"/>
            <w:noWrap/>
            <w:vAlign w:val="center"/>
            <w:hideMark/>
          </w:tcPr>
          <w:p w14:paraId="7B747394" w14:textId="6E03419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1,023.10 </w:t>
            </w:r>
          </w:p>
        </w:tc>
        <w:tc>
          <w:tcPr>
            <w:tcW w:w="751" w:type="dxa"/>
            <w:shd w:val="clear" w:color="auto" w:fill="auto"/>
            <w:noWrap/>
            <w:vAlign w:val="center"/>
            <w:hideMark/>
          </w:tcPr>
          <w:p w14:paraId="3D82F8A4" w14:textId="652F81B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1,580.70 </w:t>
            </w:r>
          </w:p>
        </w:tc>
        <w:tc>
          <w:tcPr>
            <w:tcW w:w="680" w:type="dxa"/>
            <w:shd w:val="clear" w:color="auto" w:fill="auto"/>
            <w:noWrap/>
            <w:vAlign w:val="center"/>
            <w:hideMark/>
          </w:tcPr>
          <w:p w14:paraId="6489796D" w14:textId="185F4F4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907.80 </w:t>
            </w:r>
          </w:p>
        </w:tc>
        <w:tc>
          <w:tcPr>
            <w:tcW w:w="680" w:type="dxa"/>
            <w:shd w:val="clear" w:color="auto" w:fill="auto"/>
            <w:noWrap/>
            <w:vAlign w:val="center"/>
            <w:hideMark/>
          </w:tcPr>
          <w:p w14:paraId="0904403D" w14:textId="3C33095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151.80 </w:t>
            </w:r>
          </w:p>
        </w:tc>
        <w:tc>
          <w:tcPr>
            <w:tcW w:w="680" w:type="dxa"/>
            <w:shd w:val="clear" w:color="auto" w:fill="auto"/>
            <w:noWrap/>
            <w:vAlign w:val="center"/>
            <w:hideMark/>
          </w:tcPr>
          <w:p w14:paraId="03211E62" w14:textId="7522013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1,243.00 </w:t>
            </w:r>
          </w:p>
        </w:tc>
        <w:tc>
          <w:tcPr>
            <w:tcW w:w="680" w:type="dxa"/>
            <w:shd w:val="clear" w:color="auto" w:fill="auto"/>
            <w:noWrap/>
            <w:vAlign w:val="center"/>
            <w:hideMark/>
          </w:tcPr>
          <w:p w14:paraId="28974E40" w14:textId="15849B8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358.20 </w:t>
            </w:r>
          </w:p>
        </w:tc>
        <w:tc>
          <w:tcPr>
            <w:tcW w:w="680" w:type="dxa"/>
            <w:shd w:val="clear" w:color="auto" w:fill="auto"/>
            <w:noWrap/>
            <w:vAlign w:val="center"/>
            <w:hideMark/>
          </w:tcPr>
          <w:p w14:paraId="4FA1AD04" w14:textId="48E11588"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2,180.80 </w:t>
            </w:r>
          </w:p>
        </w:tc>
        <w:tc>
          <w:tcPr>
            <w:tcW w:w="680" w:type="dxa"/>
            <w:shd w:val="clear" w:color="auto" w:fill="auto"/>
            <w:noWrap/>
            <w:vAlign w:val="center"/>
            <w:hideMark/>
          </w:tcPr>
          <w:p w14:paraId="0877530A" w14:textId="777DF38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274.10 </w:t>
            </w:r>
          </w:p>
        </w:tc>
        <w:tc>
          <w:tcPr>
            <w:tcW w:w="680" w:type="dxa"/>
            <w:shd w:val="clear" w:color="auto" w:fill="auto"/>
            <w:noWrap/>
            <w:vAlign w:val="center"/>
            <w:hideMark/>
          </w:tcPr>
          <w:p w14:paraId="64B95F47" w14:textId="7D8F1B2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4,141.80 </w:t>
            </w:r>
          </w:p>
        </w:tc>
        <w:tc>
          <w:tcPr>
            <w:tcW w:w="680" w:type="dxa"/>
            <w:shd w:val="clear" w:color="auto" w:fill="auto"/>
            <w:noWrap/>
            <w:vAlign w:val="center"/>
            <w:hideMark/>
          </w:tcPr>
          <w:p w14:paraId="36890CEC" w14:textId="1B8E78D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1,115.40 </w:t>
            </w:r>
          </w:p>
        </w:tc>
        <w:tc>
          <w:tcPr>
            <w:tcW w:w="680" w:type="dxa"/>
            <w:shd w:val="clear" w:color="auto" w:fill="auto"/>
            <w:noWrap/>
            <w:vAlign w:val="center"/>
            <w:hideMark/>
          </w:tcPr>
          <w:p w14:paraId="42C18350" w14:textId="2E8ED6A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3,063.70 </w:t>
            </w:r>
          </w:p>
        </w:tc>
        <w:tc>
          <w:tcPr>
            <w:tcW w:w="832" w:type="dxa"/>
            <w:shd w:val="clear" w:color="auto" w:fill="D6E3BC" w:themeFill="accent3" w:themeFillTint="66"/>
            <w:noWrap/>
            <w:vAlign w:val="center"/>
            <w:hideMark/>
          </w:tcPr>
          <w:p w14:paraId="14D77C24" w14:textId="3D9DF41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158,747.70 </w:t>
            </w:r>
          </w:p>
        </w:tc>
      </w:tr>
      <w:tr w:rsidR="002C73E5" w:rsidRPr="001418A2" w14:paraId="195616BE" w14:textId="77777777" w:rsidTr="007D50DD">
        <w:trPr>
          <w:trHeight w:val="300"/>
          <w:jc w:val="center"/>
        </w:trPr>
        <w:tc>
          <w:tcPr>
            <w:tcW w:w="567" w:type="dxa"/>
            <w:shd w:val="clear" w:color="auto" w:fill="D4AF37"/>
            <w:vAlign w:val="center"/>
            <w:hideMark/>
          </w:tcPr>
          <w:p w14:paraId="19B8F979"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A6</w:t>
            </w:r>
          </w:p>
        </w:tc>
        <w:tc>
          <w:tcPr>
            <w:tcW w:w="680" w:type="dxa"/>
            <w:shd w:val="clear" w:color="auto" w:fill="auto"/>
            <w:noWrap/>
            <w:vAlign w:val="center"/>
            <w:hideMark/>
          </w:tcPr>
          <w:p w14:paraId="68475FA3" w14:textId="54EEFDF2"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2,087.70 </w:t>
            </w:r>
          </w:p>
        </w:tc>
        <w:tc>
          <w:tcPr>
            <w:tcW w:w="751" w:type="dxa"/>
            <w:shd w:val="clear" w:color="auto" w:fill="auto"/>
            <w:noWrap/>
            <w:vAlign w:val="center"/>
            <w:hideMark/>
          </w:tcPr>
          <w:p w14:paraId="152CD166" w14:textId="2927728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1,659.60 </w:t>
            </w:r>
          </w:p>
        </w:tc>
        <w:tc>
          <w:tcPr>
            <w:tcW w:w="680" w:type="dxa"/>
            <w:shd w:val="clear" w:color="auto" w:fill="auto"/>
            <w:noWrap/>
            <w:vAlign w:val="center"/>
            <w:hideMark/>
          </w:tcPr>
          <w:p w14:paraId="736A0015" w14:textId="42DBDAD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1,903.10 </w:t>
            </w:r>
          </w:p>
        </w:tc>
        <w:tc>
          <w:tcPr>
            <w:tcW w:w="751" w:type="dxa"/>
            <w:shd w:val="clear" w:color="auto" w:fill="auto"/>
            <w:noWrap/>
            <w:vAlign w:val="center"/>
            <w:hideMark/>
          </w:tcPr>
          <w:p w14:paraId="44921127" w14:textId="0AFD5A8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6,054.80 </w:t>
            </w:r>
          </w:p>
        </w:tc>
        <w:tc>
          <w:tcPr>
            <w:tcW w:w="751" w:type="dxa"/>
            <w:shd w:val="clear" w:color="auto" w:fill="auto"/>
            <w:noWrap/>
            <w:vAlign w:val="center"/>
            <w:hideMark/>
          </w:tcPr>
          <w:p w14:paraId="32A8D1D2" w14:textId="4C3C2A3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19,875.40 </w:t>
            </w:r>
          </w:p>
        </w:tc>
        <w:tc>
          <w:tcPr>
            <w:tcW w:w="751" w:type="dxa"/>
            <w:shd w:val="clear" w:color="auto" w:fill="auto"/>
            <w:noWrap/>
            <w:vAlign w:val="center"/>
            <w:hideMark/>
          </w:tcPr>
          <w:p w14:paraId="1186382A" w14:textId="4F56B031"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1,280.20 </w:t>
            </w:r>
          </w:p>
        </w:tc>
        <w:tc>
          <w:tcPr>
            <w:tcW w:w="680" w:type="dxa"/>
            <w:shd w:val="clear" w:color="auto" w:fill="auto"/>
            <w:noWrap/>
            <w:vAlign w:val="center"/>
            <w:hideMark/>
          </w:tcPr>
          <w:p w14:paraId="652552AF" w14:textId="0DB58BC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2,961.60 </w:t>
            </w:r>
          </w:p>
        </w:tc>
        <w:tc>
          <w:tcPr>
            <w:tcW w:w="680" w:type="dxa"/>
            <w:shd w:val="clear" w:color="auto" w:fill="auto"/>
            <w:noWrap/>
            <w:vAlign w:val="center"/>
            <w:hideMark/>
          </w:tcPr>
          <w:p w14:paraId="63E202F3" w14:textId="22FA8716"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703.50 </w:t>
            </w:r>
          </w:p>
        </w:tc>
        <w:tc>
          <w:tcPr>
            <w:tcW w:w="680" w:type="dxa"/>
            <w:shd w:val="clear" w:color="auto" w:fill="auto"/>
            <w:noWrap/>
            <w:vAlign w:val="center"/>
            <w:hideMark/>
          </w:tcPr>
          <w:p w14:paraId="70981C62" w14:textId="78F3038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265.00 </w:t>
            </w:r>
          </w:p>
        </w:tc>
        <w:tc>
          <w:tcPr>
            <w:tcW w:w="751" w:type="dxa"/>
            <w:shd w:val="clear" w:color="auto" w:fill="auto"/>
            <w:noWrap/>
            <w:vAlign w:val="center"/>
            <w:hideMark/>
          </w:tcPr>
          <w:p w14:paraId="1685E253" w14:textId="229622CB"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240.30 </w:t>
            </w:r>
          </w:p>
        </w:tc>
        <w:tc>
          <w:tcPr>
            <w:tcW w:w="680" w:type="dxa"/>
            <w:shd w:val="clear" w:color="auto" w:fill="auto"/>
            <w:noWrap/>
            <w:vAlign w:val="center"/>
            <w:hideMark/>
          </w:tcPr>
          <w:p w14:paraId="29485468" w14:textId="3F0C1D98"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241.70 </w:t>
            </w:r>
          </w:p>
        </w:tc>
        <w:tc>
          <w:tcPr>
            <w:tcW w:w="680" w:type="dxa"/>
            <w:shd w:val="clear" w:color="auto" w:fill="auto"/>
            <w:noWrap/>
            <w:vAlign w:val="center"/>
            <w:hideMark/>
          </w:tcPr>
          <w:p w14:paraId="56DAF3D8" w14:textId="5342F09B"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18.70 </w:t>
            </w:r>
          </w:p>
        </w:tc>
        <w:tc>
          <w:tcPr>
            <w:tcW w:w="680" w:type="dxa"/>
            <w:shd w:val="clear" w:color="auto" w:fill="auto"/>
            <w:noWrap/>
            <w:vAlign w:val="center"/>
            <w:hideMark/>
          </w:tcPr>
          <w:p w14:paraId="28C98C0C" w14:textId="2FA757AA"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254.00 </w:t>
            </w:r>
          </w:p>
        </w:tc>
        <w:tc>
          <w:tcPr>
            <w:tcW w:w="680" w:type="dxa"/>
            <w:shd w:val="clear" w:color="auto" w:fill="auto"/>
            <w:noWrap/>
            <w:vAlign w:val="center"/>
            <w:hideMark/>
          </w:tcPr>
          <w:p w14:paraId="570E7562" w14:textId="047C523A"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99.50 </w:t>
            </w:r>
          </w:p>
        </w:tc>
        <w:tc>
          <w:tcPr>
            <w:tcW w:w="680" w:type="dxa"/>
            <w:shd w:val="clear" w:color="auto" w:fill="auto"/>
            <w:noWrap/>
            <w:vAlign w:val="center"/>
            <w:hideMark/>
          </w:tcPr>
          <w:p w14:paraId="60BA2650" w14:textId="1B303F2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654.00 </w:t>
            </w:r>
          </w:p>
        </w:tc>
        <w:tc>
          <w:tcPr>
            <w:tcW w:w="680" w:type="dxa"/>
            <w:shd w:val="clear" w:color="auto" w:fill="auto"/>
            <w:noWrap/>
            <w:vAlign w:val="center"/>
            <w:hideMark/>
          </w:tcPr>
          <w:p w14:paraId="605CB29D" w14:textId="47C6A99B"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58.30 </w:t>
            </w:r>
          </w:p>
        </w:tc>
        <w:tc>
          <w:tcPr>
            <w:tcW w:w="680" w:type="dxa"/>
            <w:shd w:val="clear" w:color="auto" w:fill="auto"/>
            <w:noWrap/>
            <w:vAlign w:val="center"/>
            <w:hideMark/>
          </w:tcPr>
          <w:p w14:paraId="5F3D0BEC" w14:textId="704FA82E"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740.30 </w:t>
            </w:r>
          </w:p>
        </w:tc>
        <w:tc>
          <w:tcPr>
            <w:tcW w:w="680" w:type="dxa"/>
            <w:shd w:val="clear" w:color="auto" w:fill="auto"/>
            <w:noWrap/>
            <w:vAlign w:val="center"/>
            <w:hideMark/>
          </w:tcPr>
          <w:p w14:paraId="43FF433D" w14:textId="37AFC2F7"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337.80 </w:t>
            </w:r>
          </w:p>
        </w:tc>
        <w:tc>
          <w:tcPr>
            <w:tcW w:w="680" w:type="dxa"/>
            <w:shd w:val="clear" w:color="auto" w:fill="auto"/>
            <w:noWrap/>
            <w:vAlign w:val="center"/>
            <w:hideMark/>
          </w:tcPr>
          <w:p w14:paraId="32C34138" w14:textId="1DB45D4A"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713.40 </w:t>
            </w:r>
          </w:p>
        </w:tc>
        <w:tc>
          <w:tcPr>
            <w:tcW w:w="832" w:type="dxa"/>
            <w:shd w:val="clear" w:color="auto" w:fill="D6E3BC" w:themeFill="accent3" w:themeFillTint="66"/>
            <w:noWrap/>
            <w:vAlign w:val="center"/>
            <w:hideMark/>
          </w:tcPr>
          <w:p w14:paraId="07A9D4D1" w14:textId="5B00AB1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40,149.00 </w:t>
            </w:r>
          </w:p>
        </w:tc>
      </w:tr>
      <w:tr w:rsidR="002C73E5" w:rsidRPr="001418A2" w14:paraId="0EFB5A02" w14:textId="77777777" w:rsidTr="007D50DD">
        <w:trPr>
          <w:trHeight w:val="300"/>
          <w:jc w:val="center"/>
        </w:trPr>
        <w:tc>
          <w:tcPr>
            <w:tcW w:w="567" w:type="dxa"/>
            <w:shd w:val="clear" w:color="auto" w:fill="D4AF37"/>
            <w:vAlign w:val="center"/>
            <w:hideMark/>
          </w:tcPr>
          <w:p w14:paraId="16B32F13"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A7</w:t>
            </w:r>
          </w:p>
        </w:tc>
        <w:tc>
          <w:tcPr>
            <w:tcW w:w="680" w:type="dxa"/>
            <w:shd w:val="clear" w:color="auto" w:fill="auto"/>
            <w:noWrap/>
            <w:vAlign w:val="center"/>
            <w:hideMark/>
          </w:tcPr>
          <w:p w14:paraId="73219A48" w14:textId="4A4AC07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242.00 </w:t>
            </w:r>
          </w:p>
        </w:tc>
        <w:tc>
          <w:tcPr>
            <w:tcW w:w="751" w:type="dxa"/>
            <w:shd w:val="clear" w:color="auto" w:fill="auto"/>
            <w:noWrap/>
            <w:vAlign w:val="center"/>
            <w:hideMark/>
          </w:tcPr>
          <w:p w14:paraId="6B28A6B4" w14:textId="6BCD7685"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243.50 </w:t>
            </w:r>
          </w:p>
        </w:tc>
        <w:tc>
          <w:tcPr>
            <w:tcW w:w="680" w:type="dxa"/>
            <w:shd w:val="clear" w:color="auto" w:fill="auto"/>
            <w:noWrap/>
            <w:vAlign w:val="center"/>
            <w:hideMark/>
          </w:tcPr>
          <w:p w14:paraId="11902C9F" w14:textId="3722E457"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349.10 </w:t>
            </w:r>
          </w:p>
        </w:tc>
        <w:tc>
          <w:tcPr>
            <w:tcW w:w="751" w:type="dxa"/>
            <w:shd w:val="clear" w:color="auto" w:fill="auto"/>
            <w:noWrap/>
            <w:vAlign w:val="center"/>
            <w:hideMark/>
          </w:tcPr>
          <w:p w14:paraId="630C9285" w14:textId="74327F1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738.10 </w:t>
            </w:r>
          </w:p>
        </w:tc>
        <w:tc>
          <w:tcPr>
            <w:tcW w:w="751" w:type="dxa"/>
            <w:shd w:val="clear" w:color="auto" w:fill="auto"/>
            <w:noWrap/>
            <w:vAlign w:val="center"/>
            <w:hideMark/>
          </w:tcPr>
          <w:p w14:paraId="745DF272" w14:textId="3F69157E"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3,358.20 </w:t>
            </w:r>
          </w:p>
        </w:tc>
        <w:tc>
          <w:tcPr>
            <w:tcW w:w="751" w:type="dxa"/>
            <w:shd w:val="clear" w:color="auto" w:fill="auto"/>
            <w:noWrap/>
            <w:vAlign w:val="center"/>
            <w:hideMark/>
          </w:tcPr>
          <w:p w14:paraId="532B0276" w14:textId="31AF8465"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531.50 </w:t>
            </w:r>
          </w:p>
        </w:tc>
        <w:tc>
          <w:tcPr>
            <w:tcW w:w="680" w:type="dxa"/>
            <w:shd w:val="clear" w:color="auto" w:fill="auto"/>
            <w:noWrap/>
            <w:vAlign w:val="center"/>
            <w:hideMark/>
          </w:tcPr>
          <w:p w14:paraId="340A5D3B" w14:textId="2AF9F0FE"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1,376.80 </w:t>
            </w:r>
          </w:p>
        </w:tc>
        <w:tc>
          <w:tcPr>
            <w:tcW w:w="680" w:type="dxa"/>
            <w:shd w:val="clear" w:color="auto" w:fill="auto"/>
            <w:noWrap/>
            <w:vAlign w:val="center"/>
            <w:hideMark/>
          </w:tcPr>
          <w:p w14:paraId="0CA77DA6" w14:textId="5AAEF646"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248.80 </w:t>
            </w:r>
          </w:p>
        </w:tc>
        <w:tc>
          <w:tcPr>
            <w:tcW w:w="680" w:type="dxa"/>
            <w:shd w:val="clear" w:color="auto" w:fill="auto"/>
            <w:noWrap/>
            <w:vAlign w:val="center"/>
            <w:hideMark/>
          </w:tcPr>
          <w:p w14:paraId="108BFB49" w14:textId="53BDBB2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369.30 </w:t>
            </w:r>
          </w:p>
        </w:tc>
        <w:tc>
          <w:tcPr>
            <w:tcW w:w="751" w:type="dxa"/>
            <w:shd w:val="clear" w:color="auto" w:fill="auto"/>
            <w:noWrap/>
            <w:vAlign w:val="center"/>
            <w:hideMark/>
          </w:tcPr>
          <w:p w14:paraId="6533D8EA" w14:textId="662F14D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64.20 </w:t>
            </w:r>
          </w:p>
        </w:tc>
        <w:tc>
          <w:tcPr>
            <w:tcW w:w="680" w:type="dxa"/>
            <w:shd w:val="clear" w:color="auto" w:fill="auto"/>
            <w:noWrap/>
            <w:vAlign w:val="center"/>
            <w:hideMark/>
          </w:tcPr>
          <w:p w14:paraId="11156818" w14:textId="320DFA5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154.50 </w:t>
            </w:r>
          </w:p>
        </w:tc>
        <w:tc>
          <w:tcPr>
            <w:tcW w:w="680" w:type="dxa"/>
            <w:shd w:val="clear" w:color="auto" w:fill="auto"/>
            <w:noWrap/>
            <w:vAlign w:val="center"/>
            <w:hideMark/>
          </w:tcPr>
          <w:p w14:paraId="7D472773" w14:textId="45CCAB6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13.70 </w:t>
            </w:r>
          </w:p>
        </w:tc>
        <w:tc>
          <w:tcPr>
            <w:tcW w:w="680" w:type="dxa"/>
            <w:shd w:val="clear" w:color="auto" w:fill="auto"/>
            <w:noWrap/>
            <w:vAlign w:val="center"/>
            <w:hideMark/>
          </w:tcPr>
          <w:p w14:paraId="2DC1529A" w14:textId="7E561116"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123.30 </w:t>
            </w:r>
          </w:p>
        </w:tc>
        <w:tc>
          <w:tcPr>
            <w:tcW w:w="680" w:type="dxa"/>
            <w:shd w:val="clear" w:color="auto" w:fill="auto"/>
            <w:noWrap/>
            <w:vAlign w:val="center"/>
            <w:hideMark/>
          </w:tcPr>
          <w:p w14:paraId="6C8AA01B" w14:textId="448DFA2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63.30 </w:t>
            </w:r>
          </w:p>
        </w:tc>
        <w:tc>
          <w:tcPr>
            <w:tcW w:w="680" w:type="dxa"/>
            <w:shd w:val="clear" w:color="auto" w:fill="auto"/>
            <w:noWrap/>
            <w:vAlign w:val="center"/>
            <w:hideMark/>
          </w:tcPr>
          <w:p w14:paraId="1D2D1490" w14:textId="0326F82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132.70 </w:t>
            </w:r>
          </w:p>
        </w:tc>
        <w:tc>
          <w:tcPr>
            <w:tcW w:w="680" w:type="dxa"/>
            <w:shd w:val="clear" w:color="auto" w:fill="auto"/>
            <w:noWrap/>
            <w:vAlign w:val="center"/>
            <w:hideMark/>
          </w:tcPr>
          <w:p w14:paraId="657A8963" w14:textId="4EB1C0B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18.90 </w:t>
            </w:r>
          </w:p>
        </w:tc>
        <w:tc>
          <w:tcPr>
            <w:tcW w:w="680" w:type="dxa"/>
            <w:shd w:val="clear" w:color="auto" w:fill="auto"/>
            <w:noWrap/>
            <w:vAlign w:val="center"/>
            <w:hideMark/>
          </w:tcPr>
          <w:p w14:paraId="28F59A32" w14:textId="529A347B"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71.80 </w:t>
            </w:r>
          </w:p>
        </w:tc>
        <w:tc>
          <w:tcPr>
            <w:tcW w:w="680" w:type="dxa"/>
            <w:shd w:val="clear" w:color="auto" w:fill="auto"/>
            <w:noWrap/>
            <w:vAlign w:val="center"/>
            <w:hideMark/>
          </w:tcPr>
          <w:p w14:paraId="712933F9" w14:textId="197CA42A"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58.10 </w:t>
            </w:r>
          </w:p>
        </w:tc>
        <w:tc>
          <w:tcPr>
            <w:tcW w:w="680" w:type="dxa"/>
            <w:shd w:val="clear" w:color="auto" w:fill="auto"/>
            <w:noWrap/>
            <w:vAlign w:val="center"/>
            <w:hideMark/>
          </w:tcPr>
          <w:p w14:paraId="54BBC00E" w14:textId="298872E2"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473.20 </w:t>
            </w:r>
          </w:p>
        </w:tc>
        <w:tc>
          <w:tcPr>
            <w:tcW w:w="832" w:type="dxa"/>
            <w:shd w:val="clear" w:color="auto" w:fill="D6E3BC" w:themeFill="accent3" w:themeFillTint="66"/>
            <w:noWrap/>
            <w:vAlign w:val="center"/>
            <w:hideMark/>
          </w:tcPr>
          <w:p w14:paraId="41C3C8CE" w14:textId="4C99DA85"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8,630.80 </w:t>
            </w:r>
          </w:p>
        </w:tc>
      </w:tr>
      <w:tr w:rsidR="002C73E5" w:rsidRPr="001418A2" w14:paraId="3A6713DD" w14:textId="77777777" w:rsidTr="007D50DD">
        <w:trPr>
          <w:trHeight w:val="300"/>
          <w:jc w:val="center"/>
        </w:trPr>
        <w:tc>
          <w:tcPr>
            <w:tcW w:w="567" w:type="dxa"/>
            <w:shd w:val="clear" w:color="auto" w:fill="D4AF37"/>
            <w:vAlign w:val="center"/>
            <w:hideMark/>
          </w:tcPr>
          <w:p w14:paraId="5BB8CA07"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A8</w:t>
            </w:r>
          </w:p>
        </w:tc>
        <w:tc>
          <w:tcPr>
            <w:tcW w:w="680" w:type="dxa"/>
            <w:shd w:val="clear" w:color="auto" w:fill="auto"/>
            <w:noWrap/>
            <w:vAlign w:val="center"/>
            <w:hideMark/>
          </w:tcPr>
          <w:p w14:paraId="5B2B5D6F" w14:textId="36F904B8"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14.90 </w:t>
            </w:r>
          </w:p>
        </w:tc>
        <w:tc>
          <w:tcPr>
            <w:tcW w:w="751" w:type="dxa"/>
            <w:shd w:val="clear" w:color="auto" w:fill="auto"/>
            <w:noWrap/>
            <w:vAlign w:val="center"/>
            <w:hideMark/>
          </w:tcPr>
          <w:p w14:paraId="29AC64EF" w14:textId="7370CC9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105.70 </w:t>
            </w:r>
          </w:p>
        </w:tc>
        <w:tc>
          <w:tcPr>
            <w:tcW w:w="680" w:type="dxa"/>
            <w:shd w:val="clear" w:color="auto" w:fill="auto"/>
            <w:noWrap/>
            <w:vAlign w:val="center"/>
            <w:hideMark/>
          </w:tcPr>
          <w:p w14:paraId="55A8F718" w14:textId="7A1C82C7"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57.60 </w:t>
            </w:r>
          </w:p>
        </w:tc>
        <w:tc>
          <w:tcPr>
            <w:tcW w:w="751" w:type="dxa"/>
            <w:shd w:val="clear" w:color="auto" w:fill="auto"/>
            <w:noWrap/>
            <w:vAlign w:val="center"/>
            <w:hideMark/>
          </w:tcPr>
          <w:p w14:paraId="4E1C3E7E" w14:textId="3C53770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603.70 </w:t>
            </w:r>
          </w:p>
        </w:tc>
        <w:tc>
          <w:tcPr>
            <w:tcW w:w="751" w:type="dxa"/>
            <w:shd w:val="clear" w:color="auto" w:fill="auto"/>
            <w:noWrap/>
            <w:vAlign w:val="center"/>
            <w:hideMark/>
          </w:tcPr>
          <w:p w14:paraId="2C963B65" w14:textId="5F1B2DF8"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463.10 </w:t>
            </w:r>
          </w:p>
        </w:tc>
        <w:tc>
          <w:tcPr>
            <w:tcW w:w="751" w:type="dxa"/>
            <w:shd w:val="clear" w:color="auto" w:fill="auto"/>
            <w:noWrap/>
            <w:vAlign w:val="center"/>
            <w:hideMark/>
          </w:tcPr>
          <w:p w14:paraId="1A716072" w14:textId="39A79FA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496.10 </w:t>
            </w:r>
          </w:p>
        </w:tc>
        <w:tc>
          <w:tcPr>
            <w:tcW w:w="680" w:type="dxa"/>
            <w:shd w:val="clear" w:color="auto" w:fill="auto"/>
            <w:noWrap/>
            <w:vAlign w:val="center"/>
            <w:hideMark/>
          </w:tcPr>
          <w:p w14:paraId="0A8DA539" w14:textId="12C9CB97"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389.60 </w:t>
            </w:r>
          </w:p>
        </w:tc>
        <w:tc>
          <w:tcPr>
            <w:tcW w:w="680" w:type="dxa"/>
            <w:shd w:val="clear" w:color="auto" w:fill="auto"/>
            <w:noWrap/>
            <w:vAlign w:val="center"/>
            <w:hideMark/>
          </w:tcPr>
          <w:p w14:paraId="77082AD5" w14:textId="6629706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1,155.90 </w:t>
            </w:r>
          </w:p>
        </w:tc>
        <w:tc>
          <w:tcPr>
            <w:tcW w:w="680" w:type="dxa"/>
            <w:shd w:val="clear" w:color="auto" w:fill="auto"/>
            <w:noWrap/>
            <w:vAlign w:val="center"/>
            <w:hideMark/>
          </w:tcPr>
          <w:p w14:paraId="0F603740" w14:textId="61278C5F"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2,314.00 </w:t>
            </w:r>
          </w:p>
        </w:tc>
        <w:tc>
          <w:tcPr>
            <w:tcW w:w="751" w:type="dxa"/>
            <w:shd w:val="clear" w:color="auto" w:fill="auto"/>
            <w:noWrap/>
            <w:vAlign w:val="center"/>
            <w:hideMark/>
          </w:tcPr>
          <w:p w14:paraId="79344E1D" w14:textId="6764BAF4"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228.70 </w:t>
            </w:r>
          </w:p>
        </w:tc>
        <w:tc>
          <w:tcPr>
            <w:tcW w:w="680" w:type="dxa"/>
            <w:shd w:val="clear" w:color="auto" w:fill="auto"/>
            <w:noWrap/>
            <w:vAlign w:val="center"/>
            <w:hideMark/>
          </w:tcPr>
          <w:p w14:paraId="66A5B3C1" w14:textId="2400034E"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435.00 </w:t>
            </w:r>
          </w:p>
        </w:tc>
        <w:tc>
          <w:tcPr>
            <w:tcW w:w="680" w:type="dxa"/>
            <w:shd w:val="clear" w:color="auto" w:fill="auto"/>
            <w:noWrap/>
            <w:vAlign w:val="center"/>
            <w:hideMark/>
          </w:tcPr>
          <w:p w14:paraId="7DEDF1D0" w14:textId="17A5303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52.80 </w:t>
            </w:r>
          </w:p>
        </w:tc>
        <w:tc>
          <w:tcPr>
            <w:tcW w:w="680" w:type="dxa"/>
            <w:shd w:val="clear" w:color="auto" w:fill="auto"/>
            <w:noWrap/>
            <w:vAlign w:val="center"/>
            <w:hideMark/>
          </w:tcPr>
          <w:p w14:paraId="2C62BEB0" w14:textId="4CD4525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296.60 </w:t>
            </w:r>
          </w:p>
        </w:tc>
        <w:tc>
          <w:tcPr>
            <w:tcW w:w="680" w:type="dxa"/>
            <w:shd w:val="clear" w:color="auto" w:fill="auto"/>
            <w:noWrap/>
            <w:vAlign w:val="center"/>
            <w:hideMark/>
          </w:tcPr>
          <w:p w14:paraId="633A1ECE" w14:textId="78EC211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247.50 </w:t>
            </w:r>
          </w:p>
        </w:tc>
        <w:tc>
          <w:tcPr>
            <w:tcW w:w="680" w:type="dxa"/>
            <w:shd w:val="clear" w:color="auto" w:fill="auto"/>
            <w:noWrap/>
            <w:vAlign w:val="center"/>
            <w:hideMark/>
          </w:tcPr>
          <w:p w14:paraId="47BCBFDE" w14:textId="61F98E16"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149.20 </w:t>
            </w:r>
          </w:p>
        </w:tc>
        <w:tc>
          <w:tcPr>
            <w:tcW w:w="680" w:type="dxa"/>
            <w:shd w:val="clear" w:color="auto" w:fill="auto"/>
            <w:noWrap/>
            <w:vAlign w:val="center"/>
            <w:hideMark/>
          </w:tcPr>
          <w:p w14:paraId="2F198B3B" w14:textId="756AE839"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56.90 </w:t>
            </w:r>
          </w:p>
        </w:tc>
        <w:tc>
          <w:tcPr>
            <w:tcW w:w="680" w:type="dxa"/>
            <w:shd w:val="clear" w:color="auto" w:fill="auto"/>
            <w:noWrap/>
            <w:vAlign w:val="center"/>
            <w:hideMark/>
          </w:tcPr>
          <w:p w14:paraId="01FF1946" w14:textId="5C0D16E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137.50 </w:t>
            </w:r>
          </w:p>
        </w:tc>
        <w:tc>
          <w:tcPr>
            <w:tcW w:w="680" w:type="dxa"/>
            <w:shd w:val="clear" w:color="auto" w:fill="auto"/>
            <w:noWrap/>
            <w:vAlign w:val="center"/>
            <w:hideMark/>
          </w:tcPr>
          <w:p w14:paraId="327946CE" w14:textId="0442AA49"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117.00 </w:t>
            </w:r>
          </w:p>
        </w:tc>
        <w:tc>
          <w:tcPr>
            <w:tcW w:w="680" w:type="dxa"/>
            <w:shd w:val="clear" w:color="auto" w:fill="auto"/>
            <w:noWrap/>
            <w:vAlign w:val="center"/>
            <w:hideMark/>
          </w:tcPr>
          <w:p w14:paraId="719E2567" w14:textId="592B4C7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634.60 </w:t>
            </w:r>
          </w:p>
        </w:tc>
        <w:tc>
          <w:tcPr>
            <w:tcW w:w="832" w:type="dxa"/>
            <w:shd w:val="clear" w:color="auto" w:fill="D6E3BC" w:themeFill="accent3" w:themeFillTint="66"/>
            <w:noWrap/>
            <w:vAlign w:val="center"/>
            <w:hideMark/>
          </w:tcPr>
          <w:p w14:paraId="5B0DC5B8" w14:textId="19A4139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7,956.40 </w:t>
            </w:r>
          </w:p>
        </w:tc>
      </w:tr>
      <w:tr w:rsidR="002C73E5" w:rsidRPr="001418A2" w14:paraId="4EA9ED2E" w14:textId="77777777" w:rsidTr="007D50DD">
        <w:trPr>
          <w:trHeight w:val="300"/>
          <w:jc w:val="center"/>
        </w:trPr>
        <w:tc>
          <w:tcPr>
            <w:tcW w:w="567" w:type="dxa"/>
            <w:shd w:val="clear" w:color="auto" w:fill="D4AF37"/>
            <w:vAlign w:val="center"/>
            <w:hideMark/>
          </w:tcPr>
          <w:p w14:paraId="1F71CDF8"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A9</w:t>
            </w:r>
          </w:p>
        </w:tc>
        <w:tc>
          <w:tcPr>
            <w:tcW w:w="680" w:type="dxa"/>
            <w:shd w:val="clear" w:color="auto" w:fill="auto"/>
            <w:noWrap/>
            <w:vAlign w:val="center"/>
            <w:hideMark/>
          </w:tcPr>
          <w:p w14:paraId="6BF75DE9" w14:textId="1083F7EE"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142.50 </w:t>
            </w:r>
          </w:p>
        </w:tc>
        <w:tc>
          <w:tcPr>
            <w:tcW w:w="751" w:type="dxa"/>
            <w:shd w:val="clear" w:color="auto" w:fill="auto"/>
            <w:noWrap/>
            <w:vAlign w:val="center"/>
            <w:hideMark/>
          </w:tcPr>
          <w:p w14:paraId="0BDAA40A" w14:textId="574943B4"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301.90 </w:t>
            </w:r>
          </w:p>
        </w:tc>
        <w:tc>
          <w:tcPr>
            <w:tcW w:w="680" w:type="dxa"/>
            <w:shd w:val="clear" w:color="auto" w:fill="auto"/>
            <w:noWrap/>
            <w:vAlign w:val="center"/>
            <w:hideMark/>
          </w:tcPr>
          <w:p w14:paraId="5DD3D8CA" w14:textId="7FE153D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49.90 </w:t>
            </w:r>
          </w:p>
        </w:tc>
        <w:tc>
          <w:tcPr>
            <w:tcW w:w="751" w:type="dxa"/>
            <w:shd w:val="clear" w:color="auto" w:fill="auto"/>
            <w:noWrap/>
            <w:vAlign w:val="center"/>
            <w:hideMark/>
          </w:tcPr>
          <w:p w14:paraId="2330B053" w14:textId="47088B5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1,212.40 </w:t>
            </w:r>
          </w:p>
        </w:tc>
        <w:tc>
          <w:tcPr>
            <w:tcW w:w="751" w:type="dxa"/>
            <w:shd w:val="clear" w:color="auto" w:fill="auto"/>
            <w:noWrap/>
            <w:vAlign w:val="center"/>
            <w:hideMark/>
          </w:tcPr>
          <w:p w14:paraId="1DE92C0F" w14:textId="7F38EDA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743.60 </w:t>
            </w:r>
          </w:p>
        </w:tc>
        <w:tc>
          <w:tcPr>
            <w:tcW w:w="751" w:type="dxa"/>
            <w:shd w:val="clear" w:color="auto" w:fill="auto"/>
            <w:noWrap/>
            <w:vAlign w:val="center"/>
            <w:hideMark/>
          </w:tcPr>
          <w:p w14:paraId="154BEF01" w14:textId="7B964347"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364.70 </w:t>
            </w:r>
          </w:p>
        </w:tc>
        <w:tc>
          <w:tcPr>
            <w:tcW w:w="680" w:type="dxa"/>
            <w:shd w:val="clear" w:color="auto" w:fill="auto"/>
            <w:noWrap/>
            <w:vAlign w:val="center"/>
            <w:hideMark/>
          </w:tcPr>
          <w:p w14:paraId="1D1CABA5" w14:textId="6B333162"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353.50 </w:t>
            </w:r>
          </w:p>
        </w:tc>
        <w:tc>
          <w:tcPr>
            <w:tcW w:w="680" w:type="dxa"/>
            <w:shd w:val="clear" w:color="auto" w:fill="auto"/>
            <w:noWrap/>
            <w:vAlign w:val="center"/>
            <w:hideMark/>
          </w:tcPr>
          <w:p w14:paraId="6FF187D8" w14:textId="1322F89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313.80 </w:t>
            </w:r>
          </w:p>
        </w:tc>
        <w:tc>
          <w:tcPr>
            <w:tcW w:w="680" w:type="dxa"/>
            <w:shd w:val="clear" w:color="auto" w:fill="auto"/>
            <w:noWrap/>
            <w:vAlign w:val="center"/>
            <w:hideMark/>
          </w:tcPr>
          <w:p w14:paraId="1FF55E6F" w14:textId="7FAC9F9F"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2,118.70 </w:t>
            </w:r>
          </w:p>
        </w:tc>
        <w:tc>
          <w:tcPr>
            <w:tcW w:w="751" w:type="dxa"/>
            <w:shd w:val="clear" w:color="auto" w:fill="auto"/>
            <w:noWrap/>
            <w:vAlign w:val="center"/>
            <w:hideMark/>
          </w:tcPr>
          <w:p w14:paraId="233490A2" w14:textId="3D3E1105"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247.50 </w:t>
            </w:r>
          </w:p>
        </w:tc>
        <w:tc>
          <w:tcPr>
            <w:tcW w:w="680" w:type="dxa"/>
            <w:shd w:val="clear" w:color="auto" w:fill="auto"/>
            <w:noWrap/>
            <w:vAlign w:val="center"/>
            <w:hideMark/>
          </w:tcPr>
          <w:p w14:paraId="329D5531" w14:textId="08B667FF"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325.30 </w:t>
            </w:r>
          </w:p>
        </w:tc>
        <w:tc>
          <w:tcPr>
            <w:tcW w:w="680" w:type="dxa"/>
            <w:shd w:val="clear" w:color="auto" w:fill="auto"/>
            <w:noWrap/>
            <w:vAlign w:val="center"/>
            <w:hideMark/>
          </w:tcPr>
          <w:p w14:paraId="58DA176F" w14:textId="63914219"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28.44 </w:t>
            </w:r>
          </w:p>
        </w:tc>
        <w:tc>
          <w:tcPr>
            <w:tcW w:w="680" w:type="dxa"/>
            <w:shd w:val="clear" w:color="auto" w:fill="auto"/>
            <w:noWrap/>
            <w:vAlign w:val="center"/>
            <w:hideMark/>
          </w:tcPr>
          <w:p w14:paraId="41C1E6F9" w14:textId="0F911948"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169.20 </w:t>
            </w:r>
          </w:p>
        </w:tc>
        <w:tc>
          <w:tcPr>
            <w:tcW w:w="680" w:type="dxa"/>
            <w:shd w:val="clear" w:color="auto" w:fill="auto"/>
            <w:noWrap/>
            <w:vAlign w:val="center"/>
            <w:hideMark/>
          </w:tcPr>
          <w:p w14:paraId="46C6BCA4" w14:textId="6DEDCA69"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55.00 </w:t>
            </w:r>
          </w:p>
        </w:tc>
        <w:tc>
          <w:tcPr>
            <w:tcW w:w="680" w:type="dxa"/>
            <w:shd w:val="clear" w:color="auto" w:fill="auto"/>
            <w:noWrap/>
            <w:vAlign w:val="center"/>
            <w:hideMark/>
          </w:tcPr>
          <w:p w14:paraId="513FC5C8" w14:textId="49A48C65"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27.30 </w:t>
            </w:r>
          </w:p>
        </w:tc>
        <w:tc>
          <w:tcPr>
            <w:tcW w:w="680" w:type="dxa"/>
            <w:shd w:val="clear" w:color="auto" w:fill="auto"/>
            <w:noWrap/>
            <w:vAlign w:val="center"/>
            <w:hideMark/>
          </w:tcPr>
          <w:p w14:paraId="16935A35" w14:textId="5E97BBB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31.70 </w:t>
            </w:r>
          </w:p>
        </w:tc>
        <w:tc>
          <w:tcPr>
            <w:tcW w:w="680" w:type="dxa"/>
            <w:shd w:val="clear" w:color="auto" w:fill="auto"/>
            <w:noWrap/>
            <w:vAlign w:val="center"/>
            <w:hideMark/>
          </w:tcPr>
          <w:p w14:paraId="2DF860D9" w14:textId="1B3EFE6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121.50 </w:t>
            </w:r>
          </w:p>
        </w:tc>
        <w:tc>
          <w:tcPr>
            <w:tcW w:w="680" w:type="dxa"/>
            <w:shd w:val="clear" w:color="auto" w:fill="auto"/>
            <w:noWrap/>
            <w:vAlign w:val="center"/>
            <w:hideMark/>
          </w:tcPr>
          <w:p w14:paraId="2CA82426" w14:textId="768644A5"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14.70 </w:t>
            </w:r>
          </w:p>
        </w:tc>
        <w:tc>
          <w:tcPr>
            <w:tcW w:w="680" w:type="dxa"/>
            <w:shd w:val="clear" w:color="auto" w:fill="auto"/>
            <w:noWrap/>
            <w:vAlign w:val="center"/>
            <w:hideMark/>
          </w:tcPr>
          <w:p w14:paraId="497F8BF0" w14:textId="7C5B9AB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600.90 </w:t>
            </w:r>
          </w:p>
        </w:tc>
        <w:tc>
          <w:tcPr>
            <w:tcW w:w="832" w:type="dxa"/>
            <w:shd w:val="clear" w:color="auto" w:fill="D6E3BC" w:themeFill="accent3" w:themeFillTint="66"/>
            <w:noWrap/>
            <w:vAlign w:val="center"/>
            <w:hideMark/>
          </w:tcPr>
          <w:p w14:paraId="3D2850A0" w14:textId="77CB887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7,222.70 </w:t>
            </w:r>
          </w:p>
        </w:tc>
      </w:tr>
      <w:tr w:rsidR="002C73E5" w:rsidRPr="001418A2" w14:paraId="29D760AA" w14:textId="77777777" w:rsidTr="007D50DD">
        <w:trPr>
          <w:trHeight w:val="300"/>
          <w:jc w:val="center"/>
        </w:trPr>
        <w:tc>
          <w:tcPr>
            <w:tcW w:w="567" w:type="dxa"/>
            <w:shd w:val="clear" w:color="auto" w:fill="D4AF37"/>
            <w:vAlign w:val="center"/>
            <w:hideMark/>
          </w:tcPr>
          <w:p w14:paraId="67FCDC7E"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A10</w:t>
            </w:r>
          </w:p>
        </w:tc>
        <w:tc>
          <w:tcPr>
            <w:tcW w:w="680" w:type="dxa"/>
            <w:shd w:val="clear" w:color="auto" w:fill="auto"/>
            <w:noWrap/>
            <w:vAlign w:val="center"/>
            <w:hideMark/>
          </w:tcPr>
          <w:p w14:paraId="6AA3C55B" w14:textId="3BF4C80E"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213.80 </w:t>
            </w:r>
          </w:p>
        </w:tc>
        <w:tc>
          <w:tcPr>
            <w:tcW w:w="751" w:type="dxa"/>
            <w:shd w:val="clear" w:color="auto" w:fill="auto"/>
            <w:noWrap/>
            <w:vAlign w:val="center"/>
            <w:hideMark/>
          </w:tcPr>
          <w:p w14:paraId="27D7305E" w14:textId="2952340F"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888.20 </w:t>
            </w:r>
          </w:p>
        </w:tc>
        <w:tc>
          <w:tcPr>
            <w:tcW w:w="680" w:type="dxa"/>
            <w:shd w:val="clear" w:color="auto" w:fill="auto"/>
            <w:noWrap/>
            <w:vAlign w:val="center"/>
            <w:hideMark/>
          </w:tcPr>
          <w:p w14:paraId="056746BE" w14:textId="1695A6F8"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47.00 </w:t>
            </w:r>
          </w:p>
        </w:tc>
        <w:tc>
          <w:tcPr>
            <w:tcW w:w="751" w:type="dxa"/>
            <w:shd w:val="clear" w:color="auto" w:fill="auto"/>
            <w:noWrap/>
            <w:vAlign w:val="center"/>
            <w:hideMark/>
          </w:tcPr>
          <w:p w14:paraId="66118A2A" w14:textId="76239A4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1,011.80 </w:t>
            </w:r>
          </w:p>
        </w:tc>
        <w:tc>
          <w:tcPr>
            <w:tcW w:w="751" w:type="dxa"/>
            <w:shd w:val="clear" w:color="auto" w:fill="auto"/>
            <w:noWrap/>
            <w:vAlign w:val="center"/>
            <w:hideMark/>
          </w:tcPr>
          <w:p w14:paraId="49EE4E5D" w14:textId="0581DA28"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2,816.90 </w:t>
            </w:r>
          </w:p>
        </w:tc>
        <w:tc>
          <w:tcPr>
            <w:tcW w:w="751" w:type="dxa"/>
            <w:shd w:val="clear" w:color="auto" w:fill="auto"/>
            <w:noWrap/>
            <w:vAlign w:val="center"/>
            <w:hideMark/>
          </w:tcPr>
          <w:p w14:paraId="56412F35" w14:textId="0E43D13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4,848.00 </w:t>
            </w:r>
          </w:p>
        </w:tc>
        <w:tc>
          <w:tcPr>
            <w:tcW w:w="680" w:type="dxa"/>
            <w:shd w:val="clear" w:color="auto" w:fill="auto"/>
            <w:noWrap/>
            <w:vAlign w:val="center"/>
            <w:hideMark/>
          </w:tcPr>
          <w:p w14:paraId="1DBCF3E6" w14:textId="63AA1176"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1,449.40 </w:t>
            </w:r>
          </w:p>
        </w:tc>
        <w:tc>
          <w:tcPr>
            <w:tcW w:w="680" w:type="dxa"/>
            <w:shd w:val="clear" w:color="auto" w:fill="auto"/>
            <w:noWrap/>
            <w:vAlign w:val="center"/>
            <w:hideMark/>
          </w:tcPr>
          <w:p w14:paraId="74E58AC1" w14:textId="0026DD05"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1,058.80 </w:t>
            </w:r>
          </w:p>
        </w:tc>
        <w:tc>
          <w:tcPr>
            <w:tcW w:w="680" w:type="dxa"/>
            <w:shd w:val="clear" w:color="auto" w:fill="auto"/>
            <w:noWrap/>
            <w:vAlign w:val="center"/>
            <w:hideMark/>
          </w:tcPr>
          <w:p w14:paraId="250903E7" w14:textId="1E8E93E2"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1,161.90 </w:t>
            </w:r>
          </w:p>
        </w:tc>
        <w:tc>
          <w:tcPr>
            <w:tcW w:w="751" w:type="dxa"/>
            <w:shd w:val="clear" w:color="auto" w:fill="auto"/>
            <w:noWrap/>
            <w:vAlign w:val="center"/>
            <w:hideMark/>
          </w:tcPr>
          <w:p w14:paraId="65E77D12" w14:textId="5296113B"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1,589.30 </w:t>
            </w:r>
          </w:p>
        </w:tc>
        <w:tc>
          <w:tcPr>
            <w:tcW w:w="680" w:type="dxa"/>
            <w:shd w:val="clear" w:color="auto" w:fill="auto"/>
            <w:noWrap/>
            <w:vAlign w:val="center"/>
            <w:hideMark/>
          </w:tcPr>
          <w:p w14:paraId="7CB618AA" w14:textId="7AA7C038"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1,240.70 </w:t>
            </w:r>
          </w:p>
        </w:tc>
        <w:tc>
          <w:tcPr>
            <w:tcW w:w="680" w:type="dxa"/>
            <w:shd w:val="clear" w:color="auto" w:fill="auto"/>
            <w:noWrap/>
            <w:vAlign w:val="center"/>
            <w:hideMark/>
          </w:tcPr>
          <w:p w14:paraId="70DD3EFF" w14:textId="0682519C"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248.20 </w:t>
            </w:r>
          </w:p>
        </w:tc>
        <w:tc>
          <w:tcPr>
            <w:tcW w:w="680" w:type="dxa"/>
            <w:shd w:val="clear" w:color="auto" w:fill="auto"/>
            <w:noWrap/>
            <w:vAlign w:val="center"/>
            <w:hideMark/>
          </w:tcPr>
          <w:p w14:paraId="72C6A59C" w14:textId="119813C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565.00 </w:t>
            </w:r>
          </w:p>
        </w:tc>
        <w:tc>
          <w:tcPr>
            <w:tcW w:w="680" w:type="dxa"/>
            <w:shd w:val="clear" w:color="auto" w:fill="auto"/>
            <w:noWrap/>
            <w:vAlign w:val="center"/>
            <w:hideMark/>
          </w:tcPr>
          <w:p w14:paraId="49CC3DF1" w14:textId="6481C321"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470.40 </w:t>
            </w:r>
          </w:p>
        </w:tc>
        <w:tc>
          <w:tcPr>
            <w:tcW w:w="680" w:type="dxa"/>
            <w:shd w:val="clear" w:color="auto" w:fill="auto"/>
            <w:noWrap/>
            <w:vAlign w:val="center"/>
            <w:hideMark/>
          </w:tcPr>
          <w:p w14:paraId="3B713286" w14:textId="4A677C20"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356.80 </w:t>
            </w:r>
          </w:p>
        </w:tc>
        <w:tc>
          <w:tcPr>
            <w:tcW w:w="680" w:type="dxa"/>
            <w:shd w:val="clear" w:color="auto" w:fill="auto"/>
            <w:noWrap/>
            <w:vAlign w:val="center"/>
            <w:hideMark/>
          </w:tcPr>
          <w:p w14:paraId="00AC0EB5" w14:textId="644AD9FB"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180.60 </w:t>
            </w:r>
          </w:p>
        </w:tc>
        <w:tc>
          <w:tcPr>
            <w:tcW w:w="680" w:type="dxa"/>
            <w:shd w:val="clear" w:color="auto" w:fill="auto"/>
            <w:noWrap/>
            <w:vAlign w:val="center"/>
            <w:hideMark/>
          </w:tcPr>
          <w:p w14:paraId="63BCE8EE" w14:textId="623FD143"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436.50 </w:t>
            </w:r>
          </w:p>
        </w:tc>
        <w:tc>
          <w:tcPr>
            <w:tcW w:w="680" w:type="dxa"/>
            <w:shd w:val="clear" w:color="auto" w:fill="auto"/>
            <w:noWrap/>
            <w:vAlign w:val="center"/>
            <w:hideMark/>
          </w:tcPr>
          <w:p w14:paraId="6140CE9F" w14:textId="0D78ABC7"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976.20 </w:t>
            </w:r>
          </w:p>
        </w:tc>
        <w:tc>
          <w:tcPr>
            <w:tcW w:w="680" w:type="dxa"/>
            <w:shd w:val="clear" w:color="auto" w:fill="auto"/>
            <w:noWrap/>
            <w:vAlign w:val="center"/>
            <w:hideMark/>
          </w:tcPr>
          <w:p w14:paraId="0E439F1A" w14:textId="072CF8B1"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537.30 </w:t>
            </w:r>
          </w:p>
        </w:tc>
        <w:tc>
          <w:tcPr>
            <w:tcW w:w="832" w:type="dxa"/>
            <w:shd w:val="clear" w:color="auto" w:fill="D6E3BC" w:themeFill="accent3" w:themeFillTint="66"/>
            <w:noWrap/>
            <w:vAlign w:val="center"/>
            <w:hideMark/>
          </w:tcPr>
          <w:p w14:paraId="533B6D27" w14:textId="2932C65D" w:rsidR="002C73E5" w:rsidRPr="002C73E5" w:rsidRDefault="002C73E5" w:rsidP="00DB59D5">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20,096.80 </w:t>
            </w:r>
          </w:p>
        </w:tc>
      </w:tr>
      <w:tr w:rsidR="002C73E5" w:rsidRPr="001418A2" w14:paraId="5B94CE57" w14:textId="77777777" w:rsidTr="007D50DD">
        <w:trPr>
          <w:trHeight w:val="300"/>
          <w:jc w:val="center"/>
        </w:trPr>
        <w:tc>
          <w:tcPr>
            <w:tcW w:w="567" w:type="dxa"/>
            <w:shd w:val="clear" w:color="auto" w:fill="D4AF37"/>
            <w:vAlign w:val="center"/>
            <w:hideMark/>
          </w:tcPr>
          <w:p w14:paraId="46A41806"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A11</w:t>
            </w:r>
          </w:p>
        </w:tc>
        <w:tc>
          <w:tcPr>
            <w:tcW w:w="680" w:type="dxa"/>
            <w:shd w:val="clear" w:color="auto" w:fill="auto"/>
            <w:noWrap/>
            <w:vAlign w:val="center"/>
            <w:hideMark/>
          </w:tcPr>
          <w:p w14:paraId="203A75D9" w14:textId="7809FD1C"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26.20 </w:t>
            </w:r>
          </w:p>
        </w:tc>
        <w:tc>
          <w:tcPr>
            <w:tcW w:w="751" w:type="dxa"/>
            <w:shd w:val="clear" w:color="auto" w:fill="auto"/>
            <w:noWrap/>
            <w:vAlign w:val="center"/>
            <w:hideMark/>
          </w:tcPr>
          <w:p w14:paraId="7DC7CD3C" w14:textId="61023CA3"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640.70 </w:t>
            </w:r>
          </w:p>
        </w:tc>
        <w:tc>
          <w:tcPr>
            <w:tcW w:w="680" w:type="dxa"/>
            <w:shd w:val="clear" w:color="auto" w:fill="auto"/>
            <w:noWrap/>
            <w:vAlign w:val="center"/>
            <w:hideMark/>
          </w:tcPr>
          <w:p w14:paraId="75197AF8" w14:textId="17501951"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132.80 </w:t>
            </w:r>
          </w:p>
        </w:tc>
        <w:tc>
          <w:tcPr>
            <w:tcW w:w="751" w:type="dxa"/>
            <w:shd w:val="clear" w:color="auto" w:fill="auto"/>
            <w:noWrap/>
            <w:vAlign w:val="center"/>
            <w:hideMark/>
          </w:tcPr>
          <w:p w14:paraId="6D8F65D1" w14:textId="3E42C132"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551.00 </w:t>
            </w:r>
          </w:p>
        </w:tc>
        <w:tc>
          <w:tcPr>
            <w:tcW w:w="751" w:type="dxa"/>
            <w:shd w:val="clear" w:color="auto" w:fill="auto"/>
            <w:noWrap/>
            <w:vAlign w:val="center"/>
            <w:hideMark/>
          </w:tcPr>
          <w:p w14:paraId="3141E828" w14:textId="220B2628"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1,405.90 </w:t>
            </w:r>
          </w:p>
        </w:tc>
        <w:tc>
          <w:tcPr>
            <w:tcW w:w="751" w:type="dxa"/>
            <w:shd w:val="clear" w:color="auto" w:fill="auto"/>
            <w:noWrap/>
            <w:vAlign w:val="center"/>
            <w:hideMark/>
          </w:tcPr>
          <w:p w14:paraId="4874094B" w14:textId="08D30A3A"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594.50 </w:t>
            </w:r>
          </w:p>
        </w:tc>
        <w:tc>
          <w:tcPr>
            <w:tcW w:w="680" w:type="dxa"/>
            <w:shd w:val="clear" w:color="auto" w:fill="auto"/>
            <w:noWrap/>
            <w:vAlign w:val="center"/>
            <w:hideMark/>
          </w:tcPr>
          <w:p w14:paraId="26955605" w14:textId="52272B45"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929.80 </w:t>
            </w:r>
          </w:p>
        </w:tc>
        <w:tc>
          <w:tcPr>
            <w:tcW w:w="680" w:type="dxa"/>
            <w:shd w:val="clear" w:color="auto" w:fill="auto"/>
            <w:noWrap/>
            <w:vAlign w:val="center"/>
            <w:hideMark/>
          </w:tcPr>
          <w:p w14:paraId="4A11B424" w14:textId="6607B442"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385.90 </w:t>
            </w:r>
          </w:p>
        </w:tc>
        <w:tc>
          <w:tcPr>
            <w:tcW w:w="680" w:type="dxa"/>
            <w:shd w:val="clear" w:color="auto" w:fill="auto"/>
            <w:noWrap/>
            <w:vAlign w:val="center"/>
            <w:hideMark/>
          </w:tcPr>
          <w:p w14:paraId="24389701" w14:textId="6F07AB92"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722.60 </w:t>
            </w:r>
          </w:p>
        </w:tc>
        <w:tc>
          <w:tcPr>
            <w:tcW w:w="751" w:type="dxa"/>
            <w:shd w:val="clear" w:color="auto" w:fill="auto"/>
            <w:noWrap/>
            <w:vAlign w:val="center"/>
            <w:hideMark/>
          </w:tcPr>
          <w:p w14:paraId="2A05D79B" w14:textId="0F1B9FE5"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382.20 </w:t>
            </w:r>
          </w:p>
        </w:tc>
        <w:tc>
          <w:tcPr>
            <w:tcW w:w="680" w:type="dxa"/>
            <w:shd w:val="clear" w:color="auto" w:fill="auto"/>
            <w:noWrap/>
            <w:vAlign w:val="center"/>
            <w:hideMark/>
          </w:tcPr>
          <w:p w14:paraId="3D2D31C5" w14:textId="58EB5106"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1,007.40 </w:t>
            </w:r>
          </w:p>
        </w:tc>
        <w:tc>
          <w:tcPr>
            <w:tcW w:w="680" w:type="dxa"/>
            <w:shd w:val="clear" w:color="auto" w:fill="auto"/>
            <w:noWrap/>
            <w:vAlign w:val="center"/>
            <w:hideMark/>
          </w:tcPr>
          <w:p w14:paraId="09DB31F4" w14:textId="75553C64"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245.50 </w:t>
            </w:r>
          </w:p>
        </w:tc>
        <w:tc>
          <w:tcPr>
            <w:tcW w:w="680" w:type="dxa"/>
            <w:shd w:val="clear" w:color="auto" w:fill="auto"/>
            <w:noWrap/>
            <w:vAlign w:val="center"/>
            <w:hideMark/>
          </w:tcPr>
          <w:p w14:paraId="391819E2" w14:textId="68C72ACC"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453.70 </w:t>
            </w:r>
          </w:p>
        </w:tc>
        <w:tc>
          <w:tcPr>
            <w:tcW w:w="680" w:type="dxa"/>
            <w:shd w:val="clear" w:color="auto" w:fill="auto"/>
            <w:noWrap/>
            <w:vAlign w:val="center"/>
            <w:hideMark/>
          </w:tcPr>
          <w:p w14:paraId="6CA5CE70" w14:textId="13D5CB70"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183.00 </w:t>
            </w:r>
          </w:p>
        </w:tc>
        <w:tc>
          <w:tcPr>
            <w:tcW w:w="680" w:type="dxa"/>
            <w:shd w:val="clear" w:color="auto" w:fill="auto"/>
            <w:noWrap/>
            <w:vAlign w:val="center"/>
            <w:hideMark/>
          </w:tcPr>
          <w:p w14:paraId="2FED88A3" w14:textId="36D50A6F"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379.80 </w:t>
            </w:r>
          </w:p>
        </w:tc>
        <w:tc>
          <w:tcPr>
            <w:tcW w:w="680" w:type="dxa"/>
            <w:shd w:val="clear" w:color="auto" w:fill="auto"/>
            <w:noWrap/>
            <w:vAlign w:val="center"/>
            <w:hideMark/>
          </w:tcPr>
          <w:p w14:paraId="469FA90F" w14:textId="21CC57F0"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60.30 </w:t>
            </w:r>
          </w:p>
        </w:tc>
        <w:tc>
          <w:tcPr>
            <w:tcW w:w="680" w:type="dxa"/>
            <w:shd w:val="clear" w:color="auto" w:fill="auto"/>
            <w:noWrap/>
            <w:vAlign w:val="center"/>
            <w:hideMark/>
          </w:tcPr>
          <w:p w14:paraId="7625881A" w14:textId="08A943A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199.40 </w:t>
            </w:r>
          </w:p>
        </w:tc>
        <w:tc>
          <w:tcPr>
            <w:tcW w:w="680" w:type="dxa"/>
            <w:shd w:val="clear" w:color="auto" w:fill="auto"/>
            <w:noWrap/>
            <w:vAlign w:val="center"/>
            <w:hideMark/>
          </w:tcPr>
          <w:p w14:paraId="18E33D9E" w14:textId="5C44F0EF"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131.30 </w:t>
            </w:r>
          </w:p>
        </w:tc>
        <w:tc>
          <w:tcPr>
            <w:tcW w:w="680" w:type="dxa"/>
            <w:shd w:val="clear" w:color="auto" w:fill="auto"/>
            <w:noWrap/>
            <w:vAlign w:val="center"/>
            <w:hideMark/>
          </w:tcPr>
          <w:p w14:paraId="60BF86BA" w14:textId="1E4C0751"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436.70 </w:t>
            </w:r>
          </w:p>
        </w:tc>
        <w:tc>
          <w:tcPr>
            <w:tcW w:w="832" w:type="dxa"/>
            <w:shd w:val="clear" w:color="auto" w:fill="D6E3BC" w:themeFill="accent3" w:themeFillTint="66"/>
            <w:noWrap/>
            <w:vAlign w:val="center"/>
            <w:hideMark/>
          </w:tcPr>
          <w:p w14:paraId="2EA06D7B" w14:textId="4A64E398"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8,868.80 </w:t>
            </w:r>
          </w:p>
        </w:tc>
      </w:tr>
      <w:tr w:rsidR="002C73E5" w:rsidRPr="001418A2" w14:paraId="1FB1CDB6" w14:textId="77777777" w:rsidTr="007D50DD">
        <w:trPr>
          <w:trHeight w:val="300"/>
          <w:jc w:val="center"/>
        </w:trPr>
        <w:tc>
          <w:tcPr>
            <w:tcW w:w="567" w:type="dxa"/>
            <w:shd w:val="clear" w:color="auto" w:fill="D4AF37"/>
            <w:vAlign w:val="center"/>
            <w:hideMark/>
          </w:tcPr>
          <w:p w14:paraId="76BCC475"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A12</w:t>
            </w:r>
          </w:p>
        </w:tc>
        <w:tc>
          <w:tcPr>
            <w:tcW w:w="680" w:type="dxa"/>
            <w:shd w:val="clear" w:color="auto" w:fill="auto"/>
            <w:noWrap/>
            <w:vAlign w:val="center"/>
            <w:hideMark/>
          </w:tcPr>
          <w:p w14:paraId="42C9A913" w14:textId="0254ED65"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1.13 </w:t>
            </w:r>
          </w:p>
        </w:tc>
        <w:tc>
          <w:tcPr>
            <w:tcW w:w="751" w:type="dxa"/>
            <w:shd w:val="clear" w:color="auto" w:fill="auto"/>
            <w:noWrap/>
            <w:vAlign w:val="center"/>
            <w:hideMark/>
          </w:tcPr>
          <w:p w14:paraId="4D681F62" w14:textId="6DEC1534"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239.40 </w:t>
            </w:r>
          </w:p>
        </w:tc>
        <w:tc>
          <w:tcPr>
            <w:tcW w:w="680" w:type="dxa"/>
            <w:shd w:val="clear" w:color="auto" w:fill="auto"/>
            <w:noWrap/>
            <w:vAlign w:val="center"/>
            <w:hideMark/>
          </w:tcPr>
          <w:p w14:paraId="2E88D881" w14:textId="485F175A"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19.00 </w:t>
            </w:r>
          </w:p>
        </w:tc>
        <w:tc>
          <w:tcPr>
            <w:tcW w:w="751" w:type="dxa"/>
            <w:shd w:val="clear" w:color="auto" w:fill="auto"/>
            <w:noWrap/>
            <w:vAlign w:val="center"/>
            <w:hideMark/>
          </w:tcPr>
          <w:p w14:paraId="52E6A7E6" w14:textId="0AD01551"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2.37 </w:t>
            </w:r>
          </w:p>
        </w:tc>
        <w:tc>
          <w:tcPr>
            <w:tcW w:w="751" w:type="dxa"/>
            <w:shd w:val="clear" w:color="auto" w:fill="auto"/>
            <w:noWrap/>
            <w:vAlign w:val="center"/>
            <w:hideMark/>
          </w:tcPr>
          <w:p w14:paraId="75C416FE" w14:textId="6CD1CAF3"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358.20 </w:t>
            </w:r>
          </w:p>
        </w:tc>
        <w:tc>
          <w:tcPr>
            <w:tcW w:w="751" w:type="dxa"/>
            <w:shd w:val="clear" w:color="auto" w:fill="auto"/>
            <w:noWrap/>
            <w:vAlign w:val="center"/>
            <w:hideMark/>
          </w:tcPr>
          <w:p w14:paraId="7EB2F273" w14:textId="5818F9EA"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166.20 </w:t>
            </w:r>
          </w:p>
        </w:tc>
        <w:tc>
          <w:tcPr>
            <w:tcW w:w="680" w:type="dxa"/>
            <w:shd w:val="clear" w:color="auto" w:fill="auto"/>
            <w:noWrap/>
            <w:vAlign w:val="center"/>
            <w:hideMark/>
          </w:tcPr>
          <w:p w14:paraId="320C2070" w14:textId="7E904DA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149.80 </w:t>
            </w:r>
          </w:p>
        </w:tc>
        <w:tc>
          <w:tcPr>
            <w:tcW w:w="680" w:type="dxa"/>
            <w:shd w:val="clear" w:color="auto" w:fill="auto"/>
            <w:noWrap/>
            <w:vAlign w:val="center"/>
            <w:hideMark/>
          </w:tcPr>
          <w:p w14:paraId="16452981" w14:textId="0111D795"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88.60 </w:t>
            </w:r>
          </w:p>
        </w:tc>
        <w:tc>
          <w:tcPr>
            <w:tcW w:w="680" w:type="dxa"/>
            <w:shd w:val="clear" w:color="auto" w:fill="auto"/>
            <w:noWrap/>
            <w:vAlign w:val="center"/>
            <w:hideMark/>
          </w:tcPr>
          <w:p w14:paraId="7655F1E8" w14:textId="12D8B1AF"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292.00 </w:t>
            </w:r>
          </w:p>
        </w:tc>
        <w:tc>
          <w:tcPr>
            <w:tcW w:w="751" w:type="dxa"/>
            <w:shd w:val="clear" w:color="auto" w:fill="auto"/>
            <w:noWrap/>
            <w:vAlign w:val="center"/>
            <w:hideMark/>
          </w:tcPr>
          <w:p w14:paraId="5A2E4C63" w14:textId="182C0410"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20.80 </w:t>
            </w:r>
          </w:p>
        </w:tc>
        <w:tc>
          <w:tcPr>
            <w:tcW w:w="680" w:type="dxa"/>
            <w:shd w:val="clear" w:color="auto" w:fill="auto"/>
            <w:noWrap/>
            <w:vAlign w:val="center"/>
            <w:hideMark/>
          </w:tcPr>
          <w:p w14:paraId="3D355C97" w14:textId="229DB3B1"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17.20 </w:t>
            </w:r>
          </w:p>
        </w:tc>
        <w:tc>
          <w:tcPr>
            <w:tcW w:w="680" w:type="dxa"/>
            <w:shd w:val="clear" w:color="auto" w:fill="auto"/>
            <w:noWrap/>
            <w:vAlign w:val="center"/>
            <w:hideMark/>
          </w:tcPr>
          <w:p w14:paraId="432DD28A" w14:textId="745A12A2"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195.90 </w:t>
            </w:r>
          </w:p>
        </w:tc>
        <w:tc>
          <w:tcPr>
            <w:tcW w:w="680" w:type="dxa"/>
            <w:shd w:val="clear" w:color="auto" w:fill="auto"/>
            <w:noWrap/>
            <w:vAlign w:val="center"/>
            <w:hideMark/>
          </w:tcPr>
          <w:p w14:paraId="4FF2CF20" w14:textId="45CFF2BC"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35.00 </w:t>
            </w:r>
          </w:p>
        </w:tc>
        <w:tc>
          <w:tcPr>
            <w:tcW w:w="680" w:type="dxa"/>
            <w:shd w:val="clear" w:color="auto" w:fill="auto"/>
            <w:noWrap/>
            <w:vAlign w:val="center"/>
            <w:hideMark/>
          </w:tcPr>
          <w:p w14:paraId="3100D40B" w14:textId="71008096"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9.30 </w:t>
            </w:r>
          </w:p>
        </w:tc>
        <w:tc>
          <w:tcPr>
            <w:tcW w:w="680" w:type="dxa"/>
            <w:shd w:val="clear" w:color="auto" w:fill="auto"/>
            <w:noWrap/>
            <w:vAlign w:val="center"/>
            <w:hideMark/>
          </w:tcPr>
          <w:p w14:paraId="07D38689" w14:textId="518741CB"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8.30 </w:t>
            </w:r>
          </w:p>
        </w:tc>
        <w:tc>
          <w:tcPr>
            <w:tcW w:w="680" w:type="dxa"/>
            <w:shd w:val="clear" w:color="auto" w:fill="auto"/>
            <w:noWrap/>
            <w:vAlign w:val="center"/>
            <w:hideMark/>
          </w:tcPr>
          <w:p w14:paraId="58DCF5C2" w14:textId="4619E5B4"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3.60 </w:t>
            </w:r>
          </w:p>
        </w:tc>
        <w:tc>
          <w:tcPr>
            <w:tcW w:w="680" w:type="dxa"/>
            <w:shd w:val="clear" w:color="auto" w:fill="auto"/>
            <w:noWrap/>
            <w:vAlign w:val="center"/>
            <w:hideMark/>
          </w:tcPr>
          <w:p w14:paraId="2FCCF1F6" w14:textId="656A7B6C"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39.50 </w:t>
            </w:r>
          </w:p>
        </w:tc>
        <w:tc>
          <w:tcPr>
            <w:tcW w:w="680" w:type="dxa"/>
            <w:shd w:val="clear" w:color="auto" w:fill="auto"/>
            <w:noWrap/>
            <w:vAlign w:val="center"/>
            <w:hideMark/>
          </w:tcPr>
          <w:p w14:paraId="646B4614" w14:textId="49C27B63"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4.50 </w:t>
            </w:r>
          </w:p>
        </w:tc>
        <w:tc>
          <w:tcPr>
            <w:tcW w:w="680" w:type="dxa"/>
            <w:shd w:val="clear" w:color="auto" w:fill="auto"/>
            <w:noWrap/>
            <w:vAlign w:val="center"/>
            <w:hideMark/>
          </w:tcPr>
          <w:p w14:paraId="026C53B2" w14:textId="563C996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6.50 </w:t>
            </w:r>
          </w:p>
        </w:tc>
        <w:tc>
          <w:tcPr>
            <w:tcW w:w="832" w:type="dxa"/>
            <w:shd w:val="clear" w:color="auto" w:fill="D6E3BC" w:themeFill="accent3" w:themeFillTint="66"/>
            <w:noWrap/>
            <w:vAlign w:val="center"/>
            <w:hideMark/>
          </w:tcPr>
          <w:p w14:paraId="10D392C2" w14:textId="4B30833F"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1,657.10 </w:t>
            </w:r>
          </w:p>
        </w:tc>
      </w:tr>
      <w:tr w:rsidR="002C73E5" w:rsidRPr="001418A2" w14:paraId="27D8DC95" w14:textId="77777777" w:rsidTr="007D50DD">
        <w:trPr>
          <w:trHeight w:val="300"/>
          <w:jc w:val="center"/>
        </w:trPr>
        <w:tc>
          <w:tcPr>
            <w:tcW w:w="567" w:type="dxa"/>
            <w:shd w:val="clear" w:color="auto" w:fill="D4AF37"/>
            <w:vAlign w:val="center"/>
            <w:hideMark/>
          </w:tcPr>
          <w:p w14:paraId="032D7033"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A13</w:t>
            </w:r>
          </w:p>
        </w:tc>
        <w:tc>
          <w:tcPr>
            <w:tcW w:w="680" w:type="dxa"/>
            <w:shd w:val="clear" w:color="auto" w:fill="auto"/>
            <w:noWrap/>
            <w:vAlign w:val="center"/>
            <w:hideMark/>
          </w:tcPr>
          <w:p w14:paraId="01360708" w14:textId="57EEAF8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33.60 </w:t>
            </w:r>
          </w:p>
        </w:tc>
        <w:tc>
          <w:tcPr>
            <w:tcW w:w="751" w:type="dxa"/>
            <w:shd w:val="clear" w:color="auto" w:fill="auto"/>
            <w:noWrap/>
            <w:vAlign w:val="center"/>
            <w:hideMark/>
          </w:tcPr>
          <w:p w14:paraId="10B881B9" w14:textId="3DA0D235"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540.30 </w:t>
            </w:r>
          </w:p>
        </w:tc>
        <w:tc>
          <w:tcPr>
            <w:tcW w:w="680" w:type="dxa"/>
            <w:shd w:val="clear" w:color="auto" w:fill="auto"/>
            <w:noWrap/>
            <w:vAlign w:val="center"/>
            <w:hideMark/>
          </w:tcPr>
          <w:p w14:paraId="11554915" w14:textId="5179E923"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63.00 </w:t>
            </w:r>
          </w:p>
        </w:tc>
        <w:tc>
          <w:tcPr>
            <w:tcW w:w="751" w:type="dxa"/>
            <w:shd w:val="clear" w:color="auto" w:fill="auto"/>
            <w:noWrap/>
            <w:vAlign w:val="center"/>
            <w:hideMark/>
          </w:tcPr>
          <w:p w14:paraId="0FE157CC" w14:textId="6F41566E"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795.10 </w:t>
            </w:r>
          </w:p>
        </w:tc>
        <w:tc>
          <w:tcPr>
            <w:tcW w:w="751" w:type="dxa"/>
            <w:shd w:val="clear" w:color="auto" w:fill="auto"/>
            <w:noWrap/>
            <w:vAlign w:val="center"/>
            <w:hideMark/>
          </w:tcPr>
          <w:p w14:paraId="52F1D660" w14:textId="1485FFD2"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3,217.70 </w:t>
            </w:r>
          </w:p>
        </w:tc>
        <w:tc>
          <w:tcPr>
            <w:tcW w:w="751" w:type="dxa"/>
            <w:shd w:val="clear" w:color="auto" w:fill="auto"/>
            <w:noWrap/>
            <w:vAlign w:val="center"/>
            <w:hideMark/>
          </w:tcPr>
          <w:p w14:paraId="22BA05C9" w14:textId="54D65DF3"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2,759.90 </w:t>
            </w:r>
          </w:p>
        </w:tc>
        <w:tc>
          <w:tcPr>
            <w:tcW w:w="680" w:type="dxa"/>
            <w:shd w:val="clear" w:color="auto" w:fill="auto"/>
            <w:noWrap/>
            <w:vAlign w:val="center"/>
            <w:hideMark/>
          </w:tcPr>
          <w:p w14:paraId="557CC510" w14:textId="1159E34B"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864.30 </w:t>
            </w:r>
          </w:p>
        </w:tc>
        <w:tc>
          <w:tcPr>
            <w:tcW w:w="680" w:type="dxa"/>
            <w:shd w:val="clear" w:color="auto" w:fill="auto"/>
            <w:noWrap/>
            <w:vAlign w:val="center"/>
            <w:hideMark/>
          </w:tcPr>
          <w:p w14:paraId="2EA0D6DF" w14:textId="5ABEA934"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563.00 </w:t>
            </w:r>
          </w:p>
        </w:tc>
        <w:tc>
          <w:tcPr>
            <w:tcW w:w="680" w:type="dxa"/>
            <w:shd w:val="clear" w:color="auto" w:fill="auto"/>
            <w:noWrap/>
            <w:vAlign w:val="center"/>
            <w:hideMark/>
          </w:tcPr>
          <w:p w14:paraId="6B5FFD9A" w14:textId="1E1E7E16"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665.00 </w:t>
            </w:r>
          </w:p>
        </w:tc>
        <w:tc>
          <w:tcPr>
            <w:tcW w:w="751" w:type="dxa"/>
            <w:shd w:val="clear" w:color="auto" w:fill="auto"/>
            <w:noWrap/>
            <w:vAlign w:val="center"/>
            <w:hideMark/>
          </w:tcPr>
          <w:p w14:paraId="5C90FFEB" w14:textId="7E68741A"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181.20 </w:t>
            </w:r>
          </w:p>
        </w:tc>
        <w:tc>
          <w:tcPr>
            <w:tcW w:w="680" w:type="dxa"/>
            <w:shd w:val="clear" w:color="auto" w:fill="auto"/>
            <w:noWrap/>
            <w:vAlign w:val="center"/>
            <w:hideMark/>
          </w:tcPr>
          <w:p w14:paraId="41B6C7B1" w14:textId="5BBFF91F"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933.90 </w:t>
            </w:r>
          </w:p>
        </w:tc>
        <w:tc>
          <w:tcPr>
            <w:tcW w:w="680" w:type="dxa"/>
            <w:shd w:val="clear" w:color="auto" w:fill="auto"/>
            <w:noWrap/>
            <w:vAlign w:val="center"/>
            <w:hideMark/>
          </w:tcPr>
          <w:p w14:paraId="1C17ABAB" w14:textId="1431827E"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150.90 </w:t>
            </w:r>
          </w:p>
        </w:tc>
        <w:tc>
          <w:tcPr>
            <w:tcW w:w="680" w:type="dxa"/>
            <w:shd w:val="clear" w:color="auto" w:fill="auto"/>
            <w:noWrap/>
            <w:vAlign w:val="center"/>
            <w:hideMark/>
          </w:tcPr>
          <w:p w14:paraId="532174D8" w14:textId="0C2D546D"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518.70 </w:t>
            </w:r>
          </w:p>
        </w:tc>
        <w:tc>
          <w:tcPr>
            <w:tcW w:w="680" w:type="dxa"/>
            <w:shd w:val="clear" w:color="auto" w:fill="auto"/>
            <w:noWrap/>
            <w:vAlign w:val="center"/>
            <w:hideMark/>
          </w:tcPr>
          <w:p w14:paraId="458C6560" w14:textId="7528739C"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159.30 </w:t>
            </w:r>
          </w:p>
        </w:tc>
        <w:tc>
          <w:tcPr>
            <w:tcW w:w="680" w:type="dxa"/>
            <w:shd w:val="clear" w:color="auto" w:fill="auto"/>
            <w:noWrap/>
            <w:vAlign w:val="center"/>
            <w:hideMark/>
          </w:tcPr>
          <w:p w14:paraId="3619E4B9" w14:textId="0054FBE8"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231.40 </w:t>
            </w:r>
          </w:p>
        </w:tc>
        <w:tc>
          <w:tcPr>
            <w:tcW w:w="680" w:type="dxa"/>
            <w:shd w:val="clear" w:color="auto" w:fill="auto"/>
            <w:noWrap/>
            <w:vAlign w:val="center"/>
            <w:hideMark/>
          </w:tcPr>
          <w:p w14:paraId="1A6866AD" w14:textId="4D3C8516"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135.90 </w:t>
            </w:r>
          </w:p>
        </w:tc>
        <w:tc>
          <w:tcPr>
            <w:tcW w:w="680" w:type="dxa"/>
            <w:shd w:val="clear" w:color="auto" w:fill="auto"/>
            <w:noWrap/>
            <w:vAlign w:val="center"/>
            <w:hideMark/>
          </w:tcPr>
          <w:p w14:paraId="3237A9AE" w14:textId="6631990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996.00 </w:t>
            </w:r>
          </w:p>
        </w:tc>
        <w:tc>
          <w:tcPr>
            <w:tcW w:w="680" w:type="dxa"/>
            <w:shd w:val="clear" w:color="auto" w:fill="auto"/>
            <w:noWrap/>
            <w:vAlign w:val="center"/>
            <w:hideMark/>
          </w:tcPr>
          <w:p w14:paraId="1C753FD8" w14:textId="10ED5B17"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179.20 </w:t>
            </w:r>
          </w:p>
        </w:tc>
        <w:tc>
          <w:tcPr>
            <w:tcW w:w="680" w:type="dxa"/>
            <w:shd w:val="clear" w:color="auto" w:fill="auto"/>
            <w:noWrap/>
            <w:vAlign w:val="center"/>
            <w:hideMark/>
          </w:tcPr>
          <w:p w14:paraId="591F0DD2" w14:textId="43E52097"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279.90 </w:t>
            </w:r>
          </w:p>
        </w:tc>
        <w:tc>
          <w:tcPr>
            <w:tcW w:w="832" w:type="dxa"/>
            <w:shd w:val="clear" w:color="auto" w:fill="D6E3BC" w:themeFill="accent3" w:themeFillTint="66"/>
            <w:noWrap/>
            <w:vAlign w:val="center"/>
            <w:hideMark/>
          </w:tcPr>
          <w:p w14:paraId="17620EA7" w14:textId="12D52E87"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13,268.60 </w:t>
            </w:r>
          </w:p>
        </w:tc>
      </w:tr>
      <w:tr w:rsidR="002C73E5" w:rsidRPr="001418A2" w14:paraId="674DBD72" w14:textId="77777777" w:rsidTr="007D50DD">
        <w:trPr>
          <w:trHeight w:val="300"/>
          <w:jc w:val="center"/>
        </w:trPr>
        <w:tc>
          <w:tcPr>
            <w:tcW w:w="567" w:type="dxa"/>
            <w:shd w:val="clear" w:color="auto" w:fill="D4AF37"/>
            <w:vAlign w:val="center"/>
            <w:hideMark/>
          </w:tcPr>
          <w:p w14:paraId="459317A5"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A14</w:t>
            </w:r>
          </w:p>
        </w:tc>
        <w:tc>
          <w:tcPr>
            <w:tcW w:w="680" w:type="dxa"/>
            <w:shd w:val="clear" w:color="auto" w:fill="auto"/>
            <w:noWrap/>
            <w:vAlign w:val="center"/>
            <w:hideMark/>
          </w:tcPr>
          <w:p w14:paraId="36FEF4C7" w14:textId="5A8B33EA"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0.09 </w:t>
            </w:r>
          </w:p>
        </w:tc>
        <w:tc>
          <w:tcPr>
            <w:tcW w:w="751" w:type="dxa"/>
            <w:shd w:val="clear" w:color="auto" w:fill="auto"/>
            <w:noWrap/>
            <w:vAlign w:val="center"/>
            <w:hideMark/>
          </w:tcPr>
          <w:p w14:paraId="6E0135FB" w14:textId="03430C7D"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0.06 </w:t>
            </w:r>
          </w:p>
        </w:tc>
        <w:tc>
          <w:tcPr>
            <w:tcW w:w="680" w:type="dxa"/>
            <w:shd w:val="clear" w:color="auto" w:fill="auto"/>
            <w:noWrap/>
            <w:vAlign w:val="center"/>
            <w:hideMark/>
          </w:tcPr>
          <w:p w14:paraId="3F80C729" w14:textId="22AAC0EF"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15.00 </w:t>
            </w:r>
          </w:p>
        </w:tc>
        <w:tc>
          <w:tcPr>
            <w:tcW w:w="751" w:type="dxa"/>
            <w:shd w:val="clear" w:color="auto" w:fill="auto"/>
            <w:noWrap/>
            <w:vAlign w:val="center"/>
            <w:hideMark/>
          </w:tcPr>
          <w:p w14:paraId="4A6535CD" w14:textId="3C42B48B"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0.21 </w:t>
            </w:r>
          </w:p>
        </w:tc>
        <w:tc>
          <w:tcPr>
            <w:tcW w:w="751" w:type="dxa"/>
            <w:shd w:val="clear" w:color="auto" w:fill="auto"/>
            <w:noWrap/>
            <w:vAlign w:val="center"/>
            <w:hideMark/>
          </w:tcPr>
          <w:p w14:paraId="27CDE55F" w14:textId="50D4E5C5"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6.08 </w:t>
            </w:r>
          </w:p>
        </w:tc>
        <w:tc>
          <w:tcPr>
            <w:tcW w:w="751" w:type="dxa"/>
            <w:shd w:val="clear" w:color="auto" w:fill="auto"/>
            <w:noWrap/>
            <w:vAlign w:val="center"/>
            <w:hideMark/>
          </w:tcPr>
          <w:p w14:paraId="20E53692" w14:textId="40FF2C8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3.94 </w:t>
            </w:r>
          </w:p>
        </w:tc>
        <w:tc>
          <w:tcPr>
            <w:tcW w:w="680" w:type="dxa"/>
            <w:shd w:val="clear" w:color="auto" w:fill="auto"/>
            <w:noWrap/>
            <w:vAlign w:val="center"/>
            <w:hideMark/>
          </w:tcPr>
          <w:p w14:paraId="146B3657" w14:textId="279D3C95"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75.30 </w:t>
            </w:r>
          </w:p>
        </w:tc>
        <w:tc>
          <w:tcPr>
            <w:tcW w:w="680" w:type="dxa"/>
            <w:shd w:val="clear" w:color="auto" w:fill="auto"/>
            <w:noWrap/>
            <w:vAlign w:val="center"/>
            <w:hideMark/>
          </w:tcPr>
          <w:p w14:paraId="70105D07" w14:textId="21146B8A"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2.70 </w:t>
            </w:r>
          </w:p>
        </w:tc>
        <w:tc>
          <w:tcPr>
            <w:tcW w:w="680" w:type="dxa"/>
            <w:shd w:val="clear" w:color="auto" w:fill="auto"/>
            <w:noWrap/>
            <w:vAlign w:val="center"/>
            <w:hideMark/>
          </w:tcPr>
          <w:p w14:paraId="3ECDC2F0" w14:textId="4CFC037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46.50 </w:t>
            </w:r>
          </w:p>
        </w:tc>
        <w:tc>
          <w:tcPr>
            <w:tcW w:w="751" w:type="dxa"/>
            <w:shd w:val="clear" w:color="auto" w:fill="auto"/>
            <w:noWrap/>
            <w:vAlign w:val="center"/>
            <w:hideMark/>
          </w:tcPr>
          <w:p w14:paraId="76BC5284" w14:textId="49AA65F7"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1.27 </w:t>
            </w:r>
          </w:p>
        </w:tc>
        <w:tc>
          <w:tcPr>
            <w:tcW w:w="680" w:type="dxa"/>
            <w:shd w:val="clear" w:color="auto" w:fill="auto"/>
            <w:noWrap/>
            <w:vAlign w:val="center"/>
            <w:hideMark/>
          </w:tcPr>
          <w:p w14:paraId="31B69049" w14:textId="61DB4389"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32.90 </w:t>
            </w:r>
          </w:p>
        </w:tc>
        <w:tc>
          <w:tcPr>
            <w:tcW w:w="680" w:type="dxa"/>
            <w:shd w:val="clear" w:color="auto" w:fill="auto"/>
            <w:noWrap/>
            <w:vAlign w:val="center"/>
            <w:hideMark/>
          </w:tcPr>
          <w:p w14:paraId="43C9FD96" w14:textId="21429C9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7123EC1" w14:textId="41279E6D"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51FE5518" w14:textId="143BF24F"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13.10 </w:t>
            </w:r>
          </w:p>
        </w:tc>
        <w:tc>
          <w:tcPr>
            <w:tcW w:w="680" w:type="dxa"/>
            <w:shd w:val="clear" w:color="auto" w:fill="auto"/>
            <w:noWrap/>
            <w:vAlign w:val="center"/>
            <w:hideMark/>
          </w:tcPr>
          <w:p w14:paraId="25135189" w14:textId="4CE694FB"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0.39 </w:t>
            </w:r>
          </w:p>
        </w:tc>
        <w:tc>
          <w:tcPr>
            <w:tcW w:w="680" w:type="dxa"/>
            <w:shd w:val="clear" w:color="auto" w:fill="auto"/>
            <w:noWrap/>
            <w:vAlign w:val="center"/>
            <w:hideMark/>
          </w:tcPr>
          <w:p w14:paraId="712BCA1C" w14:textId="038BD926"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8.00 </w:t>
            </w:r>
          </w:p>
        </w:tc>
        <w:tc>
          <w:tcPr>
            <w:tcW w:w="680" w:type="dxa"/>
            <w:shd w:val="clear" w:color="auto" w:fill="auto"/>
            <w:noWrap/>
            <w:vAlign w:val="center"/>
            <w:hideMark/>
          </w:tcPr>
          <w:p w14:paraId="37F5901B" w14:textId="187C483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62A62011" w14:textId="3FACB5A4"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0.03 </w:t>
            </w:r>
          </w:p>
        </w:tc>
        <w:tc>
          <w:tcPr>
            <w:tcW w:w="680" w:type="dxa"/>
            <w:shd w:val="clear" w:color="auto" w:fill="auto"/>
            <w:noWrap/>
            <w:vAlign w:val="center"/>
            <w:hideMark/>
          </w:tcPr>
          <w:p w14:paraId="1A29183A" w14:textId="132F78C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3.00 </w:t>
            </w:r>
          </w:p>
        </w:tc>
        <w:tc>
          <w:tcPr>
            <w:tcW w:w="832" w:type="dxa"/>
            <w:shd w:val="clear" w:color="auto" w:fill="D6E3BC" w:themeFill="accent3" w:themeFillTint="66"/>
            <w:noWrap/>
            <w:vAlign w:val="center"/>
            <w:hideMark/>
          </w:tcPr>
          <w:p w14:paraId="359319B3" w14:textId="46416100"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208.70 </w:t>
            </w:r>
          </w:p>
        </w:tc>
      </w:tr>
      <w:tr w:rsidR="002C73E5" w:rsidRPr="001418A2" w14:paraId="7E3C11C1" w14:textId="77777777" w:rsidTr="007D50DD">
        <w:trPr>
          <w:trHeight w:val="300"/>
          <w:jc w:val="center"/>
        </w:trPr>
        <w:tc>
          <w:tcPr>
            <w:tcW w:w="567" w:type="dxa"/>
            <w:shd w:val="clear" w:color="auto" w:fill="D4AF37"/>
            <w:vAlign w:val="center"/>
            <w:hideMark/>
          </w:tcPr>
          <w:p w14:paraId="2C699AF4"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A15</w:t>
            </w:r>
          </w:p>
        </w:tc>
        <w:tc>
          <w:tcPr>
            <w:tcW w:w="680" w:type="dxa"/>
            <w:shd w:val="clear" w:color="auto" w:fill="auto"/>
            <w:noWrap/>
            <w:vAlign w:val="center"/>
            <w:hideMark/>
          </w:tcPr>
          <w:p w14:paraId="6A6A42A1" w14:textId="228498D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098AF8FA" w14:textId="1DE04B0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37E442C" w14:textId="0AD57E6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0E0A0C0D" w14:textId="41983C3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327D0DD0" w14:textId="1BC7B4E8"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0287BC28" w14:textId="1260B78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2C4A0AF9" w14:textId="57E36F7E"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2F93AE07" w14:textId="6B47FCC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4F881C88" w14:textId="422D1B02"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33BB6D04" w14:textId="4C17142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852039A" w14:textId="48E466F9"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D60F9EC" w14:textId="61A5BEF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4C609771" w14:textId="5F84A92D"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09EB98C" w14:textId="61456562"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5440EE20" w14:textId="02D1F81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59FC194A" w14:textId="11ED3195"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76319A7" w14:textId="6B2A5AA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6FDBF97A" w14:textId="161A2C1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64FEA70B" w14:textId="539CBC10"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832" w:type="dxa"/>
            <w:shd w:val="clear" w:color="auto" w:fill="D6E3BC" w:themeFill="accent3" w:themeFillTint="66"/>
            <w:noWrap/>
            <w:vAlign w:val="center"/>
            <w:hideMark/>
          </w:tcPr>
          <w:p w14:paraId="185B363A" w14:textId="5546E76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r>
      <w:tr w:rsidR="002C73E5" w:rsidRPr="001418A2" w14:paraId="29D4912C" w14:textId="77777777" w:rsidTr="007D50DD">
        <w:trPr>
          <w:trHeight w:val="300"/>
          <w:jc w:val="center"/>
        </w:trPr>
        <w:tc>
          <w:tcPr>
            <w:tcW w:w="567" w:type="dxa"/>
            <w:shd w:val="clear" w:color="auto" w:fill="D4AF37"/>
            <w:vAlign w:val="center"/>
            <w:hideMark/>
          </w:tcPr>
          <w:p w14:paraId="61820C47"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A16</w:t>
            </w:r>
          </w:p>
        </w:tc>
        <w:tc>
          <w:tcPr>
            <w:tcW w:w="680" w:type="dxa"/>
            <w:shd w:val="clear" w:color="auto" w:fill="auto"/>
            <w:noWrap/>
            <w:vAlign w:val="center"/>
            <w:hideMark/>
          </w:tcPr>
          <w:p w14:paraId="551DE0AD" w14:textId="7A1CF6CD"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7641215D" w14:textId="3FEB081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3BA9E8CB" w14:textId="1A0F40A6"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00547EE7" w14:textId="0720EBB3" w:rsidR="002C73E5" w:rsidRPr="002C73E5" w:rsidRDefault="002C73E5" w:rsidP="004E04C6">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0.01 </w:t>
            </w:r>
          </w:p>
        </w:tc>
        <w:tc>
          <w:tcPr>
            <w:tcW w:w="751" w:type="dxa"/>
            <w:shd w:val="clear" w:color="auto" w:fill="auto"/>
            <w:noWrap/>
            <w:vAlign w:val="center"/>
            <w:hideMark/>
          </w:tcPr>
          <w:p w14:paraId="44951E83" w14:textId="1027C98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27C06315" w14:textId="4D57F2EF"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0.06 </w:t>
            </w:r>
          </w:p>
        </w:tc>
        <w:tc>
          <w:tcPr>
            <w:tcW w:w="680" w:type="dxa"/>
            <w:shd w:val="clear" w:color="auto" w:fill="auto"/>
            <w:noWrap/>
            <w:vAlign w:val="center"/>
            <w:hideMark/>
          </w:tcPr>
          <w:p w14:paraId="1AA5D62D" w14:textId="6D08D56F"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0.25 </w:t>
            </w:r>
          </w:p>
        </w:tc>
        <w:tc>
          <w:tcPr>
            <w:tcW w:w="680" w:type="dxa"/>
            <w:shd w:val="clear" w:color="auto" w:fill="auto"/>
            <w:noWrap/>
            <w:vAlign w:val="center"/>
            <w:hideMark/>
          </w:tcPr>
          <w:p w14:paraId="67164301" w14:textId="63A8EBAD"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20.90 </w:t>
            </w:r>
          </w:p>
        </w:tc>
        <w:tc>
          <w:tcPr>
            <w:tcW w:w="680" w:type="dxa"/>
            <w:shd w:val="clear" w:color="auto" w:fill="auto"/>
            <w:noWrap/>
            <w:vAlign w:val="center"/>
            <w:hideMark/>
          </w:tcPr>
          <w:p w14:paraId="5C156237" w14:textId="04CBF696"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1.07 </w:t>
            </w:r>
          </w:p>
        </w:tc>
        <w:tc>
          <w:tcPr>
            <w:tcW w:w="751" w:type="dxa"/>
            <w:shd w:val="clear" w:color="auto" w:fill="auto"/>
            <w:noWrap/>
            <w:vAlign w:val="center"/>
            <w:hideMark/>
          </w:tcPr>
          <w:p w14:paraId="3B65C48D" w14:textId="12669AE6"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0.27 </w:t>
            </w:r>
          </w:p>
        </w:tc>
        <w:tc>
          <w:tcPr>
            <w:tcW w:w="680" w:type="dxa"/>
            <w:shd w:val="clear" w:color="auto" w:fill="auto"/>
            <w:noWrap/>
            <w:vAlign w:val="center"/>
            <w:hideMark/>
          </w:tcPr>
          <w:p w14:paraId="4A3236A1" w14:textId="1460673E"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03669D6D" w14:textId="3EA466B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2B21765" w14:textId="79C883D3"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0.07 </w:t>
            </w:r>
          </w:p>
        </w:tc>
        <w:tc>
          <w:tcPr>
            <w:tcW w:w="680" w:type="dxa"/>
            <w:shd w:val="clear" w:color="auto" w:fill="auto"/>
            <w:noWrap/>
            <w:vAlign w:val="center"/>
            <w:hideMark/>
          </w:tcPr>
          <w:p w14:paraId="55384B64" w14:textId="7B8D204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6BB12307" w14:textId="1A6064E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0599AC5F" w14:textId="5D86CDEC"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2.53 </w:t>
            </w:r>
          </w:p>
        </w:tc>
        <w:tc>
          <w:tcPr>
            <w:tcW w:w="680" w:type="dxa"/>
            <w:shd w:val="clear" w:color="auto" w:fill="auto"/>
            <w:noWrap/>
            <w:vAlign w:val="center"/>
            <w:hideMark/>
          </w:tcPr>
          <w:p w14:paraId="7376707B" w14:textId="0DC3E943"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0.05 </w:t>
            </w:r>
          </w:p>
        </w:tc>
        <w:tc>
          <w:tcPr>
            <w:tcW w:w="680" w:type="dxa"/>
            <w:shd w:val="clear" w:color="auto" w:fill="auto"/>
            <w:noWrap/>
            <w:vAlign w:val="center"/>
            <w:hideMark/>
          </w:tcPr>
          <w:p w14:paraId="21C612D3" w14:textId="1E8F985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46CCF11C" w14:textId="46B7AC14"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22.00 </w:t>
            </w:r>
          </w:p>
        </w:tc>
        <w:tc>
          <w:tcPr>
            <w:tcW w:w="832" w:type="dxa"/>
            <w:shd w:val="clear" w:color="auto" w:fill="D6E3BC" w:themeFill="accent3" w:themeFillTint="66"/>
            <w:noWrap/>
            <w:vAlign w:val="center"/>
            <w:hideMark/>
          </w:tcPr>
          <w:p w14:paraId="3F4A8B73" w14:textId="3F5A318C"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47.30 </w:t>
            </w:r>
          </w:p>
        </w:tc>
      </w:tr>
      <w:tr w:rsidR="002C73E5" w:rsidRPr="001418A2" w14:paraId="6866499C" w14:textId="77777777" w:rsidTr="007D50DD">
        <w:trPr>
          <w:trHeight w:val="300"/>
          <w:jc w:val="center"/>
        </w:trPr>
        <w:tc>
          <w:tcPr>
            <w:tcW w:w="567" w:type="dxa"/>
            <w:shd w:val="clear" w:color="auto" w:fill="D4AF37"/>
            <w:vAlign w:val="center"/>
            <w:hideMark/>
          </w:tcPr>
          <w:p w14:paraId="5AD20905"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A17</w:t>
            </w:r>
          </w:p>
        </w:tc>
        <w:tc>
          <w:tcPr>
            <w:tcW w:w="680" w:type="dxa"/>
            <w:shd w:val="clear" w:color="auto" w:fill="auto"/>
            <w:noWrap/>
            <w:vAlign w:val="center"/>
            <w:hideMark/>
          </w:tcPr>
          <w:p w14:paraId="46B0DBF5" w14:textId="60515167"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10.70 </w:t>
            </w:r>
          </w:p>
        </w:tc>
        <w:tc>
          <w:tcPr>
            <w:tcW w:w="751" w:type="dxa"/>
            <w:shd w:val="clear" w:color="auto" w:fill="auto"/>
            <w:noWrap/>
            <w:vAlign w:val="center"/>
            <w:hideMark/>
          </w:tcPr>
          <w:p w14:paraId="09F3295D" w14:textId="4173CCA6"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85.30 </w:t>
            </w:r>
          </w:p>
        </w:tc>
        <w:tc>
          <w:tcPr>
            <w:tcW w:w="680" w:type="dxa"/>
            <w:shd w:val="clear" w:color="auto" w:fill="auto"/>
            <w:noWrap/>
            <w:vAlign w:val="center"/>
            <w:hideMark/>
          </w:tcPr>
          <w:p w14:paraId="508682B7" w14:textId="25F0065E"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30.20 </w:t>
            </w:r>
          </w:p>
        </w:tc>
        <w:tc>
          <w:tcPr>
            <w:tcW w:w="751" w:type="dxa"/>
            <w:shd w:val="clear" w:color="auto" w:fill="auto"/>
            <w:noWrap/>
            <w:vAlign w:val="center"/>
            <w:hideMark/>
          </w:tcPr>
          <w:p w14:paraId="53518D95" w14:textId="678410AE"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221.30 </w:t>
            </w:r>
          </w:p>
        </w:tc>
        <w:tc>
          <w:tcPr>
            <w:tcW w:w="751" w:type="dxa"/>
            <w:shd w:val="clear" w:color="auto" w:fill="auto"/>
            <w:noWrap/>
            <w:vAlign w:val="center"/>
            <w:hideMark/>
          </w:tcPr>
          <w:p w14:paraId="7AB16491" w14:textId="7970A465"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252.20 </w:t>
            </w:r>
          </w:p>
        </w:tc>
        <w:tc>
          <w:tcPr>
            <w:tcW w:w="751" w:type="dxa"/>
            <w:shd w:val="clear" w:color="auto" w:fill="auto"/>
            <w:noWrap/>
            <w:vAlign w:val="center"/>
            <w:hideMark/>
          </w:tcPr>
          <w:p w14:paraId="026C0DE8" w14:textId="7F996521"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125.00 </w:t>
            </w:r>
          </w:p>
        </w:tc>
        <w:tc>
          <w:tcPr>
            <w:tcW w:w="680" w:type="dxa"/>
            <w:shd w:val="clear" w:color="auto" w:fill="auto"/>
            <w:noWrap/>
            <w:vAlign w:val="center"/>
            <w:hideMark/>
          </w:tcPr>
          <w:p w14:paraId="065E413F" w14:textId="61DA3F53"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222.20 </w:t>
            </w:r>
          </w:p>
        </w:tc>
        <w:tc>
          <w:tcPr>
            <w:tcW w:w="680" w:type="dxa"/>
            <w:shd w:val="clear" w:color="auto" w:fill="auto"/>
            <w:noWrap/>
            <w:vAlign w:val="center"/>
            <w:hideMark/>
          </w:tcPr>
          <w:p w14:paraId="68F9B7B2" w14:textId="2E528D31"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78.20 </w:t>
            </w:r>
          </w:p>
        </w:tc>
        <w:tc>
          <w:tcPr>
            <w:tcW w:w="680" w:type="dxa"/>
            <w:shd w:val="clear" w:color="auto" w:fill="auto"/>
            <w:noWrap/>
            <w:vAlign w:val="center"/>
            <w:hideMark/>
          </w:tcPr>
          <w:p w14:paraId="4F092622" w14:textId="71BCA900"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98.60 </w:t>
            </w:r>
          </w:p>
        </w:tc>
        <w:tc>
          <w:tcPr>
            <w:tcW w:w="751" w:type="dxa"/>
            <w:shd w:val="clear" w:color="auto" w:fill="auto"/>
            <w:noWrap/>
            <w:vAlign w:val="center"/>
            <w:hideMark/>
          </w:tcPr>
          <w:p w14:paraId="2D08C849" w14:textId="09D8ABE3"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14.90 </w:t>
            </w:r>
          </w:p>
        </w:tc>
        <w:tc>
          <w:tcPr>
            <w:tcW w:w="680" w:type="dxa"/>
            <w:shd w:val="clear" w:color="auto" w:fill="auto"/>
            <w:noWrap/>
            <w:vAlign w:val="center"/>
            <w:hideMark/>
          </w:tcPr>
          <w:p w14:paraId="44F85B81" w14:textId="2E5AC820"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38.30 </w:t>
            </w:r>
          </w:p>
        </w:tc>
        <w:tc>
          <w:tcPr>
            <w:tcW w:w="680" w:type="dxa"/>
            <w:shd w:val="clear" w:color="auto" w:fill="auto"/>
            <w:noWrap/>
            <w:vAlign w:val="center"/>
            <w:hideMark/>
          </w:tcPr>
          <w:p w14:paraId="06DB4C8B" w14:textId="2E1D8C22"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18.70 </w:t>
            </w:r>
          </w:p>
        </w:tc>
        <w:tc>
          <w:tcPr>
            <w:tcW w:w="680" w:type="dxa"/>
            <w:shd w:val="clear" w:color="auto" w:fill="auto"/>
            <w:noWrap/>
            <w:vAlign w:val="center"/>
            <w:hideMark/>
          </w:tcPr>
          <w:p w14:paraId="26141A75" w14:textId="12819195"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116.80 </w:t>
            </w:r>
          </w:p>
        </w:tc>
        <w:tc>
          <w:tcPr>
            <w:tcW w:w="680" w:type="dxa"/>
            <w:shd w:val="clear" w:color="auto" w:fill="auto"/>
            <w:noWrap/>
            <w:vAlign w:val="center"/>
            <w:hideMark/>
          </w:tcPr>
          <w:p w14:paraId="6C47C98D" w14:textId="08D7AE2C"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67.30 </w:t>
            </w:r>
          </w:p>
        </w:tc>
        <w:tc>
          <w:tcPr>
            <w:tcW w:w="680" w:type="dxa"/>
            <w:shd w:val="clear" w:color="auto" w:fill="auto"/>
            <w:noWrap/>
            <w:vAlign w:val="center"/>
            <w:hideMark/>
          </w:tcPr>
          <w:p w14:paraId="190C1844" w14:textId="4FD93D77"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72.40 </w:t>
            </w:r>
          </w:p>
        </w:tc>
        <w:tc>
          <w:tcPr>
            <w:tcW w:w="680" w:type="dxa"/>
            <w:shd w:val="clear" w:color="auto" w:fill="auto"/>
            <w:noWrap/>
            <w:vAlign w:val="center"/>
            <w:hideMark/>
          </w:tcPr>
          <w:p w14:paraId="000BADDE" w14:textId="1BC8A532"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9.43 </w:t>
            </w:r>
          </w:p>
        </w:tc>
        <w:tc>
          <w:tcPr>
            <w:tcW w:w="680" w:type="dxa"/>
            <w:shd w:val="clear" w:color="auto" w:fill="auto"/>
            <w:noWrap/>
            <w:vAlign w:val="center"/>
            <w:hideMark/>
          </w:tcPr>
          <w:p w14:paraId="5B19C3DC" w14:textId="7D58480A"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14.40 </w:t>
            </w:r>
          </w:p>
        </w:tc>
        <w:tc>
          <w:tcPr>
            <w:tcW w:w="680" w:type="dxa"/>
            <w:shd w:val="clear" w:color="auto" w:fill="auto"/>
            <w:noWrap/>
            <w:vAlign w:val="center"/>
            <w:hideMark/>
          </w:tcPr>
          <w:p w14:paraId="067BC131" w14:textId="6772BB17"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21.30 </w:t>
            </w:r>
          </w:p>
        </w:tc>
        <w:tc>
          <w:tcPr>
            <w:tcW w:w="680" w:type="dxa"/>
            <w:shd w:val="clear" w:color="auto" w:fill="auto"/>
            <w:noWrap/>
            <w:vAlign w:val="center"/>
            <w:hideMark/>
          </w:tcPr>
          <w:p w14:paraId="54AF35FD" w14:textId="4DBF1B16"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503.20 </w:t>
            </w:r>
          </w:p>
        </w:tc>
        <w:tc>
          <w:tcPr>
            <w:tcW w:w="832" w:type="dxa"/>
            <w:shd w:val="clear" w:color="auto" w:fill="D6E3BC" w:themeFill="accent3" w:themeFillTint="66"/>
            <w:noWrap/>
            <w:vAlign w:val="center"/>
            <w:hideMark/>
          </w:tcPr>
          <w:p w14:paraId="60B705CC" w14:textId="1BC88976"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2,000.60 </w:t>
            </w:r>
          </w:p>
        </w:tc>
      </w:tr>
      <w:tr w:rsidR="002C73E5" w:rsidRPr="001418A2" w14:paraId="5673A5DC" w14:textId="77777777" w:rsidTr="007D50DD">
        <w:trPr>
          <w:trHeight w:val="300"/>
          <w:jc w:val="center"/>
        </w:trPr>
        <w:tc>
          <w:tcPr>
            <w:tcW w:w="567" w:type="dxa"/>
            <w:shd w:val="clear" w:color="auto" w:fill="D4AF37"/>
            <w:vAlign w:val="center"/>
            <w:hideMark/>
          </w:tcPr>
          <w:p w14:paraId="3722D218"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A18</w:t>
            </w:r>
          </w:p>
        </w:tc>
        <w:tc>
          <w:tcPr>
            <w:tcW w:w="680" w:type="dxa"/>
            <w:shd w:val="clear" w:color="auto" w:fill="auto"/>
            <w:noWrap/>
            <w:vAlign w:val="center"/>
            <w:hideMark/>
          </w:tcPr>
          <w:p w14:paraId="4DE2B630" w14:textId="0C1D0E95"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54.60 </w:t>
            </w:r>
          </w:p>
        </w:tc>
        <w:tc>
          <w:tcPr>
            <w:tcW w:w="751" w:type="dxa"/>
            <w:shd w:val="clear" w:color="auto" w:fill="auto"/>
            <w:noWrap/>
            <w:vAlign w:val="center"/>
            <w:hideMark/>
          </w:tcPr>
          <w:p w14:paraId="0D74369E" w14:textId="1582ED27"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132.80 </w:t>
            </w:r>
          </w:p>
        </w:tc>
        <w:tc>
          <w:tcPr>
            <w:tcW w:w="680" w:type="dxa"/>
            <w:shd w:val="clear" w:color="auto" w:fill="auto"/>
            <w:noWrap/>
            <w:vAlign w:val="center"/>
            <w:hideMark/>
          </w:tcPr>
          <w:p w14:paraId="3E600372" w14:textId="10B96615"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47.60 </w:t>
            </w:r>
          </w:p>
        </w:tc>
        <w:tc>
          <w:tcPr>
            <w:tcW w:w="751" w:type="dxa"/>
            <w:shd w:val="clear" w:color="auto" w:fill="auto"/>
            <w:noWrap/>
            <w:vAlign w:val="center"/>
            <w:hideMark/>
          </w:tcPr>
          <w:p w14:paraId="04710129" w14:textId="67F8B0AF"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521.50 </w:t>
            </w:r>
          </w:p>
        </w:tc>
        <w:tc>
          <w:tcPr>
            <w:tcW w:w="751" w:type="dxa"/>
            <w:shd w:val="clear" w:color="auto" w:fill="auto"/>
            <w:noWrap/>
            <w:vAlign w:val="center"/>
            <w:hideMark/>
          </w:tcPr>
          <w:p w14:paraId="7E464613" w14:textId="529A7C70"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635.10 </w:t>
            </w:r>
          </w:p>
        </w:tc>
        <w:tc>
          <w:tcPr>
            <w:tcW w:w="751" w:type="dxa"/>
            <w:shd w:val="clear" w:color="auto" w:fill="auto"/>
            <w:noWrap/>
            <w:vAlign w:val="center"/>
            <w:hideMark/>
          </w:tcPr>
          <w:p w14:paraId="68FB5257" w14:textId="464CD3C9"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389.40 </w:t>
            </w:r>
          </w:p>
        </w:tc>
        <w:tc>
          <w:tcPr>
            <w:tcW w:w="680" w:type="dxa"/>
            <w:shd w:val="clear" w:color="auto" w:fill="auto"/>
            <w:noWrap/>
            <w:vAlign w:val="center"/>
            <w:hideMark/>
          </w:tcPr>
          <w:p w14:paraId="0C92D529" w14:textId="32A9C179"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671.00 </w:t>
            </w:r>
          </w:p>
        </w:tc>
        <w:tc>
          <w:tcPr>
            <w:tcW w:w="680" w:type="dxa"/>
            <w:shd w:val="clear" w:color="auto" w:fill="auto"/>
            <w:noWrap/>
            <w:vAlign w:val="center"/>
            <w:hideMark/>
          </w:tcPr>
          <w:p w14:paraId="78083B8A" w14:textId="27042C56"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52.10 </w:t>
            </w:r>
          </w:p>
        </w:tc>
        <w:tc>
          <w:tcPr>
            <w:tcW w:w="680" w:type="dxa"/>
            <w:shd w:val="clear" w:color="auto" w:fill="auto"/>
            <w:noWrap/>
            <w:vAlign w:val="center"/>
            <w:hideMark/>
          </w:tcPr>
          <w:p w14:paraId="6EE11F6E" w14:textId="4EB8FDA1"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432.00 </w:t>
            </w:r>
          </w:p>
        </w:tc>
        <w:tc>
          <w:tcPr>
            <w:tcW w:w="751" w:type="dxa"/>
            <w:shd w:val="clear" w:color="auto" w:fill="auto"/>
            <w:noWrap/>
            <w:vAlign w:val="center"/>
            <w:hideMark/>
          </w:tcPr>
          <w:p w14:paraId="4D7FBA5E" w14:textId="1BDF45D8"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124.50 </w:t>
            </w:r>
          </w:p>
        </w:tc>
        <w:tc>
          <w:tcPr>
            <w:tcW w:w="680" w:type="dxa"/>
            <w:shd w:val="clear" w:color="auto" w:fill="auto"/>
            <w:noWrap/>
            <w:vAlign w:val="center"/>
            <w:hideMark/>
          </w:tcPr>
          <w:p w14:paraId="381D8848" w14:textId="5DF2B3FB"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201.40 </w:t>
            </w:r>
          </w:p>
        </w:tc>
        <w:tc>
          <w:tcPr>
            <w:tcW w:w="680" w:type="dxa"/>
            <w:shd w:val="clear" w:color="auto" w:fill="auto"/>
            <w:noWrap/>
            <w:vAlign w:val="center"/>
            <w:hideMark/>
          </w:tcPr>
          <w:p w14:paraId="60020DB8" w14:textId="7C71536E"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9.00 </w:t>
            </w:r>
          </w:p>
        </w:tc>
        <w:tc>
          <w:tcPr>
            <w:tcW w:w="680" w:type="dxa"/>
            <w:shd w:val="clear" w:color="auto" w:fill="auto"/>
            <w:noWrap/>
            <w:vAlign w:val="center"/>
            <w:hideMark/>
          </w:tcPr>
          <w:p w14:paraId="49D52455" w14:textId="2008244D"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79.50 </w:t>
            </w:r>
          </w:p>
        </w:tc>
        <w:tc>
          <w:tcPr>
            <w:tcW w:w="680" w:type="dxa"/>
            <w:shd w:val="clear" w:color="auto" w:fill="auto"/>
            <w:noWrap/>
            <w:vAlign w:val="center"/>
            <w:hideMark/>
          </w:tcPr>
          <w:p w14:paraId="10DFBE94" w14:textId="15002BC4"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83.00 </w:t>
            </w:r>
          </w:p>
        </w:tc>
        <w:tc>
          <w:tcPr>
            <w:tcW w:w="680" w:type="dxa"/>
            <w:shd w:val="clear" w:color="auto" w:fill="auto"/>
            <w:noWrap/>
            <w:vAlign w:val="center"/>
            <w:hideMark/>
          </w:tcPr>
          <w:p w14:paraId="729EE43E" w14:textId="6B32A3EA"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291.50 </w:t>
            </w:r>
          </w:p>
        </w:tc>
        <w:tc>
          <w:tcPr>
            <w:tcW w:w="680" w:type="dxa"/>
            <w:shd w:val="clear" w:color="auto" w:fill="auto"/>
            <w:noWrap/>
            <w:vAlign w:val="center"/>
            <w:hideMark/>
          </w:tcPr>
          <w:p w14:paraId="54A70C5E" w14:textId="44A379F9"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81.60 </w:t>
            </w:r>
          </w:p>
        </w:tc>
        <w:tc>
          <w:tcPr>
            <w:tcW w:w="680" w:type="dxa"/>
            <w:shd w:val="clear" w:color="auto" w:fill="auto"/>
            <w:noWrap/>
            <w:vAlign w:val="center"/>
            <w:hideMark/>
          </w:tcPr>
          <w:p w14:paraId="27925714" w14:textId="49A9DEE0"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278.60 </w:t>
            </w:r>
          </w:p>
        </w:tc>
        <w:tc>
          <w:tcPr>
            <w:tcW w:w="680" w:type="dxa"/>
            <w:shd w:val="clear" w:color="auto" w:fill="auto"/>
            <w:noWrap/>
            <w:vAlign w:val="center"/>
            <w:hideMark/>
          </w:tcPr>
          <w:p w14:paraId="34236771" w14:textId="42C83DBE"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222.70 </w:t>
            </w:r>
          </w:p>
        </w:tc>
        <w:tc>
          <w:tcPr>
            <w:tcW w:w="680" w:type="dxa"/>
            <w:shd w:val="clear" w:color="auto" w:fill="auto"/>
            <w:noWrap/>
            <w:vAlign w:val="center"/>
            <w:hideMark/>
          </w:tcPr>
          <w:p w14:paraId="4D443756" w14:textId="646C6A22"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306.00 </w:t>
            </w:r>
          </w:p>
        </w:tc>
        <w:tc>
          <w:tcPr>
            <w:tcW w:w="832" w:type="dxa"/>
            <w:shd w:val="clear" w:color="auto" w:fill="D6E3BC" w:themeFill="accent3" w:themeFillTint="66"/>
            <w:noWrap/>
            <w:vAlign w:val="center"/>
            <w:hideMark/>
          </w:tcPr>
          <w:p w14:paraId="4D0BBD8D" w14:textId="17E2BF91"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4,614.30 </w:t>
            </w:r>
          </w:p>
        </w:tc>
      </w:tr>
      <w:tr w:rsidR="002C73E5" w:rsidRPr="001418A2" w14:paraId="6BA48692" w14:textId="77777777" w:rsidTr="007D50DD">
        <w:trPr>
          <w:trHeight w:val="300"/>
          <w:jc w:val="center"/>
        </w:trPr>
        <w:tc>
          <w:tcPr>
            <w:tcW w:w="567" w:type="dxa"/>
            <w:shd w:val="clear" w:color="auto" w:fill="D4AF37"/>
            <w:vAlign w:val="center"/>
            <w:hideMark/>
          </w:tcPr>
          <w:p w14:paraId="2DAEC862"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A19</w:t>
            </w:r>
          </w:p>
        </w:tc>
        <w:tc>
          <w:tcPr>
            <w:tcW w:w="680" w:type="dxa"/>
            <w:shd w:val="clear" w:color="auto" w:fill="auto"/>
            <w:noWrap/>
            <w:vAlign w:val="center"/>
            <w:hideMark/>
          </w:tcPr>
          <w:p w14:paraId="254A1AD0" w14:textId="3B1C008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26F374C8" w14:textId="05AB2A07"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64D3E09D" w14:textId="234DF055"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2F5CDD93" w14:textId="0ED1F848"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751" w:type="dxa"/>
            <w:shd w:val="clear" w:color="auto" w:fill="auto"/>
            <w:noWrap/>
            <w:vAlign w:val="center"/>
            <w:hideMark/>
          </w:tcPr>
          <w:p w14:paraId="18AD1185" w14:textId="203A6FA5"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0.01 </w:t>
            </w:r>
          </w:p>
        </w:tc>
        <w:tc>
          <w:tcPr>
            <w:tcW w:w="751" w:type="dxa"/>
            <w:shd w:val="clear" w:color="auto" w:fill="auto"/>
            <w:noWrap/>
            <w:vAlign w:val="center"/>
            <w:hideMark/>
          </w:tcPr>
          <w:p w14:paraId="4285C8DF" w14:textId="4A655735"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10.60 </w:t>
            </w:r>
          </w:p>
        </w:tc>
        <w:tc>
          <w:tcPr>
            <w:tcW w:w="680" w:type="dxa"/>
            <w:shd w:val="clear" w:color="auto" w:fill="auto"/>
            <w:noWrap/>
            <w:vAlign w:val="center"/>
            <w:hideMark/>
          </w:tcPr>
          <w:p w14:paraId="2177FDA3" w14:textId="2E04DBF1"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34A1BE7" w14:textId="5959E6AD"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D1D1D8D" w14:textId="5C8898A4"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751" w:type="dxa"/>
            <w:shd w:val="clear" w:color="auto" w:fill="auto"/>
            <w:noWrap/>
            <w:vAlign w:val="center"/>
            <w:hideMark/>
          </w:tcPr>
          <w:p w14:paraId="01035948" w14:textId="6CED9074"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0.02 </w:t>
            </w:r>
          </w:p>
        </w:tc>
        <w:tc>
          <w:tcPr>
            <w:tcW w:w="680" w:type="dxa"/>
            <w:shd w:val="clear" w:color="auto" w:fill="auto"/>
            <w:noWrap/>
            <w:vAlign w:val="center"/>
            <w:hideMark/>
          </w:tcPr>
          <w:p w14:paraId="7884D554" w14:textId="51ED270F"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AF8DDDF" w14:textId="31090862"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586477AC" w14:textId="290740AE"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0.00 </w:t>
            </w:r>
          </w:p>
        </w:tc>
        <w:tc>
          <w:tcPr>
            <w:tcW w:w="680" w:type="dxa"/>
            <w:shd w:val="clear" w:color="auto" w:fill="auto"/>
            <w:noWrap/>
            <w:vAlign w:val="center"/>
            <w:hideMark/>
          </w:tcPr>
          <w:p w14:paraId="214FDC26" w14:textId="0C5E4AEC"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0FBD6F68" w14:textId="2595FD7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716794D6" w14:textId="1B6A36FA"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2DC5CE74" w14:textId="28CA1D8B"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88E0399" w14:textId="52AEE4AE"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680" w:type="dxa"/>
            <w:shd w:val="clear" w:color="auto" w:fill="auto"/>
            <w:noWrap/>
            <w:vAlign w:val="center"/>
            <w:hideMark/>
          </w:tcPr>
          <w:p w14:paraId="1B2CB4B0" w14:textId="63F7AD8D" w:rsidR="002C73E5" w:rsidRPr="002C73E5" w:rsidRDefault="002C73E5" w:rsidP="00A014B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   </w:t>
            </w:r>
          </w:p>
        </w:tc>
        <w:tc>
          <w:tcPr>
            <w:tcW w:w="832" w:type="dxa"/>
            <w:shd w:val="clear" w:color="auto" w:fill="D6E3BC" w:themeFill="accent3" w:themeFillTint="66"/>
            <w:noWrap/>
            <w:vAlign w:val="center"/>
            <w:hideMark/>
          </w:tcPr>
          <w:p w14:paraId="1D1C8EF1" w14:textId="6D57B5CB" w:rsidR="002C73E5" w:rsidRPr="002C73E5" w:rsidRDefault="002C73E5" w:rsidP="000B369C">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10.60 </w:t>
            </w:r>
          </w:p>
        </w:tc>
      </w:tr>
      <w:tr w:rsidR="002C73E5" w:rsidRPr="001418A2" w14:paraId="66472737" w14:textId="77777777" w:rsidTr="00D8571F">
        <w:trPr>
          <w:trHeight w:val="300"/>
          <w:jc w:val="center"/>
        </w:trPr>
        <w:tc>
          <w:tcPr>
            <w:tcW w:w="567" w:type="dxa"/>
            <w:shd w:val="clear" w:color="auto" w:fill="D4AF37"/>
            <w:vAlign w:val="center"/>
            <w:hideMark/>
          </w:tcPr>
          <w:p w14:paraId="21CB72C5" w14:textId="77777777" w:rsidR="002C73E5" w:rsidRPr="007D50DD" w:rsidRDefault="002C73E5" w:rsidP="00A014B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TIR</w:t>
            </w:r>
          </w:p>
        </w:tc>
        <w:tc>
          <w:tcPr>
            <w:tcW w:w="680" w:type="dxa"/>
            <w:shd w:val="clear" w:color="auto" w:fill="D6E3BC" w:themeFill="accent3" w:themeFillTint="66"/>
            <w:noWrap/>
            <w:vAlign w:val="center"/>
            <w:hideMark/>
          </w:tcPr>
          <w:p w14:paraId="14FEC06B" w14:textId="0D18A8EA"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11,877.90 </w:t>
            </w:r>
          </w:p>
        </w:tc>
        <w:tc>
          <w:tcPr>
            <w:tcW w:w="751" w:type="dxa"/>
            <w:shd w:val="clear" w:color="auto" w:fill="D6E3BC" w:themeFill="accent3" w:themeFillTint="66"/>
            <w:noWrap/>
            <w:vAlign w:val="center"/>
            <w:hideMark/>
          </w:tcPr>
          <w:p w14:paraId="0C287BFA" w14:textId="65AAF197"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12,757.40 </w:t>
            </w:r>
          </w:p>
        </w:tc>
        <w:tc>
          <w:tcPr>
            <w:tcW w:w="680" w:type="dxa"/>
            <w:shd w:val="clear" w:color="auto" w:fill="D6E3BC" w:themeFill="accent3" w:themeFillTint="66"/>
            <w:noWrap/>
            <w:vAlign w:val="center"/>
            <w:hideMark/>
          </w:tcPr>
          <w:p w14:paraId="0828D4A7" w14:textId="134212B5"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13,886.00 </w:t>
            </w:r>
          </w:p>
        </w:tc>
        <w:tc>
          <w:tcPr>
            <w:tcW w:w="751" w:type="dxa"/>
            <w:shd w:val="clear" w:color="auto" w:fill="D6E3BC" w:themeFill="accent3" w:themeFillTint="66"/>
            <w:noWrap/>
            <w:vAlign w:val="center"/>
            <w:hideMark/>
          </w:tcPr>
          <w:p w14:paraId="2172D24D" w14:textId="37204590"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44,042.60 </w:t>
            </w:r>
          </w:p>
        </w:tc>
        <w:tc>
          <w:tcPr>
            <w:tcW w:w="751" w:type="dxa"/>
            <w:shd w:val="clear" w:color="auto" w:fill="D6E3BC" w:themeFill="accent3" w:themeFillTint="66"/>
            <w:noWrap/>
            <w:vAlign w:val="center"/>
            <w:hideMark/>
          </w:tcPr>
          <w:p w14:paraId="4CFAA053" w14:textId="26B4896C"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103,815.70 </w:t>
            </w:r>
          </w:p>
        </w:tc>
        <w:tc>
          <w:tcPr>
            <w:tcW w:w="751" w:type="dxa"/>
            <w:shd w:val="clear" w:color="auto" w:fill="D6E3BC" w:themeFill="accent3" w:themeFillTint="66"/>
            <w:noWrap/>
            <w:vAlign w:val="center"/>
            <w:hideMark/>
          </w:tcPr>
          <w:p w14:paraId="45E56D83" w14:textId="2649D26C"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18,850.80 </w:t>
            </w:r>
          </w:p>
        </w:tc>
        <w:tc>
          <w:tcPr>
            <w:tcW w:w="680" w:type="dxa"/>
            <w:shd w:val="clear" w:color="auto" w:fill="D6E3BC" w:themeFill="accent3" w:themeFillTint="66"/>
            <w:noWrap/>
            <w:vAlign w:val="center"/>
            <w:hideMark/>
          </w:tcPr>
          <w:p w14:paraId="0DA720DF" w14:textId="00DDDDFE"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30,920.20 </w:t>
            </w:r>
          </w:p>
        </w:tc>
        <w:tc>
          <w:tcPr>
            <w:tcW w:w="680" w:type="dxa"/>
            <w:shd w:val="clear" w:color="auto" w:fill="D6E3BC" w:themeFill="accent3" w:themeFillTint="66"/>
            <w:noWrap/>
            <w:vAlign w:val="center"/>
            <w:hideMark/>
          </w:tcPr>
          <w:p w14:paraId="5FA4BC2A" w14:textId="64A29F81"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6,223.30 </w:t>
            </w:r>
          </w:p>
        </w:tc>
        <w:tc>
          <w:tcPr>
            <w:tcW w:w="680" w:type="dxa"/>
            <w:shd w:val="clear" w:color="auto" w:fill="D6E3BC" w:themeFill="accent3" w:themeFillTint="66"/>
            <w:noWrap/>
            <w:vAlign w:val="center"/>
            <w:hideMark/>
          </w:tcPr>
          <w:p w14:paraId="4DD37717" w14:textId="750586C9"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9,672.80 </w:t>
            </w:r>
          </w:p>
        </w:tc>
        <w:tc>
          <w:tcPr>
            <w:tcW w:w="751" w:type="dxa"/>
            <w:shd w:val="clear" w:color="auto" w:fill="D6E3BC" w:themeFill="accent3" w:themeFillTint="66"/>
            <w:noWrap/>
            <w:vAlign w:val="center"/>
            <w:hideMark/>
          </w:tcPr>
          <w:p w14:paraId="448C9368" w14:textId="4FF6F15E"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5,209.80 </w:t>
            </w:r>
          </w:p>
        </w:tc>
        <w:tc>
          <w:tcPr>
            <w:tcW w:w="680" w:type="dxa"/>
            <w:shd w:val="clear" w:color="auto" w:fill="D6E3BC" w:themeFill="accent3" w:themeFillTint="66"/>
            <w:noWrap/>
            <w:vAlign w:val="center"/>
            <w:hideMark/>
          </w:tcPr>
          <w:p w14:paraId="5FFFE5C1" w14:textId="5F115BDE"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5,806.40 </w:t>
            </w:r>
          </w:p>
        </w:tc>
        <w:tc>
          <w:tcPr>
            <w:tcW w:w="680" w:type="dxa"/>
            <w:shd w:val="clear" w:color="auto" w:fill="D6E3BC" w:themeFill="accent3" w:themeFillTint="66"/>
            <w:noWrap/>
            <w:vAlign w:val="center"/>
            <w:hideMark/>
          </w:tcPr>
          <w:p w14:paraId="771E094F" w14:textId="310C3914"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1,147.60 </w:t>
            </w:r>
          </w:p>
        </w:tc>
        <w:tc>
          <w:tcPr>
            <w:tcW w:w="680" w:type="dxa"/>
            <w:shd w:val="clear" w:color="auto" w:fill="D6E3BC" w:themeFill="accent3" w:themeFillTint="66"/>
            <w:noWrap/>
            <w:vAlign w:val="center"/>
            <w:hideMark/>
          </w:tcPr>
          <w:p w14:paraId="565800A0" w14:textId="5771CD9A"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4,135.10 </w:t>
            </w:r>
          </w:p>
        </w:tc>
        <w:tc>
          <w:tcPr>
            <w:tcW w:w="680" w:type="dxa"/>
            <w:shd w:val="clear" w:color="auto" w:fill="D6E3BC" w:themeFill="accent3" w:themeFillTint="66"/>
            <w:noWrap/>
            <w:vAlign w:val="center"/>
            <w:hideMark/>
          </w:tcPr>
          <w:p w14:paraId="091CEDBE" w14:textId="700CD12B"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2,304.40 </w:t>
            </w:r>
          </w:p>
        </w:tc>
        <w:tc>
          <w:tcPr>
            <w:tcW w:w="680" w:type="dxa"/>
            <w:shd w:val="clear" w:color="auto" w:fill="D6E3BC" w:themeFill="accent3" w:themeFillTint="66"/>
            <w:noWrap/>
            <w:vAlign w:val="center"/>
            <w:hideMark/>
          </w:tcPr>
          <w:p w14:paraId="35D94FEA" w14:textId="2EA28CFA"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5,045.80 </w:t>
            </w:r>
          </w:p>
        </w:tc>
        <w:tc>
          <w:tcPr>
            <w:tcW w:w="680" w:type="dxa"/>
            <w:shd w:val="clear" w:color="auto" w:fill="D6E3BC" w:themeFill="accent3" w:themeFillTint="66"/>
            <w:noWrap/>
            <w:vAlign w:val="center"/>
            <w:hideMark/>
          </w:tcPr>
          <w:p w14:paraId="6CDB9F31" w14:textId="046C220C"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1,063.80 </w:t>
            </w:r>
          </w:p>
        </w:tc>
        <w:tc>
          <w:tcPr>
            <w:tcW w:w="680" w:type="dxa"/>
            <w:shd w:val="clear" w:color="auto" w:fill="D6E3BC" w:themeFill="accent3" w:themeFillTint="66"/>
            <w:noWrap/>
            <w:vAlign w:val="center"/>
            <w:hideMark/>
          </w:tcPr>
          <w:p w14:paraId="40771D2D" w14:textId="447C3F32"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8,334.60 </w:t>
            </w:r>
          </w:p>
        </w:tc>
        <w:tc>
          <w:tcPr>
            <w:tcW w:w="680" w:type="dxa"/>
            <w:shd w:val="clear" w:color="auto" w:fill="D6E3BC" w:themeFill="accent3" w:themeFillTint="66"/>
            <w:noWrap/>
            <w:vAlign w:val="center"/>
            <w:hideMark/>
          </w:tcPr>
          <w:p w14:paraId="34A72349" w14:textId="77CDC451"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3,410.40 </w:t>
            </w:r>
          </w:p>
        </w:tc>
        <w:tc>
          <w:tcPr>
            <w:tcW w:w="680" w:type="dxa"/>
            <w:shd w:val="clear" w:color="auto" w:fill="D6E3BC" w:themeFill="accent3" w:themeFillTint="66"/>
            <w:noWrap/>
            <w:vAlign w:val="center"/>
            <w:hideMark/>
          </w:tcPr>
          <w:p w14:paraId="0B017C7E" w14:textId="63349ED2" w:rsidR="002C73E5" w:rsidRPr="002C73E5" w:rsidRDefault="002C73E5" w:rsidP="001418A2">
            <w:pPr>
              <w:spacing w:after="0" w:line="240" w:lineRule="auto"/>
              <w:jc w:val="center"/>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8,192.40 </w:t>
            </w:r>
          </w:p>
        </w:tc>
        <w:tc>
          <w:tcPr>
            <w:tcW w:w="832" w:type="dxa"/>
            <w:shd w:val="clear" w:color="auto" w:fill="D6E3BC" w:themeFill="accent3" w:themeFillTint="66"/>
            <w:noWrap/>
            <w:vAlign w:val="center"/>
            <w:hideMark/>
          </w:tcPr>
          <w:p w14:paraId="5311A080" w14:textId="31C8880F" w:rsidR="002C73E5" w:rsidRPr="002C73E5" w:rsidRDefault="002C73E5" w:rsidP="00A014B2">
            <w:pPr>
              <w:spacing w:after="0" w:line="240" w:lineRule="auto"/>
              <w:rPr>
                <w:rFonts w:ascii="Calibri" w:eastAsia="Times New Roman" w:hAnsi="Calibri" w:cs="Times New Roman"/>
                <w:b/>
                <w:color w:val="000000"/>
                <w:sz w:val="12"/>
                <w:szCs w:val="16"/>
                <w:lang w:eastAsia="es-MX"/>
              </w:rPr>
            </w:pPr>
            <w:r w:rsidRPr="002C73E5">
              <w:rPr>
                <w:rFonts w:ascii="Calibri" w:hAnsi="Calibri"/>
                <w:b/>
                <w:bCs/>
                <w:color w:val="000000"/>
                <w:sz w:val="12"/>
                <w:szCs w:val="16"/>
              </w:rPr>
              <w:t xml:space="preserve">         296,696.90 </w:t>
            </w:r>
          </w:p>
        </w:tc>
      </w:tr>
      <w:tr w:rsidR="002C73E5" w:rsidRPr="001418A2" w14:paraId="2EE90FC7" w14:textId="77777777" w:rsidTr="007D50DD">
        <w:trPr>
          <w:trHeight w:val="300"/>
          <w:jc w:val="center"/>
        </w:trPr>
        <w:tc>
          <w:tcPr>
            <w:tcW w:w="567" w:type="dxa"/>
            <w:shd w:val="clear" w:color="auto" w:fill="D4AF37"/>
            <w:vAlign w:val="center"/>
          </w:tcPr>
          <w:p w14:paraId="52B84537" w14:textId="77777777" w:rsidR="002C73E5" w:rsidRPr="007D50DD" w:rsidRDefault="002C73E5" w:rsidP="0092037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Imp</w:t>
            </w:r>
          </w:p>
        </w:tc>
        <w:tc>
          <w:tcPr>
            <w:tcW w:w="680" w:type="dxa"/>
            <w:shd w:val="clear" w:color="auto" w:fill="auto"/>
            <w:noWrap/>
            <w:vAlign w:val="center"/>
          </w:tcPr>
          <w:p w14:paraId="02443FD4" w14:textId="48E27D05"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6,491.30 </w:t>
            </w:r>
          </w:p>
        </w:tc>
        <w:tc>
          <w:tcPr>
            <w:tcW w:w="751" w:type="dxa"/>
            <w:shd w:val="clear" w:color="auto" w:fill="auto"/>
            <w:noWrap/>
            <w:vAlign w:val="center"/>
          </w:tcPr>
          <w:p w14:paraId="0F514A43" w14:textId="26543F6E"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2,062.30 </w:t>
            </w:r>
          </w:p>
        </w:tc>
        <w:tc>
          <w:tcPr>
            <w:tcW w:w="680" w:type="dxa"/>
            <w:shd w:val="clear" w:color="auto" w:fill="auto"/>
            <w:noWrap/>
            <w:vAlign w:val="center"/>
          </w:tcPr>
          <w:p w14:paraId="3C9AA031" w14:textId="18A73E5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570.50 </w:t>
            </w:r>
          </w:p>
        </w:tc>
        <w:tc>
          <w:tcPr>
            <w:tcW w:w="751" w:type="dxa"/>
            <w:shd w:val="clear" w:color="auto" w:fill="auto"/>
            <w:noWrap/>
            <w:vAlign w:val="center"/>
          </w:tcPr>
          <w:p w14:paraId="13005CF5" w14:textId="5DE3336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31,095.90 </w:t>
            </w:r>
          </w:p>
        </w:tc>
        <w:tc>
          <w:tcPr>
            <w:tcW w:w="751" w:type="dxa"/>
            <w:shd w:val="clear" w:color="auto" w:fill="auto"/>
            <w:noWrap/>
            <w:vAlign w:val="center"/>
          </w:tcPr>
          <w:p w14:paraId="0FFADEBA" w14:textId="26321D30"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335,448.50 </w:t>
            </w:r>
          </w:p>
        </w:tc>
        <w:tc>
          <w:tcPr>
            <w:tcW w:w="751" w:type="dxa"/>
            <w:shd w:val="clear" w:color="auto" w:fill="auto"/>
            <w:noWrap/>
            <w:vAlign w:val="center"/>
          </w:tcPr>
          <w:p w14:paraId="263F3022" w14:textId="081CD7FD"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25,212.90 </w:t>
            </w:r>
          </w:p>
        </w:tc>
        <w:tc>
          <w:tcPr>
            <w:tcW w:w="680" w:type="dxa"/>
            <w:shd w:val="clear" w:color="auto" w:fill="auto"/>
            <w:noWrap/>
            <w:vAlign w:val="center"/>
          </w:tcPr>
          <w:p w14:paraId="6126426B" w14:textId="1420A923"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5,180.30 </w:t>
            </w:r>
          </w:p>
        </w:tc>
        <w:tc>
          <w:tcPr>
            <w:tcW w:w="680" w:type="dxa"/>
            <w:shd w:val="clear" w:color="auto" w:fill="auto"/>
            <w:noWrap/>
            <w:vAlign w:val="center"/>
          </w:tcPr>
          <w:p w14:paraId="13CEFA4F" w14:textId="1DA3B0D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8,696.00 </w:t>
            </w:r>
          </w:p>
        </w:tc>
        <w:tc>
          <w:tcPr>
            <w:tcW w:w="680" w:type="dxa"/>
            <w:shd w:val="clear" w:color="auto" w:fill="auto"/>
            <w:noWrap/>
            <w:vAlign w:val="center"/>
          </w:tcPr>
          <w:p w14:paraId="066570B6" w14:textId="7518D660"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8,671.60 </w:t>
            </w:r>
          </w:p>
        </w:tc>
        <w:tc>
          <w:tcPr>
            <w:tcW w:w="751" w:type="dxa"/>
            <w:shd w:val="clear" w:color="auto" w:fill="auto"/>
            <w:noWrap/>
            <w:vAlign w:val="center"/>
          </w:tcPr>
          <w:p w14:paraId="7CA19895" w14:textId="735B6338"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6,422.00 </w:t>
            </w:r>
          </w:p>
        </w:tc>
        <w:tc>
          <w:tcPr>
            <w:tcW w:w="680" w:type="dxa"/>
            <w:shd w:val="clear" w:color="auto" w:fill="auto"/>
            <w:noWrap/>
            <w:vAlign w:val="center"/>
          </w:tcPr>
          <w:p w14:paraId="5E677B3F" w14:textId="055D89A2"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3,131.30 </w:t>
            </w:r>
          </w:p>
        </w:tc>
        <w:tc>
          <w:tcPr>
            <w:tcW w:w="680" w:type="dxa"/>
            <w:shd w:val="clear" w:color="auto" w:fill="auto"/>
            <w:noWrap/>
            <w:vAlign w:val="center"/>
          </w:tcPr>
          <w:p w14:paraId="42F0081D" w14:textId="6E7C3F3B"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451.70 </w:t>
            </w:r>
          </w:p>
        </w:tc>
        <w:tc>
          <w:tcPr>
            <w:tcW w:w="680" w:type="dxa"/>
            <w:shd w:val="clear" w:color="auto" w:fill="auto"/>
            <w:noWrap/>
            <w:vAlign w:val="center"/>
          </w:tcPr>
          <w:p w14:paraId="0D740D6A" w14:textId="28FDE8C2"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2,626.80 </w:t>
            </w:r>
          </w:p>
        </w:tc>
        <w:tc>
          <w:tcPr>
            <w:tcW w:w="680" w:type="dxa"/>
            <w:shd w:val="clear" w:color="auto" w:fill="auto"/>
            <w:noWrap/>
            <w:vAlign w:val="center"/>
          </w:tcPr>
          <w:p w14:paraId="38335CEC" w14:textId="6D9FFD5D"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3,408.70 </w:t>
            </w:r>
          </w:p>
        </w:tc>
        <w:tc>
          <w:tcPr>
            <w:tcW w:w="680" w:type="dxa"/>
            <w:shd w:val="clear" w:color="auto" w:fill="auto"/>
            <w:noWrap/>
            <w:vAlign w:val="center"/>
          </w:tcPr>
          <w:p w14:paraId="2580932B" w14:textId="642D327D"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4,820.00 </w:t>
            </w:r>
          </w:p>
        </w:tc>
        <w:tc>
          <w:tcPr>
            <w:tcW w:w="680" w:type="dxa"/>
            <w:shd w:val="clear" w:color="auto" w:fill="auto"/>
            <w:noWrap/>
            <w:vAlign w:val="center"/>
          </w:tcPr>
          <w:p w14:paraId="509A8C65" w14:textId="7CE24014"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551.60 </w:t>
            </w:r>
          </w:p>
        </w:tc>
        <w:tc>
          <w:tcPr>
            <w:tcW w:w="680" w:type="dxa"/>
            <w:shd w:val="clear" w:color="auto" w:fill="auto"/>
            <w:noWrap/>
            <w:vAlign w:val="center"/>
          </w:tcPr>
          <w:p w14:paraId="5408EC3C" w14:textId="24372C9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2,722.60 </w:t>
            </w:r>
          </w:p>
        </w:tc>
        <w:tc>
          <w:tcPr>
            <w:tcW w:w="680" w:type="dxa"/>
            <w:shd w:val="clear" w:color="auto" w:fill="auto"/>
            <w:noWrap/>
            <w:vAlign w:val="center"/>
          </w:tcPr>
          <w:p w14:paraId="755BA910" w14:textId="37289C8A"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4,482.60 </w:t>
            </w:r>
          </w:p>
        </w:tc>
        <w:tc>
          <w:tcPr>
            <w:tcW w:w="680" w:type="dxa"/>
            <w:shd w:val="clear" w:color="auto" w:fill="auto"/>
            <w:noWrap/>
            <w:vAlign w:val="center"/>
          </w:tcPr>
          <w:p w14:paraId="5871C0E6" w14:textId="1CF77A7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8,342.60 </w:t>
            </w:r>
          </w:p>
        </w:tc>
        <w:tc>
          <w:tcPr>
            <w:tcW w:w="832" w:type="dxa"/>
            <w:shd w:val="clear" w:color="auto" w:fill="D6E3BC" w:themeFill="accent3" w:themeFillTint="66"/>
            <w:noWrap/>
            <w:vAlign w:val="center"/>
          </w:tcPr>
          <w:p w14:paraId="1F021B96" w14:textId="7343CC4A" w:rsidR="002C73E5" w:rsidRPr="002C73E5" w:rsidRDefault="002C73E5" w:rsidP="00920372">
            <w:pPr>
              <w:spacing w:after="0" w:line="240" w:lineRule="auto"/>
              <w:jc w:val="center"/>
              <w:rPr>
                <w:rFonts w:ascii="Calibri" w:eastAsia="Times New Roman" w:hAnsi="Calibri" w:cs="Times New Roman"/>
                <w:bCs/>
                <w:color w:val="000000"/>
                <w:sz w:val="12"/>
                <w:szCs w:val="16"/>
                <w:lang w:eastAsia="es-MX"/>
              </w:rPr>
            </w:pPr>
            <w:r w:rsidRPr="002C73E5">
              <w:rPr>
                <w:rFonts w:ascii="Calibri" w:hAnsi="Calibri"/>
                <w:color w:val="000000"/>
                <w:sz w:val="12"/>
                <w:szCs w:val="16"/>
              </w:rPr>
              <w:t xml:space="preserve">         450,028.50 </w:t>
            </w:r>
          </w:p>
        </w:tc>
      </w:tr>
      <w:tr w:rsidR="002C73E5" w:rsidRPr="001418A2" w14:paraId="00E94A15" w14:textId="77777777" w:rsidTr="007D50DD">
        <w:trPr>
          <w:trHeight w:val="300"/>
          <w:jc w:val="center"/>
        </w:trPr>
        <w:tc>
          <w:tcPr>
            <w:tcW w:w="567" w:type="dxa"/>
            <w:shd w:val="clear" w:color="auto" w:fill="D4AF37"/>
            <w:vAlign w:val="center"/>
          </w:tcPr>
          <w:p w14:paraId="3E0F074E" w14:textId="77777777" w:rsidR="002C73E5" w:rsidRPr="007D50DD" w:rsidRDefault="002C73E5" w:rsidP="0092037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Im-Su</w:t>
            </w:r>
          </w:p>
        </w:tc>
        <w:tc>
          <w:tcPr>
            <w:tcW w:w="680" w:type="dxa"/>
            <w:shd w:val="clear" w:color="auto" w:fill="auto"/>
            <w:noWrap/>
            <w:vAlign w:val="center"/>
          </w:tcPr>
          <w:p w14:paraId="61981626" w14:textId="47AFE923"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633.40 </w:t>
            </w:r>
          </w:p>
        </w:tc>
        <w:tc>
          <w:tcPr>
            <w:tcW w:w="751" w:type="dxa"/>
            <w:shd w:val="clear" w:color="auto" w:fill="auto"/>
            <w:noWrap/>
            <w:vAlign w:val="center"/>
          </w:tcPr>
          <w:p w14:paraId="22968F57" w14:textId="1E622E0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935.10 </w:t>
            </w:r>
          </w:p>
        </w:tc>
        <w:tc>
          <w:tcPr>
            <w:tcW w:w="680" w:type="dxa"/>
            <w:shd w:val="clear" w:color="auto" w:fill="auto"/>
            <w:noWrap/>
            <w:vAlign w:val="center"/>
          </w:tcPr>
          <w:p w14:paraId="0505C6CA" w14:textId="26FC5CE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3,738.60 </w:t>
            </w:r>
          </w:p>
        </w:tc>
        <w:tc>
          <w:tcPr>
            <w:tcW w:w="751" w:type="dxa"/>
            <w:shd w:val="clear" w:color="auto" w:fill="auto"/>
            <w:noWrap/>
            <w:vAlign w:val="center"/>
          </w:tcPr>
          <w:p w14:paraId="49A7E01D" w14:textId="33CCF0FB"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1,471.00 </w:t>
            </w:r>
          </w:p>
        </w:tc>
        <w:tc>
          <w:tcPr>
            <w:tcW w:w="751" w:type="dxa"/>
            <w:shd w:val="clear" w:color="auto" w:fill="auto"/>
            <w:noWrap/>
            <w:vAlign w:val="center"/>
          </w:tcPr>
          <w:p w14:paraId="484DA33C" w14:textId="01A7140E"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1,363.90 </w:t>
            </w:r>
          </w:p>
        </w:tc>
        <w:tc>
          <w:tcPr>
            <w:tcW w:w="751" w:type="dxa"/>
            <w:shd w:val="clear" w:color="auto" w:fill="auto"/>
            <w:noWrap/>
            <w:vAlign w:val="center"/>
          </w:tcPr>
          <w:p w14:paraId="657C0172" w14:textId="355283C0"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858.20 </w:t>
            </w:r>
          </w:p>
        </w:tc>
        <w:tc>
          <w:tcPr>
            <w:tcW w:w="680" w:type="dxa"/>
            <w:shd w:val="clear" w:color="auto" w:fill="auto"/>
            <w:noWrap/>
            <w:vAlign w:val="center"/>
          </w:tcPr>
          <w:p w14:paraId="61506BA5" w14:textId="2D2C602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14,715.20 </w:t>
            </w:r>
          </w:p>
        </w:tc>
        <w:tc>
          <w:tcPr>
            <w:tcW w:w="680" w:type="dxa"/>
            <w:shd w:val="clear" w:color="auto" w:fill="auto"/>
            <w:noWrap/>
            <w:vAlign w:val="center"/>
          </w:tcPr>
          <w:p w14:paraId="653E9518" w14:textId="0BDF6EC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256.80 </w:t>
            </w:r>
          </w:p>
        </w:tc>
        <w:tc>
          <w:tcPr>
            <w:tcW w:w="680" w:type="dxa"/>
            <w:shd w:val="clear" w:color="auto" w:fill="auto"/>
            <w:noWrap/>
            <w:vAlign w:val="center"/>
          </w:tcPr>
          <w:p w14:paraId="2CEAB919" w14:textId="01F2375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67.20 </w:t>
            </w:r>
          </w:p>
        </w:tc>
        <w:tc>
          <w:tcPr>
            <w:tcW w:w="751" w:type="dxa"/>
            <w:shd w:val="clear" w:color="auto" w:fill="auto"/>
            <w:noWrap/>
            <w:vAlign w:val="center"/>
          </w:tcPr>
          <w:p w14:paraId="43CBC5D4" w14:textId="25C76BC2"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1,191.20 </w:t>
            </w:r>
          </w:p>
        </w:tc>
        <w:tc>
          <w:tcPr>
            <w:tcW w:w="680" w:type="dxa"/>
            <w:shd w:val="clear" w:color="auto" w:fill="auto"/>
            <w:noWrap/>
            <w:vAlign w:val="center"/>
          </w:tcPr>
          <w:p w14:paraId="7B71365F" w14:textId="6672C7B2"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233.50 </w:t>
            </w:r>
          </w:p>
        </w:tc>
        <w:tc>
          <w:tcPr>
            <w:tcW w:w="680" w:type="dxa"/>
            <w:shd w:val="clear" w:color="auto" w:fill="auto"/>
            <w:noWrap/>
            <w:vAlign w:val="center"/>
          </w:tcPr>
          <w:p w14:paraId="413FCAFB" w14:textId="014E5B2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57.70 </w:t>
            </w:r>
          </w:p>
        </w:tc>
        <w:tc>
          <w:tcPr>
            <w:tcW w:w="680" w:type="dxa"/>
            <w:shd w:val="clear" w:color="auto" w:fill="auto"/>
            <w:noWrap/>
            <w:vAlign w:val="center"/>
          </w:tcPr>
          <w:p w14:paraId="475ACB63" w14:textId="7718B38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110.80 </w:t>
            </w:r>
          </w:p>
        </w:tc>
        <w:tc>
          <w:tcPr>
            <w:tcW w:w="680" w:type="dxa"/>
            <w:shd w:val="clear" w:color="auto" w:fill="auto"/>
            <w:noWrap/>
            <w:vAlign w:val="center"/>
          </w:tcPr>
          <w:p w14:paraId="01396465" w14:textId="2A2F64DA"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147.00 </w:t>
            </w:r>
          </w:p>
        </w:tc>
        <w:tc>
          <w:tcPr>
            <w:tcW w:w="680" w:type="dxa"/>
            <w:shd w:val="clear" w:color="auto" w:fill="auto"/>
            <w:noWrap/>
            <w:vAlign w:val="center"/>
          </w:tcPr>
          <w:p w14:paraId="11CD187D" w14:textId="74959D7B"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263.00 </w:t>
            </w:r>
          </w:p>
        </w:tc>
        <w:tc>
          <w:tcPr>
            <w:tcW w:w="680" w:type="dxa"/>
            <w:shd w:val="clear" w:color="auto" w:fill="auto"/>
            <w:noWrap/>
            <w:vAlign w:val="center"/>
          </w:tcPr>
          <w:p w14:paraId="043123D2" w14:textId="41045493"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55.40 </w:t>
            </w:r>
          </w:p>
        </w:tc>
        <w:tc>
          <w:tcPr>
            <w:tcW w:w="680" w:type="dxa"/>
            <w:shd w:val="clear" w:color="auto" w:fill="auto"/>
            <w:noWrap/>
            <w:vAlign w:val="center"/>
          </w:tcPr>
          <w:p w14:paraId="6C37D4F0" w14:textId="0E5B2FA8"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317.30 </w:t>
            </w:r>
          </w:p>
        </w:tc>
        <w:tc>
          <w:tcPr>
            <w:tcW w:w="680" w:type="dxa"/>
            <w:shd w:val="clear" w:color="auto" w:fill="auto"/>
            <w:noWrap/>
            <w:vAlign w:val="center"/>
          </w:tcPr>
          <w:p w14:paraId="34F0F2BD" w14:textId="3F98B1F5"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363.00 </w:t>
            </w:r>
          </w:p>
        </w:tc>
        <w:tc>
          <w:tcPr>
            <w:tcW w:w="680" w:type="dxa"/>
            <w:shd w:val="clear" w:color="auto" w:fill="auto"/>
            <w:noWrap/>
            <w:vAlign w:val="center"/>
          </w:tcPr>
          <w:p w14:paraId="1A9CFBFA" w14:textId="1249402F"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1,197.40 </w:t>
            </w:r>
          </w:p>
        </w:tc>
        <w:tc>
          <w:tcPr>
            <w:tcW w:w="832" w:type="dxa"/>
            <w:shd w:val="clear" w:color="auto" w:fill="D6E3BC" w:themeFill="accent3" w:themeFillTint="66"/>
            <w:noWrap/>
            <w:vAlign w:val="center"/>
          </w:tcPr>
          <w:p w14:paraId="137B6BF5" w14:textId="10BDC7F5" w:rsidR="002C73E5" w:rsidRPr="002C73E5" w:rsidRDefault="002C73E5" w:rsidP="00920372">
            <w:pPr>
              <w:spacing w:after="0" w:line="240" w:lineRule="auto"/>
              <w:jc w:val="center"/>
              <w:rPr>
                <w:rFonts w:ascii="Calibri" w:eastAsia="Times New Roman" w:hAnsi="Calibri" w:cs="Times New Roman"/>
                <w:bCs/>
                <w:color w:val="000000"/>
                <w:sz w:val="12"/>
                <w:szCs w:val="16"/>
                <w:lang w:eastAsia="es-MX"/>
              </w:rPr>
            </w:pPr>
            <w:r w:rsidRPr="002C73E5">
              <w:rPr>
                <w:rFonts w:ascii="Calibri" w:hAnsi="Calibri"/>
                <w:color w:val="000000"/>
                <w:sz w:val="12"/>
                <w:szCs w:val="16"/>
              </w:rPr>
              <w:t xml:space="preserve">            27,975.60 </w:t>
            </w:r>
          </w:p>
        </w:tc>
      </w:tr>
      <w:tr w:rsidR="002C73E5" w:rsidRPr="001418A2" w14:paraId="1A805614" w14:textId="77777777" w:rsidTr="007D50DD">
        <w:trPr>
          <w:trHeight w:val="300"/>
          <w:jc w:val="center"/>
        </w:trPr>
        <w:tc>
          <w:tcPr>
            <w:tcW w:w="567" w:type="dxa"/>
            <w:shd w:val="clear" w:color="auto" w:fill="D4AF37"/>
            <w:vAlign w:val="center"/>
          </w:tcPr>
          <w:p w14:paraId="10CBC453" w14:textId="77777777" w:rsidR="002C73E5" w:rsidRPr="007D50DD" w:rsidRDefault="002C73E5" w:rsidP="00920372">
            <w:pPr>
              <w:spacing w:after="0" w:line="240" w:lineRule="auto"/>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TI</w:t>
            </w:r>
          </w:p>
        </w:tc>
        <w:tc>
          <w:tcPr>
            <w:tcW w:w="680" w:type="dxa"/>
            <w:shd w:val="clear" w:color="auto" w:fill="D6E3BC" w:themeFill="accent3" w:themeFillTint="66"/>
            <w:noWrap/>
            <w:vAlign w:val="center"/>
          </w:tcPr>
          <w:p w14:paraId="74375C92" w14:textId="0B3F66EC"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19,002.50 </w:t>
            </w:r>
          </w:p>
        </w:tc>
        <w:tc>
          <w:tcPr>
            <w:tcW w:w="751" w:type="dxa"/>
            <w:shd w:val="clear" w:color="auto" w:fill="D6E3BC" w:themeFill="accent3" w:themeFillTint="66"/>
            <w:noWrap/>
            <w:vAlign w:val="center"/>
          </w:tcPr>
          <w:p w14:paraId="0AE75021" w14:textId="58E46648"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15,754.80 </w:t>
            </w:r>
          </w:p>
        </w:tc>
        <w:tc>
          <w:tcPr>
            <w:tcW w:w="680" w:type="dxa"/>
            <w:shd w:val="clear" w:color="auto" w:fill="D6E3BC" w:themeFill="accent3" w:themeFillTint="66"/>
            <w:noWrap/>
            <w:vAlign w:val="center"/>
          </w:tcPr>
          <w:p w14:paraId="66F9C040" w14:textId="7CF30EE5"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18,195.10 </w:t>
            </w:r>
          </w:p>
        </w:tc>
        <w:tc>
          <w:tcPr>
            <w:tcW w:w="751" w:type="dxa"/>
            <w:shd w:val="clear" w:color="auto" w:fill="D6E3BC" w:themeFill="accent3" w:themeFillTint="66"/>
            <w:noWrap/>
            <w:vAlign w:val="center"/>
          </w:tcPr>
          <w:p w14:paraId="16515548" w14:textId="7FF9F9CC"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76,609.50 </w:t>
            </w:r>
          </w:p>
        </w:tc>
        <w:tc>
          <w:tcPr>
            <w:tcW w:w="751" w:type="dxa"/>
            <w:shd w:val="clear" w:color="auto" w:fill="D6E3BC" w:themeFill="accent3" w:themeFillTint="66"/>
            <w:noWrap/>
            <w:vAlign w:val="center"/>
          </w:tcPr>
          <w:p w14:paraId="49417290" w14:textId="42D1A14B"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440,628.00 </w:t>
            </w:r>
          </w:p>
        </w:tc>
        <w:tc>
          <w:tcPr>
            <w:tcW w:w="751" w:type="dxa"/>
            <w:shd w:val="clear" w:color="auto" w:fill="D6E3BC" w:themeFill="accent3" w:themeFillTint="66"/>
            <w:noWrap/>
            <w:vAlign w:val="center"/>
          </w:tcPr>
          <w:p w14:paraId="6ED4DC1F" w14:textId="5DE0167C"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44,922.00 </w:t>
            </w:r>
          </w:p>
        </w:tc>
        <w:tc>
          <w:tcPr>
            <w:tcW w:w="680" w:type="dxa"/>
            <w:shd w:val="clear" w:color="auto" w:fill="D6E3BC" w:themeFill="accent3" w:themeFillTint="66"/>
            <w:noWrap/>
            <w:vAlign w:val="center"/>
          </w:tcPr>
          <w:p w14:paraId="770D7AFC" w14:textId="30C0BF42"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40,455.00 </w:t>
            </w:r>
          </w:p>
        </w:tc>
        <w:tc>
          <w:tcPr>
            <w:tcW w:w="680" w:type="dxa"/>
            <w:shd w:val="clear" w:color="auto" w:fill="D6E3BC" w:themeFill="accent3" w:themeFillTint="66"/>
            <w:noWrap/>
            <w:vAlign w:val="center"/>
          </w:tcPr>
          <w:p w14:paraId="5B33FAC6" w14:textId="63D671A3"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15,176.10 </w:t>
            </w:r>
          </w:p>
        </w:tc>
        <w:tc>
          <w:tcPr>
            <w:tcW w:w="680" w:type="dxa"/>
            <w:shd w:val="clear" w:color="auto" w:fill="D6E3BC" w:themeFill="accent3" w:themeFillTint="66"/>
            <w:noWrap/>
            <w:vAlign w:val="center"/>
          </w:tcPr>
          <w:p w14:paraId="7428670D" w14:textId="05429F80"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18,411.60 </w:t>
            </w:r>
          </w:p>
        </w:tc>
        <w:tc>
          <w:tcPr>
            <w:tcW w:w="751" w:type="dxa"/>
            <w:shd w:val="clear" w:color="auto" w:fill="D6E3BC" w:themeFill="accent3" w:themeFillTint="66"/>
            <w:noWrap/>
            <w:vAlign w:val="center"/>
          </w:tcPr>
          <w:p w14:paraId="4D0657DB" w14:textId="24AAC7CD"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12,823.00 </w:t>
            </w:r>
          </w:p>
        </w:tc>
        <w:tc>
          <w:tcPr>
            <w:tcW w:w="680" w:type="dxa"/>
            <w:shd w:val="clear" w:color="auto" w:fill="D6E3BC" w:themeFill="accent3" w:themeFillTint="66"/>
            <w:noWrap/>
            <w:vAlign w:val="center"/>
          </w:tcPr>
          <w:p w14:paraId="07654966" w14:textId="4874E4ED"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9,171.30 </w:t>
            </w:r>
          </w:p>
        </w:tc>
        <w:tc>
          <w:tcPr>
            <w:tcW w:w="680" w:type="dxa"/>
            <w:shd w:val="clear" w:color="auto" w:fill="D6E3BC" w:themeFill="accent3" w:themeFillTint="66"/>
            <w:noWrap/>
            <w:vAlign w:val="center"/>
          </w:tcPr>
          <w:p w14:paraId="53BD838D" w14:textId="755B197A"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1,657.00 </w:t>
            </w:r>
          </w:p>
        </w:tc>
        <w:tc>
          <w:tcPr>
            <w:tcW w:w="680" w:type="dxa"/>
            <w:shd w:val="clear" w:color="auto" w:fill="D6E3BC" w:themeFill="accent3" w:themeFillTint="66"/>
            <w:noWrap/>
            <w:vAlign w:val="center"/>
          </w:tcPr>
          <w:p w14:paraId="286CAC97" w14:textId="2723EFB0"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6,872.80 </w:t>
            </w:r>
          </w:p>
        </w:tc>
        <w:tc>
          <w:tcPr>
            <w:tcW w:w="680" w:type="dxa"/>
            <w:shd w:val="clear" w:color="auto" w:fill="D6E3BC" w:themeFill="accent3" w:themeFillTint="66"/>
            <w:noWrap/>
            <w:vAlign w:val="center"/>
          </w:tcPr>
          <w:p w14:paraId="6C25D3B3" w14:textId="5B0088B3"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5,860.00 </w:t>
            </w:r>
          </w:p>
        </w:tc>
        <w:tc>
          <w:tcPr>
            <w:tcW w:w="680" w:type="dxa"/>
            <w:shd w:val="clear" w:color="auto" w:fill="D6E3BC" w:themeFill="accent3" w:themeFillTint="66"/>
            <w:noWrap/>
            <w:vAlign w:val="center"/>
          </w:tcPr>
          <w:p w14:paraId="023778BC" w14:textId="30B2439E"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10,128.80 </w:t>
            </w:r>
          </w:p>
        </w:tc>
        <w:tc>
          <w:tcPr>
            <w:tcW w:w="680" w:type="dxa"/>
            <w:shd w:val="clear" w:color="auto" w:fill="D6E3BC" w:themeFill="accent3" w:themeFillTint="66"/>
            <w:noWrap/>
            <w:vAlign w:val="center"/>
          </w:tcPr>
          <w:p w14:paraId="251F7DC5" w14:textId="353A99B5"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1,670.70 </w:t>
            </w:r>
          </w:p>
        </w:tc>
        <w:tc>
          <w:tcPr>
            <w:tcW w:w="680" w:type="dxa"/>
            <w:shd w:val="clear" w:color="auto" w:fill="D6E3BC" w:themeFill="accent3" w:themeFillTint="66"/>
            <w:noWrap/>
            <w:vAlign w:val="center"/>
          </w:tcPr>
          <w:p w14:paraId="4428AE42" w14:textId="1B73DBF4"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11,374.50 </w:t>
            </w:r>
          </w:p>
        </w:tc>
        <w:tc>
          <w:tcPr>
            <w:tcW w:w="680" w:type="dxa"/>
            <w:shd w:val="clear" w:color="auto" w:fill="D6E3BC" w:themeFill="accent3" w:themeFillTint="66"/>
            <w:noWrap/>
            <w:vAlign w:val="center"/>
          </w:tcPr>
          <w:p w14:paraId="67B1F397" w14:textId="4C862017"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8,256.00 </w:t>
            </w:r>
          </w:p>
        </w:tc>
        <w:tc>
          <w:tcPr>
            <w:tcW w:w="680" w:type="dxa"/>
            <w:shd w:val="clear" w:color="auto" w:fill="D6E3BC" w:themeFill="accent3" w:themeFillTint="66"/>
            <w:noWrap/>
            <w:vAlign w:val="center"/>
          </w:tcPr>
          <w:p w14:paraId="30DACAFD" w14:textId="55AA322C"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17,732.30 </w:t>
            </w:r>
          </w:p>
        </w:tc>
        <w:tc>
          <w:tcPr>
            <w:tcW w:w="832" w:type="dxa"/>
            <w:shd w:val="clear" w:color="auto" w:fill="D6E3BC" w:themeFill="accent3" w:themeFillTint="66"/>
            <w:noWrap/>
            <w:vAlign w:val="center"/>
          </w:tcPr>
          <w:p w14:paraId="54AA0B4C" w14:textId="0D008EA5"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774,701.00 </w:t>
            </w:r>
          </w:p>
        </w:tc>
      </w:tr>
      <w:tr w:rsidR="002C73E5" w:rsidRPr="001418A2" w14:paraId="33097AA6" w14:textId="77777777" w:rsidTr="00D8571F">
        <w:trPr>
          <w:trHeight w:val="300"/>
          <w:jc w:val="center"/>
        </w:trPr>
        <w:tc>
          <w:tcPr>
            <w:tcW w:w="567" w:type="dxa"/>
            <w:shd w:val="clear" w:color="auto" w:fill="auto"/>
            <w:vAlign w:val="center"/>
          </w:tcPr>
          <w:p w14:paraId="4872ED38" w14:textId="77777777" w:rsidR="002C73E5" w:rsidRPr="001418A2" w:rsidRDefault="002C73E5" w:rsidP="00A014B2">
            <w:pPr>
              <w:spacing w:after="0" w:line="240" w:lineRule="auto"/>
              <w:jc w:val="center"/>
              <w:rPr>
                <w:rFonts w:ascii="Calibri" w:eastAsia="Times New Roman" w:hAnsi="Calibri" w:cs="Times New Roman"/>
                <w:b/>
                <w:bCs/>
                <w:color w:val="000000"/>
                <w:sz w:val="16"/>
                <w:szCs w:val="16"/>
                <w:lang w:eastAsia="es-MX"/>
              </w:rPr>
            </w:pPr>
          </w:p>
        </w:tc>
        <w:tc>
          <w:tcPr>
            <w:tcW w:w="680" w:type="dxa"/>
            <w:shd w:val="clear" w:color="auto" w:fill="auto"/>
            <w:noWrap/>
            <w:vAlign w:val="center"/>
          </w:tcPr>
          <w:p w14:paraId="7C0360C5" w14:textId="696D0883"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28A46732" w14:textId="16EC68C0"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617A5EE" w14:textId="067B5B7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14458137" w14:textId="4570327A"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497AE815" w14:textId="7C4D5B2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0B2643F3" w14:textId="3EAE78B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56097E58" w14:textId="46595833"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540D13B" w14:textId="6C9968F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62A7A769" w14:textId="545C3CF8"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54CE6553" w14:textId="719BD852"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0D11F680" w14:textId="02C6C70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052A3BB5" w14:textId="1ECD9648"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04152DD" w14:textId="500B19FB"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2514C666" w14:textId="54F08A26"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290BEFED" w14:textId="2AF0B716"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A002BC4" w14:textId="6FAC9451"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039BE1C9" w14:textId="4AC2D2A6"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0E319EDC" w14:textId="2F180173"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20A8124D" w14:textId="46FC55C5"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832" w:type="dxa"/>
            <w:shd w:val="clear" w:color="auto" w:fill="auto"/>
            <w:noWrap/>
            <w:vAlign w:val="center"/>
          </w:tcPr>
          <w:p w14:paraId="6AD2C62C" w14:textId="59733ADC" w:rsidR="002C73E5" w:rsidRPr="002C73E5" w:rsidRDefault="002C73E5" w:rsidP="00A014B2">
            <w:pPr>
              <w:spacing w:after="0" w:line="240" w:lineRule="auto"/>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r>
      <w:tr w:rsidR="002C73E5" w:rsidRPr="001418A2" w14:paraId="7AB789FF" w14:textId="77777777" w:rsidTr="007D50DD">
        <w:trPr>
          <w:trHeight w:val="300"/>
          <w:jc w:val="center"/>
        </w:trPr>
        <w:tc>
          <w:tcPr>
            <w:tcW w:w="567" w:type="dxa"/>
            <w:shd w:val="clear" w:color="auto" w:fill="D4AF37"/>
            <w:vAlign w:val="center"/>
          </w:tcPr>
          <w:p w14:paraId="0DB3051B" w14:textId="77777777" w:rsidR="002C73E5" w:rsidRPr="007D50DD" w:rsidRDefault="002C73E5" w:rsidP="00920372">
            <w:pPr>
              <w:spacing w:after="0" w:line="240" w:lineRule="auto"/>
              <w:jc w:val="center"/>
              <w:rPr>
                <w:rFonts w:ascii="Calibri" w:eastAsia="Times New Roman" w:hAnsi="Calibri" w:cs="Times New Roman"/>
                <w:b/>
                <w:bCs/>
                <w:color w:val="FFFFFF" w:themeColor="background1"/>
                <w:sz w:val="16"/>
                <w:szCs w:val="16"/>
                <w:lang w:eastAsia="es-MX"/>
              </w:rPr>
            </w:pPr>
            <w:r w:rsidRPr="007D50DD">
              <w:rPr>
                <w:rFonts w:ascii="Calibri" w:eastAsia="Times New Roman" w:hAnsi="Calibri" w:cs="Times New Roman"/>
                <w:b/>
                <w:bCs/>
                <w:color w:val="FFFFFF" w:themeColor="background1"/>
                <w:sz w:val="16"/>
                <w:szCs w:val="16"/>
                <w:lang w:eastAsia="es-MX"/>
              </w:rPr>
              <w:t>VAB</w:t>
            </w:r>
          </w:p>
        </w:tc>
        <w:tc>
          <w:tcPr>
            <w:tcW w:w="680" w:type="dxa"/>
            <w:shd w:val="clear" w:color="auto" w:fill="D6E3BC" w:themeFill="accent3" w:themeFillTint="66"/>
            <w:noWrap/>
            <w:vAlign w:val="center"/>
          </w:tcPr>
          <w:p w14:paraId="27D78546" w14:textId="5D1C4A9F"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32,959.80 </w:t>
            </w:r>
          </w:p>
        </w:tc>
        <w:tc>
          <w:tcPr>
            <w:tcW w:w="751" w:type="dxa"/>
            <w:shd w:val="clear" w:color="auto" w:fill="D6E3BC" w:themeFill="accent3" w:themeFillTint="66"/>
            <w:noWrap/>
            <w:vAlign w:val="center"/>
          </w:tcPr>
          <w:p w14:paraId="12208535" w14:textId="1CD77A4D"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93,994.40 </w:t>
            </w:r>
          </w:p>
        </w:tc>
        <w:tc>
          <w:tcPr>
            <w:tcW w:w="680" w:type="dxa"/>
            <w:shd w:val="clear" w:color="auto" w:fill="D6E3BC" w:themeFill="accent3" w:themeFillTint="66"/>
            <w:noWrap/>
            <w:vAlign w:val="center"/>
          </w:tcPr>
          <w:p w14:paraId="04A2ED44" w14:textId="4E7146F9"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22,106.40 </w:t>
            </w:r>
          </w:p>
        </w:tc>
        <w:tc>
          <w:tcPr>
            <w:tcW w:w="751" w:type="dxa"/>
            <w:shd w:val="clear" w:color="auto" w:fill="D6E3BC" w:themeFill="accent3" w:themeFillTint="66"/>
            <w:noWrap/>
            <w:vAlign w:val="center"/>
          </w:tcPr>
          <w:p w14:paraId="79750737" w14:textId="5F2B98CA"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94,056.30 </w:t>
            </w:r>
          </w:p>
        </w:tc>
        <w:tc>
          <w:tcPr>
            <w:tcW w:w="751" w:type="dxa"/>
            <w:shd w:val="clear" w:color="auto" w:fill="D6E3BC" w:themeFill="accent3" w:themeFillTint="66"/>
            <w:noWrap/>
            <w:vAlign w:val="center"/>
          </w:tcPr>
          <w:p w14:paraId="19A2CE0E" w14:textId="33F3B30A"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175,237.60 </w:t>
            </w:r>
          </w:p>
        </w:tc>
        <w:tc>
          <w:tcPr>
            <w:tcW w:w="751" w:type="dxa"/>
            <w:shd w:val="clear" w:color="auto" w:fill="D6E3BC" w:themeFill="accent3" w:themeFillTint="66"/>
            <w:noWrap/>
            <w:vAlign w:val="center"/>
          </w:tcPr>
          <w:p w14:paraId="15C7B958" w14:textId="51E780B1"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161,805.20 </w:t>
            </w:r>
          </w:p>
        </w:tc>
        <w:tc>
          <w:tcPr>
            <w:tcW w:w="680" w:type="dxa"/>
            <w:shd w:val="clear" w:color="auto" w:fill="D6E3BC" w:themeFill="accent3" w:themeFillTint="66"/>
            <w:noWrap/>
            <w:vAlign w:val="center"/>
          </w:tcPr>
          <w:p w14:paraId="2A1E18AC" w14:textId="07F5017D"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61,692.00 </w:t>
            </w:r>
          </w:p>
        </w:tc>
        <w:tc>
          <w:tcPr>
            <w:tcW w:w="680" w:type="dxa"/>
            <w:shd w:val="clear" w:color="auto" w:fill="D6E3BC" w:themeFill="accent3" w:themeFillTint="66"/>
            <w:noWrap/>
            <w:vAlign w:val="center"/>
          </w:tcPr>
          <w:p w14:paraId="5FA53EB2" w14:textId="7F7BBB78"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28,016.30 </w:t>
            </w:r>
          </w:p>
        </w:tc>
        <w:tc>
          <w:tcPr>
            <w:tcW w:w="680" w:type="dxa"/>
            <w:shd w:val="clear" w:color="auto" w:fill="D6E3BC" w:themeFill="accent3" w:themeFillTint="66"/>
            <w:noWrap/>
            <w:vAlign w:val="center"/>
          </w:tcPr>
          <w:p w14:paraId="6163260D" w14:textId="0656351A"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34,612.30 </w:t>
            </w:r>
          </w:p>
        </w:tc>
        <w:tc>
          <w:tcPr>
            <w:tcW w:w="751" w:type="dxa"/>
            <w:shd w:val="clear" w:color="auto" w:fill="D6E3BC" w:themeFill="accent3" w:themeFillTint="66"/>
            <w:noWrap/>
            <w:vAlign w:val="center"/>
          </w:tcPr>
          <w:p w14:paraId="33B7B670" w14:textId="11589BBF"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130,343.50 </w:t>
            </w:r>
          </w:p>
        </w:tc>
        <w:tc>
          <w:tcPr>
            <w:tcW w:w="680" w:type="dxa"/>
            <w:shd w:val="clear" w:color="auto" w:fill="D6E3BC" w:themeFill="accent3" w:themeFillTint="66"/>
            <w:noWrap/>
            <w:vAlign w:val="center"/>
          </w:tcPr>
          <w:p w14:paraId="29DEA7E0" w14:textId="4829DACB"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26,536.00 </w:t>
            </w:r>
          </w:p>
        </w:tc>
        <w:tc>
          <w:tcPr>
            <w:tcW w:w="680" w:type="dxa"/>
            <w:shd w:val="clear" w:color="auto" w:fill="D6E3BC" w:themeFill="accent3" w:themeFillTint="66"/>
            <w:noWrap/>
            <w:vAlign w:val="center"/>
          </w:tcPr>
          <w:p w14:paraId="5DDB1743" w14:textId="1DAD8739"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5,810.60 </w:t>
            </w:r>
          </w:p>
        </w:tc>
        <w:tc>
          <w:tcPr>
            <w:tcW w:w="680" w:type="dxa"/>
            <w:shd w:val="clear" w:color="auto" w:fill="D6E3BC" w:themeFill="accent3" w:themeFillTint="66"/>
            <w:noWrap/>
            <w:vAlign w:val="center"/>
          </w:tcPr>
          <w:p w14:paraId="39184BD8" w14:textId="3E87239D"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35,233.00 </w:t>
            </w:r>
          </w:p>
        </w:tc>
        <w:tc>
          <w:tcPr>
            <w:tcW w:w="680" w:type="dxa"/>
            <w:shd w:val="clear" w:color="auto" w:fill="D6E3BC" w:themeFill="accent3" w:themeFillTint="66"/>
            <w:noWrap/>
            <w:vAlign w:val="center"/>
          </w:tcPr>
          <w:p w14:paraId="74226386" w14:textId="575A60C3"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41,929.90 </w:t>
            </w:r>
          </w:p>
        </w:tc>
        <w:tc>
          <w:tcPr>
            <w:tcW w:w="680" w:type="dxa"/>
            <w:shd w:val="clear" w:color="auto" w:fill="D6E3BC" w:themeFill="accent3" w:themeFillTint="66"/>
            <w:noWrap/>
            <w:vAlign w:val="center"/>
          </w:tcPr>
          <w:p w14:paraId="66510583" w14:textId="28581EB8"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22,027.30 </w:t>
            </w:r>
          </w:p>
        </w:tc>
        <w:tc>
          <w:tcPr>
            <w:tcW w:w="680" w:type="dxa"/>
            <w:shd w:val="clear" w:color="auto" w:fill="D6E3BC" w:themeFill="accent3" w:themeFillTint="66"/>
            <w:noWrap/>
            <w:vAlign w:val="center"/>
          </w:tcPr>
          <w:p w14:paraId="4D4D59EA" w14:textId="13AD1259"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4,891.40 </w:t>
            </w:r>
          </w:p>
        </w:tc>
        <w:tc>
          <w:tcPr>
            <w:tcW w:w="680" w:type="dxa"/>
            <w:shd w:val="clear" w:color="auto" w:fill="D6E3BC" w:themeFill="accent3" w:themeFillTint="66"/>
            <w:noWrap/>
            <w:vAlign w:val="center"/>
          </w:tcPr>
          <w:p w14:paraId="2B7F525B" w14:textId="790D1364"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24,000.30 </w:t>
            </w:r>
          </w:p>
        </w:tc>
        <w:tc>
          <w:tcPr>
            <w:tcW w:w="680" w:type="dxa"/>
            <w:shd w:val="clear" w:color="auto" w:fill="D6E3BC" w:themeFill="accent3" w:themeFillTint="66"/>
            <w:noWrap/>
            <w:vAlign w:val="center"/>
          </w:tcPr>
          <w:p w14:paraId="4E87398F" w14:textId="7CA81702"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22,437.20 </w:t>
            </w:r>
          </w:p>
        </w:tc>
        <w:tc>
          <w:tcPr>
            <w:tcW w:w="680" w:type="dxa"/>
            <w:shd w:val="clear" w:color="auto" w:fill="D6E3BC" w:themeFill="accent3" w:themeFillTint="66"/>
            <w:noWrap/>
            <w:vAlign w:val="center"/>
          </w:tcPr>
          <w:p w14:paraId="34B80E3F" w14:textId="0BD1B529"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40,595.80 </w:t>
            </w:r>
          </w:p>
        </w:tc>
        <w:tc>
          <w:tcPr>
            <w:tcW w:w="832" w:type="dxa"/>
            <w:shd w:val="clear" w:color="auto" w:fill="D6E3BC" w:themeFill="accent3" w:themeFillTint="66"/>
            <w:noWrap/>
            <w:vAlign w:val="center"/>
          </w:tcPr>
          <w:p w14:paraId="140764ED" w14:textId="629EFF6E"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1,058,285.30 </w:t>
            </w:r>
          </w:p>
        </w:tc>
      </w:tr>
      <w:tr w:rsidR="002C73E5" w:rsidRPr="001418A2" w14:paraId="01FC796A" w14:textId="77777777" w:rsidTr="007D50DD">
        <w:trPr>
          <w:trHeight w:val="300"/>
          <w:jc w:val="center"/>
        </w:trPr>
        <w:tc>
          <w:tcPr>
            <w:tcW w:w="567" w:type="dxa"/>
            <w:shd w:val="clear" w:color="auto" w:fill="D4AF37"/>
            <w:vAlign w:val="center"/>
          </w:tcPr>
          <w:p w14:paraId="6E35FACA" w14:textId="77777777" w:rsidR="002C73E5" w:rsidRPr="007D50DD" w:rsidRDefault="002C73E5" w:rsidP="00920372">
            <w:pPr>
              <w:spacing w:after="0" w:line="240" w:lineRule="auto"/>
              <w:jc w:val="center"/>
              <w:rPr>
                <w:rFonts w:ascii="Calibri" w:eastAsia="Times New Roman" w:hAnsi="Calibri" w:cs="Times New Roman"/>
                <w:color w:val="FFFFFF" w:themeColor="background1"/>
                <w:sz w:val="16"/>
                <w:szCs w:val="16"/>
                <w:lang w:eastAsia="es-MX"/>
              </w:rPr>
            </w:pPr>
            <w:r w:rsidRPr="007D50DD">
              <w:rPr>
                <w:rFonts w:ascii="Calibri" w:eastAsia="Times New Roman" w:hAnsi="Calibri" w:cs="Times New Roman"/>
                <w:color w:val="FFFFFF" w:themeColor="background1"/>
                <w:sz w:val="16"/>
                <w:szCs w:val="16"/>
                <w:lang w:eastAsia="es-MX"/>
              </w:rPr>
              <w:lastRenderedPageBreak/>
              <w:t>Rem</w:t>
            </w:r>
          </w:p>
        </w:tc>
        <w:tc>
          <w:tcPr>
            <w:tcW w:w="680" w:type="dxa"/>
            <w:shd w:val="clear" w:color="auto" w:fill="auto"/>
            <w:noWrap/>
            <w:vAlign w:val="center"/>
          </w:tcPr>
          <w:p w14:paraId="27E2FAAA" w14:textId="668F8855"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5,619.90 </w:t>
            </w:r>
          </w:p>
        </w:tc>
        <w:tc>
          <w:tcPr>
            <w:tcW w:w="751" w:type="dxa"/>
            <w:shd w:val="clear" w:color="auto" w:fill="auto"/>
            <w:noWrap/>
            <w:vAlign w:val="center"/>
          </w:tcPr>
          <w:p w14:paraId="49B71929" w14:textId="3B664A3E"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5,263.10 </w:t>
            </w:r>
          </w:p>
        </w:tc>
        <w:tc>
          <w:tcPr>
            <w:tcW w:w="680" w:type="dxa"/>
            <w:shd w:val="clear" w:color="auto" w:fill="auto"/>
            <w:noWrap/>
            <w:vAlign w:val="center"/>
          </w:tcPr>
          <w:p w14:paraId="104D05BA" w14:textId="1722A9F9"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4,216.10 </w:t>
            </w:r>
          </w:p>
        </w:tc>
        <w:tc>
          <w:tcPr>
            <w:tcW w:w="751" w:type="dxa"/>
            <w:shd w:val="clear" w:color="auto" w:fill="auto"/>
            <w:noWrap/>
            <w:vAlign w:val="center"/>
          </w:tcPr>
          <w:p w14:paraId="75E15D26" w14:textId="40D7C9DA"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41,450.80 </w:t>
            </w:r>
          </w:p>
        </w:tc>
        <w:tc>
          <w:tcPr>
            <w:tcW w:w="751" w:type="dxa"/>
            <w:shd w:val="clear" w:color="auto" w:fill="auto"/>
            <w:noWrap/>
            <w:vAlign w:val="center"/>
          </w:tcPr>
          <w:p w14:paraId="61BF7DED" w14:textId="68FF9148"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38,117.20 </w:t>
            </w:r>
          </w:p>
        </w:tc>
        <w:tc>
          <w:tcPr>
            <w:tcW w:w="751" w:type="dxa"/>
            <w:shd w:val="clear" w:color="auto" w:fill="auto"/>
            <w:noWrap/>
            <w:vAlign w:val="center"/>
          </w:tcPr>
          <w:p w14:paraId="0A4EE882" w14:textId="43B0ECC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29,056.80 </w:t>
            </w:r>
          </w:p>
        </w:tc>
        <w:tc>
          <w:tcPr>
            <w:tcW w:w="680" w:type="dxa"/>
            <w:shd w:val="clear" w:color="auto" w:fill="auto"/>
            <w:noWrap/>
            <w:vAlign w:val="center"/>
          </w:tcPr>
          <w:p w14:paraId="103A7CED" w14:textId="4673EAA0"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19,853.10 </w:t>
            </w:r>
          </w:p>
        </w:tc>
        <w:tc>
          <w:tcPr>
            <w:tcW w:w="680" w:type="dxa"/>
            <w:shd w:val="clear" w:color="auto" w:fill="auto"/>
            <w:noWrap/>
            <w:vAlign w:val="center"/>
          </w:tcPr>
          <w:p w14:paraId="2ED73E54" w14:textId="6C55579F"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6,651.30 </w:t>
            </w:r>
          </w:p>
        </w:tc>
        <w:tc>
          <w:tcPr>
            <w:tcW w:w="680" w:type="dxa"/>
            <w:shd w:val="clear" w:color="auto" w:fill="auto"/>
            <w:noWrap/>
            <w:vAlign w:val="center"/>
          </w:tcPr>
          <w:p w14:paraId="127EF921" w14:textId="64CDF1C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9,502.00 </w:t>
            </w:r>
          </w:p>
        </w:tc>
        <w:tc>
          <w:tcPr>
            <w:tcW w:w="751" w:type="dxa"/>
            <w:shd w:val="clear" w:color="auto" w:fill="auto"/>
            <w:noWrap/>
            <w:vAlign w:val="center"/>
          </w:tcPr>
          <w:p w14:paraId="2C282DF2" w14:textId="31CA0C4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2,252.00 </w:t>
            </w:r>
          </w:p>
        </w:tc>
        <w:tc>
          <w:tcPr>
            <w:tcW w:w="680" w:type="dxa"/>
            <w:shd w:val="clear" w:color="auto" w:fill="auto"/>
            <w:noWrap/>
            <w:vAlign w:val="center"/>
          </w:tcPr>
          <w:p w14:paraId="1C777748" w14:textId="41688EB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7,232.00 </w:t>
            </w:r>
          </w:p>
        </w:tc>
        <w:tc>
          <w:tcPr>
            <w:tcW w:w="680" w:type="dxa"/>
            <w:shd w:val="clear" w:color="auto" w:fill="auto"/>
            <w:noWrap/>
            <w:vAlign w:val="center"/>
          </w:tcPr>
          <w:p w14:paraId="2E27BAE2" w14:textId="0EE74F9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850.30 </w:t>
            </w:r>
          </w:p>
        </w:tc>
        <w:tc>
          <w:tcPr>
            <w:tcW w:w="680" w:type="dxa"/>
            <w:shd w:val="clear" w:color="auto" w:fill="auto"/>
            <w:noWrap/>
            <w:vAlign w:val="center"/>
          </w:tcPr>
          <w:p w14:paraId="45392CA5" w14:textId="1B9FA45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22,918.00 </w:t>
            </w:r>
          </w:p>
        </w:tc>
        <w:tc>
          <w:tcPr>
            <w:tcW w:w="680" w:type="dxa"/>
            <w:shd w:val="clear" w:color="auto" w:fill="auto"/>
            <w:noWrap/>
            <w:vAlign w:val="center"/>
          </w:tcPr>
          <w:p w14:paraId="3D7286CA" w14:textId="4DC41525"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37,608.60 </w:t>
            </w:r>
          </w:p>
        </w:tc>
        <w:tc>
          <w:tcPr>
            <w:tcW w:w="680" w:type="dxa"/>
            <w:shd w:val="clear" w:color="auto" w:fill="auto"/>
            <w:noWrap/>
            <w:vAlign w:val="center"/>
          </w:tcPr>
          <w:p w14:paraId="6DA9CCD8" w14:textId="2953A8AA"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16,503.60 </w:t>
            </w:r>
          </w:p>
        </w:tc>
        <w:tc>
          <w:tcPr>
            <w:tcW w:w="680" w:type="dxa"/>
            <w:shd w:val="clear" w:color="auto" w:fill="auto"/>
            <w:noWrap/>
            <w:vAlign w:val="center"/>
          </w:tcPr>
          <w:p w14:paraId="26247607" w14:textId="363B4CB4"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1,076.80 </w:t>
            </w:r>
          </w:p>
        </w:tc>
        <w:tc>
          <w:tcPr>
            <w:tcW w:w="680" w:type="dxa"/>
            <w:shd w:val="clear" w:color="auto" w:fill="auto"/>
            <w:noWrap/>
            <w:vAlign w:val="center"/>
          </w:tcPr>
          <w:p w14:paraId="5FD0B23F" w14:textId="6FCF5005"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5,579.20 </w:t>
            </w:r>
          </w:p>
        </w:tc>
        <w:tc>
          <w:tcPr>
            <w:tcW w:w="680" w:type="dxa"/>
            <w:shd w:val="clear" w:color="auto" w:fill="auto"/>
            <w:noWrap/>
            <w:vAlign w:val="center"/>
          </w:tcPr>
          <w:p w14:paraId="64531492" w14:textId="7EB04099"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8,562.40 </w:t>
            </w:r>
          </w:p>
        </w:tc>
        <w:tc>
          <w:tcPr>
            <w:tcW w:w="680" w:type="dxa"/>
            <w:shd w:val="clear" w:color="auto" w:fill="auto"/>
            <w:noWrap/>
            <w:vAlign w:val="center"/>
          </w:tcPr>
          <w:p w14:paraId="6248FE47" w14:textId="23C34CDF"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40,012.10 </w:t>
            </w:r>
          </w:p>
        </w:tc>
        <w:tc>
          <w:tcPr>
            <w:tcW w:w="832" w:type="dxa"/>
            <w:shd w:val="clear" w:color="auto" w:fill="D6E3BC" w:themeFill="accent3" w:themeFillTint="66"/>
            <w:noWrap/>
            <w:vAlign w:val="center"/>
          </w:tcPr>
          <w:p w14:paraId="254FD072" w14:textId="4F140D8D" w:rsidR="002C73E5" w:rsidRPr="002C73E5" w:rsidRDefault="002C73E5" w:rsidP="00920372">
            <w:pPr>
              <w:spacing w:after="0" w:line="240" w:lineRule="auto"/>
              <w:jc w:val="center"/>
              <w:rPr>
                <w:rFonts w:ascii="Calibri" w:eastAsia="Times New Roman" w:hAnsi="Calibri" w:cs="Times New Roman"/>
                <w:bCs/>
                <w:color w:val="000000"/>
                <w:sz w:val="12"/>
                <w:szCs w:val="16"/>
                <w:lang w:eastAsia="es-MX"/>
              </w:rPr>
            </w:pPr>
            <w:r w:rsidRPr="002C73E5">
              <w:rPr>
                <w:rFonts w:ascii="Calibri" w:hAnsi="Calibri"/>
                <w:color w:val="000000"/>
                <w:sz w:val="12"/>
                <w:szCs w:val="16"/>
              </w:rPr>
              <w:t xml:space="preserve">         302,325.00 </w:t>
            </w:r>
          </w:p>
        </w:tc>
      </w:tr>
      <w:tr w:rsidR="002C73E5" w:rsidRPr="001418A2" w14:paraId="62B9D90E" w14:textId="77777777" w:rsidTr="00133284">
        <w:trPr>
          <w:trHeight w:val="300"/>
          <w:jc w:val="center"/>
        </w:trPr>
        <w:tc>
          <w:tcPr>
            <w:tcW w:w="567" w:type="dxa"/>
            <w:shd w:val="clear" w:color="auto" w:fill="D4AF37"/>
            <w:vAlign w:val="center"/>
          </w:tcPr>
          <w:p w14:paraId="4DCA7C5F" w14:textId="77777777" w:rsidR="002C73E5" w:rsidRPr="00133284" w:rsidRDefault="002C73E5" w:rsidP="00920372">
            <w:pPr>
              <w:spacing w:after="0" w:line="240" w:lineRule="auto"/>
              <w:jc w:val="center"/>
              <w:rPr>
                <w:rFonts w:ascii="Calibri" w:eastAsia="Times New Roman" w:hAnsi="Calibri" w:cs="Times New Roman"/>
                <w:b/>
                <w:color w:val="FFFFFF" w:themeColor="background1"/>
                <w:sz w:val="16"/>
                <w:szCs w:val="16"/>
                <w:lang w:eastAsia="es-MX"/>
              </w:rPr>
            </w:pPr>
            <w:r w:rsidRPr="00133284">
              <w:rPr>
                <w:rFonts w:ascii="Calibri" w:eastAsia="Times New Roman" w:hAnsi="Calibri" w:cs="Times New Roman"/>
                <w:b/>
                <w:color w:val="FFFFFF" w:themeColor="background1"/>
                <w:sz w:val="16"/>
                <w:szCs w:val="16"/>
                <w:lang w:eastAsia="es-MX"/>
              </w:rPr>
              <w:t>Im-Su</w:t>
            </w:r>
          </w:p>
        </w:tc>
        <w:tc>
          <w:tcPr>
            <w:tcW w:w="680" w:type="dxa"/>
            <w:shd w:val="clear" w:color="auto" w:fill="auto"/>
            <w:noWrap/>
            <w:vAlign w:val="center"/>
          </w:tcPr>
          <w:p w14:paraId="6C123070" w14:textId="181D85B4"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129.90 </w:t>
            </w:r>
          </w:p>
        </w:tc>
        <w:tc>
          <w:tcPr>
            <w:tcW w:w="751" w:type="dxa"/>
            <w:shd w:val="clear" w:color="auto" w:fill="auto"/>
            <w:noWrap/>
            <w:vAlign w:val="center"/>
          </w:tcPr>
          <w:p w14:paraId="10D9270F" w14:textId="54387FE5"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73.30 </w:t>
            </w:r>
          </w:p>
        </w:tc>
        <w:tc>
          <w:tcPr>
            <w:tcW w:w="680" w:type="dxa"/>
            <w:shd w:val="clear" w:color="auto" w:fill="auto"/>
            <w:noWrap/>
            <w:vAlign w:val="center"/>
          </w:tcPr>
          <w:p w14:paraId="75BC335A" w14:textId="1207C23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160.60 </w:t>
            </w:r>
          </w:p>
        </w:tc>
        <w:tc>
          <w:tcPr>
            <w:tcW w:w="751" w:type="dxa"/>
            <w:shd w:val="clear" w:color="auto" w:fill="auto"/>
            <w:noWrap/>
            <w:vAlign w:val="center"/>
          </w:tcPr>
          <w:p w14:paraId="500AF9C8" w14:textId="29F185CB"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605.40 </w:t>
            </w:r>
          </w:p>
        </w:tc>
        <w:tc>
          <w:tcPr>
            <w:tcW w:w="751" w:type="dxa"/>
            <w:shd w:val="clear" w:color="auto" w:fill="auto"/>
            <w:noWrap/>
            <w:vAlign w:val="center"/>
          </w:tcPr>
          <w:p w14:paraId="501D51AF" w14:textId="5F33A6EE"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1,964.00 </w:t>
            </w:r>
          </w:p>
        </w:tc>
        <w:tc>
          <w:tcPr>
            <w:tcW w:w="751" w:type="dxa"/>
            <w:shd w:val="clear" w:color="auto" w:fill="auto"/>
            <w:noWrap/>
            <w:vAlign w:val="center"/>
          </w:tcPr>
          <w:p w14:paraId="0FD39339" w14:textId="6C293199"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594.80 </w:t>
            </w:r>
          </w:p>
        </w:tc>
        <w:tc>
          <w:tcPr>
            <w:tcW w:w="680" w:type="dxa"/>
            <w:shd w:val="clear" w:color="auto" w:fill="auto"/>
            <w:noWrap/>
            <w:vAlign w:val="center"/>
          </w:tcPr>
          <w:p w14:paraId="42C3B3B8" w14:textId="2D1C0E89"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90.40 </w:t>
            </w:r>
          </w:p>
        </w:tc>
        <w:tc>
          <w:tcPr>
            <w:tcW w:w="680" w:type="dxa"/>
            <w:shd w:val="clear" w:color="auto" w:fill="auto"/>
            <w:noWrap/>
            <w:vAlign w:val="center"/>
          </w:tcPr>
          <w:p w14:paraId="68D274A8" w14:textId="7A9AB4C9"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186.80 </w:t>
            </w:r>
          </w:p>
        </w:tc>
        <w:tc>
          <w:tcPr>
            <w:tcW w:w="680" w:type="dxa"/>
            <w:shd w:val="clear" w:color="auto" w:fill="auto"/>
            <w:noWrap/>
            <w:vAlign w:val="center"/>
          </w:tcPr>
          <w:p w14:paraId="6CD23090" w14:textId="2547E3CE"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971.30 </w:t>
            </w:r>
          </w:p>
        </w:tc>
        <w:tc>
          <w:tcPr>
            <w:tcW w:w="751" w:type="dxa"/>
            <w:shd w:val="clear" w:color="auto" w:fill="auto"/>
            <w:noWrap/>
            <w:vAlign w:val="center"/>
          </w:tcPr>
          <w:p w14:paraId="569DF4DB" w14:textId="2A4189F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128.30 </w:t>
            </w:r>
          </w:p>
        </w:tc>
        <w:tc>
          <w:tcPr>
            <w:tcW w:w="680" w:type="dxa"/>
            <w:shd w:val="clear" w:color="auto" w:fill="auto"/>
            <w:noWrap/>
            <w:vAlign w:val="center"/>
          </w:tcPr>
          <w:p w14:paraId="04C748CF" w14:textId="25941BA8"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112.70 </w:t>
            </w:r>
          </w:p>
        </w:tc>
        <w:tc>
          <w:tcPr>
            <w:tcW w:w="680" w:type="dxa"/>
            <w:shd w:val="clear" w:color="auto" w:fill="auto"/>
            <w:noWrap/>
            <w:vAlign w:val="center"/>
          </w:tcPr>
          <w:p w14:paraId="6C40D91B" w14:textId="1B00BEDA"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52.50 </w:t>
            </w:r>
          </w:p>
        </w:tc>
        <w:tc>
          <w:tcPr>
            <w:tcW w:w="680" w:type="dxa"/>
            <w:shd w:val="clear" w:color="auto" w:fill="auto"/>
            <w:noWrap/>
            <w:vAlign w:val="center"/>
          </w:tcPr>
          <w:p w14:paraId="0ED5CB96" w14:textId="382ECF22"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317.50 </w:t>
            </w:r>
          </w:p>
        </w:tc>
        <w:tc>
          <w:tcPr>
            <w:tcW w:w="680" w:type="dxa"/>
            <w:shd w:val="clear" w:color="auto" w:fill="auto"/>
            <w:noWrap/>
            <w:vAlign w:val="center"/>
          </w:tcPr>
          <w:p w14:paraId="3AEFE6D3" w14:textId="33FC5E4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152.70 </w:t>
            </w:r>
          </w:p>
        </w:tc>
        <w:tc>
          <w:tcPr>
            <w:tcW w:w="680" w:type="dxa"/>
            <w:shd w:val="clear" w:color="auto" w:fill="auto"/>
            <w:noWrap/>
            <w:vAlign w:val="center"/>
          </w:tcPr>
          <w:p w14:paraId="2077025F" w14:textId="4F105543"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123.40 </w:t>
            </w:r>
          </w:p>
        </w:tc>
        <w:tc>
          <w:tcPr>
            <w:tcW w:w="680" w:type="dxa"/>
            <w:shd w:val="clear" w:color="auto" w:fill="auto"/>
            <w:noWrap/>
            <w:vAlign w:val="center"/>
          </w:tcPr>
          <w:p w14:paraId="10A2C890" w14:textId="658B4A7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46.00 </w:t>
            </w:r>
          </w:p>
        </w:tc>
        <w:tc>
          <w:tcPr>
            <w:tcW w:w="680" w:type="dxa"/>
            <w:shd w:val="clear" w:color="auto" w:fill="auto"/>
            <w:noWrap/>
            <w:vAlign w:val="center"/>
          </w:tcPr>
          <w:p w14:paraId="4FF4EBD1" w14:textId="692E80A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221.80 </w:t>
            </w:r>
          </w:p>
        </w:tc>
        <w:tc>
          <w:tcPr>
            <w:tcW w:w="680" w:type="dxa"/>
            <w:shd w:val="clear" w:color="auto" w:fill="auto"/>
            <w:noWrap/>
            <w:vAlign w:val="center"/>
          </w:tcPr>
          <w:p w14:paraId="020790EA" w14:textId="637502D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86.00 </w:t>
            </w:r>
          </w:p>
        </w:tc>
        <w:tc>
          <w:tcPr>
            <w:tcW w:w="680" w:type="dxa"/>
            <w:shd w:val="clear" w:color="auto" w:fill="auto"/>
            <w:noWrap/>
            <w:vAlign w:val="center"/>
          </w:tcPr>
          <w:p w14:paraId="774F0844" w14:textId="1CC0560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357.70 </w:t>
            </w:r>
          </w:p>
        </w:tc>
        <w:tc>
          <w:tcPr>
            <w:tcW w:w="832" w:type="dxa"/>
            <w:shd w:val="clear" w:color="auto" w:fill="D6E3BC" w:themeFill="accent3" w:themeFillTint="66"/>
            <w:noWrap/>
            <w:vAlign w:val="center"/>
          </w:tcPr>
          <w:p w14:paraId="2DFD1FCD" w14:textId="3807C0BA" w:rsidR="002C73E5" w:rsidRPr="002C73E5" w:rsidRDefault="002C73E5" w:rsidP="00920372">
            <w:pPr>
              <w:spacing w:after="0" w:line="240" w:lineRule="auto"/>
              <w:jc w:val="center"/>
              <w:rPr>
                <w:rFonts w:ascii="Calibri" w:eastAsia="Times New Roman" w:hAnsi="Calibri" w:cs="Times New Roman"/>
                <w:bCs/>
                <w:color w:val="000000"/>
                <w:sz w:val="12"/>
                <w:szCs w:val="16"/>
                <w:lang w:eastAsia="es-MX"/>
              </w:rPr>
            </w:pPr>
            <w:r w:rsidRPr="002C73E5">
              <w:rPr>
                <w:rFonts w:ascii="Calibri" w:hAnsi="Calibri"/>
                <w:color w:val="000000"/>
                <w:sz w:val="12"/>
                <w:szCs w:val="16"/>
              </w:rPr>
              <w:t xml:space="preserve">               6,194.10 </w:t>
            </w:r>
          </w:p>
        </w:tc>
      </w:tr>
      <w:tr w:rsidR="002C73E5" w:rsidRPr="001418A2" w14:paraId="45DCA3FF" w14:textId="77777777" w:rsidTr="00133284">
        <w:trPr>
          <w:trHeight w:val="300"/>
          <w:jc w:val="center"/>
        </w:trPr>
        <w:tc>
          <w:tcPr>
            <w:tcW w:w="567" w:type="dxa"/>
            <w:shd w:val="clear" w:color="auto" w:fill="D4AF37"/>
            <w:vAlign w:val="center"/>
          </w:tcPr>
          <w:p w14:paraId="0EC8E945" w14:textId="77777777" w:rsidR="002C73E5" w:rsidRPr="00133284" w:rsidRDefault="002C73E5" w:rsidP="00920372">
            <w:pPr>
              <w:spacing w:after="0" w:line="240" w:lineRule="auto"/>
              <w:jc w:val="center"/>
              <w:rPr>
                <w:rFonts w:ascii="Calibri" w:eastAsia="Times New Roman" w:hAnsi="Calibri" w:cs="Times New Roman"/>
                <w:b/>
                <w:color w:val="FFFFFF" w:themeColor="background1"/>
                <w:sz w:val="16"/>
                <w:szCs w:val="16"/>
                <w:lang w:eastAsia="es-MX"/>
              </w:rPr>
            </w:pPr>
            <w:r w:rsidRPr="00133284">
              <w:rPr>
                <w:rFonts w:ascii="Calibri" w:eastAsia="Times New Roman" w:hAnsi="Calibri" w:cs="Times New Roman"/>
                <w:b/>
                <w:color w:val="FFFFFF" w:themeColor="background1"/>
                <w:sz w:val="16"/>
                <w:szCs w:val="16"/>
                <w:lang w:eastAsia="es-MX"/>
              </w:rPr>
              <w:t>EBO</w:t>
            </w:r>
          </w:p>
        </w:tc>
        <w:tc>
          <w:tcPr>
            <w:tcW w:w="680" w:type="dxa"/>
            <w:shd w:val="clear" w:color="auto" w:fill="auto"/>
            <w:noWrap/>
            <w:vAlign w:val="center"/>
          </w:tcPr>
          <w:p w14:paraId="4CA9C738" w14:textId="7BAC3D62"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27,210.00 </w:t>
            </w:r>
          </w:p>
        </w:tc>
        <w:tc>
          <w:tcPr>
            <w:tcW w:w="751" w:type="dxa"/>
            <w:shd w:val="clear" w:color="auto" w:fill="auto"/>
            <w:noWrap/>
            <w:vAlign w:val="center"/>
          </w:tcPr>
          <w:p w14:paraId="284C904D" w14:textId="5376CB3E"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88,658.00 </w:t>
            </w:r>
          </w:p>
        </w:tc>
        <w:tc>
          <w:tcPr>
            <w:tcW w:w="680" w:type="dxa"/>
            <w:shd w:val="clear" w:color="auto" w:fill="auto"/>
            <w:noWrap/>
            <w:vAlign w:val="center"/>
          </w:tcPr>
          <w:p w14:paraId="1C48B576" w14:textId="6C65DB2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17,729.70 </w:t>
            </w:r>
          </w:p>
        </w:tc>
        <w:tc>
          <w:tcPr>
            <w:tcW w:w="751" w:type="dxa"/>
            <w:shd w:val="clear" w:color="auto" w:fill="auto"/>
            <w:noWrap/>
            <w:vAlign w:val="center"/>
          </w:tcPr>
          <w:p w14:paraId="2C664164" w14:textId="0911C02A"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52,000.00 </w:t>
            </w:r>
          </w:p>
        </w:tc>
        <w:tc>
          <w:tcPr>
            <w:tcW w:w="751" w:type="dxa"/>
            <w:shd w:val="clear" w:color="auto" w:fill="auto"/>
            <w:noWrap/>
            <w:vAlign w:val="center"/>
          </w:tcPr>
          <w:p w14:paraId="69E764C7" w14:textId="39EC411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135,156.40 </w:t>
            </w:r>
          </w:p>
        </w:tc>
        <w:tc>
          <w:tcPr>
            <w:tcW w:w="751" w:type="dxa"/>
            <w:shd w:val="clear" w:color="auto" w:fill="auto"/>
            <w:noWrap/>
            <w:vAlign w:val="center"/>
          </w:tcPr>
          <w:p w14:paraId="6D12231F" w14:textId="1F2E57A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132,153.60 </w:t>
            </w:r>
          </w:p>
        </w:tc>
        <w:tc>
          <w:tcPr>
            <w:tcW w:w="680" w:type="dxa"/>
            <w:shd w:val="clear" w:color="auto" w:fill="auto"/>
            <w:noWrap/>
            <w:vAlign w:val="center"/>
          </w:tcPr>
          <w:p w14:paraId="6BDA4DA0" w14:textId="2DA6CB1B"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41,929.20 </w:t>
            </w:r>
          </w:p>
        </w:tc>
        <w:tc>
          <w:tcPr>
            <w:tcW w:w="680" w:type="dxa"/>
            <w:shd w:val="clear" w:color="auto" w:fill="auto"/>
            <w:noWrap/>
            <w:vAlign w:val="center"/>
          </w:tcPr>
          <w:p w14:paraId="30E0EC96" w14:textId="5E7DDB2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21,178.20 </w:t>
            </w:r>
          </w:p>
        </w:tc>
        <w:tc>
          <w:tcPr>
            <w:tcW w:w="680" w:type="dxa"/>
            <w:shd w:val="clear" w:color="auto" w:fill="auto"/>
            <w:noWrap/>
            <w:vAlign w:val="center"/>
          </w:tcPr>
          <w:p w14:paraId="3FE0FAE7" w14:textId="16143F6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24,139.00 </w:t>
            </w:r>
          </w:p>
        </w:tc>
        <w:tc>
          <w:tcPr>
            <w:tcW w:w="751" w:type="dxa"/>
            <w:shd w:val="clear" w:color="auto" w:fill="auto"/>
            <w:noWrap/>
            <w:vAlign w:val="center"/>
          </w:tcPr>
          <w:p w14:paraId="3506438A" w14:textId="49D33057"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127,963.30 </w:t>
            </w:r>
          </w:p>
        </w:tc>
        <w:tc>
          <w:tcPr>
            <w:tcW w:w="680" w:type="dxa"/>
            <w:shd w:val="clear" w:color="auto" w:fill="auto"/>
            <w:noWrap/>
            <w:vAlign w:val="center"/>
          </w:tcPr>
          <w:p w14:paraId="4C59D3E2" w14:textId="7C9A8C88"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19,191.40 </w:t>
            </w:r>
          </w:p>
        </w:tc>
        <w:tc>
          <w:tcPr>
            <w:tcW w:w="680" w:type="dxa"/>
            <w:shd w:val="clear" w:color="auto" w:fill="auto"/>
            <w:noWrap/>
            <w:vAlign w:val="center"/>
          </w:tcPr>
          <w:p w14:paraId="2D225B45" w14:textId="4BA3AF56"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4,907.80 </w:t>
            </w:r>
          </w:p>
        </w:tc>
        <w:tc>
          <w:tcPr>
            <w:tcW w:w="680" w:type="dxa"/>
            <w:shd w:val="clear" w:color="auto" w:fill="auto"/>
            <w:noWrap/>
            <w:vAlign w:val="center"/>
          </w:tcPr>
          <w:p w14:paraId="1A143B90" w14:textId="10887A51"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11,997.50 </w:t>
            </w:r>
          </w:p>
        </w:tc>
        <w:tc>
          <w:tcPr>
            <w:tcW w:w="680" w:type="dxa"/>
            <w:shd w:val="clear" w:color="auto" w:fill="auto"/>
            <w:noWrap/>
            <w:vAlign w:val="center"/>
          </w:tcPr>
          <w:p w14:paraId="153DC075" w14:textId="64EE2634"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4,168.60 </w:t>
            </w:r>
          </w:p>
        </w:tc>
        <w:tc>
          <w:tcPr>
            <w:tcW w:w="680" w:type="dxa"/>
            <w:shd w:val="clear" w:color="auto" w:fill="auto"/>
            <w:noWrap/>
            <w:vAlign w:val="center"/>
          </w:tcPr>
          <w:p w14:paraId="7D0D045E" w14:textId="6DC51932"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5,400.40 </w:t>
            </w:r>
          </w:p>
        </w:tc>
        <w:tc>
          <w:tcPr>
            <w:tcW w:w="680" w:type="dxa"/>
            <w:shd w:val="clear" w:color="auto" w:fill="auto"/>
            <w:noWrap/>
            <w:vAlign w:val="center"/>
          </w:tcPr>
          <w:p w14:paraId="776D8F5E" w14:textId="567EEE6E"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3,768.70 </w:t>
            </w:r>
          </w:p>
        </w:tc>
        <w:tc>
          <w:tcPr>
            <w:tcW w:w="680" w:type="dxa"/>
            <w:shd w:val="clear" w:color="auto" w:fill="auto"/>
            <w:noWrap/>
            <w:vAlign w:val="center"/>
          </w:tcPr>
          <w:p w14:paraId="412207DA" w14:textId="04A47D0C"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18,199.40 </w:t>
            </w:r>
          </w:p>
        </w:tc>
        <w:tc>
          <w:tcPr>
            <w:tcW w:w="680" w:type="dxa"/>
            <w:shd w:val="clear" w:color="auto" w:fill="auto"/>
            <w:noWrap/>
            <w:vAlign w:val="center"/>
          </w:tcPr>
          <w:p w14:paraId="51941607" w14:textId="70C833BF"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13,788.70 </w:t>
            </w:r>
          </w:p>
        </w:tc>
        <w:tc>
          <w:tcPr>
            <w:tcW w:w="680" w:type="dxa"/>
            <w:shd w:val="clear" w:color="auto" w:fill="auto"/>
            <w:noWrap/>
            <w:vAlign w:val="center"/>
          </w:tcPr>
          <w:p w14:paraId="391DF099" w14:textId="0AD94CE4" w:rsidR="002C73E5" w:rsidRPr="002C73E5" w:rsidRDefault="002C73E5" w:rsidP="0092037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xml:space="preserve">                    226.00 </w:t>
            </w:r>
          </w:p>
        </w:tc>
        <w:tc>
          <w:tcPr>
            <w:tcW w:w="832" w:type="dxa"/>
            <w:shd w:val="clear" w:color="auto" w:fill="D6E3BC" w:themeFill="accent3" w:themeFillTint="66"/>
            <w:noWrap/>
            <w:vAlign w:val="center"/>
          </w:tcPr>
          <w:p w14:paraId="4CA3E031" w14:textId="14D77F01" w:rsidR="002C73E5" w:rsidRPr="002C73E5" w:rsidRDefault="002C73E5" w:rsidP="00920372">
            <w:pPr>
              <w:spacing w:after="0" w:line="240" w:lineRule="auto"/>
              <w:jc w:val="center"/>
              <w:rPr>
                <w:rFonts w:ascii="Calibri" w:eastAsia="Times New Roman" w:hAnsi="Calibri" w:cs="Times New Roman"/>
                <w:bCs/>
                <w:color w:val="000000"/>
                <w:sz w:val="12"/>
                <w:szCs w:val="16"/>
                <w:lang w:eastAsia="es-MX"/>
              </w:rPr>
            </w:pPr>
            <w:r w:rsidRPr="002C73E5">
              <w:rPr>
                <w:rFonts w:ascii="Calibri" w:hAnsi="Calibri"/>
                <w:color w:val="000000"/>
                <w:sz w:val="12"/>
                <w:szCs w:val="16"/>
              </w:rPr>
              <w:t xml:space="preserve">         749,766.00 </w:t>
            </w:r>
          </w:p>
        </w:tc>
      </w:tr>
      <w:tr w:rsidR="002C73E5" w:rsidRPr="001418A2" w14:paraId="32E29D0C" w14:textId="77777777" w:rsidTr="00D8571F">
        <w:trPr>
          <w:trHeight w:val="300"/>
          <w:jc w:val="center"/>
        </w:trPr>
        <w:tc>
          <w:tcPr>
            <w:tcW w:w="567" w:type="dxa"/>
            <w:shd w:val="clear" w:color="auto" w:fill="auto"/>
            <w:vAlign w:val="center"/>
          </w:tcPr>
          <w:p w14:paraId="3C8C5291" w14:textId="77777777" w:rsidR="002C73E5" w:rsidRPr="001418A2" w:rsidRDefault="002C73E5" w:rsidP="00A014B2">
            <w:pPr>
              <w:spacing w:after="0" w:line="240" w:lineRule="auto"/>
              <w:jc w:val="center"/>
              <w:rPr>
                <w:rFonts w:ascii="Calibri" w:eastAsia="Times New Roman" w:hAnsi="Calibri" w:cs="Times New Roman"/>
                <w:b/>
                <w:bCs/>
                <w:color w:val="000000"/>
                <w:sz w:val="16"/>
                <w:szCs w:val="16"/>
                <w:lang w:eastAsia="es-MX"/>
              </w:rPr>
            </w:pPr>
          </w:p>
        </w:tc>
        <w:tc>
          <w:tcPr>
            <w:tcW w:w="680" w:type="dxa"/>
            <w:shd w:val="clear" w:color="auto" w:fill="auto"/>
            <w:noWrap/>
            <w:vAlign w:val="center"/>
          </w:tcPr>
          <w:p w14:paraId="6E4851D9" w14:textId="2A300169"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6778F57B" w14:textId="0EB2EDE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266E4F12" w14:textId="015D080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70DC21C7" w14:textId="6909402A"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4808D0FE" w14:textId="22EF8CBD"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15468A4D" w14:textId="5AF6E8CE"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E346046" w14:textId="4D4DFEE0"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A5E2F07" w14:textId="4437C1A0"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1A3EF1F7" w14:textId="2A0BE055"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751" w:type="dxa"/>
            <w:shd w:val="clear" w:color="auto" w:fill="auto"/>
            <w:noWrap/>
            <w:vAlign w:val="center"/>
          </w:tcPr>
          <w:p w14:paraId="7BD56313" w14:textId="24A9E21D"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446C1A5" w14:textId="24544615"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697FA697" w14:textId="50115B69"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6126CBEA" w14:textId="44ECA56F"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2869C0C7" w14:textId="45936871"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7C1553ED" w14:textId="431A9E14"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5941AFCB" w14:textId="6F2F35BC"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4801F2F6" w14:textId="012D70A6"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0DD296A5" w14:textId="474753D1"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680" w:type="dxa"/>
            <w:shd w:val="clear" w:color="auto" w:fill="auto"/>
            <w:noWrap/>
            <w:vAlign w:val="center"/>
          </w:tcPr>
          <w:p w14:paraId="62E9F229" w14:textId="166745A8" w:rsidR="002C73E5" w:rsidRPr="002C73E5" w:rsidRDefault="002C73E5" w:rsidP="001418A2">
            <w:pPr>
              <w:spacing w:after="0" w:line="240" w:lineRule="auto"/>
              <w:jc w:val="center"/>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c>
          <w:tcPr>
            <w:tcW w:w="832" w:type="dxa"/>
            <w:shd w:val="clear" w:color="auto" w:fill="auto"/>
            <w:noWrap/>
            <w:vAlign w:val="center"/>
          </w:tcPr>
          <w:p w14:paraId="43FBEDE7" w14:textId="12E7FCF9" w:rsidR="002C73E5" w:rsidRPr="002C73E5" w:rsidRDefault="002C73E5" w:rsidP="00A014B2">
            <w:pPr>
              <w:spacing w:after="0" w:line="240" w:lineRule="auto"/>
              <w:rPr>
                <w:rFonts w:ascii="Calibri" w:eastAsia="Times New Roman" w:hAnsi="Calibri" w:cs="Times New Roman"/>
                <w:color w:val="000000"/>
                <w:sz w:val="12"/>
                <w:szCs w:val="16"/>
                <w:lang w:eastAsia="es-MX"/>
              </w:rPr>
            </w:pPr>
            <w:r w:rsidRPr="002C73E5">
              <w:rPr>
                <w:rFonts w:ascii="Calibri" w:hAnsi="Calibri"/>
                <w:color w:val="000000"/>
                <w:sz w:val="12"/>
                <w:szCs w:val="16"/>
              </w:rPr>
              <w:t> </w:t>
            </w:r>
          </w:p>
        </w:tc>
      </w:tr>
      <w:tr w:rsidR="002C73E5" w:rsidRPr="001418A2" w14:paraId="6517E268" w14:textId="77777777" w:rsidTr="00133284">
        <w:trPr>
          <w:trHeight w:val="300"/>
          <w:jc w:val="center"/>
        </w:trPr>
        <w:tc>
          <w:tcPr>
            <w:tcW w:w="567" w:type="dxa"/>
            <w:shd w:val="clear" w:color="auto" w:fill="D4AF37"/>
            <w:vAlign w:val="center"/>
          </w:tcPr>
          <w:p w14:paraId="3AAF9EF1" w14:textId="77777777" w:rsidR="002C73E5" w:rsidRPr="00133284" w:rsidRDefault="002C73E5" w:rsidP="00920372">
            <w:pPr>
              <w:spacing w:after="0" w:line="240" w:lineRule="auto"/>
              <w:jc w:val="center"/>
              <w:rPr>
                <w:rFonts w:ascii="Calibri" w:eastAsia="Times New Roman" w:hAnsi="Calibri" w:cs="Times New Roman"/>
                <w:b/>
                <w:bCs/>
                <w:color w:val="FFFFFF" w:themeColor="background1"/>
                <w:sz w:val="16"/>
                <w:szCs w:val="16"/>
                <w:lang w:eastAsia="es-MX"/>
              </w:rPr>
            </w:pPr>
            <w:r w:rsidRPr="00133284">
              <w:rPr>
                <w:rFonts w:ascii="Calibri" w:eastAsia="Times New Roman" w:hAnsi="Calibri" w:cs="Times New Roman"/>
                <w:b/>
                <w:bCs/>
                <w:color w:val="FFFFFF" w:themeColor="background1"/>
                <w:sz w:val="16"/>
                <w:szCs w:val="16"/>
                <w:lang w:eastAsia="es-MX"/>
              </w:rPr>
              <w:t>VBP</w:t>
            </w:r>
          </w:p>
        </w:tc>
        <w:tc>
          <w:tcPr>
            <w:tcW w:w="680" w:type="dxa"/>
            <w:shd w:val="clear" w:color="auto" w:fill="D6E3BC" w:themeFill="accent3" w:themeFillTint="66"/>
            <w:noWrap/>
            <w:vAlign w:val="center"/>
          </w:tcPr>
          <w:p w14:paraId="7E714542" w14:textId="0D516F38"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51,962.30 </w:t>
            </w:r>
          </w:p>
        </w:tc>
        <w:tc>
          <w:tcPr>
            <w:tcW w:w="751" w:type="dxa"/>
            <w:shd w:val="clear" w:color="auto" w:fill="D6E3BC" w:themeFill="accent3" w:themeFillTint="66"/>
            <w:noWrap/>
            <w:vAlign w:val="center"/>
          </w:tcPr>
          <w:p w14:paraId="5A7B00A4" w14:textId="793C7F49"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109,749.20 </w:t>
            </w:r>
          </w:p>
        </w:tc>
        <w:tc>
          <w:tcPr>
            <w:tcW w:w="680" w:type="dxa"/>
            <w:shd w:val="clear" w:color="auto" w:fill="D6E3BC" w:themeFill="accent3" w:themeFillTint="66"/>
            <w:noWrap/>
            <w:vAlign w:val="center"/>
          </w:tcPr>
          <w:p w14:paraId="3BD48399" w14:textId="18A415A7"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40,301.60 </w:t>
            </w:r>
          </w:p>
        </w:tc>
        <w:tc>
          <w:tcPr>
            <w:tcW w:w="751" w:type="dxa"/>
            <w:shd w:val="clear" w:color="auto" w:fill="D6E3BC" w:themeFill="accent3" w:themeFillTint="66"/>
            <w:noWrap/>
            <w:vAlign w:val="center"/>
          </w:tcPr>
          <w:p w14:paraId="62C94D43" w14:textId="37AD1824"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170,665.80 </w:t>
            </w:r>
          </w:p>
        </w:tc>
        <w:tc>
          <w:tcPr>
            <w:tcW w:w="751" w:type="dxa"/>
            <w:shd w:val="clear" w:color="auto" w:fill="D6E3BC" w:themeFill="accent3" w:themeFillTint="66"/>
            <w:noWrap/>
            <w:vAlign w:val="center"/>
          </w:tcPr>
          <w:p w14:paraId="5FA5E485" w14:textId="0F84C878"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615,865.60 </w:t>
            </w:r>
          </w:p>
        </w:tc>
        <w:tc>
          <w:tcPr>
            <w:tcW w:w="751" w:type="dxa"/>
            <w:shd w:val="clear" w:color="auto" w:fill="D6E3BC" w:themeFill="accent3" w:themeFillTint="66"/>
            <w:noWrap/>
            <w:vAlign w:val="center"/>
          </w:tcPr>
          <w:p w14:paraId="7A3CB2B5" w14:textId="731233F5"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206,727.10 </w:t>
            </w:r>
          </w:p>
        </w:tc>
        <w:tc>
          <w:tcPr>
            <w:tcW w:w="680" w:type="dxa"/>
            <w:shd w:val="clear" w:color="auto" w:fill="D6E3BC" w:themeFill="accent3" w:themeFillTint="66"/>
            <w:noWrap/>
            <w:vAlign w:val="center"/>
          </w:tcPr>
          <w:p w14:paraId="05A0B548" w14:textId="3134208A"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102,147.00 </w:t>
            </w:r>
          </w:p>
        </w:tc>
        <w:tc>
          <w:tcPr>
            <w:tcW w:w="680" w:type="dxa"/>
            <w:shd w:val="clear" w:color="auto" w:fill="D6E3BC" w:themeFill="accent3" w:themeFillTint="66"/>
            <w:noWrap/>
            <w:vAlign w:val="center"/>
          </w:tcPr>
          <w:p w14:paraId="01573173" w14:textId="6C5C3F9F"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43,192.40 </w:t>
            </w:r>
          </w:p>
        </w:tc>
        <w:tc>
          <w:tcPr>
            <w:tcW w:w="680" w:type="dxa"/>
            <w:shd w:val="clear" w:color="auto" w:fill="D6E3BC" w:themeFill="accent3" w:themeFillTint="66"/>
            <w:noWrap/>
            <w:vAlign w:val="center"/>
          </w:tcPr>
          <w:p w14:paraId="0910B54A" w14:textId="1B17BE78"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53,024.00 </w:t>
            </w:r>
          </w:p>
        </w:tc>
        <w:tc>
          <w:tcPr>
            <w:tcW w:w="751" w:type="dxa"/>
            <w:shd w:val="clear" w:color="auto" w:fill="D6E3BC" w:themeFill="accent3" w:themeFillTint="66"/>
            <w:noWrap/>
            <w:vAlign w:val="center"/>
          </w:tcPr>
          <w:p w14:paraId="61078750" w14:textId="167772E8"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143,166.60 </w:t>
            </w:r>
          </w:p>
        </w:tc>
        <w:tc>
          <w:tcPr>
            <w:tcW w:w="680" w:type="dxa"/>
            <w:shd w:val="clear" w:color="auto" w:fill="D6E3BC" w:themeFill="accent3" w:themeFillTint="66"/>
            <w:noWrap/>
            <w:vAlign w:val="center"/>
          </w:tcPr>
          <w:p w14:paraId="78DEEC93" w14:textId="692F93B2"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35,707.30 </w:t>
            </w:r>
          </w:p>
        </w:tc>
        <w:tc>
          <w:tcPr>
            <w:tcW w:w="680" w:type="dxa"/>
            <w:shd w:val="clear" w:color="auto" w:fill="D6E3BC" w:themeFill="accent3" w:themeFillTint="66"/>
            <w:noWrap/>
            <w:vAlign w:val="center"/>
          </w:tcPr>
          <w:p w14:paraId="1B26CA20" w14:textId="3DF2C97A"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7,467.50 </w:t>
            </w:r>
          </w:p>
        </w:tc>
        <w:tc>
          <w:tcPr>
            <w:tcW w:w="680" w:type="dxa"/>
            <w:shd w:val="clear" w:color="auto" w:fill="D6E3BC" w:themeFill="accent3" w:themeFillTint="66"/>
            <w:noWrap/>
            <w:vAlign w:val="center"/>
          </w:tcPr>
          <w:p w14:paraId="3A24F7E1" w14:textId="6DF19BE0"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42,105.70 </w:t>
            </w:r>
          </w:p>
        </w:tc>
        <w:tc>
          <w:tcPr>
            <w:tcW w:w="680" w:type="dxa"/>
            <w:shd w:val="clear" w:color="auto" w:fill="D6E3BC" w:themeFill="accent3" w:themeFillTint="66"/>
            <w:noWrap/>
            <w:vAlign w:val="center"/>
          </w:tcPr>
          <w:p w14:paraId="37464CCE" w14:textId="3776D066"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47,789.90 </w:t>
            </w:r>
          </w:p>
        </w:tc>
        <w:tc>
          <w:tcPr>
            <w:tcW w:w="680" w:type="dxa"/>
            <w:shd w:val="clear" w:color="auto" w:fill="D6E3BC" w:themeFill="accent3" w:themeFillTint="66"/>
            <w:noWrap/>
            <w:vAlign w:val="center"/>
          </w:tcPr>
          <w:p w14:paraId="1EFD3B0D" w14:textId="14023BBD"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32,156.10 </w:t>
            </w:r>
          </w:p>
        </w:tc>
        <w:tc>
          <w:tcPr>
            <w:tcW w:w="680" w:type="dxa"/>
            <w:shd w:val="clear" w:color="auto" w:fill="D6E3BC" w:themeFill="accent3" w:themeFillTint="66"/>
            <w:noWrap/>
            <w:vAlign w:val="center"/>
          </w:tcPr>
          <w:p w14:paraId="73CF2EBF" w14:textId="72239AC0"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6,562.20 </w:t>
            </w:r>
          </w:p>
        </w:tc>
        <w:tc>
          <w:tcPr>
            <w:tcW w:w="680" w:type="dxa"/>
            <w:shd w:val="clear" w:color="auto" w:fill="D6E3BC" w:themeFill="accent3" w:themeFillTint="66"/>
            <w:noWrap/>
            <w:vAlign w:val="center"/>
          </w:tcPr>
          <w:p w14:paraId="6E414B19" w14:textId="7A58B0C4"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35,374.90 </w:t>
            </w:r>
          </w:p>
        </w:tc>
        <w:tc>
          <w:tcPr>
            <w:tcW w:w="680" w:type="dxa"/>
            <w:shd w:val="clear" w:color="auto" w:fill="D6E3BC" w:themeFill="accent3" w:themeFillTint="66"/>
            <w:noWrap/>
            <w:vAlign w:val="center"/>
          </w:tcPr>
          <w:p w14:paraId="59EAE5B5" w14:textId="1AB1D709"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30,693.10 </w:t>
            </w:r>
          </w:p>
        </w:tc>
        <w:tc>
          <w:tcPr>
            <w:tcW w:w="680" w:type="dxa"/>
            <w:shd w:val="clear" w:color="auto" w:fill="D6E3BC" w:themeFill="accent3" w:themeFillTint="66"/>
            <w:noWrap/>
            <w:vAlign w:val="center"/>
          </w:tcPr>
          <w:p w14:paraId="237B32B0" w14:textId="3398CBD2" w:rsidR="002C73E5" w:rsidRPr="002C73E5" w:rsidRDefault="002C73E5" w:rsidP="00920372">
            <w:pPr>
              <w:spacing w:after="0" w:line="240" w:lineRule="auto"/>
              <w:jc w:val="center"/>
              <w:rPr>
                <w:rFonts w:ascii="Calibri" w:eastAsia="Times New Roman" w:hAnsi="Calibri" w:cs="Times New Roman"/>
                <w:b/>
                <w:bCs/>
                <w:color w:val="000000"/>
                <w:sz w:val="12"/>
                <w:szCs w:val="16"/>
                <w:lang w:eastAsia="es-MX"/>
              </w:rPr>
            </w:pPr>
            <w:r w:rsidRPr="002C73E5">
              <w:rPr>
                <w:rFonts w:ascii="Calibri" w:hAnsi="Calibri"/>
                <w:b/>
                <w:bCs/>
                <w:color w:val="000000"/>
                <w:sz w:val="12"/>
                <w:szCs w:val="16"/>
              </w:rPr>
              <w:t xml:space="preserve">            58,328.20 </w:t>
            </w:r>
          </w:p>
        </w:tc>
        <w:tc>
          <w:tcPr>
            <w:tcW w:w="832" w:type="dxa"/>
            <w:shd w:val="clear" w:color="auto" w:fill="366735"/>
            <w:noWrap/>
            <w:vAlign w:val="center"/>
          </w:tcPr>
          <w:p w14:paraId="48544CEC" w14:textId="53B815F6" w:rsidR="002C73E5" w:rsidRPr="002C73E5" w:rsidRDefault="002C73E5" w:rsidP="00920372">
            <w:pPr>
              <w:spacing w:after="0" w:line="240" w:lineRule="auto"/>
              <w:jc w:val="center"/>
              <w:rPr>
                <w:rFonts w:ascii="Calibri" w:eastAsia="Times New Roman" w:hAnsi="Calibri" w:cs="Times New Roman"/>
                <w:b/>
                <w:bCs/>
                <w:color w:val="FFFFFF" w:themeColor="background1"/>
                <w:sz w:val="12"/>
                <w:szCs w:val="16"/>
                <w:lang w:eastAsia="es-MX"/>
              </w:rPr>
            </w:pPr>
            <w:r w:rsidRPr="002C73E5">
              <w:rPr>
                <w:rFonts w:ascii="Calibri" w:hAnsi="Calibri"/>
                <w:b/>
                <w:bCs/>
                <w:color w:val="FFFFFF"/>
                <w:sz w:val="12"/>
                <w:szCs w:val="16"/>
              </w:rPr>
              <w:t xml:space="preserve">     1,832,986.30 </w:t>
            </w:r>
          </w:p>
        </w:tc>
      </w:tr>
    </w:tbl>
    <w:p w14:paraId="6055A677" w14:textId="362AC08F" w:rsidR="00A014B2" w:rsidRDefault="002C73E5" w:rsidP="00A014B2">
      <w:pPr>
        <w:spacing w:line="360" w:lineRule="auto"/>
        <w:jc w:val="both"/>
        <w:rPr>
          <w:rFonts w:ascii="Arial" w:hAnsi="Arial" w:cs="Arial"/>
          <w:sz w:val="24"/>
          <w:szCs w:val="24"/>
          <w:lang w:eastAsia="es-MX"/>
        </w:rPr>
      </w:pPr>
      <w:r w:rsidRPr="002C73E5">
        <w:rPr>
          <w:rFonts w:ascii="Arial" w:hAnsi="Arial" w:cs="Arial"/>
          <w:noProof/>
          <w:sz w:val="24"/>
          <w:szCs w:val="24"/>
          <w:lang w:eastAsia="es-MX"/>
        </w:rPr>
        <mc:AlternateContent>
          <mc:Choice Requires="wps">
            <w:drawing>
              <wp:anchor distT="0" distB="0" distL="114300" distR="114300" simplePos="0" relativeHeight="251802624" behindDoc="0" locked="0" layoutInCell="1" allowOverlap="1" wp14:anchorId="089CAD06" wp14:editId="1318D336">
                <wp:simplePos x="0" y="0"/>
                <wp:positionH relativeFrom="column">
                  <wp:posOffset>-607060</wp:posOffset>
                </wp:positionH>
                <wp:positionV relativeFrom="paragraph">
                  <wp:posOffset>75565</wp:posOffset>
                </wp:positionV>
                <wp:extent cx="2374265" cy="1403985"/>
                <wp:effectExtent l="0" t="0" r="0" b="9525"/>
                <wp:wrapNone/>
                <wp:docPr id="3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6137FE5B" w14:textId="184921F5" w:rsidR="002D45F7" w:rsidRPr="002C73E5" w:rsidRDefault="002D45F7">
                            <w:pPr>
                              <w:rPr>
                                <w:rFonts w:ascii="Arial" w:hAnsi="Arial" w:cs="Arial"/>
                                <w:sz w:val="24"/>
                                <w:szCs w:val="24"/>
                              </w:rPr>
                            </w:pPr>
                            <w:r w:rsidRPr="002C73E5">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86" type="#_x0000_t202" style="position:absolute;left:0;text-align:left;margin-left:-47.8pt;margin-top:5.95pt;width:186.95pt;height:110.55pt;z-index:25180262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" stroked="f">
                <v:textbox style="mso-fit-shape-to-text:t">
                  <w:txbxContent>
                    <w:p w14:paraId="6137FE5B" w14:textId="184921F5" w:rsidR="007A6EF0" w:rsidRPr="002C73E5" w:rsidRDefault="007A6EF0">
                      <w:pPr>
                        <w:rPr>
                          <w:rFonts w:ascii="Arial" w:hAnsi="Arial" w:cs="Arial"/>
                          <w:sz w:val="24"/>
                          <w:szCs w:val="24"/>
                        </w:rPr>
                      </w:pPr>
                      <w:r w:rsidRPr="002C73E5">
                        <w:rPr>
                          <w:rFonts w:ascii="Arial" w:hAnsi="Arial" w:cs="Arial"/>
                          <w:sz w:val="24"/>
                          <w:szCs w:val="24"/>
                        </w:rPr>
                        <w:t>Fuente: Elaboración propia.</w:t>
                      </w:r>
                    </w:p>
                  </w:txbxContent>
                </v:textbox>
              </v:shape>
            </w:pict>
          </mc:Fallback>
        </mc:AlternateContent>
      </w:r>
    </w:p>
    <w:p w14:paraId="50E018A4" w14:textId="053AA724" w:rsidR="004378F6" w:rsidRDefault="004378F6" w:rsidP="00A014B2">
      <w:pPr>
        <w:spacing w:line="360" w:lineRule="auto"/>
        <w:jc w:val="both"/>
        <w:rPr>
          <w:rFonts w:ascii="Arial" w:hAnsi="Arial" w:cs="Arial"/>
          <w:sz w:val="24"/>
          <w:szCs w:val="24"/>
          <w:lang w:eastAsia="es-MX"/>
        </w:rPr>
      </w:pPr>
    </w:p>
    <w:p w14:paraId="401E3D9F" w14:textId="77777777" w:rsidR="004378F6" w:rsidRDefault="004378F6" w:rsidP="00A014B2">
      <w:pPr>
        <w:spacing w:line="360" w:lineRule="auto"/>
        <w:jc w:val="both"/>
        <w:rPr>
          <w:rFonts w:ascii="Arial" w:hAnsi="Arial" w:cs="Arial"/>
          <w:sz w:val="24"/>
          <w:szCs w:val="24"/>
          <w:lang w:eastAsia="es-MX"/>
        </w:rPr>
      </w:pPr>
    </w:p>
    <w:p w14:paraId="632EC1C5" w14:textId="77777777" w:rsidR="004378F6" w:rsidRDefault="004378F6" w:rsidP="00A014B2">
      <w:pPr>
        <w:spacing w:line="360" w:lineRule="auto"/>
        <w:jc w:val="both"/>
        <w:rPr>
          <w:rFonts w:ascii="Arial" w:hAnsi="Arial" w:cs="Arial"/>
          <w:sz w:val="24"/>
          <w:szCs w:val="24"/>
          <w:lang w:eastAsia="es-MX"/>
        </w:rPr>
      </w:pPr>
    </w:p>
    <w:p w14:paraId="13CC8793" w14:textId="77777777" w:rsidR="004378F6" w:rsidRDefault="004378F6" w:rsidP="00A014B2">
      <w:pPr>
        <w:spacing w:line="360" w:lineRule="auto"/>
        <w:jc w:val="both"/>
        <w:rPr>
          <w:rFonts w:ascii="Arial" w:hAnsi="Arial" w:cs="Arial"/>
          <w:sz w:val="24"/>
          <w:szCs w:val="24"/>
          <w:lang w:eastAsia="es-MX"/>
        </w:rPr>
      </w:pPr>
    </w:p>
    <w:p w14:paraId="2879C02F" w14:textId="77777777" w:rsidR="004378F6" w:rsidRDefault="004378F6" w:rsidP="00A014B2">
      <w:pPr>
        <w:spacing w:line="360" w:lineRule="auto"/>
        <w:jc w:val="both"/>
        <w:rPr>
          <w:rFonts w:ascii="Arial" w:hAnsi="Arial" w:cs="Arial"/>
          <w:sz w:val="24"/>
          <w:szCs w:val="24"/>
          <w:lang w:eastAsia="es-MX"/>
        </w:rPr>
      </w:pPr>
    </w:p>
    <w:p w14:paraId="61CEA43D" w14:textId="77777777" w:rsidR="004378F6" w:rsidRDefault="004378F6" w:rsidP="00A014B2">
      <w:pPr>
        <w:spacing w:line="360" w:lineRule="auto"/>
        <w:jc w:val="both"/>
        <w:rPr>
          <w:rFonts w:ascii="Arial" w:hAnsi="Arial" w:cs="Arial"/>
          <w:sz w:val="24"/>
          <w:szCs w:val="24"/>
          <w:lang w:eastAsia="es-MX"/>
        </w:rPr>
      </w:pPr>
    </w:p>
    <w:p w14:paraId="4F7F97D8" w14:textId="77777777" w:rsidR="004378F6" w:rsidRDefault="004378F6" w:rsidP="00A014B2">
      <w:pPr>
        <w:spacing w:line="360" w:lineRule="auto"/>
        <w:jc w:val="both"/>
        <w:rPr>
          <w:rFonts w:ascii="Arial" w:hAnsi="Arial" w:cs="Arial"/>
          <w:sz w:val="24"/>
          <w:szCs w:val="24"/>
          <w:lang w:eastAsia="es-MX"/>
        </w:rPr>
      </w:pPr>
    </w:p>
    <w:p w14:paraId="6CF11195" w14:textId="77777777" w:rsidR="004378F6" w:rsidRDefault="004378F6" w:rsidP="00A014B2">
      <w:pPr>
        <w:spacing w:line="360" w:lineRule="auto"/>
        <w:jc w:val="both"/>
        <w:rPr>
          <w:rFonts w:ascii="Arial" w:hAnsi="Arial" w:cs="Arial"/>
          <w:sz w:val="24"/>
          <w:szCs w:val="24"/>
          <w:lang w:eastAsia="es-MX"/>
        </w:rPr>
      </w:pPr>
    </w:p>
    <w:p w14:paraId="773C7258" w14:textId="77777777" w:rsidR="004378F6" w:rsidRDefault="004378F6" w:rsidP="00A014B2">
      <w:pPr>
        <w:spacing w:line="360" w:lineRule="auto"/>
        <w:jc w:val="both"/>
        <w:rPr>
          <w:rFonts w:ascii="Arial" w:hAnsi="Arial" w:cs="Arial"/>
          <w:sz w:val="24"/>
          <w:szCs w:val="24"/>
          <w:lang w:eastAsia="es-MX"/>
        </w:rPr>
      </w:pPr>
    </w:p>
    <w:p w14:paraId="64FB857D" w14:textId="77777777" w:rsidR="004378F6" w:rsidRDefault="004378F6" w:rsidP="00A014B2">
      <w:pPr>
        <w:spacing w:line="360" w:lineRule="auto"/>
        <w:jc w:val="both"/>
        <w:rPr>
          <w:rFonts w:ascii="Arial" w:hAnsi="Arial" w:cs="Arial"/>
          <w:sz w:val="24"/>
          <w:szCs w:val="24"/>
          <w:lang w:eastAsia="es-MX"/>
        </w:rPr>
      </w:pPr>
    </w:p>
    <w:p w14:paraId="203CFF6D" w14:textId="77777777" w:rsidR="004378F6" w:rsidRDefault="004378F6" w:rsidP="00A014B2">
      <w:pPr>
        <w:spacing w:line="360" w:lineRule="auto"/>
        <w:jc w:val="both"/>
        <w:rPr>
          <w:rFonts w:ascii="Arial" w:hAnsi="Arial" w:cs="Arial"/>
          <w:sz w:val="24"/>
          <w:szCs w:val="24"/>
          <w:lang w:eastAsia="es-MX"/>
        </w:rPr>
      </w:pPr>
    </w:p>
    <w:p w14:paraId="4DACC20F" w14:textId="77777777" w:rsidR="004378F6" w:rsidRDefault="004378F6" w:rsidP="00A014B2">
      <w:pPr>
        <w:spacing w:line="360" w:lineRule="auto"/>
        <w:jc w:val="both"/>
        <w:rPr>
          <w:rFonts w:ascii="Arial" w:hAnsi="Arial" w:cs="Arial"/>
          <w:sz w:val="24"/>
          <w:szCs w:val="24"/>
          <w:lang w:eastAsia="es-MX"/>
        </w:rPr>
      </w:pPr>
    </w:p>
    <w:p w14:paraId="779D9C5A" w14:textId="77777777" w:rsidR="006F1C7B" w:rsidRDefault="006F1C7B" w:rsidP="00A014B2">
      <w:pPr>
        <w:spacing w:line="360" w:lineRule="auto"/>
        <w:jc w:val="both"/>
        <w:rPr>
          <w:rFonts w:ascii="Arial" w:hAnsi="Arial" w:cs="Arial"/>
          <w:sz w:val="24"/>
          <w:szCs w:val="24"/>
          <w:lang w:eastAsia="es-MX"/>
        </w:rPr>
        <w:sectPr w:rsidR="006F1C7B" w:rsidSect="00EB4AD5">
          <w:pgSz w:w="15840" w:h="12240" w:orient="landscape" w:code="1"/>
          <w:pgMar w:top="1276" w:right="1134" w:bottom="1276" w:left="1701" w:header="709" w:footer="709" w:gutter="0"/>
          <w:cols w:space="708"/>
          <w:docGrid w:linePitch="360"/>
        </w:sectPr>
      </w:pPr>
    </w:p>
    <w:p w14:paraId="74841FE7" w14:textId="77777777" w:rsidR="006F1C7B" w:rsidRPr="00A92013" w:rsidRDefault="00A92013" w:rsidP="00A92013">
      <w:pPr>
        <w:pStyle w:val="Ttulo3"/>
        <w:spacing w:line="360" w:lineRule="auto"/>
        <w:jc w:val="both"/>
        <w:rPr>
          <w:rFonts w:ascii="Arial" w:hAnsi="Arial" w:cs="Arial"/>
          <w:color w:val="auto"/>
          <w:sz w:val="24"/>
          <w:lang w:eastAsia="es-MX"/>
        </w:rPr>
      </w:pPr>
      <w:bookmarkStart w:id="149" w:name="_Toc510645376"/>
      <w:bookmarkStart w:id="150" w:name="_Toc518171914"/>
      <w:r w:rsidRPr="00A92013">
        <w:rPr>
          <w:rFonts w:ascii="Arial" w:hAnsi="Arial" w:cs="Arial"/>
          <w:color w:val="auto"/>
          <w:sz w:val="24"/>
          <w:lang w:eastAsia="es-MX"/>
        </w:rPr>
        <w:lastRenderedPageBreak/>
        <w:t xml:space="preserve">3.5.3. </w:t>
      </w:r>
      <w:r w:rsidR="006F1C7B" w:rsidRPr="00A92013">
        <w:rPr>
          <w:rFonts w:ascii="Arial" w:hAnsi="Arial" w:cs="Arial"/>
          <w:color w:val="auto"/>
          <w:sz w:val="24"/>
          <w:lang w:eastAsia="es-MX"/>
        </w:rPr>
        <w:t>Comparación de resultados</w:t>
      </w:r>
      <w:bookmarkEnd w:id="149"/>
      <w:bookmarkEnd w:id="150"/>
    </w:p>
    <w:p w14:paraId="0BC8E0D3" w14:textId="252733DD" w:rsidR="00A92013" w:rsidRDefault="00A92013" w:rsidP="00A014B2">
      <w:pPr>
        <w:spacing w:line="360" w:lineRule="auto"/>
        <w:jc w:val="both"/>
        <w:rPr>
          <w:rFonts w:ascii="Arial" w:hAnsi="Arial" w:cs="Arial"/>
          <w:sz w:val="24"/>
          <w:szCs w:val="24"/>
          <w:lang w:eastAsia="es-MX"/>
        </w:rPr>
      </w:pPr>
      <w:r>
        <w:rPr>
          <w:rFonts w:ascii="Arial" w:hAnsi="Arial" w:cs="Arial"/>
          <w:sz w:val="24"/>
          <w:szCs w:val="24"/>
          <w:lang w:eastAsia="es-MX"/>
        </w:rPr>
        <w:t>De los resultados obtenidos</w:t>
      </w:r>
      <w:r w:rsidR="00342B79">
        <w:rPr>
          <w:rFonts w:ascii="Arial" w:hAnsi="Arial" w:cs="Arial"/>
          <w:sz w:val="24"/>
          <w:szCs w:val="24"/>
          <w:lang w:eastAsia="es-MX"/>
        </w:rPr>
        <w:t xml:space="preserve"> en la sección anterior</w:t>
      </w:r>
      <w:r>
        <w:rPr>
          <w:rFonts w:ascii="Arial" w:hAnsi="Arial" w:cs="Arial"/>
          <w:sz w:val="24"/>
          <w:szCs w:val="24"/>
          <w:lang w:eastAsia="es-MX"/>
        </w:rPr>
        <w:t>, hemos prestado e</w:t>
      </w:r>
      <w:r w:rsidR="00003988">
        <w:rPr>
          <w:rFonts w:ascii="Arial" w:hAnsi="Arial" w:cs="Arial"/>
          <w:sz w:val="24"/>
          <w:szCs w:val="24"/>
          <w:lang w:eastAsia="es-MX"/>
        </w:rPr>
        <w:t>special atención a los tre</w:t>
      </w:r>
      <w:r w:rsidR="00B36F38">
        <w:rPr>
          <w:rFonts w:ascii="Arial" w:hAnsi="Arial" w:cs="Arial"/>
          <w:sz w:val="24"/>
          <w:szCs w:val="24"/>
          <w:lang w:eastAsia="es-MX"/>
        </w:rPr>
        <w:t xml:space="preserve">s </w:t>
      </w:r>
      <w:r>
        <w:rPr>
          <w:rFonts w:ascii="Arial" w:hAnsi="Arial" w:cs="Arial"/>
          <w:sz w:val="24"/>
          <w:szCs w:val="24"/>
          <w:lang w:eastAsia="es-MX"/>
        </w:rPr>
        <w:t xml:space="preserve">sectores que mayor impacto presentan sobre el valor del PIB estatal, </w:t>
      </w:r>
      <w:r w:rsidR="005546EA">
        <w:rPr>
          <w:rFonts w:ascii="Arial" w:hAnsi="Arial" w:cs="Arial"/>
          <w:sz w:val="24"/>
          <w:szCs w:val="24"/>
          <w:lang w:eastAsia="es-MX"/>
        </w:rPr>
        <w:t>como ya lo anticipamos en el capítulo II</w:t>
      </w:r>
      <w:r>
        <w:rPr>
          <w:rFonts w:ascii="Arial" w:hAnsi="Arial" w:cs="Arial"/>
          <w:sz w:val="24"/>
          <w:szCs w:val="24"/>
          <w:lang w:eastAsia="es-MX"/>
        </w:rPr>
        <w:t>, se trata en primer lugar del sector económico referente a las industrias manufactureras, con un  24% de participación e</w:t>
      </w:r>
      <w:r w:rsidR="005546EA">
        <w:rPr>
          <w:rFonts w:ascii="Arial" w:hAnsi="Arial" w:cs="Arial"/>
          <w:sz w:val="24"/>
          <w:szCs w:val="24"/>
          <w:lang w:eastAsia="es-MX"/>
        </w:rPr>
        <w:t>n e</w:t>
      </w:r>
      <w:r>
        <w:rPr>
          <w:rFonts w:ascii="Arial" w:hAnsi="Arial" w:cs="Arial"/>
          <w:sz w:val="24"/>
          <w:szCs w:val="24"/>
          <w:lang w:eastAsia="es-MX"/>
        </w:rPr>
        <w:t>l valor total del PIB. En segundo lugar, aportando un 20% del valor total</w:t>
      </w:r>
      <w:r w:rsidR="005546EA">
        <w:rPr>
          <w:rFonts w:ascii="Arial" w:hAnsi="Arial" w:cs="Arial"/>
          <w:sz w:val="24"/>
          <w:szCs w:val="24"/>
          <w:lang w:eastAsia="es-MX"/>
        </w:rPr>
        <w:t xml:space="preserve"> de este indicador</w:t>
      </w:r>
      <w:r>
        <w:rPr>
          <w:rFonts w:ascii="Arial" w:hAnsi="Arial" w:cs="Arial"/>
          <w:sz w:val="24"/>
          <w:szCs w:val="24"/>
          <w:lang w:eastAsia="es-MX"/>
        </w:rPr>
        <w:t>, se encuentran los servicios inmobiliarios y de alquiler de bienes muebles e intangibles. Finalmente hacemos mención con un 18% de participación</w:t>
      </w:r>
      <w:r w:rsidR="005546EA">
        <w:rPr>
          <w:rFonts w:ascii="Arial" w:hAnsi="Arial" w:cs="Arial"/>
          <w:sz w:val="24"/>
          <w:szCs w:val="24"/>
          <w:lang w:eastAsia="es-MX"/>
        </w:rPr>
        <w:t>,</w:t>
      </w:r>
      <w:r>
        <w:rPr>
          <w:rFonts w:ascii="Arial" w:hAnsi="Arial" w:cs="Arial"/>
          <w:sz w:val="24"/>
          <w:szCs w:val="24"/>
          <w:lang w:eastAsia="es-MX"/>
        </w:rPr>
        <w:t xml:space="preserve"> de la activida</w:t>
      </w:r>
      <w:r w:rsidR="005546EA">
        <w:rPr>
          <w:rFonts w:ascii="Arial" w:hAnsi="Arial" w:cs="Arial"/>
          <w:sz w:val="24"/>
          <w:szCs w:val="24"/>
          <w:lang w:eastAsia="es-MX"/>
        </w:rPr>
        <w:t xml:space="preserve">d económica correspondiente al </w:t>
      </w:r>
      <w:r>
        <w:rPr>
          <w:rFonts w:ascii="Arial" w:hAnsi="Arial" w:cs="Arial"/>
          <w:sz w:val="24"/>
          <w:szCs w:val="24"/>
          <w:lang w:eastAsia="es-MX"/>
        </w:rPr>
        <w:t>comercio.</w:t>
      </w:r>
    </w:p>
    <w:p w14:paraId="3465B487" w14:textId="77777777" w:rsidR="00816CC0" w:rsidRDefault="00433EFD" w:rsidP="00A014B2">
      <w:pPr>
        <w:spacing w:line="360" w:lineRule="auto"/>
        <w:jc w:val="both"/>
        <w:rPr>
          <w:rFonts w:ascii="Arial" w:hAnsi="Arial" w:cs="Arial"/>
          <w:sz w:val="24"/>
          <w:szCs w:val="24"/>
          <w:lang w:eastAsia="es-MX"/>
        </w:rPr>
      </w:pPr>
      <w:r>
        <w:rPr>
          <w:rFonts w:ascii="Arial" w:hAnsi="Arial" w:cs="Arial"/>
          <w:sz w:val="24"/>
          <w:szCs w:val="24"/>
          <w:lang w:eastAsia="es-MX"/>
        </w:rPr>
        <w:t>Trabajamos, como en toda esta</w:t>
      </w:r>
      <w:r w:rsidR="00816CC0">
        <w:rPr>
          <w:rFonts w:ascii="Arial" w:hAnsi="Arial" w:cs="Arial"/>
          <w:sz w:val="24"/>
          <w:szCs w:val="24"/>
          <w:lang w:eastAsia="es-MX"/>
        </w:rPr>
        <w:t xml:space="preserve"> </w:t>
      </w:r>
      <w:r>
        <w:rPr>
          <w:rFonts w:ascii="Arial" w:hAnsi="Arial" w:cs="Arial"/>
          <w:sz w:val="24"/>
          <w:szCs w:val="24"/>
          <w:lang w:eastAsia="es-MX"/>
        </w:rPr>
        <w:t>investigación</w:t>
      </w:r>
      <w:r w:rsidR="00816CC0">
        <w:rPr>
          <w:rFonts w:ascii="Arial" w:hAnsi="Arial" w:cs="Arial"/>
          <w:sz w:val="24"/>
          <w:szCs w:val="24"/>
          <w:lang w:eastAsia="es-MX"/>
        </w:rPr>
        <w:t xml:space="preserve"> lo hemos venido haciendo, bajo el </w:t>
      </w:r>
      <w:r>
        <w:rPr>
          <w:rFonts w:ascii="Arial" w:hAnsi="Arial" w:cs="Arial"/>
          <w:sz w:val="24"/>
          <w:szCs w:val="24"/>
          <w:lang w:eastAsia="es-MX"/>
        </w:rPr>
        <w:t>supuesto</w:t>
      </w:r>
      <w:r w:rsidR="00816CC0">
        <w:rPr>
          <w:rFonts w:ascii="Arial" w:hAnsi="Arial" w:cs="Arial"/>
          <w:sz w:val="24"/>
          <w:szCs w:val="24"/>
          <w:lang w:eastAsia="es-MX"/>
        </w:rPr>
        <w:t xml:space="preserve"> de que se mantiene un comportamiento sim</w:t>
      </w:r>
      <w:r>
        <w:rPr>
          <w:rFonts w:ascii="Arial" w:hAnsi="Arial" w:cs="Arial"/>
          <w:sz w:val="24"/>
          <w:szCs w:val="24"/>
          <w:lang w:eastAsia="es-MX"/>
        </w:rPr>
        <w:t>ilar del sistema productivo tan</w:t>
      </w:r>
      <w:r w:rsidR="00816CC0">
        <w:rPr>
          <w:rFonts w:ascii="Arial" w:hAnsi="Arial" w:cs="Arial"/>
          <w:sz w:val="24"/>
          <w:szCs w:val="24"/>
          <w:lang w:eastAsia="es-MX"/>
        </w:rPr>
        <w:t>t</w:t>
      </w:r>
      <w:r>
        <w:rPr>
          <w:rFonts w:ascii="Arial" w:hAnsi="Arial" w:cs="Arial"/>
          <w:sz w:val="24"/>
          <w:szCs w:val="24"/>
          <w:lang w:eastAsia="es-MX"/>
        </w:rPr>
        <w:t>o a esca</w:t>
      </w:r>
      <w:r w:rsidR="00816CC0">
        <w:rPr>
          <w:rFonts w:ascii="Arial" w:hAnsi="Arial" w:cs="Arial"/>
          <w:sz w:val="24"/>
          <w:szCs w:val="24"/>
          <w:lang w:eastAsia="es-MX"/>
        </w:rPr>
        <w:t>la nacional como estatal; un hecho más para apoyar este supuesto es el</w:t>
      </w:r>
      <w:r>
        <w:rPr>
          <w:rFonts w:ascii="Arial" w:hAnsi="Arial" w:cs="Arial"/>
          <w:sz w:val="24"/>
          <w:szCs w:val="24"/>
          <w:lang w:eastAsia="es-MX"/>
        </w:rPr>
        <w:t xml:space="preserve"> que nos indica que en </w:t>
      </w:r>
      <w:r w:rsidR="00816CC0">
        <w:rPr>
          <w:rFonts w:ascii="Arial" w:hAnsi="Arial" w:cs="Arial"/>
          <w:sz w:val="24"/>
          <w:szCs w:val="24"/>
          <w:lang w:eastAsia="es-MX"/>
        </w:rPr>
        <w:t>una agregación nacional</w:t>
      </w:r>
      <w:r w:rsidR="00687C21">
        <w:rPr>
          <w:rFonts w:ascii="Arial" w:hAnsi="Arial" w:cs="Arial"/>
          <w:sz w:val="24"/>
          <w:szCs w:val="24"/>
          <w:lang w:eastAsia="es-MX"/>
        </w:rPr>
        <w:t>,</w:t>
      </w:r>
      <w:r w:rsidR="00816CC0">
        <w:rPr>
          <w:rFonts w:ascii="Arial" w:hAnsi="Arial" w:cs="Arial"/>
          <w:sz w:val="24"/>
          <w:szCs w:val="24"/>
          <w:lang w:eastAsia="es-MX"/>
        </w:rPr>
        <w:t xml:space="preserve"> los 3 sectores de</w:t>
      </w:r>
      <w:r>
        <w:rPr>
          <w:rFonts w:ascii="Arial" w:hAnsi="Arial" w:cs="Arial"/>
          <w:sz w:val="24"/>
          <w:szCs w:val="24"/>
          <w:lang w:eastAsia="es-MX"/>
        </w:rPr>
        <w:t>:</w:t>
      </w:r>
      <w:r w:rsidR="00816CC0">
        <w:rPr>
          <w:rFonts w:ascii="Arial" w:hAnsi="Arial" w:cs="Arial"/>
          <w:sz w:val="24"/>
          <w:szCs w:val="24"/>
          <w:lang w:eastAsia="es-MX"/>
        </w:rPr>
        <w:t xml:space="preserve"> industrias manufactureras, comercio y </w:t>
      </w:r>
      <w:r>
        <w:rPr>
          <w:rFonts w:ascii="Arial" w:hAnsi="Arial" w:cs="Arial"/>
          <w:sz w:val="24"/>
          <w:szCs w:val="24"/>
          <w:lang w:eastAsia="es-MX"/>
        </w:rPr>
        <w:t xml:space="preserve">servicios inmobiliarios, también ocupan los </w:t>
      </w:r>
      <w:r w:rsidR="00816CC0">
        <w:rPr>
          <w:rFonts w:ascii="Arial" w:hAnsi="Arial" w:cs="Arial"/>
          <w:sz w:val="24"/>
          <w:szCs w:val="24"/>
          <w:lang w:eastAsia="es-MX"/>
        </w:rPr>
        <w:t>tres primeros puestos en</w:t>
      </w:r>
      <w:r>
        <w:rPr>
          <w:rFonts w:ascii="Arial" w:hAnsi="Arial" w:cs="Arial"/>
          <w:sz w:val="24"/>
          <w:szCs w:val="24"/>
          <w:lang w:eastAsia="es-MX"/>
        </w:rPr>
        <w:t xml:space="preserve"> aportación</w:t>
      </w:r>
      <w:r w:rsidR="00B532DA">
        <w:rPr>
          <w:rFonts w:ascii="Arial" w:hAnsi="Arial" w:cs="Arial"/>
          <w:sz w:val="24"/>
          <w:szCs w:val="24"/>
          <w:lang w:eastAsia="es-MX"/>
        </w:rPr>
        <w:t xml:space="preserve"> al valor final del PIB</w:t>
      </w:r>
      <w:r w:rsidR="00687C21">
        <w:rPr>
          <w:rFonts w:ascii="Arial" w:hAnsi="Arial" w:cs="Arial"/>
          <w:sz w:val="24"/>
          <w:szCs w:val="24"/>
          <w:lang w:eastAsia="es-MX"/>
        </w:rPr>
        <w:t>, ocupando el</w:t>
      </w:r>
      <w:r>
        <w:rPr>
          <w:rFonts w:ascii="Arial" w:hAnsi="Arial" w:cs="Arial"/>
          <w:sz w:val="24"/>
          <w:szCs w:val="24"/>
          <w:lang w:eastAsia="es-MX"/>
        </w:rPr>
        <w:t xml:space="preserve"> primer lugar en </w:t>
      </w:r>
      <w:r w:rsidR="00816CC0">
        <w:rPr>
          <w:rFonts w:ascii="Arial" w:hAnsi="Arial" w:cs="Arial"/>
          <w:sz w:val="24"/>
          <w:szCs w:val="24"/>
          <w:lang w:eastAsia="es-MX"/>
        </w:rPr>
        <w:t>a</w:t>
      </w:r>
      <w:r>
        <w:rPr>
          <w:rFonts w:ascii="Arial" w:hAnsi="Arial" w:cs="Arial"/>
          <w:sz w:val="24"/>
          <w:szCs w:val="24"/>
          <w:lang w:eastAsia="es-MX"/>
        </w:rPr>
        <w:t>mbos cas</w:t>
      </w:r>
      <w:r w:rsidR="00816CC0">
        <w:rPr>
          <w:rFonts w:ascii="Arial" w:hAnsi="Arial" w:cs="Arial"/>
          <w:sz w:val="24"/>
          <w:szCs w:val="24"/>
          <w:lang w:eastAsia="es-MX"/>
        </w:rPr>
        <w:t xml:space="preserve">os las </w:t>
      </w:r>
      <w:r>
        <w:rPr>
          <w:rFonts w:ascii="Arial" w:hAnsi="Arial" w:cs="Arial"/>
          <w:sz w:val="24"/>
          <w:szCs w:val="24"/>
          <w:lang w:eastAsia="es-MX"/>
        </w:rPr>
        <w:t>industrias</w:t>
      </w:r>
      <w:r w:rsidR="00816CC0">
        <w:rPr>
          <w:rFonts w:ascii="Arial" w:hAnsi="Arial" w:cs="Arial"/>
          <w:sz w:val="24"/>
          <w:szCs w:val="24"/>
          <w:lang w:eastAsia="es-MX"/>
        </w:rPr>
        <w:t xml:space="preserve"> </w:t>
      </w:r>
      <w:r>
        <w:rPr>
          <w:rFonts w:ascii="Arial" w:hAnsi="Arial" w:cs="Arial"/>
          <w:sz w:val="24"/>
          <w:szCs w:val="24"/>
          <w:lang w:eastAsia="es-MX"/>
        </w:rPr>
        <w:t>manufactureras</w:t>
      </w:r>
      <w:r w:rsidR="00816CC0">
        <w:rPr>
          <w:rFonts w:ascii="Arial" w:hAnsi="Arial" w:cs="Arial"/>
          <w:sz w:val="24"/>
          <w:szCs w:val="24"/>
          <w:lang w:eastAsia="es-MX"/>
        </w:rPr>
        <w:t>.</w:t>
      </w:r>
    </w:p>
    <w:p w14:paraId="3CCB6986" w14:textId="77777777" w:rsidR="006D0825" w:rsidRDefault="006D0825" w:rsidP="00A014B2">
      <w:pPr>
        <w:spacing w:line="360" w:lineRule="auto"/>
        <w:jc w:val="both"/>
        <w:rPr>
          <w:rFonts w:ascii="Arial" w:hAnsi="Arial" w:cs="Arial"/>
          <w:sz w:val="24"/>
          <w:szCs w:val="24"/>
          <w:lang w:eastAsia="es-MX"/>
        </w:rPr>
      </w:pPr>
      <w:r>
        <w:rPr>
          <w:rFonts w:ascii="Arial" w:hAnsi="Arial" w:cs="Arial"/>
          <w:sz w:val="24"/>
          <w:szCs w:val="24"/>
          <w:lang w:eastAsia="es-MX"/>
        </w:rPr>
        <w:t>Es momento de proceder a comparar los resultados obtenidos con</w:t>
      </w:r>
      <w:r w:rsidR="00F12FE6">
        <w:rPr>
          <w:rFonts w:ascii="Arial" w:hAnsi="Arial" w:cs="Arial"/>
          <w:sz w:val="24"/>
          <w:szCs w:val="24"/>
          <w:lang w:eastAsia="es-MX"/>
        </w:rPr>
        <w:t xml:space="preserve"> </w:t>
      </w:r>
      <w:r>
        <w:rPr>
          <w:rFonts w:ascii="Arial" w:hAnsi="Arial" w:cs="Arial"/>
          <w:sz w:val="24"/>
          <w:szCs w:val="24"/>
          <w:lang w:eastAsia="es-MX"/>
        </w:rPr>
        <w:t xml:space="preserve">cada uno de los métodos </w:t>
      </w:r>
      <w:r w:rsidR="00F12FE6">
        <w:rPr>
          <w:rFonts w:ascii="Arial" w:hAnsi="Arial" w:cs="Arial"/>
          <w:sz w:val="24"/>
          <w:szCs w:val="24"/>
          <w:lang w:eastAsia="es-MX"/>
        </w:rPr>
        <w:t xml:space="preserve">aplicados, para posteriormente </w:t>
      </w:r>
      <w:r w:rsidR="00502659">
        <w:rPr>
          <w:rFonts w:ascii="Arial" w:hAnsi="Arial" w:cs="Arial"/>
          <w:sz w:val="24"/>
          <w:szCs w:val="24"/>
          <w:lang w:eastAsia="es-MX"/>
        </w:rPr>
        <w:t xml:space="preserve">analizar los resultados de </w:t>
      </w:r>
      <w:r w:rsidR="00F12FE6">
        <w:rPr>
          <w:rFonts w:ascii="Arial" w:hAnsi="Arial" w:cs="Arial"/>
          <w:sz w:val="24"/>
          <w:szCs w:val="24"/>
          <w:lang w:eastAsia="es-MX"/>
        </w:rPr>
        <w:t xml:space="preserve">los tres </w:t>
      </w:r>
      <w:r>
        <w:rPr>
          <w:rFonts w:ascii="Arial" w:hAnsi="Arial" w:cs="Arial"/>
          <w:sz w:val="24"/>
          <w:szCs w:val="24"/>
          <w:lang w:eastAsia="es-MX"/>
        </w:rPr>
        <w:t>sector</w:t>
      </w:r>
      <w:r w:rsidR="00F12FE6">
        <w:rPr>
          <w:rFonts w:ascii="Arial" w:hAnsi="Arial" w:cs="Arial"/>
          <w:sz w:val="24"/>
          <w:szCs w:val="24"/>
          <w:lang w:eastAsia="es-MX"/>
        </w:rPr>
        <w:t>es</w:t>
      </w:r>
      <w:r>
        <w:rPr>
          <w:rFonts w:ascii="Arial" w:hAnsi="Arial" w:cs="Arial"/>
          <w:sz w:val="24"/>
          <w:szCs w:val="24"/>
          <w:lang w:eastAsia="es-MX"/>
        </w:rPr>
        <w:t xml:space="preserve"> económico</w:t>
      </w:r>
      <w:r w:rsidR="00F12FE6">
        <w:rPr>
          <w:rFonts w:ascii="Arial" w:hAnsi="Arial" w:cs="Arial"/>
          <w:sz w:val="24"/>
          <w:szCs w:val="24"/>
          <w:lang w:eastAsia="es-MX"/>
        </w:rPr>
        <w:t>s mencionados</w:t>
      </w:r>
      <w:r>
        <w:rPr>
          <w:rFonts w:ascii="Arial" w:hAnsi="Arial" w:cs="Arial"/>
          <w:sz w:val="24"/>
          <w:szCs w:val="24"/>
          <w:lang w:eastAsia="es-MX"/>
        </w:rPr>
        <w:t>.</w:t>
      </w:r>
    </w:p>
    <w:p w14:paraId="629C0249" w14:textId="77777777" w:rsidR="006D0825" w:rsidRPr="00B36F38" w:rsidRDefault="006D0825" w:rsidP="00B36F38">
      <w:pPr>
        <w:pStyle w:val="Prrafodelista"/>
        <w:numPr>
          <w:ilvl w:val="0"/>
          <w:numId w:val="16"/>
        </w:numPr>
        <w:spacing w:line="360" w:lineRule="auto"/>
        <w:rPr>
          <w:rFonts w:ascii="Arial" w:hAnsi="Arial" w:cs="Arial"/>
          <w:b/>
          <w:sz w:val="24"/>
          <w:szCs w:val="24"/>
          <w:lang w:eastAsia="es-MX"/>
        </w:rPr>
      </w:pPr>
      <w:r w:rsidRPr="00B36F38">
        <w:rPr>
          <w:rFonts w:ascii="Arial" w:hAnsi="Arial" w:cs="Arial"/>
          <w:b/>
          <w:sz w:val="24"/>
          <w:szCs w:val="24"/>
          <w:lang w:eastAsia="es-MX"/>
        </w:rPr>
        <w:t>Servicios inmobiliarios y de alquiler de bienes muebles e intangibles</w:t>
      </w:r>
    </w:p>
    <w:tbl>
      <w:tblPr>
        <w:tblW w:w="8820" w:type="dxa"/>
        <w:jc w:val="center"/>
        <w:tblCellMar>
          <w:left w:w="70" w:type="dxa"/>
          <w:right w:w="70" w:type="dxa"/>
        </w:tblCellMar>
        <w:tblLook w:val="04A0" w:firstRow="1" w:lastRow="0" w:firstColumn="1" w:lastColumn="0" w:noHBand="0" w:noVBand="1"/>
      </w:tblPr>
      <w:tblGrid>
        <w:gridCol w:w="2538"/>
        <w:gridCol w:w="2426"/>
        <w:gridCol w:w="2674"/>
        <w:gridCol w:w="1182"/>
      </w:tblGrid>
      <w:tr w:rsidR="00631F0C" w:rsidRPr="00C207C9" w14:paraId="12C0EE73" w14:textId="77777777" w:rsidTr="007A7039">
        <w:trPr>
          <w:trHeight w:val="300"/>
          <w:jc w:val="center"/>
        </w:trPr>
        <w:tc>
          <w:tcPr>
            <w:tcW w:w="8820" w:type="dxa"/>
            <w:gridSpan w:val="4"/>
            <w:tcBorders>
              <w:bottom w:val="single" w:sz="12" w:space="0" w:color="366735"/>
            </w:tcBorders>
            <w:shd w:val="clear" w:color="auto" w:fill="auto"/>
            <w:noWrap/>
            <w:vAlign w:val="center"/>
          </w:tcPr>
          <w:p w14:paraId="624DB087" w14:textId="60ABD434" w:rsidR="00631F0C" w:rsidRPr="007A6EF0" w:rsidRDefault="000A239C" w:rsidP="007A6EF0">
            <w:pPr>
              <w:pStyle w:val="Epgrafe"/>
              <w:jc w:val="center"/>
              <w:rPr>
                <w:rFonts w:ascii="Arial" w:hAnsi="Arial" w:cs="Arial"/>
                <w:color w:val="auto"/>
                <w:sz w:val="24"/>
                <w:szCs w:val="24"/>
              </w:rPr>
            </w:pPr>
            <w:r w:rsidRPr="007A6EF0">
              <w:rPr>
                <w:rFonts w:ascii="Arial" w:hAnsi="Arial" w:cs="Arial"/>
                <w:color w:val="auto"/>
                <w:sz w:val="24"/>
                <w:szCs w:val="24"/>
              </w:rPr>
              <w:t>Cuadro 3</w:t>
            </w:r>
            <w:r w:rsidR="00FF0E57" w:rsidRPr="007A6EF0">
              <w:rPr>
                <w:rFonts w:ascii="Arial" w:hAnsi="Arial" w:cs="Arial"/>
                <w:color w:val="auto"/>
                <w:sz w:val="24"/>
                <w:szCs w:val="24"/>
              </w:rPr>
              <w:t>.</w:t>
            </w:r>
            <w:r w:rsidR="007A6EF0">
              <w:rPr>
                <w:rFonts w:ascii="Arial" w:hAnsi="Arial" w:cs="Arial"/>
                <w:color w:val="auto"/>
                <w:sz w:val="24"/>
                <w:szCs w:val="24"/>
              </w:rPr>
              <w:t>5.4</w:t>
            </w:r>
            <w:r w:rsidRPr="007A6EF0">
              <w:rPr>
                <w:rFonts w:ascii="Arial" w:hAnsi="Arial" w:cs="Arial"/>
                <w:color w:val="auto"/>
                <w:sz w:val="24"/>
                <w:szCs w:val="24"/>
              </w:rPr>
              <w:t>. Resultados obtenidos para el sector: servicios inmobiliarios.</w:t>
            </w:r>
          </w:p>
          <w:p w14:paraId="161084BC" w14:textId="597A17C4" w:rsidR="00003988" w:rsidRPr="00003988" w:rsidRDefault="00003988" w:rsidP="007A6EF0">
            <w:pPr>
              <w:pStyle w:val="Epgrafe"/>
              <w:jc w:val="center"/>
            </w:pPr>
            <w:r w:rsidRPr="007A6EF0">
              <w:rPr>
                <w:rFonts w:ascii="Arial" w:hAnsi="Arial" w:cs="Arial"/>
                <w:color w:val="auto"/>
                <w:sz w:val="24"/>
                <w:szCs w:val="24"/>
              </w:rPr>
              <w:t>(Millones de pesos)</w:t>
            </w:r>
          </w:p>
        </w:tc>
      </w:tr>
      <w:tr w:rsidR="00631F0C" w:rsidRPr="00C207C9" w14:paraId="2439426A" w14:textId="77777777" w:rsidTr="007A7039">
        <w:trPr>
          <w:trHeight w:val="300"/>
          <w:jc w:val="center"/>
        </w:trPr>
        <w:tc>
          <w:tcPr>
            <w:tcW w:w="8820" w:type="dxa"/>
            <w:gridSpan w:val="4"/>
            <w:tcBorders>
              <w:top w:val="single" w:sz="12" w:space="0" w:color="366735"/>
              <w:left w:val="single" w:sz="12" w:space="0" w:color="366735"/>
              <w:bottom w:val="single" w:sz="4" w:space="0" w:color="366735"/>
              <w:right w:val="single" w:sz="12" w:space="0" w:color="366735"/>
            </w:tcBorders>
            <w:shd w:val="clear" w:color="auto" w:fill="D4AF37"/>
            <w:noWrap/>
            <w:vAlign w:val="center"/>
            <w:hideMark/>
          </w:tcPr>
          <w:p w14:paraId="0E887691" w14:textId="77777777" w:rsidR="00631F0C" w:rsidRPr="007A7039" w:rsidRDefault="00631F0C" w:rsidP="00C207C9">
            <w:pPr>
              <w:spacing w:after="0" w:line="240" w:lineRule="auto"/>
              <w:jc w:val="center"/>
              <w:rPr>
                <w:rFonts w:ascii="Arial" w:eastAsia="Times New Roman" w:hAnsi="Arial" w:cs="Arial"/>
                <w:b/>
                <w:bCs/>
                <w:color w:val="FFFFFF" w:themeColor="background1"/>
                <w:lang w:eastAsia="es-MX"/>
              </w:rPr>
            </w:pPr>
            <w:r w:rsidRPr="007A7039">
              <w:rPr>
                <w:rFonts w:ascii="Arial" w:eastAsia="Times New Roman" w:hAnsi="Arial" w:cs="Arial"/>
                <w:b/>
                <w:bCs/>
                <w:color w:val="FFFFFF" w:themeColor="background1"/>
                <w:lang w:eastAsia="es-MX"/>
              </w:rPr>
              <w:t>Método de Flegg y Webber.</w:t>
            </w:r>
          </w:p>
        </w:tc>
      </w:tr>
      <w:tr w:rsidR="00631F0C" w:rsidRPr="00C207C9" w14:paraId="28615CB6" w14:textId="77777777" w:rsidTr="007A7039">
        <w:trPr>
          <w:trHeight w:val="450"/>
          <w:jc w:val="center"/>
        </w:trPr>
        <w:tc>
          <w:tcPr>
            <w:tcW w:w="882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43B596A7" w14:textId="77777777" w:rsidR="00631F0C" w:rsidRPr="007A7039" w:rsidRDefault="00631F0C" w:rsidP="00C207C9">
            <w:pPr>
              <w:spacing w:after="0" w:line="240" w:lineRule="auto"/>
              <w:jc w:val="center"/>
              <w:rPr>
                <w:rFonts w:ascii="Arial" w:eastAsia="Times New Roman" w:hAnsi="Arial" w:cs="Arial"/>
                <w:b/>
                <w:color w:val="000000"/>
                <w:lang w:eastAsia="es-MX"/>
              </w:rPr>
            </w:pPr>
            <w:r w:rsidRPr="007A7039">
              <w:rPr>
                <w:rFonts w:ascii="Arial" w:eastAsia="Times New Roman" w:hAnsi="Arial" w:cs="Arial"/>
                <w:b/>
                <w:color w:val="000000"/>
                <w:lang w:eastAsia="es-MX"/>
              </w:rPr>
              <w:t>Utilización intermedia de bienes y servicios</w:t>
            </w:r>
          </w:p>
        </w:tc>
      </w:tr>
      <w:tr w:rsidR="00631F0C" w:rsidRPr="00C207C9" w14:paraId="35ADA59A" w14:textId="77777777" w:rsidTr="007A7039">
        <w:trPr>
          <w:trHeight w:val="735"/>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3A2E7601" w14:textId="77777777" w:rsidR="00631F0C" w:rsidRPr="00C207C9" w:rsidRDefault="00631F0C" w:rsidP="00C207C9">
            <w:pPr>
              <w:spacing w:after="0" w:line="240" w:lineRule="auto"/>
              <w:jc w:val="center"/>
              <w:rPr>
                <w:rFonts w:ascii="Arial" w:eastAsia="Times New Roman" w:hAnsi="Arial" w:cs="Arial"/>
                <w:color w:val="000000"/>
                <w:lang w:eastAsia="es-MX"/>
              </w:rPr>
            </w:pP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71CD92"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Industrias manufactureras</w:t>
            </w:r>
          </w:p>
        </w:tc>
        <w:tc>
          <w:tcPr>
            <w:tcW w:w="2674"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5FE81F45" w14:textId="77777777" w:rsidR="00631F0C" w:rsidRPr="00C207C9" w:rsidRDefault="00631F0C" w:rsidP="00C207C9">
            <w:pPr>
              <w:spacing w:after="0" w:line="240" w:lineRule="auto"/>
              <w:jc w:val="center"/>
              <w:rPr>
                <w:rFonts w:ascii="Arial" w:eastAsia="Times New Roman" w:hAnsi="Arial" w:cs="Arial"/>
                <w:color w:val="000000"/>
                <w:sz w:val="18"/>
                <w:szCs w:val="18"/>
                <w:lang w:eastAsia="es-MX"/>
              </w:rPr>
            </w:pPr>
            <w:r w:rsidRPr="00C207C9">
              <w:rPr>
                <w:rFonts w:ascii="Arial" w:eastAsia="Times New Roman" w:hAnsi="Arial" w:cs="Arial"/>
                <w:color w:val="000000"/>
                <w:sz w:val="18"/>
                <w:szCs w:val="18"/>
                <w:lang w:eastAsia="es-MX"/>
              </w:rPr>
              <w:t>Servicios inmobiliarios y de alquiler de bienes muebles e intangibles</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70493F9"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Comercio</w:t>
            </w:r>
          </w:p>
        </w:tc>
      </w:tr>
      <w:tr w:rsidR="00631F0C" w:rsidRPr="00B36F38" w14:paraId="37A81C03" w14:textId="77777777" w:rsidTr="000C5DB0">
        <w:trPr>
          <w:trHeight w:val="750"/>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1B6DF3B" w14:textId="77777777" w:rsidR="00631F0C" w:rsidRPr="00B36F38" w:rsidRDefault="00631F0C" w:rsidP="00C207C9">
            <w:pPr>
              <w:spacing w:after="0" w:line="240" w:lineRule="auto"/>
              <w:jc w:val="center"/>
              <w:rPr>
                <w:rFonts w:ascii="Arial" w:eastAsia="Times New Roman" w:hAnsi="Arial" w:cs="Arial"/>
                <w:color w:val="000000"/>
                <w:sz w:val="18"/>
                <w:szCs w:val="20"/>
                <w:lang w:eastAsia="es-MX"/>
              </w:rPr>
            </w:pPr>
            <w:r w:rsidRPr="00B36F38">
              <w:rPr>
                <w:rFonts w:ascii="Arial" w:eastAsia="Times New Roman" w:hAnsi="Arial" w:cs="Arial"/>
                <w:color w:val="000000"/>
                <w:sz w:val="18"/>
                <w:szCs w:val="20"/>
                <w:lang w:eastAsia="es-MX"/>
              </w:rPr>
              <w:t>Servicios inmobiliarios y de alquiler de bienes muebles e intangibles</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F9ED5EA" w14:textId="77777777" w:rsidR="00631F0C" w:rsidRPr="00B36F38" w:rsidRDefault="00631F0C" w:rsidP="00C207C9">
            <w:pPr>
              <w:spacing w:after="0" w:line="240" w:lineRule="auto"/>
              <w:jc w:val="center"/>
              <w:rPr>
                <w:rFonts w:ascii="Arial" w:eastAsia="Times New Roman" w:hAnsi="Arial" w:cs="Arial"/>
                <w:color w:val="000000"/>
                <w:sz w:val="18"/>
                <w:lang w:eastAsia="es-MX"/>
              </w:rPr>
            </w:pPr>
            <w:r w:rsidRPr="00B36F38">
              <w:rPr>
                <w:rFonts w:ascii="Arial" w:eastAsia="Times New Roman" w:hAnsi="Arial" w:cs="Arial"/>
                <w:color w:val="000000"/>
                <w:sz w:val="18"/>
                <w:lang w:eastAsia="es-MX"/>
              </w:rPr>
              <w:t>2,400.54</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815909" w14:textId="77777777" w:rsidR="00631F0C" w:rsidRPr="00B36F38" w:rsidRDefault="00631F0C" w:rsidP="00C207C9">
            <w:pPr>
              <w:spacing w:after="0" w:line="240" w:lineRule="auto"/>
              <w:jc w:val="center"/>
              <w:rPr>
                <w:rFonts w:ascii="Arial" w:eastAsia="Times New Roman" w:hAnsi="Arial" w:cs="Arial"/>
                <w:color w:val="000000"/>
                <w:sz w:val="18"/>
                <w:lang w:eastAsia="es-MX"/>
              </w:rPr>
            </w:pPr>
            <w:r w:rsidRPr="00B36F38">
              <w:rPr>
                <w:rFonts w:ascii="Arial" w:eastAsia="Times New Roman" w:hAnsi="Arial" w:cs="Arial"/>
                <w:color w:val="000000"/>
                <w:sz w:val="18"/>
                <w:lang w:eastAsia="es-MX"/>
              </w:rPr>
              <w:t>2,273.07</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C417EBE" w14:textId="77777777" w:rsidR="00631F0C" w:rsidRPr="00B36F38" w:rsidRDefault="00631F0C" w:rsidP="00C207C9">
            <w:pPr>
              <w:spacing w:after="0" w:line="240" w:lineRule="auto"/>
              <w:jc w:val="center"/>
              <w:rPr>
                <w:rFonts w:ascii="Arial" w:eastAsia="Times New Roman" w:hAnsi="Arial" w:cs="Arial"/>
                <w:color w:val="000000"/>
                <w:sz w:val="18"/>
                <w:lang w:eastAsia="es-MX"/>
              </w:rPr>
            </w:pPr>
            <w:r w:rsidRPr="00B36F38">
              <w:rPr>
                <w:rFonts w:ascii="Arial" w:eastAsia="Times New Roman" w:hAnsi="Arial" w:cs="Arial"/>
                <w:color w:val="000000"/>
                <w:sz w:val="18"/>
                <w:lang w:eastAsia="es-MX"/>
              </w:rPr>
              <w:t>5,082.50</w:t>
            </w:r>
          </w:p>
        </w:tc>
      </w:tr>
      <w:tr w:rsidR="00631F0C" w:rsidRPr="00B36F38" w14:paraId="3A3A3FAC" w14:textId="77777777" w:rsidTr="000C5DB0">
        <w:trPr>
          <w:trHeight w:val="720"/>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47476286" w14:textId="77777777" w:rsidR="00631F0C" w:rsidRPr="00B36F38" w:rsidRDefault="00631F0C" w:rsidP="00C207C9">
            <w:pPr>
              <w:spacing w:after="0" w:line="240" w:lineRule="auto"/>
              <w:jc w:val="center"/>
              <w:rPr>
                <w:rFonts w:ascii="Arial" w:eastAsia="Times New Roman" w:hAnsi="Arial" w:cs="Arial"/>
                <w:color w:val="000000"/>
                <w:sz w:val="18"/>
                <w:szCs w:val="20"/>
                <w:lang w:eastAsia="es-MX"/>
              </w:rPr>
            </w:pPr>
            <w:r w:rsidRPr="00B36F38">
              <w:rPr>
                <w:rFonts w:ascii="Arial" w:eastAsia="Times New Roman" w:hAnsi="Arial" w:cs="Arial"/>
                <w:color w:val="000000"/>
                <w:sz w:val="18"/>
                <w:szCs w:val="20"/>
                <w:lang w:eastAsia="es-MX"/>
              </w:rPr>
              <w:t>Estructura proporcional de los flujos intersectoriales respecto al PIB total estatal</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9B9ACE" w14:textId="77777777" w:rsidR="00631F0C" w:rsidRPr="00B36F38" w:rsidRDefault="00631F0C" w:rsidP="00C207C9">
            <w:pPr>
              <w:spacing w:after="0" w:line="240" w:lineRule="auto"/>
              <w:jc w:val="center"/>
              <w:rPr>
                <w:rFonts w:ascii="Arial" w:eastAsia="Times New Roman" w:hAnsi="Arial" w:cs="Arial"/>
                <w:color w:val="000000"/>
                <w:sz w:val="18"/>
                <w:lang w:eastAsia="es-MX"/>
              </w:rPr>
            </w:pPr>
            <w:r w:rsidRPr="00B36F38">
              <w:rPr>
                <w:rFonts w:ascii="Arial" w:eastAsia="Times New Roman" w:hAnsi="Arial" w:cs="Arial"/>
                <w:color w:val="000000"/>
                <w:sz w:val="18"/>
                <w:lang w:eastAsia="es-MX"/>
              </w:rPr>
              <w:t>0.22%</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8E886F" w14:textId="77777777" w:rsidR="00631F0C" w:rsidRPr="00B36F38" w:rsidRDefault="00631F0C" w:rsidP="00C207C9">
            <w:pPr>
              <w:spacing w:after="0" w:line="240" w:lineRule="auto"/>
              <w:jc w:val="center"/>
              <w:rPr>
                <w:rFonts w:ascii="Arial" w:eastAsia="Times New Roman" w:hAnsi="Arial" w:cs="Arial"/>
                <w:color w:val="000000"/>
                <w:sz w:val="18"/>
                <w:lang w:eastAsia="es-MX"/>
              </w:rPr>
            </w:pPr>
            <w:r w:rsidRPr="00B36F38">
              <w:rPr>
                <w:rFonts w:ascii="Arial" w:eastAsia="Times New Roman" w:hAnsi="Arial" w:cs="Arial"/>
                <w:color w:val="000000"/>
                <w:sz w:val="18"/>
                <w:lang w:eastAsia="es-MX"/>
              </w:rPr>
              <w:t>0.21%</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B14DBA0" w14:textId="77777777" w:rsidR="00631F0C" w:rsidRPr="00B36F38" w:rsidRDefault="00631F0C" w:rsidP="00C207C9">
            <w:pPr>
              <w:spacing w:after="0" w:line="240" w:lineRule="auto"/>
              <w:jc w:val="center"/>
              <w:rPr>
                <w:rFonts w:ascii="Arial" w:eastAsia="Times New Roman" w:hAnsi="Arial" w:cs="Arial"/>
                <w:color w:val="000000"/>
                <w:sz w:val="18"/>
                <w:lang w:eastAsia="es-MX"/>
              </w:rPr>
            </w:pPr>
            <w:r w:rsidRPr="00B36F38">
              <w:rPr>
                <w:rFonts w:ascii="Arial" w:eastAsia="Times New Roman" w:hAnsi="Arial" w:cs="Arial"/>
                <w:color w:val="000000"/>
                <w:sz w:val="18"/>
                <w:lang w:eastAsia="es-MX"/>
              </w:rPr>
              <w:t>0.47%</w:t>
            </w:r>
          </w:p>
        </w:tc>
      </w:tr>
      <w:tr w:rsidR="00B36F38" w:rsidRPr="00C207C9" w14:paraId="6CD6BE9B" w14:textId="77777777" w:rsidTr="000C5DB0">
        <w:trPr>
          <w:trHeight w:val="300"/>
          <w:jc w:val="center"/>
        </w:trPr>
        <w:tc>
          <w:tcPr>
            <w:tcW w:w="8820" w:type="dxa"/>
            <w:gridSpan w:val="4"/>
            <w:tcBorders>
              <w:top w:val="single" w:sz="4" w:space="0" w:color="366735"/>
              <w:left w:val="nil"/>
              <w:bottom w:val="single" w:sz="4" w:space="0" w:color="366735"/>
              <w:right w:val="nil"/>
            </w:tcBorders>
            <w:shd w:val="clear" w:color="auto" w:fill="auto"/>
            <w:noWrap/>
            <w:vAlign w:val="center"/>
            <w:hideMark/>
          </w:tcPr>
          <w:p w14:paraId="78443CA0" w14:textId="77777777" w:rsidR="00B36F38" w:rsidRPr="00C207C9" w:rsidRDefault="00B36F38" w:rsidP="00C207C9">
            <w:pPr>
              <w:spacing w:after="0" w:line="240" w:lineRule="auto"/>
              <w:jc w:val="center"/>
              <w:rPr>
                <w:rFonts w:ascii="Arial" w:eastAsia="Times New Roman" w:hAnsi="Arial" w:cs="Arial"/>
                <w:color w:val="000000"/>
                <w:lang w:eastAsia="es-MX"/>
              </w:rPr>
            </w:pPr>
          </w:p>
        </w:tc>
      </w:tr>
      <w:tr w:rsidR="00631F0C" w:rsidRPr="00C207C9" w14:paraId="1939AE2B" w14:textId="77777777" w:rsidTr="00E729C6">
        <w:trPr>
          <w:trHeight w:val="300"/>
          <w:jc w:val="center"/>
        </w:trPr>
        <w:tc>
          <w:tcPr>
            <w:tcW w:w="8820" w:type="dxa"/>
            <w:gridSpan w:val="4"/>
            <w:tcBorders>
              <w:top w:val="single" w:sz="4" w:space="0" w:color="366735"/>
              <w:left w:val="single" w:sz="12" w:space="0" w:color="366735"/>
              <w:bottom w:val="single" w:sz="4" w:space="0" w:color="366735"/>
              <w:right w:val="single" w:sz="12" w:space="0" w:color="366735"/>
            </w:tcBorders>
            <w:shd w:val="clear" w:color="auto" w:fill="D4AF37"/>
            <w:noWrap/>
            <w:vAlign w:val="center"/>
            <w:hideMark/>
          </w:tcPr>
          <w:p w14:paraId="055B4383" w14:textId="77777777" w:rsidR="00631F0C" w:rsidRPr="00E729C6" w:rsidRDefault="00631F0C" w:rsidP="00C207C9">
            <w:pPr>
              <w:spacing w:after="0" w:line="240" w:lineRule="auto"/>
              <w:jc w:val="center"/>
              <w:rPr>
                <w:rFonts w:ascii="Arial" w:eastAsia="Times New Roman" w:hAnsi="Arial" w:cs="Arial"/>
                <w:b/>
                <w:bCs/>
                <w:color w:val="FFFFFF" w:themeColor="background1"/>
                <w:lang w:eastAsia="es-MX"/>
              </w:rPr>
            </w:pPr>
            <w:r w:rsidRPr="00E729C6">
              <w:rPr>
                <w:rFonts w:ascii="Arial" w:eastAsia="Times New Roman" w:hAnsi="Arial" w:cs="Arial"/>
                <w:b/>
                <w:bCs/>
                <w:color w:val="FFFFFF" w:themeColor="background1"/>
                <w:lang w:eastAsia="es-MX"/>
              </w:rPr>
              <w:t>Método RAS</w:t>
            </w:r>
          </w:p>
        </w:tc>
      </w:tr>
      <w:tr w:rsidR="00631F0C" w:rsidRPr="00C207C9" w14:paraId="7D87C828" w14:textId="77777777" w:rsidTr="00E729C6">
        <w:trPr>
          <w:trHeight w:val="300"/>
          <w:jc w:val="center"/>
        </w:trPr>
        <w:tc>
          <w:tcPr>
            <w:tcW w:w="882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54DB563A" w14:textId="77777777" w:rsidR="00631F0C" w:rsidRPr="00E729C6" w:rsidRDefault="00631F0C" w:rsidP="00C207C9">
            <w:pPr>
              <w:spacing w:after="0" w:line="240" w:lineRule="auto"/>
              <w:jc w:val="center"/>
              <w:rPr>
                <w:rFonts w:ascii="Arial" w:eastAsia="Times New Roman" w:hAnsi="Arial" w:cs="Arial"/>
                <w:b/>
                <w:color w:val="000000"/>
                <w:lang w:eastAsia="es-MX"/>
              </w:rPr>
            </w:pPr>
            <w:r w:rsidRPr="00E729C6">
              <w:rPr>
                <w:rFonts w:ascii="Arial" w:eastAsia="Times New Roman" w:hAnsi="Arial" w:cs="Arial"/>
                <w:b/>
                <w:color w:val="000000"/>
                <w:lang w:eastAsia="es-MX"/>
              </w:rPr>
              <w:t>Utilización intermedia de bienes y servicios</w:t>
            </w:r>
          </w:p>
        </w:tc>
      </w:tr>
      <w:tr w:rsidR="00631F0C" w:rsidRPr="00C207C9" w14:paraId="2EFB73A6" w14:textId="77777777" w:rsidTr="00E729C6">
        <w:trPr>
          <w:trHeight w:val="765"/>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5D16A59C" w14:textId="77777777" w:rsidR="00631F0C" w:rsidRPr="00C207C9" w:rsidRDefault="00631F0C" w:rsidP="00C207C9">
            <w:pPr>
              <w:spacing w:after="0" w:line="240" w:lineRule="auto"/>
              <w:jc w:val="center"/>
              <w:rPr>
                <w:rFonts w:ascii="Arial" w:eastAsia="Times New Roman" w:hAnsi="Arial" w:cs="Arial"/>
                <w:color w:val="000000"/>
                <w:lang w:eastAsia="es-MX"/>
              </w:rPr>
            </w:pP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DC2DE9"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Industrias manufactureras</w:t>
            </w:r>
          </w:p>
        </w:tc>
        <w:tc>
          <w:tcPr>
            <w:tcW w:w="2674"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41DA0E20" w14:textId="77777777" w:rsidR="00631F0C" w:rsidRPr="00C207C9" w:rsidRDefault="00631F0C" w:rsidP="00C207C9">
            <w:pPr>
              <w:spacing w:after="0" w:line="240" w:lineRule="auto"/>
              <w:jc w:val="center"/>
              <w:rPr>
                <w:rFonts w:ascii="Arial" w:eastAsia="Times New Roman" w:hAnsi="Arial" w:cs="Arial"/>
                <w:color w:val="000000"/>
                <w:sz w:val="18"/>
                <w:szCs w:val="18"/>
                <w:lang w:eastAsia="es-MX"/>
              </w:rPr>
            </w:pPr>
            <w:r w:rsidRPr="00C207C9">
              <w:rPr>
                <w:rFonts w:ascii="Arial" w:eastAsia="Times New Roman" w:hAnsi="Arial" w:cs="Arial"/>
                <w:color w:val="000000"/>
                <w:sz w:val="18"/>
                <w:szCs w:val="18"/>
                <w:lang w:eastAsia="es-MX"/>
              </w:rPr>
              <w:t>Servicios inmobiliarios y de alquiler de bienes muebles e intangibles</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55CAA3B"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Comercio</w:t>
            </w:r>
          </w:p>
        </w:tc>
      </w:tr>
      <w:tr w:rsidR="00631F0C" w:rsidRPr="00C207C9" w14:paraId="6AED371F" w14:textId="77777777" w:rsidTr="00E729C6">
        <w:trPr>
          <w:trHeight w:val="765"/>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F907574"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Servicios inmobiliarios y de alquiler de bienes muebles e intangibles</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F6CE49"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2,816.89</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54BD22"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1,589.34</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3E8896E"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4,848.00</w:t>
            </w:r>
          </w:p>
        </w:tc>
      </w:tr>
      <w:tr w:rsidR="00631F0C" w:rsidRPr="00C207C9" w14:paraId="25E11B6D" w14:textId="77777777" w:rsidTr="00E729C6">
        <w:trPr>
          <w:trHeight w:val="765"/>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29688B43"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Estructura proporcional de los flujos intersectoriales respecto al PIB total estatal</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B34B81"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0.26%</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645640"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0.15%</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34DAC8B"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0.45%</w:t>
            </w:r>
          </w:p>
        </w:tc>
      </w:tr>
      <w:tr w:rsidR="00631F0C" w:rsidRPr="00C207C9" w14:paraId="1EDD4C3E" w14:textId="77777777" w:rsidTr="00E729C6">
        <w:trPr>
          <w:trHeight w:val="300"/>
          <w:jc w:val="center"/>
        </w:trPr>
        <w:tc>
          <w:tcPr>
            <w:tcW w:w="2538" w:type="dxa"/>
            <w:tcBorders>
              <w:top w:val="single" w:sz="4" w:space="0" w:color="366735"/>
              <w:left w:val="nil"/>
              <w:bottom w:val="single" w:sz="4" w:space="0" w:color="366735"/>
              <w:right w:val="nil"/>
            </w:tcBorders>
            <w:shd w:val="clear" w:color="auto" w:fill="auto"/>
            <w:noWrap/>
            <w:vAlign w:val="center"/>
            <w:hideMark/>
          </w:tcPr>
          <w:p w14:paraId="47E5F0A6" w14:textId="77777777" w:rsidR="00631F0C" w:rsidRPr="00C207C9" w:rsidRDefault="00631F0C" w:rsidP="00C207C9">
            <w:pPr>
              <w:spacing w:after="0" w:line="240" w:lineRule="auto"/>
              <w:jc w:val="center"/>
              <w:rPr>
                <w:rFonts w:ascii="Arial" w:eastAsia="Times New Roman" w:hAnsi="Arial" w:cs="Arial"/>
                <w:color w:val="000000"/>
                <w:lang w:eastAsia="es-MX"/>
              </w:rPr>
            </w:pPr>
          </w:p>
        </w:tc>
        <w:tc>
          <w:tcPr>
            <w:tcW w:w="2426" w:type="dxa"/>
            <w:tcBorders>
              <w:top w:val="single" w:sz="4" w:space="0" w:color="366735"/>
              <w:left w:val="nil"/>
              <w:bottom w:val="single" w:sz="4" w:space="0" w:color="366735"/>
              <w:right w:val="nil"/>
            </w:tcBorders>
            <w:shd w:val="clear" w:color="auto" w:fill="auto"/>
            <w:noWrap/>
            <w:vAlign w:val="center"/>
            <w:hideMark/>
          </w:tcPr>
          <w:p w14:paraId="5B4DF827" w14:textId="77777777" w:rsidR="00631F0C" w:rsidRPr="00C207C9" w:rsidRDefault="00631F0C" w:rsidP="00C207C9">
            <w:pPr>
              <w:spacing w:after="0" w:line="240" w:lineRule="auto"/>
              <w:jc w:val="center"/>
              <w:rPr>
                <w:rFonts w:ascii="Arial" w:eastAsia="Times New Roman" w:hAnsi="Arial" w:cs="Arial"/>
                <w:color w:val="000000"/>
                <w:lang w:eastAsia="es-MX"/>
              </w:rPr>
            </w:pPr>
          </w:p>
        </w:tc>
        <w:tc>
          <w:tcPr>
            <w:tcW w:w="2674" w:type="dxa"/>
            <w:tcBorders>
              <w:top w:val="single" w:sz="4" w:space="0" w:color="366735"/>
              <w:left w:val="nil"/>
              <w:bottom w:val="single" w:sz="4" w:space="0" w:color="366735"/>
              <w:right w:val="nil"/>
            </w:tcBorders>
            <w:shd w:val="clear" w:color="auto" w:fill="auto"/>
            <w:noWrap/>
            <w:vAlign w:val="center"/>
            <w:hideMark/>
          </w:tcPr>
          <w:p w14:paraId="5935E6EE" w14:textId="77777777" w:rsidR="00631F0C" w:rsidRPr="00C207C9" w:rsidRDefault="00631F0C" w:rsidP="00C207C9">
            <w:pPr>
              <w:spacing w:after="0" w:line="240" w:lineRule="auto"/>
              <w:jc w:val="center"/>
              <w:rPr>
                <w:rFonts w:ascii="Arial" w:eastAsia="Times New Roman" w:hAnsi="Arial" w:cs="Arial"/>
                <w:color w:val="000000"/>
                <w:lang w:eastAsia="es-MX"/>
              </w:rPr>
            </w:pPr>
          </w:p>
        </w:tc>
        <w:tc>
          <w:tcPr>
            <w:tcW w:w="1182" w:type="dxa"/>
            <w:tcBorders>
              <w:top w:val="single" w:sz="4" w:space="0" w:color="366735"/>
              <w:left w:val="nil"/>
              <w:bottom w:val="single" w:sz="4" w:space="0" w:color="366735"/>
              <w:right w:val="nil"/>
            </w:tcBorders>
            <w:shd w:val="clear" w:color="auto" w:fill="auto"/>
            <w:noWrap/>
            <w:vAlign w:val="center"/>
            <w:hideMark/>
          </w:tcPr>
          <w:p w14:paraId="03E90E7C" w14:textId="77777777" w:rsidR="00631F0C" w:rsidRPr="00C207C9" w:rsidRDefault="00631F0C" w:rsidP="00C207C9">
            <w:pPr>
              <w:spacing w:after="0" w:line="240" w:lineRule="auto"/>
              <w:jc w:val="center"/>
              <w:rPr>
                <w:rFonts w:ascii="Arial" w:eastAsia="Times New Roman" w:hAnsi="Arial" w:cs="Arial"/>
                <w:color w:val="000000"/>
                <w:lang w:eastAsia="es-MX"/>
              </w:rPr>
            </w:pPr>
          </w:p>
        </w:tc>
      </w:tr>
      <w:tr w:rsidR="00631F0C" w:rsidRPr="00C207C9" w14:paraId="0949C4C4" w14:textId="77777777" w:rsidTr="00E729C6">
        <w:trPr>
          <w:trHeight w:val="300"/>
          <w:jc w:val="center"/>
        </w:trPr>
        <w:tc>
          <w:tcPr>
            <w:tcW w:w="8820" w:type="dxa"/>
            <w:gridSpan w:val="4"/>
            <w:tcBorders>
              <w:top w:val="single" w:sz="4" w:space="0" w:color="366735"/>
              <w:left w:val="single" w:sz="12" w:space="0" w:color="366735"/>
              <w:bottom w:val="single" w:sz="4" w:space="0" w:color="366735"/>
              <w:right w:val="single" w:sz="12" w:space="0" w:color="366735"/>
            </w:tcBorders>
            <w:shd w:val="clear" w:color="auto" w:fill="D4AF37"/>
            <w:noWrap/>
            <w:vAlign w:val="center"/>
            <w:hideMark/>
          </w:tcPr>
          <w:p w14:paraId="2AC2ABE9" w14:textId="77777777" w:rsidR="00631F0C" w:rsidRPr="00E729C6" w:rsidRDefault="00631F0C" w:rsidP="00C207C9">
            <w:pPr>
              <w:spacing w:after="0" w:line="240" w:lineRule="auto"/>
              <w:jc w:val="center"/>
              <w:rPr>
                <w:rFonts w:ascii="Arial" w:eastAsia="Times New Roman" w:hAnsi="Arial" w:cs="Arial"/>
                <w:b/>
                <w:bCs/>
                <w:color w:val="FFFFFF" w:themeColor="background1"/>
                <w:lang w:eastAsia="es-MX"/>
              </w:rPr>
            </w:pPr>
            <w:r w:rsidRPr="00E729C6">
              <w:rPr>
                <w:rFonts w:ascii="Arial" w:eastAsia="Times New Roman" w:hAnsi="Arial" w:cs="Arial"/>
                <w:b/>
                <w:bCs/>
                <w:color w:val="FFFFFF" w:themeColor="background1"/>
                <w:lang w:eastAsia="es-MX"/>
              </w:rPr>
              <w:t>MIP Nacional</w:t>
            </w:r>
          </w:p>
        </w:tc>
      </w:tr>
      <w:tr w:rsidR="00631F0C" w:rsidRPr="00C207C9" w14:paraId="36891E10" w14:textId="77777777" w:rsidTr="00E729C6">
        <w:trPr>
          <w:trHeight w:val="300"/>
          <w:jc w:val="center"/>
        </w:trPr>
        <w:tc>
          <w:tcPr>
            <w:tcW w:w="882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6E0E52BD" w14:textId="77777777" w:rsidR="00631F0C" w:rsidRPr="00E729C6" w:rsidRDefault="00631F0C" w:rsidP="00C207C9">
            <w:pPr>
              <w:spacing w:after="0" w:line="240" w:lineRule="auto"/>
              <w:jc w:val="center"/>
              <w:rPr>
                <w:rFonts w:ascii="Arial" w:eastAsia="Times New Roman" w:hAnsi="Arial" w:cs="Arial"/>
                <w:b/>
                <w:color w:val="000000"/>
                <w:lang w:eastAsia="es-MX"/>
              </w:rPr>
            </w:pPr>
            <w:r w:rsidRPr="00E729C6">
              <w:rPr>
                <w:rFonts w:ascii="Arial" w:eastAsia="Times New Roman" w:hAnsi="Arial" w:cs="Arial"/>
                <w:b/>
                <w:color w:val="000000"/>
                <w:lang w:eastAsia="es-MX"/>
              </w:rPr>
              <w:t>Utilización intermedia de bienes y servicios</w:t>
            </w:r>
          </w:p>
        </w:tc>
      </w:tr>
      <w:tr w:rsidR="00631F0C" w:rsidRPr="00C207C9" w14:paraId="53B8FF79" w14:textId="77777777" w:rsidTr="00E729C6">
        <w:trPr>
          <w:trHeight w:val="765"/>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455319F6" w14:textId="77777777" w:rsidR="00631F0C" w:rsidRPr="00C207C9" w:rsidRDefault="00631F0C" w:rsidP="00C207C9">
            <w:pPr>
              <w:spacing w:after="0" w:line="240" w:lineRule="auto"/>
              <w:jc w:val="center"/>
              <w:rPr>
                <w:rFonts w:ascii="Arial" w:eastAsia="Times New Roman" w:hAnsi="Arial" w:cs="Arial"/>
                <w:color w:val="000000"/>
                <w:lang w:eastAsia="es-MX"/>
              </w:rPr>
            </w:pP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17DD84"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Industrias manufactureras</w:t>
            </w:r>
          </w:p>
        </w:tc>
        <w:tc>
          <w:tcPr>
            <w:tcW w:w="2674"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4E99E10D" w14:textId="77777777" w:rsidR="00631F0C" w:rsidRPr="00C207C9" w:rsidRDefault="00631F0C" w:rsidP="00C207C9">
            <w:pPr>
              <w:spacing w:after="0" w:line="240" w:lineRule="auto"/>
              <w:jc w:val="center"/>
              <w:rPr>
                <w:rFonts w:ascii="Arial" w:eastAsia="Times New Roman" w:hAnsi="Arial" w:cs="Arial"/>
                <w:color w:val="000000"/>
                <w:sz w:val="18"/>
                <w:szCs w:val="18"/>
                <w:lang w:eastAsia="es-MX"/>
              </w:rPr>
            </w:pPr>
            <w:r w:rsidRPr="00C207C9">
              <w:rPr>
                <w:rFonts w:ascii="Arial" w:eastAsia="Times New Roman" w:hAnsi="Arial" w:cs="Arial"/>
                <w:color w:val="000000"/>
                <w:sz w:val="18"/>
                <w:szCs w:val="18"/>
                <w:lang w:eastAsia="es-MX"/>
              </w:rPr>
              <w:t>Servicios inmobiliarios y de alquiler de bienes muebles e intangibles</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05B903C"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Comercio</w:t>
            </w:r>
          </w:p>
        </w:tc>
      </w:tr>
      <w:tr w:rsidR="00631F0C" w:rsidRPr="00C207C9" w14:paraId="7E11D5E0" w14:textId="77777777" w:rsidTr="00E729C6">
        <w:trPr>
          <w:trHeight w:val="765"/>
          <w:jc w:val="center"/>
        </w:trPr>
        <w:tc>
          <w:tcPr>
            <w:tcW w:w="2538"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B2DAF34"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Servicios inmobiliarios y de alquiler de bienes muebles e intangibles</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A75BD9"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44,802.42</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7B5459"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29,877.02</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B5F9CDE"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79,555.49</w:t>
            </w:r>
          </w:p>
        </w:tc>
      </w:tr>
      <w:tr w:rsidR="00631F0C" w:rsidRPr="00C207C9" w14:paraId="05D450A8" w14:textId="77777777" w:rsidTr="00E729C6">
        <w:trPr>
          <w:trHeight w:val="1020"/>
          <w:jc w:val="center"/>
        </w:trPr>
        <w:tc>
          <w:tcPr>
            <w:tcW w:w="2538" w:type="dxa"/>
            <w:tcBorders>
              <w:top w:val="single" w:sz="4" w:space="0" w:color="366735"/>
              <w:left w:val="single" w:sz="12" w:space="0" w:color="366735"/>
              <w:bottom w:val="single" w:sz="12" w:space="0" w:color="366735"/>
              <w:right w:val="single" w:sz="4" w:space="0" w:color="366735"/>
            </w:tcBorders>
            <w:shd w:val="clear" w:color="auto" w:fill="auto"/>
            <w:vAlign w:val="center"/>
            <w:hideMark/>
          </w:tcPr>
          <w:p w14:paraId="0D46DB6E" w14:textId="77777777" w:rsidR="00631F0C" w:rsidRPr="00C207C9" w:rsidRDefault="00631F0C" w:rsidP="00C207C9">
            <w:pPr>
              <w:spacing w:after="0" w:line="240" w:lineRule="auto"/>
              <w:jc w:val="center"/>
              <w:rPr>
                <w:rFonts w:ascii="Arial" w:eastAsia="Times New Roman" w:hAnsi="Arial" w:cs="Arial"/>
                <w:color w:val="000000"/>
                <w:sz w:val="20"/>
                <w:szCs w:val="20"/>
                <w:lang w:eastAsia="es-MX"/>
              </w:rPr>
            </w:pPr>
            <w:r w:rsidRPr="00C207C9">
              <w:rPr>
                <w:rFonts w:ascii="Arial" w:eastAsia="Times New Roman" w:hAnsi="Arial" w:cs="Arial"/>
                <w:color w:val="000000"/>
                <w:sz w:val="20"/>
                <w:szCs w:val="20"/>
                <w:lang w:eastAsia="es-MX"/>
              </w:rPr>
              <w:t>Estructura proporcional de los flujos intersectoriales respecto al PIB total nacional</w:t>
            </w:r>
          </w:p>
        </w:tc>
        <w:tc>
          <w:tcPr>
            <w:tcW w:w="2426"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25CB18C"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0.37%</w:t>
            </w:r>
          </w:p>
        </w:tc>
        <w:tc>
          <w:tcPr>
            <w:tcW w:w="2674"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6914369A"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0.24%</w:t>
            </w:r>
          </w:p>
        </w:tc>
        <w:tc>
          <w:tcPr>
            <w:tcW w:w="1182"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477F9DC4" w14:textId="77777777" w:rsidR="00631F0C" w:rsidRPr="00C207C9" w:rsidRDefault="00631F0C" w:rsidP="00C207C9">
            <w:pPr>
              <w:spacing w:after="0" w:line="240" w:lineRule="auto"/>
              <w:jc w:val="center"/>
              <w:rPr>
                <w:rFonts w:ascii="Arial" w:eastAsia="Times New Roman" w:hAnsi="Arial" w:cs="Arial"/>
                <w:color w:val="000000"/>
                <w:lang w:eastAsia="es-MX"/>
              </w:rPr>
            </w:pPr>
            <w:r w:rsidRPr="00C207C9">
              <w:rPr>
                <w:rFonts w:ascii="Arial" w:eastAsia="Times New Roman" w:hAnsi="Arial" w:cs="Arial"/>
                <w:color w:val="000000"/>
                <w:lang w:eastAsia="es-MX"/>
              </w:rPr>
              <w:t>0.65%</w:t>
            </w:r>
          </w:p>
        </w:tc>
      </w:tr>
    </w:tbl>
    <w:p w14:paraId="3D26F873" w14:textId="0E924E89" w:rsidR="000D61D5" w:rsidRDefault="00B36F38" w:rsidP="00A014B2">
      <w:pPr>
        <w:spacing w:line="360" w:lineRule="auto"/>
        <w:jc w:val="both"/>
        <w:rPr>
          <w:rFonts w:ascii="Arial" w:hAnsi="Arial" w:cs="Arial"/>
          <w:sz w:val="24"/>
          <w:szCs w:val="24"/>
          <w:lang w:eastAsia="es-MX"/>
        </w:rPr>
      </w:pPr>
      <w:r w:rsidRPr="00B36F38">
        <w:rPr>
          <w:rFonts w:ascii="Arial" w:hAnsi="Arial" w:cs="Arial"/>
          <w:noProof/>
          <w:sz w:val="24"/>
          <w:szCs w:val="24"/>
          <w:lang w:eastAsia="es-MX"/>
        </w:rPr>
        <mc:AlternateContent>
          <mc:Choice Requires="wps">
            <w:drawing>
              <wp:anchor distT="0" distB="0" distL="114300" distR="114300" simplePos="0" relativeHeight="251804672" behindDoc="0" locked="0" layoutInCell="1" allowOverlap="1" wp14:anchorId="37734578" wp14:editId="6D7A2580">
                <wp:simplePos x="0" y="0"/>
                <wp:positionH relativeFrom="column">
                  <wp:posOffset>194945</wp:posOffset>
                </wp:positionH>
                <wp:positionV relativeFrom="paragraph">
                  <wp:posOffset>102870</wp:posOffset>
                </wp:positionV>
                <wp:extent cx="2374265" cy="1403985"/>
                <wp:effectExtent l="0" t="0" r="0" b="9525"/>
                <wp:wrapNone/>
                <wp:docPr id="3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4080E078" w14:textId="3FD4D31F" w:rsidR="002D45F7" w:rsidRPr="00B36F38" w:rsidRDefault="002D45F7">
                            <w:pPr>
                              <w:rPr>
                                <w:rFonts w:ascii="Arial" w:hAnsi="Arial" w:cs="Arial"/>
                                <w:sz w:val="24"/>
                                <w:szCs w:val="24"/>
                              </w:rPr>
                            </w:pPr>
                            <w:r w:rsidRPr="00B36F38">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87" type="#_x0000_t202" style="position:absolute;left:0;text-align:left;margin-left:15.35pt;margin-top:8.1pt;width:186.95pt;height:110.55pt;z-index:25180467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" stroked="f">
                <v:textbox style="mso-fit-shape-to-text:t">
                  <w:txbxContent>
                    <w:p w14:paraId="4080E078" w14:textId="3FD4D31F" w:rsidR="007A6EF0" w:rsidRPr="00B36F38" w:rsidRDefault="007A6EF0">
                      <w:pPr>
                        <w:rPr>
                          <w:rFonts w:ascii="Arial" w:hAnsi="Arial" w:cs="Arial"/>
                          <w:sz w:val="24"/>
                          <w:szCs w:val="24"/>
                        </w:rPr>
                      </w:pPr>
                      <w:r w:rsidRPr="00B36F38">
                        <w:rPr>
                          <w:rFonts w:ascii="Arial" w:hAnsi="Arial" w:cs="Arial"/>
                          <w:sz w:val="24"/>
                          <w:szCs w:val="24"/>
                        </w:rPr>
                        <w:t>Fuente: Elaboración propia.</w:t>
                      </w:r>
                    </w:p>
                  </w:txbxContent>
                </v:textbox>
              </v:shape>
            </w:pict>
          </mc:Fallback>
        </mc:AlternateContent>
      </w:r>
    </w:p>
    <w:p w14:paraId="01FD8A0D" w14:textId="77777777" w:rsidR="00B36F38" w:rsidRDefault="00B36F38" w:rsidP="00A014B2">
      <w:pPr>
        <w:spacing w:line="360" w:lineRule="auto"/>
        <w:jc w:val="both"/>
        <w:rPr>
          <w:rFonts w:ascii="Arial" w:hAnsi="Arial" w:cs="Arial"/>
          <w:sz w:val="24"/>
          <w:szCs w:val="24"/>
          <w:lang w:eastAsia="es-MX"/>
        </w:rPr>
      </w:pPr>
    </w:p>
    <w:p w14:paraId="1B162F31" w14:textId="52AD4ACD" w:rsidR="006F1C7B" w:rsidRDefault="006D0825"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En </w:t>
      </w:r>
      <w:r w:rsidR="00B36F38">
        <w:rPr>
          <w:rFonts w:ascii="Arial" w:hAnsi="Arial" w:cs="Arial"/>
          <w:sz w:val="24"/>
          <w:szCs w:val="24"/>
          <w:lang w:eastAsia="es-MX"/>
        </w:rPr>
        <w:t xml:space="preserve">el cuadro anterior </w:t>
      </w:r>
      <w:r>
        <w:rPr>
          <w:rFonts w:ascii="Arial" w:hAnsi="Arial" w:cs="Arial"/>
          <w:sz w:val="24"/>
          <w:szCs w:val="24"/>
          <w:lang w:eastAsia="es-MX"/>
        </w:rPr>
        <w:t>podemos observar el monto de las ventas del sector de servic</w:t>
      </w:r>
      <w:r w:rsidR="00FF7C53">
        <w:rPr>
          <w:rFonts w:ascii="Arial" w:hAnsi="Arial" w:cs="Arial"/>
          <w:sz w:val="24"/>
          <w:szCs w:val="24"/>
          <w:lang w:eastAsia="es-MX"/>
        </w:rPr>
        <w:t xml:space="preserve">ios inmobiliarios </w:t>
      </w:r>
      <w:r>
        <w:rPr>
          <w:rFonts w:ascii="Arial" w:hAnsi="Arial" w:cs="Arial"/>
          <w:sz w:val="24"/>
          <w:szCs w:val="24"/>
          <w:lang w:eastAsia="es-MX"/>
        </w:rPr>
        <w:t xml:space="preserve">hechas a </w:t>
      </w:r>
      <w:r w:rsidR="00FF7C53">
        <w:rPr>
          <w:rFonts w:ascii="Arial" w:hAnsi="Arial" w:cs="Arial"/>
          <w:sz w:val="24"/>
          <w:szCs w:val="24"/>
          <w:lang w:eastAsia="es-MX"/>
        </w:rPr>
        <w:t>sí</w:t>
      </w:r>
      <w:r>
        <w:rPr>
          <w:rFonts w:ascii="Arial" w:hAnsi="Arial" w:cs="Arial"/>
          <w:sz w:val="24"/>
          <w:szCs w:val="24"/>
          <w:lang w:eastAsia="es-MX"/>
        </w:rPr>
        <w:t xml:space="preserve"> mismo, a industrias manufactureras y a comercio. Y para que la comparación sea </w:t>
      </w:r>
      <w:r w:rsidR="00FF7C53">
        <w:rPr>
          <w:rFonts w:ascii="Arial" w:hAnsi="Arial" w:cs="Arial"/>
          <w:sz w:val="24"/>
          <w:szCs w:val="24"/>
          <w:lang w:eastAsia="es-MX"/>
        </w:rPr>
        <w:t>más</w:t>
      </w:r>
      <w:r>
        <w:rPr>
          <w:rFonts w:ascii="Arial" w:hAnsi="Arial" w:cs="Arial"/>
          <w:sz w:val="24"/>
          <w:szCs w:val="24"/>
          <w:lang w:eastAsia="es-MX"/>
        </w:rPr>
        <w:t xml:space="preserve"> fácil de llevar a cabo</w:t>
      </w:r>
      <w:r w:rsidR="00FF7C53">
        <w:rPr>
          <w:rFonts w:ascii="Arial" w:hAnsi="Arial" w:cs="Arial"/>
          <w:sz w:val="24"/>
          <w:szCs w:val="24"/>
          <w:lang w:eastAsia="es-MX"/>
        </w:rPr>
        <w:t>,</w:t>
      </w:r>
      <w:r>
        <w:rPr>
          <w:rFonts w:ascii="Arial" w:hAnsi="Arial" w:cs="Arial"/>
          <w:sz w:val="24"/>
          <w:szCs w:val="24"/>
          <w:lang w:eastAsia="es-MX"/>
        </w:rPr>
        <w:t xml:space="preserve"> hemos obtenido el porcentaje que estos montos representan del valor total del PIB (tanto a escala nacional como estatal).</w:t>
      </w:r>
    </w:p>
    <w:p w14:paraId="3D1D355B" w14:textId="43076328" w:rsidR="006D0825" w:rsidRDefault="00D164E8"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La elección del </w:t>
      </w:r>
      <w:r w:rsidR="00FF7C53">
        <w:rPr>
          <w:rFonts w:ascii="Arial" w:hAnsi="Arial" w:cs="Arial"/>
          <w:sz w:val="24"/>
          <w:szCs w:val="24"/>
          <w:lang w:eastAsia="es-MX"/>
        </w:rPr>
        <w:t>método</w:t>
      </w:r>
      <w:r>
        <w:rPr>
          <w:rFonts w:ascii="Arial" w:hAnsi="Arial" w:cs="Arial"/>
          <w:sz w:val="24"/>
          <w:szCs w:val="24"/>
          <w:lang w:eastAsia="es-MX"/>
        </w:rPr>
        <w:t xml:space="preserve"> que </w:t>
      </w:r>
      <w:r w:rsidR="00FF7C53">
        <w:rPr>
          <w:rFonts w:ascii="Arial" w:hAnsi="Arial" w:cs="Arial"/>
          <w:sz w:val="24"/>
          <w:szCs w:val="24"/>
          <w:lang w:eastAsia="es-MX"/>
        </w:rPr>
        <w:t>más</w:t>
      </w:r>
      <w:r>
        <w:rPr>
          <w:rFonts w:ascii="Arial" w:hAnsi="Arial" w:cs="Arial"/>
          <w:sz w:val="24"/>
          <w:szCs w:val="24"/>
          <w:lang w:eastAsia="es-MX"/>
        </w:rPr>
        <w:t xml:space="preserve"> se apega a la realidad económica del estado, es sencilla, elegimos la </w:t>
      </w:r>
      <w:r w:rsidR="00FF7C53">
        <w:rPr>
          <w:rFonts w:ascii="Arial" w:hAnsi="Arial" w:cs="Arial"/>
          <w:sz w:val="24"/>
          <w:szCs w:val="24"/>
          <w:lang w:eastAsia="es-MX"/>
        </w:rPr>
        <w:t xml:space="preserve">estructura proporcional del método más parecida </w:t>
      </w:r>
      <w:r>
        <w:rPr>
          <w:rFonts w:ascii="Arial" w:hAnsi="Arial" w:cs="Arial"/>
          <w:sz w:val="24"/>
          <w:szCs w:val="24"/>
          <w:lang w:eastAsia="es-MX"/>
        </w:rPr>
        <w:t>a</w:t>
      </w:r>
      <w:r w:rsidR="00FF7C53">
        <w:rPr>
          <w:rFonts w:ascii="Arial" w:hAnsi="Arial" w:cs="Arial"/>
          <w:sz w:val="24"/>
          <w:szCs w:val="24"/>
          <w:lang w:eastAsia="es-MX"/>
        </w:rPr>
        <w:t xml:space="preserve"> </w:t>
      </w:r>
      <w:r>
        <w:rPr>
          <w:rFonts w:ascii="Arial" w:hAnsi="Arial" w:cs="Arial"/>
          <w:sz w:val="24"/>
          <w:szCs w:val="24"/>
          <w:lang w:eastAsia="es-MX"/>
        </w:rPr>
        <w:t xml:space="preserve">la nacional. En este caso, la </w:t>
      </w:r>
      <w:r w:rsidR="00FF7C53">
        <w:rPr>
          <w:rFonts w:ascii="Arial" w:hAnsi="Arial" w:cs="Arial"/>
          <w:sz w:val="24"/>
          <w:szCs w:val="24"/>
          <w:lang w:eastAsia="es-MX"/>
        </w:rPr>
        <w:t>estructura</w:t>
      </w:r>
      <w:r>
        <w:rPr>
          <w:rFonts w:ascii="Arial" w:hAnsi="Arial" w:cs="Arial"/>
          <w:sz w:val="24"/>
          <w:szCs w:val="24"/>
          <w:lang w:eastAsia="es-MX"/>
        </w:rPr>
        <w:t xml:space="preserve"> proporcional nacional </w:t>
      </w:r>
      <w:r w:rsidR="00833FC9">
        <w:rPr>
          <w:rFonts w:ascii="Arial" w:hAnsi="Arial" w:cs="Arial"/>
          <w:sz w:val="24"/>
          <w:szCs w:val="24"/>
          <w:lang w:eastAsia="es-MX"/>
        </w:rPr>
        <w:t xml:space="preserve">de los flujos intersectoriales respecto al valor del PIB total, </w:t>
      </w:r>
      <w:r>
        <w:rPr>
          <w:rFonts w:ascii="Arial" w:hAnsi="Arial" w:cs="Arial"/>
          <w:sz w:val="24"/>
          <w:szCs w:val="24"/>
          <w:lang w:eastAsia="es-MX"/>
        </w:rPr>
        <w:t xml:space="preserve">muestra un 0.37% para industrias manufactureras, un 0.24 % para servicios </w:t>
      </w:r>
      <w:r w:rsidR="00FF7C53">
        <w:rPr>
          <w:rFonts w:ascii="Arial" w:hAnsi="Arial" w:cs="Arial"/>
          <w:sz w:val="24"/>
          <w:szCs w:val="24"/>
          <w:lang w:eastAsia="es-MX"/>
        </w:rPr>
        <w:t>i</w:t>
      </w:r>
      <w:r>
        <w:rPr>
          <w:rFonts w:ascii="Arial" w:hAnsi="Arial" w:cs="Arial"/>
          <w:sz w:val="24"/>
          <w:szCs w:val="24"/>
          <w:lang w:eastAsia="es-MX"/>
        </w:rPr>
        <w:t>nmo</w:t>
      </w:r>
      <w:r w:rsidR="00FF7C53">
        <w:rPr>
          <w:rFonts w:ascii="Arial" w:hAnsi="Arial" w:cs="Arial"/>
          <w:sz w:val="24"/>
          <w:szCs w:val="24"/>
          <w:lang w:eastAsia="es-MX"/>
        </w:rPr>
        <w:t>b</w:t>
      </w:r>
      <w:r>
        <w:rPr>
          <w:rFonts w:ascii="Arial" w:hAnsi="Arial" w:cs="Arial"/>
          <w:sz w:val="24"/>
          <w:szCs w:val="24"/>
          <w:lang w:eastAsia="es-MX"/>
        </w:rPr>
        <w:t>iliar</w:t>
      </w:r>
      <w:r w:rsidR="00FF7C53">
        <w:rPr>
          <w:rFonts w:ascii="Arial" w:hAnsi="Arial" w:cs="Arial"/>
          <w:sz w:val="24"/>
          <w:szCs w:val="24"/>
          <w:lang w:eastAsia="es-MX"/>
        </w:rPr>
        <w:t>i</w:t>
      </w:r>
      <w:r>
        <w:rPr>
          <w:rFonts w:ascii="Arial" w:hAnsi="Arial" w:cs="Arial"/>
          <w:sz w:val="24"/>
          <w:szCs w:val="24"/>
          <w:lang w:eastAsia="es-MX"/>
        </w:rPr>
        <w:t xml:space="preserve">os y un 0.65% para comercio, acercándose </w:t>
      </w:r>
      <w:r w:rsidR="00FF7C53">
        <w:rPr>
          <w:rFonts w:ascii="Arial" w:hAnsi="Arial" w:cs="Arial"/>
          <w:sz w:val="24"/>
          <w:szCs w:val="24"/>
          <w:lang w:eastAsia="es-MX"/>
        </w:rPr>
        <w:t>más</w:t>
      </w:r>
      <w:r>
        <w:rPr>
          <w:rFonts w:ascii="Arial" w:hAnsi="Arial" w:cs="Arial"/>
          <w:sz w:val="24"/>
          <w:szCs w:val="24"/>
          <w:lang w:eastAsia="es-MX"/>
        </w:rPr>
        <w:t xml:space="preserve"> la </w:t>
      </w:r>
      <w:r w:rsidR="00FF7C53">
        <w:rPr>
          <w:rFonts w:ascii="Arial" w:hAnsi="Arial" w:cs="Arial"/>
          <w:sz w:val="24"/>
          <w:szCs w:val="24"/>
          <w:lang w:eastAsia="es-MX"/>
        </w:rPr>
        <w:t>estructura</w:t>
      </w:r>
      <w:r>
        <w:rPr>
          <w:rFonts w:ascii="Arial" w:hAnsi="Arial" w:cs="Arial"/>
          <w:sz w:val="24"/>
          <w:szCs w:val="24"/>
          <w:lang w:eastAsia="es-MX"/>
        </w:rPr>
        <w:t xml:space="preserve"> </w:t>
      </w:r>
      <w:r w:rsidR="00FF7C53">
        <w:rPr>
          <w:rFonts w:ascii="Arial" w:hAnsi="Arial" w:cs="Arial"/>
          <w:sz w:val="24"/>
          <w:szCs w:val="24"/>
          <w:lang w:eastAsia="es-MX"/>
        </w:rPr>
        <w:t>proporcional</w:t>
      </w:r>
      <w:r>
        <w:rPr>
          <w:rFonts w:ascii="Arial" w:hAnsi="Arial" w:cs="Arial"/>
          <w:sz w:val="24"/>
          <w:szCs w:val="24"/>
          <w:lang w:eastAsia="es-MX"/>
        </w:rPr>
        <w:t xml:space="preserve"> obtenida con el </w:t>
      </w:r>
      <w:r w:rsidR="00B36F38">
        <w:rPr>
          <w:rFonts w:ascii="Arial" w:hAnsi="Arial" w:cs="Arial"/>
          <w:sz w:val="24"/>
          <w:szCs w:val="24"/>
          <w:lang w:eastAsia="es-MX"/>
        </w:rPr>
        <w:t>método de Flegg y Webber, con dos de tres</w:t>
      </w:r>
      <w:r w:rsidR="00FF7C53">
        <w:rPr>
          <w:rFonts w:ascii="Arial" w:hAnsi="Arial" w:cs="Arial"/>
          <w:sz w:val="24"/>
          <w:szCs w:val="24"/>
          <w:lang w:eastAsia="es-MX"/>
        </w:rPr>
        <w:t xml:space="preserve"> sectores, a saber, servicios inmobiliarios con un 0.21% y comercio con un 0.47%.</w:t>
      </w:r>
    </w:p>
    <w:tbl>
      <w:tblPr>
        <w:tblW w:w="8440" w:type="dxa"/>
        <w:jc w:val="center"/>
        <w:tblCellMar>
          <w:left w:w="70" w:type="dxa"/>
          <w:right w:w="70" w:type="dxa"/>
        </w:tblCellMar>
        <w:tblLook w:val="04A0" w:firstRow="1" w:lastRow="0" w:firstColumn="1" w:lastColumn="0" w:noHBand="0" w:noVBand="1"/>
      </w:tblPr>
      <w:tblGrid>
        <w:gridCol w:w="2457"/>
        <w:gridCol w:w="3110"/>
        <w:gridCol w:w="2873"/>
      </w:tblGrid>
      <w:tr w:rsidR="001860ED" w:rsidRPr="001860ED" w14:paraId="77BC23F1" w14:textId="77777777" w:rsidTr="00AA6983">
        <w:trPr>
          <w:trHeight w:val="300"/>
          <w:jc w:val="center"/>
        </w:trPr>
        <w:tc>
          <w:tcPr>
            <w:tcW w:w="8440" w:type="dxa"/>
            <w:gridSpan w:val="3"/>
            <w:tcBorders>
              <w:bottom w:val="single" w:sz="12" w:space="0" w:color="366735"/>
            </w:tcBorders>
            <w:shd w:val="clear" w:color="auto" w:fill="auto"/>
            <w:vAlign w:val="center"/>
          </w:tcPr>
          <w:p w14:paraId="08C07ABA" w14:textId="15E90B9E" w:rsidR="001860ED" w:rsidRPr="007A6EF0" w:rsidRDefault="000A239C" w:rsidP="007A6EF0">
            <w:pPr>
              <w:pStyle w:val="Epgrafe"/>
              <w:jc w:val="center"/>
              <w:rPr>
                <w:rFonts w:ascii="Arial" w:hAnsi="Arial" w:cs="Arial"/>
                <w:color w:val="auto"/>
                <w:sz w:val="24"/>
                <w:szCs w:val="24"/>
              </w:rPr>
            </w:pPr>
            <w:r w:rsidRPr="007A6EF0">
              <w:rPr>
                <w:rFonts w:ascii="Arial" w:hAnsi="Arial" w:cs="Arial"/>
                <w:color w:val="auto"/>
                <w:sz w:val="24"/>
                <w:szCs w:val="24"/>
              </w:rPr>
              <w:lastRenderedPageBreak/>
              <w:t>Cuadro 3</w:t>
            </w:r>
            <w:r w:rsidR="00FF0E57" w:rsidRPr="007A6EF0">
              <w:rPr>
                <w:rFonts w:ascii="Arial" w:hAnsi="Arial" w:cs="Arial"/>
                <w:color w:val="auto"/>
                <w:sz w:val="24"/>
                <w:szCs w:val="24"/>
              </w:rPr>
              <w:t>.</w:t>
            </w:r>
            <w:r w:rsidR="007A6EF0" w:rsidRPr="007A6EF0">
              <w:rPr>
                <w:rFonts w:ascii="Arial" w:hAnsi="Arial" w:cs="Arial"/>
                <w:color w:val="auto"/>
                <w:sz w:val="24"/>
                <w:szCs w:val="24"/>
              </w:rPr>
              <w:t>5.5</w:t>
            </w:r>
            <w:r w:rsidRPr="007A6EF0">
              <w:rPr>
                <w:rFonts w:ascii="Arial" w:hAnsi="Arial" w:cs="Arial"/>
                <w:color w:val="auto"/>
                <w:sz w:val="24"/>
                <w:szCs w:val="24"/>
              </w:rPr>
              <w:t>. Resultados obtenidos para el sector: servicios inmobiliarios.</w:t>
            </w:r>
          </w:p>
          <w:p w14:paraId="2494B3A2" w14:textId="5B30E379" w:rsidR="00B36F38" w:rsidRPr="00B36F38" w:rsidRDefault="00B36F38" w:rsidP="007A6EF0">
            <w:pPr>
              <w:pStyle w:val="Epgrafe"/>
              <w:jc w:val="center"/>
            </w:pPr>
            <w:r w:rsidRPr="007A6EF0">
              <w:rPr>
                <w:rFonts w:ascii="Arial" w:hAnsi="Arial" w:cs="Arial"/>
                <w:color w:val="auto"/>
                <w:sz w:val="24"/>
                <w:szCs w:val="24"/>
              </w:rPr>
              <w:t>(Millones de pesos)</w:t>
            </w:r>
          </w:p>
        </w:tc>
      </w:tr>
      <w:tr w:rsidR="001860ED" w:rsidRPr="001860ED" w14:paraId="4A2BB550" w14:textId="77777777" w:rsidTr="00AA6983">
        <w:trPr>
          <w:trHeight w:val="300"/>
          <w:jc w:val="center"/>
        </w:trPr>
        <w:tc>
          <w:tcPr>
            <w:tcW w:w="8440" w:type="dxa"/>
            <w:gridSpan w:val="3"/>
            <w:tcBorders>
              <w:top w:val="single" w:sz="12" w:space="0" w:color="366735"/>
              <w:left w:val="single" w:sz="12" w:space="0" w:color="366735"/>
              <w:bottom w:val="single" w:sz="4" w:space="0" w:color="366735"/>
              <w:right w:val="single" w:sz="12" w:space="0" w:color="366735"/>
            </w:tcBorders>
            <w:shd w:val="clear" w:color="auto" w:fill="D4AF37"/>
            <w:vAlign w:val="center"/>
            <w:hideMark/>
          </w:tcPr>
          <w:p w14:paraId="07BBC971" w14:textId="77777777" w:rsidR="001860ED" w:rsidRPr="00AA6983" w:rsidRDefault="001860ED" w:rsidP="009E3321">
            <w:pPr>
              <w:spacing w:after="0" w:line="240" w:lineRule="auto"/>
              <w:jc w:val="center"/>
              <w:rPr>
                <w:rFonts w:ascii="Arial" w:eastAsia="Times New Roman" w:hAnsi="Arial" w:cs="Arial"/>
                <w:b/>
                <w:bCs/>
                <w:color w:val="FFFFFF" w:themeColor="background1"/>
                <w:lang w:eastAsia="es-MX"/>
              </w:rPr>
            </w:pPr>
            <w:r w:rsidRPr="00AA6983">
              <w:rPr>
                <w:rFonts w:ascii="Arial" w:eastAsia="Times New Roman" w:hAnsi="Arial" w:cs="Arial"/>
                <w:b/>
                <w:bCs/>
                <w:color w:val="FFFFFF" w:themeColor="background1"/>
                <w:lang w:eastAsia="es-MX"/>
              </w:rPr>
              <w:t>Método de Flegg y Webber</w:t>
            </w:r>
          </w:p>
        </w:tc>
      </w:tr>
      <w:tr w:rsidR="001860ED" w:rsidRPr="001860ED" w14:paraId="301EDCC1" w14:textId="77777777" w:rsidTr="00AA6983">
        <w:trPr>
          <w:trHeight w:val="450"/>
          <w:jc w:val="center"/>
        </w:trPr>
        <w:tc>
          <w:tcPr>
            <w:tcW w:w="8440" w:type="dxa"/>
            <w:gridSpan w:val="3"/>
            <w:tcBorders>
              <w:top w:val="single" w:sz="4" w:space="0" w:color="366735"/>
              <w:left w:val="single" w:sz="12" w:space="0" w:color="366735"/>
              <w:bottom w:val="single" w:sz="4" w:space="0" w:color="366735"/>
              <w:right w:val="single" w:sz="12" w:space="0" w:color="366735"/>
            </w:tcBorders>
            <w:shd w:val="clear" w:color="auto" w:fill="D6E3BC" w:themeFill="accent3" w:themeFillTint="66"/>
            <w:vAlign w:val="center"/>
            <w:hideMark/>
          </w:tcPr>
          <w:p w14:paraId="09D79FEC" w14:textId="77777777" w:rsidR="001860ED" w:rsidRPr="00AA6983" w:rsidRDefault="001860ED" w:rsidP="009E3321">
            <w:pPr>
              <w:spacing w:after="0" w:line="240" w:lineRule="auto"/>
              <w:jc w:val="center"/>
              <w:rPr>
                <w:rFonts w:ascii="Arial" w:eastAsia="Times New Roman" w:hAnsi="Arial" w:cs="Arial"/>
                <w:b/>
                <w:color w:val="000000"/>
                <w:lang w:eastAsia="es-MX"/>
              </w:rPr>
            </w:pPr>
            <w:r w:rsidRPr="00AA6983">
              <w:rPr>
                <w:rFonts w:ascii="Arial" w:eastAsia="Times New Roman" w:hAnsi="Arial" w:cs="Arial"/>
                <w:b/>
                <w:color w:val="000000"/>
                <w:lang w:eastAsia="es-MX"/>
              </w:rPr>
              <w:t>Utilización intermedia de bienes y servicios</w:t>
            </w:r>
          </w:p>
        </w:tc>
      </w:tr>
      <w:tr w:rsidR="001860ED" w:rsidRPr="001860ED" w14:paraId="764130D9" w14:textId="77777777" w:rsidTr="00AA6983">
        <w:trPr>
          <w:trHeight w:val="735"/>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2B079E8C"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 </w:t>
            </w:r>
          </w:p>
        </w:tc>
        <w:tc>
          <w:tcPr>
            <w:tcW w:w="3110"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5E5A30CE" w14:textId="77777777" w:rsidR="001860ED" w:rsidRPr="001860ED" w:rsidRDefault="001860ED" w:rsidP="009E3321">
            <w:pPr>
              <w:spacing w:after="0" w:line="240" w:lineRule="auto"/>
              <w:jc w:val="center"/>
              <w:rPr>
                <w:rFonts w:ascii="Arial" w:eastAsia="Times New Roman" w:hAnsi="Arial" w:cs="Arial"/>
                <w:color w:val="000000"/>
                <w:sz w:val="18"/>
                <w:szCs w:val="18"/>
                <w:lang w:eastAsia="es-MX"/>
              </w:rPr>
            </w:pPr>
            <w:r w:rsidRPr="001860ED">
              <w:rPr>
                <w:rFonts w:ascii="Arial" w:eastAsia="Times New Roman" w:hAnsi="Arial" w:cs="Arial"/>
                <w:color w:val="000000"/>
                <w:sz w:val="18"/>
                <w:szCs w:val="18"/>
                <w:lang w:eastAsia="es-MX"/>
              </w:rPr>
              <w:t>Servicios inmobiliarios y de alquiler de bienes muebles e intangibles</w:t>
            </w:r>
          </w:p>
        </w:tc>
        <w:tc>
          <w:tcPr>
            <w:tcW w:w="2873"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450F47C5"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Estructura proporcional de los flujos intersectoriales respecto al PIB total estatal</w:t>
            </w:r>
          </w:p>
        </w:tc>
      </w:tr>
      <w:tr w:rsidR="001860ED" w:rsidRPr="001860ED" w14:paraId="5EA01F57" w14:textId="77777777" w:rsidTr="00AA6983">
        <w:trPr>
          <w:trHeight w:val="750"/>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3DFBDE55"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Industrias manufactureras</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8D3322"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1,257.65</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DEF4111"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0.12%</w:t>
            </w:r>
          </w:p>
        </w:tc>
      </w:tr>
      <w:tr w:rsidR="001860ED" w:rsidRPr="001860ED" w14:paraId="42AF90C5" w14:textId="77777777" w:rsidTr="00AA6983">
        <w:trPr>
          <w:trHeight w:val="720"/>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3FDF283E" w14:textId="77777777" w:rsidR="001860ED" w:rsidRPr="001860ED" w:rsidRDefault="001860ED" w:rsidP="009E3321">
            <w:pPr>
              <w:spacing w:after="0" w:line="240" w:lineRule="auto"/>
              <w:jc w:val="center"/>
              <w:rPr>
                <w:rFonts w:ascii="Arial" w:eastAsia="Times New Roman" w:hAnsi="Arial" w:cs="Arial"/>
                <w:color w:val="000000"/>
                <w:sz w:val="18"/>
                <w:szCs w:val="18"/>
                <w:lang w:eastAsia="es-MX"/>
              </w:rPr>
            </w:pPr>
            <w:r w:rsidRPr="001860ED">
              <w:rPr>
                <w:rFonts w:ascii="Arial" w:eastAsia="Times New Roman" w:hAnsi="Arial" w:cs="Arial"/>
                <w:color w:val="000000"/>
                <w:sz w:val="18"/>
                <w:szCs w:val="18"/>
                <w:lang w:eastAsia="es-MX"/>
              </w:rPr>
              <w:t>Servicios inmobiliarios y de alquiler de bienes muebles e intangibles</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17B1FB"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2,273.07</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B13D3C1"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0.21%</w:t>
            </w:r>
          </w:p>
        </w:tc>
      </w:tr>
      <w:tr w:rsidR="001860ED" w:rsidRPr="001860ED" w14:paraId="0280E07D" w14:textId="77777777" w:rsidTr="00AA6983">
        <w:trPr>
          <w:trHeight w:val="300"/>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6451A091"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Comercio</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89D410"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217.38</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499272F"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0.02%</w:t>
            </w:r>
          </w:p>
        </w:tc>
      </w:tr>
      <w:tr w:rsidR="001860ED" w:rsidRPr="001860ED" w14:paraId="1B176276" w14:textId="77777777" w:rsidTr="00AA6983">
        <w:trPr>
          <w:trHeight w:val="300"/>
          <w:jc w:val="center"/>
        </w:trPr>
        <w:tc>
          <w:tcPr>
            <w:tcW w:w="2457" w:type="dxa"/>
            <w:tcBorders>
              <w:top w:val="single" w:sz="4" w:space="0" w:color="366735"/>
              <w:left w:val="nil"/>
              <w:bottom w:val="single" w:sz="4" w:space="0" w:color="366735"/>
              <w:right w:val="nil"/>
            </w:tcBorders>
            <w:shd w:val="clear" w:color="auto" w:fill="auto"/>
            <w:noWrap/>
            <w:vAlign w:val="center"/>
            <w:hideMark/>
          </w:tcPr>
          <w:p w14:paraId="2530C78B"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p>
        </w:tc>
        <w:tc>
          <w:tcPr>
            <w:tcW w:w="3110" w:type="dxa"/>
            <w:tcBorders>
              <w:top w:val="single" w:sz="4" w:space="0" w:color="366735"/>
              <w:left w:val="nil"/>
              <w:bottom w:val="single" w:sz="4" w:space="0" w:color="366735"/>
              <w:right w:val="nil"/>
            </w:tcBorders>
            <w:shd w:val="clear" w:color="auto" w:fill="auto"/>
            <w:noWrap/>
            <w:vAlign w:val="center"/>
            <w:hideMark/>
          </w:tcPr>
          <w:p w14:paraId="5B63F8D0" w14:textId="77777777" w:rsidR="001860ED" w:rsidRPr="001860ED" w:rsidRDefault="001860ED" w:rsidP="009E3321">
            <w:pPr>
              <w:spacing w:after="0" w:line="240" w:lineRule="auto"/>
              <w:jc w:val="center"/>
              <w:rPr>
                <w:rFonts w:ascii="Arial" w:eastAsia="Times New Roman" w:hAnsi="Arial" w:cs="Arial"/>
                <w:color w:val="000000"/>
                <w:lang w:eastAsia="es-MX"/>
              </w:rPr>
            </w:pPr>
          </w:p>
        </w:tc>
        <w:tc>
          <w:tcPr>
            <w:tcW w:w="2873" w:type="dxa"/>
            <w:tcBorders>
              <w:top w:val="single" w:sz="4" w:space="0" w:color="366735"/>
              <w:left w:val="nil"/>
              <w:bottom w:val="single" w:sz="4" w:space="0" w:color="366735"/>
              <w:right w:val="nil"/>
            </w:tcBorders>
            <w:shd w:val="clear" w:color="auto" w:fill="auto"/>
            <w:noWrap/>
            <w:vAlign w:val="center"/>
            <w:hideMark/>
          </w:tcPr>
          <w:p w14:paraId="254D21D3" w14:textId="77777777" w:rsidR="001860ED" w:rsidRPr="001860ED" w:rsidRDefault="001860ED" w:rsidP="009E3321">
            <w:pPr>
              <w:spacing w:after="0" w:line="240" w:lineRule="auto"/>
              <w:jc w:val="center"/>
              <w:rPr>
                <w:rFonts w:ascii="Arial" w:eastAsia="Times New Roman" w:hAnsi="Arial" w:cs="Arial"/>
                <w:color w:val="000000"/>
                <w:lang w:eastAsia="es-MX"/>
              </w:rPr>
            </w:pPr>
          </w:p>
        </w:tc>
      </w:tr>
      <w:tr w:rsidR="001860ED" w:rsidRPr="001860ED" w14:paraId="2222C294" w14:textId="77777777" w:rsidTr="00AA6983">
        <w:trPr>
          <w:trHeight w:val="300"/>
          <w:jc w:val="center"/>
        </w:trPr>
        <w:tc>
          <w:tcPr>
            <w:tcW w:w="8440" w:type="dxa"/>
            <w:gridSpan w:val="3"/>
            <w:tcBorders>
              <w:top w:val="single" w:sz="4" w:space="0" w:color="366735"/>
              <w:left w:val="single" w:sz="12" w:space="0" w:color="366735"/>
              <w:bottom w:val="single" w:sz="4" w:space="0" w:color="366735"/>
              <w:right w:val="single" w:sz="12" w:space="0" w:color="366735"/>
            </w:tcBorders>
            <w:shd w:val="clear" w:color="auto" w:fill="D4AF37"/>
            <w:vAlign w:val="center"/>
            <w:hideMark/>
          </w:tcPr>
          <w:p w14:paraId="6B29154B" w14:textId="77777777" w:rsidR="001860ED" w:rsidRPr="00AA6983" w:rsidRDefault="001860ED" w:rsidP="009E3321">
            <w:pPr>
              <w:spacing w:after="0" w:line="240" w:lineRule="auto"/>
              <w:jc w:val="center"/>
              <w:rPr>
                <w:rFonts w:ascii="Arial" w:eastAsia="Times New Roman" w:hAnsi="Arial" w:cs="Arial"/>
                <w:b/>
                <w:bCs/>
                <w:color w:val="FFFFFF" w:themeColor="background1"/>
                <w:lang w:eastAsia="es-MX"/>
              </w:rPr>
            </w:pPr>
            <w:r w:rsidRPr="00AA6983">
              <w:rPr>
                <w:rFonts w:ascii="Arial" w:eastAsia="Times New Roman" w:hAnsi="Arial" w:cs="Arial"/>
                <w:b/>
                <w:bCs/>
                <w:color w:val="FFFFFF" w:themeColor="background1"/>
                <w:lang w:eastAsia="es-MX"/>
              </w:rPr>
              <w:t>Método RAS</w:t>
            </w:r>
          </w:p>
        </w:tc>
      </w:tr>
      <w:tr w:rsidR="001860ED" w:rsidRPr="001860ED" w14:paraId="59EE1CB6" w14:textId="77777777" w:rsidTr="00AA6983">
        <w:trPr>
          <w:trHeight w:val="300"/>
          <w:jc w:val="center"/>
        </w:trPr>
        <w:tc>
          <w:tcPr>
            <w:tcW w:w="8440" w:type="dxa"/>
            <w:gridSpan w:val="3"/>
            <w:tcBorders>
              <w:top w:val="single" w:sz="4" w:space="0" w:color="366735"/>
              <w:left w:val="single" w:sz="12" w:space="0" w:color="366735"/>
              <w:bottom w:val="single" w:sz="4" w:space="0" w:color="366735"/>
              <w:right w:val="single" w:sz="12" w:space="0" w:color="366735"/>
            </w:tcBorders>
            <w:shd w:val="clear" w:color="auto" w:fill="D6E3BC" w:themeFill="accent3" w:themeFillTint="66"/>
            <w:vAlign w:val="center"/>
            <w:hideMark/>
          </w:tcPr>
          <w:p w14:paraId="2A8F63A3" w14:textId="77777777" w:rsidR="001860ED" w:rsidRPr="00AA6983" w:rsidRDefault="001860ED" w:rsidP="009E3321">
            <w:pPr>
              <w:spacing w:after="0" w:line="240" w:lineRule="auto"/>
              <w:jc w:val="center"/>
              <w:rPr>
                <w:rFonts w:ascii="Arial" w:eastAsia="Times New Roman" w:hAnsi="Arial" w:cs="Arial"/>
                <w:b/>
                <w:color w:val="000000"/>
                <w:lang w:eastAsia="es-MX"/>
              </w:rPr>
            </w:pPr>
            <w:r w:rsidRPr="00AA6983">
              <w:rPr>
                <w:rFonts w:ascii="Arial" w:eastAsia="Times New Roman" w:hAnsi="Arial" w:cs="Arial"/>
                <w:b/>
                <w:color w:val="000000"/>
                <w:lang w:eastAsia="es-MX"/>
              </w:rPr>
              <w:t>Utilización intermedia de bienes y servicios</w:t>
            </w:r>
          </w:p>
        </w:tc>
      </w:tr>
      <w:tr w:rsidR="001860ED" w:rsidRPr="001860ED" w14:paraId="79F63AEC" w14:textId="77777777" w:rsidTr="00AA6983">
        <w:trPr>
          <w:trHeight w:val="765"/>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1ED04A4F"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 </w:t>
            </w:r>
          </w:p>
        </w:tc>
        <w:tc>
          <w:tcPr>
            <w:tcW w:w="3110"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37BF8A86" w14:textId="77777777" w:rsidR="001860ED" w:rsidRPr="001860ED" w:rsidRDefault="001860ED" w:rsidP="009E3321">
            <w:pPr>
              <w:spacing w:after="0" w:line="240" w:lineRule="auto"/>
              <w:jc w:val="center"/>
              <w:rPr>
                <w:rFonts w:ascii="Arial" w:eastAsia="Times New Roman" w:hAnsi="Arial" w:cs="Arial"/>
                <w:color w:val="000000"/>
                <w:sz w:val="18"/>
                <w:szCs w:val="18"/>
                <w:lang w:eastAsia="es-MX"/>
              </w:rPr>
            </w:pPr>
            <w:r w:rsidRPr="001860ED">
              <w:rPr>
                <w:rFonts w:ascii="Arial" w:eastAsia="Times New Roman" w:hAnsi="Arial" w:cs="Arial"/>
                <w:color w:val="000000"/>
                <w:sz w:val="18"/>
                <w:szCs w:val="18"/>
                <w:lang w:eastAsia="es-MX"/>
              </w:rPr>
              <w:t>Servicios inmobiliarios y de alquiler de bienes muebles e intangibles</w:t>
            </w:r>
          </w:p>
        </w:tc>
        <w:tc>
          <w:tcPr>
            <w:tcW w:w="2873"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4A31F7A4"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Estructura proporcional de los flujos intersectoriales respecto al PIB total estatal</w:t>
            </w:r>
          </w:p>
        </w:tc>
      </w:tr>
      <w:tr w:rsidR="001860ED" w:rsidRPr="001860ED" w14:paraId="5AE77108" w14:textId="77777777" w:rsidTr="00AA6983">
        <w:trPr>
          <w:trHeight w:val="765"/>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763F6299"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Industrias manufactureras</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B672F3"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1,580.70</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A64DFB9"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0.15%</w:t>
            </w:r>
          </w:p>
        </w:tc>
      </w:tr>
      <w:tr w:rsidR="001860ED" w:rsidRPr="001860ED" w14:paraId="21E7EA15" w14:textId="77777777" w:rsidTr="00AA6983">
        <w:trPr>
          <w:trHeight w:val="765"/>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BE81BEA" w14:textId="77777777" w:rsidR="001860ED" w:rsidRPr="001860ED" w:rsidRDefault="001860ED" w:rsidP="009E3321">
            <w:pPr>
              <w:spacing w:after="0" w:line="240" w:lineRule="auto"/>
              <w:jc w:val="center"/>
              <w:rPr>
                <w:rFonts w:ascii="Arial" w:eastAsia="Times New Roman" w:hAnsi="Arial" w:cs="Arial"/>
                <w:color w:val="000000"/>
                <w:sz w:val="18"/>
                <w:szCs w:val="18"/>
                <w:lang w:eastAsia="es-MX"/>
              </w:rPr>
            </w:pPr>
            <w:r w:rsidRPr="001860ED">
              <w:rPr>
                <w:rFonts w:ascii="Arial" w:eastAsia="Times New Roman" w:hAnsi="Arial" w:cs="Arial"/>
                <w:color w:val="000000"/>
                <w:sz w:val="18"/>
                <w:szCs w:val="18"/>
                <w:lang w:eastAsia="es-MX"/>
              </w:rPr>
              <w:t>Servicios inmobiliarios y de alquiler de bienes muebles e intangibles</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83E250"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1,589.34</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88DC5BE"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0.15%</w:t>
            </w:r>
          </w:p>
        </w:tc>
      </w:tr>
      <w:tr w:rsidR="001860ED" w:rsidRPr="001860ED" w14:paraId="639914C0" w14:textId="77777777" w:rsidTr="00AA6983">
        <w:trPr>
          <w:trHeight w:val="300"/>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590BFC39"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Comercio</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D7F352"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240.28</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69E57BE"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0.02%</w:t>
            </w:r>
          </w:p>
        </w:tc>
      </w:tr>
      <w:tr w:rsidR="001860ED" w:rsidRPr="001860ED" w14:paraId="4A1722A3" w14:textId="77777777" w:rsidTr="00AA6983">
        <w:trPr>
          <w:trHeight w:val="300"/>
          <w:jc w:val="center"/>
        </w:trPr>
        <w:tc>
          <w:tcPr>
            <w:tcW w:w="2457" w:type="dxa"/>
            <w:tcBorders>
              <w:top w:val="single" w:sz="4" w:space="0" w:color="366735"/>
              <w:left w:val="nil"/>
              <w:bottom w:val="single" w:sz="4" w:space="0" w:color="366735"/>
              <w:right w:val="nil"/>
            </w:tcBorders>
            <w:shd w:val="clear" w:color="auto" w:fill="auto"/>
            <w:noWrap/>
            <w:vAlign w:val="center"/>
            <w:hideMark/>
          </w:tcPr>
          <w:p w14:paraId="02BDE5D7"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p>
        </w:tc>
        <w:tc>
          <w:tcPr>
            <w:tcW w:w="3110" w:type="dxa"/>
            <w:tcBorders>
              <w:top w:val="single" w:sz="4" w:space="0" w:color="366735"/>
              <w:left w:val="nil"/>
              <w:bottom w:val="single" w:sz="4" w:space="0" w:color="366735"/>
              <w:right w:val="nil"/>
            </w:tcBorders>
            <w:shd w:val="clear" w:color="auto" w:fill="auto"/>
            <w:noWrap/>
            <w:vAlign w:val="center"/>
            <w:hideMark/>
          </w:tcPr>
          <w:p w14:paraId="4A2725A6" w14:textId="77777777" w:rsidR="001860ED" w:rsidRPr="001860ED" w:rsidRDefault="001860ED" w:rsidP="009E3321">
            <w:pPr>
              <w:spacing w:after="0" w:line="240" w:lineRule="auto"/>
              <w:jc w:val="center"/>
              <w:rPr>
                <w:rFonts w:ascii="Arial" w:eastAsia="Times New Roman" w:hAnsi="Arial" w:cs="Arial"/>
                <w:color w:val="000000"/>
                <w:lang w:eastAsia="es-MX"/>
              </w:rPr>
            </w:pPr>
          </w:p>
        </w:tc>
        <w:tc>
          <w:tcPr>
            <w:tcW w:w="2873" w:type="dxa"/>
            <w:tcBorders>
              <w:top w:val="single" w:sz="4" w:space="0" w:color="366735"/>
              <w:left w:val="nil"/>
              <w:bottom w:val="single" w:sz="4" w:space="0" w:color="366735"/>
              <w:right w:val="nil"/>
            </w:tcBorders>
            <w:shd w:val="clear" w:color="auto" w:fill="auto"/>
            <w:noWrap/>
            <w:vAlign w:val="center"/>
            <w:hideMark/>
          </w:tcPr>
          <w:p w14:paraId="5ADC2227" w14:textId="77777777" w:rsidR="001860ED" w:rsidRPr="001860ED" w:rsidRDefault="001860ED" w:rsidP="009E3321">
            <w:pPr>
              <w:spacing w:after="0" w:line="240" w:lineRule="auto"/>
              <w:jc w:val="center"/>
              <w:rPr>
                <w:rFonts w:ascii="Arial" w:eastAsia="Times New Roman" w:hAnsi="Arial" w:cs="Arial"/>
                <w:color w:val="000000"/>
                <w:lang w:eastAsia="es-MX"/>
              </w:rPr>
            </w:pPr>
          </w:p>
        </w:tc>
      </w:tr>
      <w:tr w:rsidR="001860ED" w:rsidRPr="001860ED" w14:paraId="1C595F6D" w14:textId="77777777" w:rsidTr="00AA6983">
        <w:trPr>
          <w:trHeight w:val="300"/>
          <w:jc w:val="center"/>
        </w:trPr>
        <w:tc>
          <w:tcPr>
            <w:tcW w:w="8440" w:type="dxa"/>
            <w:gridSpan w:val="3"/>
            <w:tcBorders>
              <w:top w:val="single" w:sz="4" w:space="0" w:color="366735"/>
              <w:left w:val="single" w:sz="12" w:space="0" w:color="366735"/>
              <w:bottom w:val="single" w:sz="4" w:space="0" w:color="366735"/>
              <w:right w:val="single" w:sz="12" w:space="0" w:color="366735"/>
            </w:tcBorders>
            <w:shd w:val="clear" w:color="auto" w:fill="D4AF37"/>
            <w:vAlign w:val="center"/>
            <w:hideMark/>
          </w:tcPr>
          <w:p w14:paraId="74989357" w14:textId="77777777" w:rsidR="001860ED" w:rsidRPr="00AA6983" w:rsidRDefault="001860ED" w:rsidP="009E3321">
            <w:pPr>
              <w:spacing w:after="0" w:line="240" w:lineRule="auto"/>
              <w:jc w:val="center"/>
              <w:rPr>
                <w:rFonts w:ascii="Arial" w:eastAsia="Times New Roman" w:hAnsi="Arial" w:cs="Arial"/>
                <w:b/>
                <w:bCs/>
                <w:color w:val="FFFFFF" w:themeColor="background1"/>
                <w:lang w:eastAsia="es-MX"/>
              </w:rPr>
            </w:pPr>
            <w:r w:rsidRPr="00AA6983">
              <w:rPr>
                <w:rFonts w:ascii="Arial" w:eastAsia="Times New Roman" w:hAnsi="Arial" w:cs="Arial"/>
                <w:b/>
                <w:bCs/>
                <w:color w:val="FFFFFF" w:themeColor="background1"/>
                <w:lang w:eastAsia="es-MX"/>
              </w:rPr>
              <w:t>MIP Nacional</w:t>
            </w:r>
          </w:p>
        </w:tc>
      </w:tr>
      <w:tr w:rsidR="001860ED" w:rsidRPr="001860ED" w14:paraId="65FADBA3" w14:textId="77777777" w:rsidTr="00AA6983">
        <w:trPr>
          <w:trHeight w:val="300"/>
          <w:jc w:val="center"/>
        </w:trPr>
        <w:tc>
          <w:tcPr>
            <w:tcW w:w="8440" w:type="dxa"/>
            <w:gridSpan w:val="3"/>
            <w:tcBorders>
              <w:top w:val="single" w:sz="4" w:space="0" w:color="366735"/>
              <w:left w:val="single" w:sz="12" w:space="0" w:color="366735"/>
              <w:bottom w:val="single" w:sz="4" w:space="0" w:color="366735"/>
              <w:right w:val="single" w:sz="12" w:space="0" w:color="366735"/>
            </w:tcBorders>
            <w:shd w:val="clear" w:color="auto" w:fill="D6E3BC" w:themeFill="accent3" w:themeFillTint="66"/>
            <w:vAlign w:val="center"/>
            <w:hideMark/>
          </w:tcPr>
          <w:p w14:paraId="2BAEA4F3" w14:textId="77777777" w:rsidR="001860ED" w:rsidRPr="00AA6983" w:rsidRDefault="001860ED" w:rsidP="009E3321">
            <w:pPr>
              <w:spacing w:after="0" w:line="240" w:lineRule="auto"/>
              <w:jc w:val="center"/>
              <w:rPr>
                <w:rFonts w:ascii="Arial" w:eastAsia="Times New Roman" w:hAnsi="Arial" w:cs="Arial"/>
                <w:b/>
                <w:color w:val="000000"/>
                <w:lang w:eastAsia="es-MX"/>
              </w:rPr>
            </w:pPr>
            <w:r w:rsidRPr="00AA6983">
              <w:rPr>
                <w:rFonts w:ascii="Arial" w:eastAsia="Times New Roman" w:hAnsi="Arial" w:cs="Arial"/>
                <w:b/>
                <w:color w:val="000000"/>
                <w:lang w:eastAsia="es-MX"/>
              </w:rPr>
              <w:t>Utilización intermedia de bienes y servicios</w:t>
            </w:r>
          </w:p>
        </w:tc>
      </w:tr>
      <w:tr w:rsidR="001860ED" w:rsidRPr="001860ED" w14:paraId="695A5B88" w14:textId="77777777" w:rsidTr="00AA6983">
        <w:trPr>
          <w:trHeight w:val="765"/>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63C8E27D"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 </w:t>
            </w:r>
          </w:p>
        </w:tc>
        <w:tc>
          <w:tcPr>
            <w:tcW w:w="3110"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2CA5D34B" w14:textId="77777777" w:rsidR="001860ED" w:rsidRPr="001860ED" w:rsidRDefault="001860ED" w:rsidP="009E3321">
            <w:pPr>
              <w:spacing w:after="0" w:line="240" w:lineRule="auto"/>
              <w:jc w:val="center"/>
              <w:rPr>
                <w:rFonts w:ascii="Arial" w:eastAsia="Times New Roman" w:hAnsi="Arial" w:cs="Arial"/>
                <w:color w:val="000000"/>
                <w:sz w:val="18"/>
                <w:szCs w:val="18"/>
                <w:lang w:eastAsia="es-MX"/>
              </w:rPr>
            </w:pPr>
            <w:r w:rsidRPr="001860ED">
              <w:rPr>
                <w:rFonts w:ascii="Arial" w:eastAsia="Times New Roman" w:hAnsi="Arial" w:cs="Arial"/>
                <w:color w:val="000000"/>
                <w:sz w:val="18"/>
                <w:szCs w:val="18"/>
                <w:lang w:eastAsia="es-MX"/>
              </w:rPr>
              <w:t>Servicios inmobiliarios y de alquiler de bienes muebles e intangibles</w:t>
            </w:r>
          </w:p>
        </w:tc>
        <w:tc>
          <w:tcPr>
            <w:tcW w:w="2873"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70A79DB7"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Estructura proporcional de los flujos intersectoriales respecto al PIB total nacional</w:t>
            </w:r>
          </w:p>
        </w:tc>
      </w:tr>
      <w:tr w:rsidR="001860ED" w:rsidRPr="001860ED" w14:paraId="7B3AD031" w14:textId="77777777" w:rsidTr="00AA6983">
        <w:trPr>
          <w:trHeight w:val="765"/>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4A765988"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Industrias manufactureras</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558A2D"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36,808.32</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1A2BD09"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0.30%</w:t>
            </w:r>
          </w:p>
        </w:tc>
      </w:tr>
      <w:tr w:rsidR="001860ED" w:rsidRPr="001860ED" w14:paraId="6BD1EBC6" w14:textId="77777777" w:rsidTr="00AA6983">
        <w:trPr>
          <w:trHeight w:val="1020"/>
          <w:jc w:val="center"/>
        </w:trPr>
        <w:tc>
          <w:tcPr>
            <w:tcW w:w="2457"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A51E469" w14:textId="77777777" w:rsidR="001860ED" w:rsidRPr="001860ED" w:rsidRDefault="001860ED" w:rsidP="009E3321">
            <w:pPr>
              <w:spacing w:after="0" w:line="240" w:lineRule="auto"/>
              <w:jc w:val="center"/>
              <w:rPr>
                <w:rFonts w:ascii="Arial" w:eastAsia="Times New Roman" w:hAnsi="Arial" w:cs="Arial"/>
                <w:color w:val="000000"/>
                <w:sz w:val="18"/>
                <w:szCs w:val="18"/>
                <w:lang w:eastAsia="es-MX"/>
              </w:rPr>
            </w:pPr>
            <w:r w:rsidRPr="001860ED">
              <w:rPr>
                <w:rFonts w:ascii="Arial" w:eastAsia="Times New Roman" w:hAnsi="Arial" w:cs="Arial"/>
                <w:color w:val="000000"/>
                <w:sz w:val="18"/>
                <w:szCs w:val="18"/>
                <w:lang w:eastAsia="es-MX"/>
              </w:rPr>
              <w:t>Servicios inmobiliarios y de alquiler de bienes muebles e intangibles</w:t>
            </w:r>
          </w:p>
        </w:tc>
        <w:tc>
          <w:tcPr>
            <w:tcW w:w="3110"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B44651"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29,877.02</w:t>
            </w:r>
          </w:p>
        </w:tc>
        <w:tc>
          <w:tcPr>
            <w:tcW w:w="2873"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8FA77C7"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0.24%</w:t>
            </w:r>
          </w:p>
        </w:tc>
      </w:tr>
      <w:tr w:rsidR="001860ED" w:rsidRPr="001860ED" w14:paraId="5AE7B834" w14:textId="77777777" w:rsidTr="00AA6983">
        <w:trPr>
          <w:trHeight w:val="300"/>
          <w:jc w:val="center"/>
        </w:trPr>
        <w:tc>
          <w:tcPr>
            <w:tcW w:w="2457" w:type="dxa"/>
            <w:tcBorders>
              <w:top w:val="single" w:sz="4" w:space="0" w:color="366735"/>
              <w:left w:val="single" w:sz="12" w:space="0" w:color="366735"/>
              <w:bottom w:val="single" w:sz="12" w:space="0" w:color="366735"/>
              <w:right w:val="single" w:sz="4" w:space="0" w:color="366735"/>
            </w:tcBorders>
            <w:shd w:val="clear" w:color="auto" w:fill="auto"/>
            <w:noWrap/>
            <w:vAlign w:val="center"/>
            <w:hideMark/>
          </w:tcPr>
          <w:p w14:paraId="6F4F0D01" w14:textId="77777777" w:rsidR="001860ED" w:rsidRPr="001860ED" w:rsidRDefault="001860ED" w:rsidP="009E3321">
            <w:pPr>
              <w:spacing w:after="0" w:line="240" w:lineRule="auto"/>
              <w:jc w:val="center"/>
              <w:rPr>
                <w:rFonts w:ascii="Arial" w:eastAsia="Times New Roman" w:hAnsi="Arial" w:cs="Arial"/>
                <w:color w:val="000000"/>
                <w:sz w:val="20"/>
                <w:szCs w:val="20"/>
                <w:lang w:eastAsia="es-MX"/>
              </w:rPr>
            </w:pPr>
            <w:r w:rsidRPr="001860ED">
              <w:rPr>
                <w:rFonts w:ascii="Arial" w:eastAsia="Times New Roman" w:hAnsi="Arial" w:cs="Arial"/>
                <w:color w:val="000000"/>
                <w:sz w:val="20"/>
                <w:szCs w:val="20"/>
                <w:lang w:eastAsia="es-MX"/>
              </w:rPr>
              <w:t>Comercio</w:t>
            </w:r>
          </w:p>
        </w:tc>
        <w:tc>
          <w:tcPr>
            <w:tcW w:w="3110"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6B2C5CA" w14:textId="77777777" w:rsidR="001860ED" w:rsidRPr="001860ED" w:rsidRDefault="001860ED" w:rsidP="001860ED">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6,255.45</w:t>
            </w:r>
          </w:p>
        </w:tc>
        <w:tc>
          <w:tcPr>
            <w:tcW w:w="2873"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535ABBE9" w14:textId="77777777" w:rsidR="001860ED" w:rsidRPr="001860ED" w:rsidRDefault="001860ED" w:rsidP="009E3321">
            <w:pPr>
              <w:spacing w:after="0" w:line="240" w:lineRule="auto"/>
              <w:jc w:val="center"/>
              <w:rPr>
                <w:rFonts w:ascii="Arial" w:eastAsia="Times New Roman" w:hAnsi="Arial" w:cs="Arial"/>
                <w:color w:val="000000"/>
                <w:lang w:eastAsia="es-MX"/>
              </w:rPr>
            </w:pPr>
            <w:r w:rsidRPr="001860ED">
              <w:rPr>
                <w:rFonts w:ascii="Arial" w:eastAsia="Times New Roman" w:hAnsi="Arial" w:cs="Arial"/>
                <w:color w:val="000000"/>
                <w:lang w:eastAsia="es-MX"/>
              </w:rPr>
              <w:t>0.05%</w:t>
            </w:r>
          </w:p>
        </w:tc>
      </w:tr>
    </w:tbl>
    <w:p w14:paraId="06928593" w14:textId="12F27B34" w:rsidR="005345C7" w:rsidRDefault="00B36F38"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       Fuente: Elaboración propia.</w:t>
      </w:r>
    </w:p>
    <w:p w14:paraId="3E1B1458" w14:textId="2A2362C0" w:rsidR="00F4697A" w:rsidRDefault="004C565C"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En </w:t>
      </w:r>
      <w:r w:rsidR="00B36F38">
        <w:rPr>
          <w:rFonts w:ascii="Arial" w:hAnsi="Arial" w:cs="Arial"/>
          <w:sz w:val="24"/>
          <w:szCs w:val="24"/>
          <w:lang w:eastAsia="es-MX"/>
        </w:rPr>
        <w:t xml:space="preserve">el cuadro anterior </w:t>
      </w:r>
      <w:r>
        <w:rPr>
          <w:rFonts w:ascii="Arial" w:hAnsi="Arial" w:cs="Arial"/>
          <w:sz w:val="24"/>
          <w:szCs w:val="24"/>
          <w:lang w:eastAsia="es-MX"/>
        </w:rPr>
        <w:t>mos</w:t>
      </w:r>
      <w:r w:rsidR="009E3321">
        <w:rPr>
          <w:rFonts w:ascii="Arial" w:hAnsi="Arial" w:cs="Arial"/>
          <w:sz w:val="24"/>
          <w:szCs w:val="24"/>
          <w:lang w:eastAsia="es-MX"/>
        </w:rPr>
        <w:t>t</w:t>
      </w:r>
      <w:r>
        <w:rPr>
          <w:rFonts w:ascii="Arial" w:hAnsi="Arial" w:cs="Arial"/>
          <w:sz w:val="24"/>
          <w:szCs w:val="24"/>
          <w:lang w:eastAsia="es-MX"/>
        </w:rPr>
        <w:t>ramos</w:t>
      </w:r>
      <w:r w:rsidR="009E3321">
        <w:rPr>
          <w:rFonts w:ascii="Arial" w:hAnsi="Arial" w:cs="Arial"/>
          <w:sz w:val="24"/>
          <w:szCs w:val="24"/>
          <w:lang w:eastAsia="es-MX"/>
        </w:rPr>
        <w:t xml:space="preserve"> los montos</w:t>
      </w:r>
      <w:r w:rsidR="00B36F38">
        <w:rPr>
          <w:rFonts w:ascii="Arial" w:hAnsi="Arial" w:cs="Arial"/>
          <w:sz w:val="24"/>
          <w:szCs w:val="24"/>
          <w:lang w:eastAsia="es-MX"/>
        </w:rPr>
        <w:t>,</w:t>
      </w:r>
      <w:r w:rsidR="009E3321">
        <w:rPr>
          <w:rFonts w:ascii="Arial" w:hAnsi="Arial" w:cs="Arial"/>
          <w:sz w:val="24"/>
          <w:szCs w:val="24"/>
          <w:lang w:eastAsia="es-MX"/>
        </w:rPr>
        <w:t xml:space="preserve"> ya no de las ventas sino</w:t>
      </w:r>
      <w:r w:rsidR="00B36F38">
        <w:rPr>
          <w:rFonts w:ascii="Arial" w:hAnsi="Arial" w:cs="Arial"/>
          <w:sz w:val="24"/>
          <w:szCs w:val="24"/>
          <w:lang w:eastAsia="es-MX"/>
        </w:rPr>
        <w:t>,</w:t>
      </w:r>
      <w:r w:rsidR="009E3321">
        <w:rPr>
          <w:rFonts w:ascii="Arial" w:hAnsi="Arial" w:cs="Arial"/>
          <w:sz w:val="24"/>
          <w:szCs w:val="24"/>
          <w:lang w:eastAsia="es-MX"/>
        </w:rPr>
        <w:t xml:space="preserve"> de las compras hechas por el sector de servicios inmobiliarios a sí </w:t>
      </w:r>
      <w:r>
        <w:rPr>
          <w:rFonts w:ascii="Arial" w:hAnsi="Arial" w:cs="Arial"/>
          <w:sz w:val="24"/>
          <w:szCs w:val="24"/>
          <w:lang w:eastAsia="es-MX"/>
        </w:rPr>
        <w:t>m</w:t>
      </w:r>
      <w:r w:rsidR="009E3321">
        <w:rPr>
          <w:rFonts w:ascii="Arial" w:hAnsi="Arial" w:cs="Arial"/>
          <w:sz w:val="24"/>
          <w:szCs w:val="24"/>
          <w:lang w:eastAsia="es-MX"/>
        </w:rPr>
        <w:t>ismo y a los</w:t>
      </w:r>
      <w:r w:rsidR="005345C7">
        <w:rPr>
          <w:rFonts w:ascii="Arial" w:hAnsi="Arial" w:cs="Arial"/>
          <w:sz w:val="24"/>
          <w:szCs w:val="24"/>
          <w:lang w:eastAsia="es-MX"/>
        </w:rPr>
        <w:t xml:space="preserve"> </w:t>
      </w:r>
      <w:r w:rsidR="009E3321">
        <w:rPr>
          <w:rFonts w:ascii="Arial" w:hAnsi="Arial" w:cs="Arial"/>
          <w:sz w:val="24"/>
          <w:szCs w:val="24"/>
          <w:lang w:eastAsia="es-MX"/>
        </w:rPr>
        <w:t xml:space="preserve">sectores de </w:t>
      </w:r>
      <w:r>
        <w:rPr>
          <w:rFonts w:ascii="Arial" w:hAnsi="Arial" w:cs="Arial"/>
          <w:sz w:val="24"/>
          <w:szCs w:val="24"/>
          <w:lang w:eastAsia="es-MX"/>
        </w:rPr>
        <w:t>industrias</w:t>
      </w:r>
      <w:r w:rsidR="009E3321">
        <w:rPr>
          <w:rFonts w:ascii="Arial" w:hAnsi="Arial" w:cs="Arial"/>
          <w:sz w:val="24"/>
          <w:szCs w:val="24"/>
          <w:lang w:eastAsia="es-MX"/>
        </w:rPr>
        <w:t xml:space="preserve"> </w:t>
      </w:r>
      <w:r>
        <w:rPr>
          <w:rFonts w:ascii="Arial" w:hAnsi="Arial" w:cs="Arial"/>
          <w:sz w:val="24"/>
          <w:szCs w:val="24"/>
          <w:lang w:eastAsia="es-MX"/>
        </w:rPr>
        <w:lastRenderedPageBreak/>
        <w:t>manufactureras</w:t>
      </w:r>
      <w:r w:rsidR="009E3321">
        <w:rPr>
          <w:rFonts w:ascii="Arial" w:hAnsi="Arial" w:cs="Arial"/>
          <w:sz w:val="24"/>
          <w:szCs w:val="24"/>
          <w:lang w:eastAsia="es-MX"/>
        </w:rPr>
        <w:t xml:space="preserve"> y comercio.</w:t>
      </w:r>
      <w:r w:rsidR="00780196">
        <w:rPr>
          <w:rFonts w:ascii="Arial" w:hAnsi="Arial" w:cs="Arial"/>
          <w:sz w:val="24"/>
          <w:szCs w:val="24"/>
          <w:lang w:eastAsia="es-MX"/>
        </w:rPr>
        <w:t xml:space="preserve"> El </w:t>
      </w:r>
      <w:r>
        <w:rPr>
          <w:rFonts w:ascii="Arial" w:hAnsi="Arial" w:cs="Arial"/>
          <w:sz w:val="24"/>
          <w:szCs w:val="24"/>
          <w:lang w:eastAsia="es-MX"/>
        </w:rPr>
        <w:t>procedimiento</w:t>
      </w:r>
      <w:r w:rsidR="00780196">
        <w:rPr>
          <w:rFonts w:ascii="Arial" w:hAnsi="Arial" w:cs="Arial"/>
          <w:sz w:val="24"/>
          <w:szCs w:val="24"/>
          <w:lang w:eastAsia="es-MX"/>
        </w:rPr>
        <w:t xml:space="preserve"> es exactamente el mismo que el </w:t>
      </w:r>
      <w:r>
        <w:rPr>
          <w:rFonts w:ascii="Arial" w:hAnsi="Arial" w:cs="Arial"/>
          <w:sz w:val="24"/>
          <w:szCs w:val="24"/>
          <w:lang w:eastAsia="es-MX"/>
        </w:rPr>
        <w:t>previamente</w:t>
      </w:r>
      <w:r w:rsidR="00780196">
        <w:rPr>
          <w:rFonts w:ascii="Arial" w:hAnsi="Arial" w:cs="Arial"/>
          <w:sz w:val="24"/>
          <w:szCs w:val="24"/>
          <w:lang w:eastAsia="es-MX"/>
        </w:rPr>
        <w:t xml:space="preserve"> </w:t>
      </w:r>
      <w:r>
        <w:rPr>
          <w:rFonts w:ascii="Arial" w:hAnsi="Arial" w:cs="Arial"/>
          <w:sz w:val="24"/>
          <w:szCs w:val="24"/>
          <w:lang w:eastAsia="es-MX"/>
        </w:rPr>
        <w:t>explicado</w:t>
      </w:r>
      <w:r w:rsidR="00780196">
        <w:rPr>
          <w:rFonts w:ascii="Arial" w:hAnsi="Arial" w:cs="Arial"/>
          <w:sz w:val="24"/>
          <w:szCs w:val="24"/>
          <w:lang w:eastAsia="es-MX"/>
        </w:rPr>
        <w:t>.</w:t>
      </w:r>
    </w:p>
    <w:p w14:paraId="2FE859CC" w14:textId="70042124" w:rsidR="007017F0" w:rsidRDefault="006E2AD4"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Así, </w:t>
      </w:r>
      <w:r w:rsidR="004C565C">
        <w:rPr>
          <w:rFonts w:ascii="Arial" w:hAnsi="Arial" w:cs="Arial"/>
          <w:sz w:val="24"/>
          <w:szCs w:val="24"/>
          <w:lang w:eastAsia="es-MX"/>
        </w:rPr>
        <w:t>observamos</w:t>
      </w:r>
      <w:r w:rsidR="00F4697A">
        <w:rPr>
          <w:rFonts w:ascii="Arial" w:hAnsi="Arial" w:cs="Arial"/>
          <w:sz w:val="24"/>
          <w:szCs w:val="24"/>
          <w:lang w:eastAsia="es-MX"/>
        </w:rPr>
        <w:t xml:space="preserve"> en </w:t>
      </w:r>
      <w:r w:rsidR="00F4697A" w:rsidRPr="00F4697A">
        <w:rPr>
          <w:rFonts w:ascii="Arial" w:hAnsi="Arial" w:cs="Arial"/>
          <w:sz w:val="24"/>
          <w:szCs w:val="24"/>
          <w:lang w:eastAsia="es-MX"/>
        </w:rPr>
        <w:t xml:space="preserve">este caso, </w:t>
      </w:r>
      <w:r w:rsidR="00F4697A">
        <w:rPr>
          <w:rFonts w:ascii="Arial" w:hAnsi="Arial" w:cs="Arial"/>
          <w:sz w:val="24"/>
          <w:szCs w:val="24"/>
          <w:lang w:eastAsia="es-MX"/>
        </w:rPr>
        <w:t xml:space="preserve">que </w:t>
      </w:r>
      <w:r w:rsidR="00F4697A" w:rsidRPr="00F4697A">
        <w:rPr>
          <w:rFonts w:ascii="Arial" w:hAnsi="Arial" w:cs="Arial"/>
          <w:sz w:val="24"/>
          <w:szCs w:val="24"/>
          <w:lang w:eastAsia="es-MX"/>
        </w:rPr>
        <w:t>la estructura proporcional nacional de los flujos intersectoriales respecto al valo</w:t>
      </w:r>
      <w:r w:rsidR="00F4697A">
        <w:rPr>
          <w:rFonts w:ascii="Arial" w:hAnsi="Arial" w:cs="Arial"/>
          <w:sz w:val="24"/>
          <w:szCs w:val="24"/>
          <w:lang w:eastAsia="es-MX"/>
        </w:rPr>
        <w:t>r del PIB total, muestra un 0.30</w:t>
      </w:r>
      <w:r w:rsidR="00F4697A" w:rsidRPr="00F4697A">
        <w:rPr>
          <w:rFonts w:ascii="Arial" w:hAnsi="Arial" w:cs="Arial"/>
          <w:sz w:val="24"/>
          <w:szCs w:val="24"/>
          <w:lang w:eastAsia="es-MX"/>
        </w:rPr>
        <w:t xml:space="preserve">% para industrias manufactureras, un 0.24 % para </w:t>
      </w:r>
      <w:r w:rsidR="00F4697A">
        <w:rPr>
          <w:rFonts w:ascii="Arial" w:hAnsi="Arial" w:cs="Arial"/>
          <w:sz w:val="24"/>
          <w:szCs w:val="24"/>
          <w:lang w:eastAsia="es-MX"/>
        </w:rPr>
        <w:t>servicios inmobiliarios y un 0.0</w:t>
      </w:r>
      <w:r w:rsidR="00F4697A" w:rsidRPr="00F4697A">
        <w:rPr>
          <w:rFonts w:ascii="Arial" w:hAnsi="Arial" w:cs="Arial"/>
          <w:sz w:val="24"/>
          <w:szCs w:val="24"/>
          <w:lang w:eastAsia="es-MX"/>
        </w:rPr>
        <w:t xml:space="preserve">5% para comercio, </w:t>
      </w:r>
      <w:r w:rsidR="00F4697A">
        <w:rPr>
          <w:rFonts w:ascii="Arial" w:hAnsi="Arial" w:cs="Arial"/>
          <w:sz w:val="24"/>
          <w:szCs w:val="24"/>
          <w:lang w:eastAsia="es-MX"/>
        </w:rPr>
        <w:t xml:space="preserve">nuevamente </w:t>
      </w:r>
      <w:r w:rsidR="00F4697A" w:rsidRPr="00F4697A">
        <w:rPr>
          <w:rFonts w:ascii="Arial" w:hAnsi="Arial" w:cs="Arial"/>
          <w:sz w:val="24"/>
          <w:szCs w:val="24"/>
          <w:lang w:eastAsia="es-MX"/>
        </w:rPr>
        <w:t xml:space="preserve">acercándose más </w:t>
      </w:r>
      <w:r w:rsidR="007017F0">
        <w:rPr>
          <w:rFonts w:ascii="Arial" w:hAnsi="Arial" w:cs="Arial"/>
          <w:sz w:val="24"/>
          <w:szCs w:val="24"/>
          <w:lang w:eastAsia="es-MX"/>
        </w:rPr>
        <w:t xml:space="preserve">a la nacional </w:t>
      </w:r>
      <w:r w:rsidR="00F4697A" w:rsidRPr="00F4697A">
        <w:rPr>
          <w:rFonts w:ascii="Arial" w:hAnsi="Arial" w:cs="Arial"/>
          <w:sz w:val="24"/>
          <w:szCs w:val="24"/>
          <w:lang w:eastAsia="es-MX"/>
        </w:rPr>
        <w:t>la estructura proporcional obtenida con el</w:t>
      </w:r>
      <w:r w:rsidR="00DE14D6">
        <w:rPr>
          <w:rFonts w:ascii="Arial" w:hAnsi="Arial" w:cs="Arial"/>
          <w:sz w:val="24"/>
          <w:szCs w:val="24"/>
          <w:lang w:eastAsia="es-MX"/>
        </w:rPr>
        <w:t xml:space="preserve"> método de Flegg y Webber, con dos de tres</w:t>
      </w:r>
      <w:r w:rsidR="00F4697A" w:rsidRPr="00F4697A">
        <w:rPr>
          <w:rFonts w:ascii="Arial" w:hAnsi="Arial" w:cs="Arial"/>
          <w:sz w:val="24"/>
          <w:szCs w:val="24"/>
          <w:lang w:eastAsia="es-MX"/>
        </w:rPr>
        <w:t xml:space="preserve"> sectores, a saber, servicios inmobiliarios con</w:t>
      </w:r>
      <w:r w:rsidR="007017F0">
        <w:rPr>
          <w:rFonts w:ascii="Arial" w:hAnsi="Arial" w:cs="Arial"/>
          <w:sz w:val="24"/>
          <w:szCs w:val="24"/>
          <w:lang w:eastAsia="es-MX"/>
        </w:rPr>
        <w:t xml:space="preserve"> un 0.21% y comercio con un 0.02</w:t>
      </w:r>
      <w:r w:rsidR="00F4697A" w:rsidRPr="00F4697A">
        <w:rPr>
          <w:rFonts w:ascii="Arial" w:hAnsi="Arial" w:cs="Arial"/>
          <w:sz w:val="24"/>
          <w:szCs w:val="24"/>
          <w:lang w:eastAsia="es-MX"/>
        </w:rPr>
        <w:t>%.</w:t>
      </w:r>
    </w:p>
    <w:p w14:paraId="6D958E96" w14:textId="77777777" w:rsidR="00DE14D6" w:rsidRDefault="00DE14D6" w:rsidP="00A014B2">
      <w:pPr>
        <w:spacing w:line="360" w:lineRule="auto"/>
        <w:jc w:val="both"/>
        <w:rPr>
          <w:rFonts w:ascii="Arial" w:hAnsi="Arial" w:cs="Arial"/>
          <w:sz w:val="24"/>
          <w:szCs w:val="24"/>
          <w:lang w:eastAsia="es-MX"/>
        </w:rPr>
      </w:pPr>
    </w:p>
    <w:p w14:paraId="7FC9BB2D" w14:textId="77777777" w:rsidR="006E2AD4" w:rsidRPr="007A6EF0" w:rsidRDefault="000E61BA" w:rsidP="00DE14D6">
      <w:pPr>
        <w:pStyle w:val="Prrafodelista"/>
        <w:numPr>
          <w:ilvl w:val="0"/>
          <w:numId w:val="16"/>
        </w:numPr>
        <w:spacing w:line="360" w:lineRule="auto"/>
        <w:jc w:val="both"/>
        <w:rPr>
          <w:rFonts w:ascii="Arial" w:hAnsi="Arial" w:cs="Arial"/>
          <w:sz w:val="24"/>
          <w:szCs w:val="24"/>
          <w:lang w:eastAsia="es-MX"/>
        </w:rPr>
      </w:pPr>
      <w:r w:rsidRPr="00DE14D6">
        <w:rPr>
          <w:rFonts w:ascii="Arial" w:hAnsi="Arial" w:cs="Arial"/>
          <w:b/>
          <w:sz w:val="24"/>
          <w:szCs w:val="24"/>
          <w:lang w:eastAsia="es-MX"/>
        </w:rPr>
        <w:t>Comercio</w:t>
      </w:r>
    </w:p>
    <w:p w14:paraId="42EB601D" w14:textId="77777777" w:rsidR="007A6EF0" w:rsidRPr="00DE14D6" w:rsidRDefault="007A6EF0" w:rsidP="007A6EF0">
      <w:pPr>
        <w:pStyle w:val="Prrafodelista"/>
        <w:spacing w:line="360" w:lineRule="auto"/>
        <w:jc w:val="both"/>
        <w:rPr>
          <w:rFonts w:ascii="Arial" w:hAnsi="Arial" w:cs="Arial"/>
          <w:sz w:val="24"/>
          <w:szCs w:val="24"/>
          <w:lang w:eastAsia="es-MX"/>
        </w:rPr>
      </w:pPr>
    </w:p>
    <w:tbl>
      <w:tblPr>
        <w:tblW w:w="8660" w:type="dxa"/>
        <w:jc w:val="center"/>
        <w:tblCellMar>
          <w:left w:w="70" w:type="dxa"/>
          <w:right w:w="70" w:type="dxa"/>
        </w:tblCellMar>
        <w:tblLook w:val="04A0" w:firstRow="1" w:lastRow="0" w:firstColumn="1" w:lastColumn="0" w:noHBand="0" w:noVBand="1"/>
      </w:tblPr>
      <w:tblGrid>
        <w:gridCol w:w="2340"/>
        <w:gridCol w:w="2426"/>
        <w:gridCol w:w="2712"/>
        <w:gridCol w:w="1182"/>
      </w:tblGrid>
      <w:tr w:rsidR="00EF7AF0" w:rsidRPr="00EF7AF0" w14:paraId="27CF992A" w14:textId="77777777" w:rsidTr="00513159">
        <w:trPr>
          <w:trHeight w:val="300"/>
          <w:jc w:val="center"/>
        </w:trPr>
        <w:tc>
          <w:tcPr>
            <w:tcW w:w="8660" w:type="dxa"/>
            <w:gridSpan w:val="4"/>
            <w:tcBorders>
              <w:bottom w:val="single" w:sz="12" w:space="0" w:color="366735"/>
            </w:tcBorders>
            <w:shd w:val="clear" w:color="auto" w:fill="auto"/>
            <w:noWrap/>
            <w:vAlign w:val="center"/>
          </w:tcPr>
          <w:p w14:paraId="6F8FE834" w14:textId="06A8EBDC" w:rsidR="00EF7AF0" w:rsidRPr="007A6EF0" w:rsidRDefault="000A239C" w:rsidP="007A6EF0">
            <w:pPr>
              <w:pStyle w:val="Epgrafe"/>
              <w:jc w:val="center"/>
              <w:rPr>
                <w:rFonts w:ascii="Arial" w:hAnsi="Arial" w:cs="Arial"/>
                <w:color w:val="auto"/>
                <w:sz w:val="24"/>
                <w:szCs w:val="24"/>
              </w:rPr>
            </w:pPr>
            <w:r w:rsidRPr="007A6EF0">
              <w:rPr>
                <w:rFonts w:ascii="Arial" w:hAnsi="Arial" w:cs="Arial"/>
                <w:color w:val="auto"/>
                <w:sz w:val="24"/>
                <w:szCs w:val="24"/>
              </w:rPr>
              <w:t>Cuadro 3</w:t>
            </w:r>
            <w:r w:rsidR="00FF0E57" w:rsidRPr="007A6EF0">
              <w:rPr>
                <w:rFonts w:ascii="Arial" w:hAnsi="Arial" w:cs="Arial"/>
                <w:color w:val="auto"/>
                <w:sz w:val="24"/>
                <w:szCs w:val="24"/>
              </w:rPr>
              <w:t>.</w:t>
            </w:r>
            <w:r w:rsidR="00DE14D6" w:rsidRPr="007A6EF0">
              <w:rPr>
                <w:rFonts w:ascii="Arial" w:hAnsi="Arial" w:cs="Arial"/>
                <w:color w:val="auto"/>
                <w:sz w:val="24"/>
                <w:szCs w:val="24"/>
              </w:rPr>
              <w:t>5</w:t>
            </w:r>
            <w:r w:rsidRPr="007A6EF0">
              <w:rPr>
                <w:rFonts w:ascii="Arial" w:hAnsi="Arial" w:cs="Arial"/>
                <w:color w:val="auto"/>
                <w:sz w:val="24"/>
                <w:szCs w:val="24"/>
              </w:rPr>
              <w:t>.</w:t>
            </w:r>
            <w:r w:rsidR="00DE14D6" w:rsidRPr="007A6EF0">
              <w:rPr>
                <w:rFonts w:ascii="Arial" w:hAnsi="Arial" w:cs="Arial"/>
                <w:color w:val="auto"/>
                <w:sz w:val="24"/>
                <w:szCs w:val="24"/>
              </w:rPr>
              <w:t>6</w:t>
            </w:r>
            <w:r w:rsidRPr="007A6EF0">
              <w:rPr>
                <w:rFonts w:ascii="Arial" w:hAnsi="Arial" w:cs="Arial"/>
                <w:color w:val="auto"/>
                <w:sz w:val="24"/>
                <w:szCs w:val="24"/>
              </w:rPr>
              <w:t xml:space="preserve"> Resultados obtenidos para el sector: comercio.</w:t>
            </w:r>
          </w:p>
          <w:p w14:paraId="11EDC88C" w14:textId="77777777" w:rsidR="000C5DB0" w:rsidRDefault="000C5DB0" w:rsidP="000C5DB0">
            <w:pPr>
              <w:pStyle w:val="Epgrafe"/>
              <w:jc w:val="center"/>
              <w:rPr>
                <w:rFonts w:ascii="Arial" w:hAnsi="Arial" w:cs="Arial"/>
                <w:color w:val="auto"/>
                <w:sz w:val="24"/>
                <w:szCs w:val="24"/>
              </w:rPr>
            </w:pPr>
          </w:p>
          <w:p w14:paraId="5AD31D9D" w14:textId="2C6F12D7" w:rsidR="00DE14D6" w:rsidRPr="000C5DB0" w:rsidRDefault="000C5DB0" w:rsidP="000C5DB0">
            <w:pPr>
              <w:pStyle w:val="Epgrafe"/>
              <w:jc w:val="center"/>
              <w:rPr>
                <w:rFonts w:ascii="Arial" w:hAnsi="Arial" w:cs="Arial"/>
                <w:color w:val="auto"/>
                <w:sz w:val="24"/>
                <w:szCs w:val="24"/>
              </w:rPr>
            </w:pPr>
            <w:r>
              <w:rPr>
                <w:rFonts w:ascii="Arial" w:hAnsi="Arial" w:cs="Arial"/>
                <w:color w:val="auto"/>
                <w:sz w:val="24"/>
                <w:szCs w:val="24"/>
              </w:rPr>
              <w:t>(Millones de pesos)</w:t>
            </w:r>
          </w:p>
          <w:p w14:paraId="791EA5E7" w14:textId="7ECBFE56" w:rsidR="007A6EF0" w:rsidRPr="00DE14D6" w:rsidRDefault="007A6EF0" w:rsidP="00DE14D6">
            <w:pPr>
              <w:jc w:val="center"/>
            </w:pPr>
          </w:p>
        </w:tc>
      </w:tr>
      <w:tr w:rsidR="00EF7AF0" w:rsidRPr="00EF7AF0" w14:paraId="70751C6E" w14:textId="77777777" w:rsidTr="00513159">
        <w:trPr>
          <w:trHeight w:val="300"/>
          <w:jc w:val="center"/>
        </w:trPr>
        <w:tc>
          <w:tcPr>
            <w:tcW w:w="8660" w:type="dxa"/>
            <w:gridSpan w:val="4"/>
            <w:tcBorders>
              <w:top w:val="single" w:sz="12" w:space="0" w:color="366735"/>
              <w:left w:val="single" w:sz="12" w:space="0" w:color="366735"/>
              <w:bottom w:val="single" w:sz="4" w:space="0" w:color="366735"/>
              <w:right w:val="single" w:sz="12" w:space="0" w:color="366735"/>
            </w:tcBorders>
            <w:shd w:val="clear" w:color="auto" w:fill="D4AF37"/>
            <w:noWrap/>
            <w:vAlign w:val="center"/>
            <w:hideMark/>
          </w:tcPr>
          <w:p w14:paraId="623398AD" w14:textId="77777777" w:rsidR="00EF7AF0" w:rsidRPr="00513159" w:rsidRDefault="00EF7AF0" w:rsidP="000E61BA">
            <w:pPr>
              <w:spacing w:after="0" w:line="240" w:lineRule="auto"/>
              <w:jc w:val="center"/>
              <w:rPr>
                <w:rFonts w:ascii="Arial" w:eastAsia="Times New Roman" w:hAnsi="Arial" w:cs="Arial"/>
                <w:b/>
                <w:bCs/>
                <w:color w:val="FFFFFF" w:themeColor="background1"/>
                <w:lang w:eastAsia="es-MX"/>
              </w:rPr>
            </w:pPr>
            <w:r w:rsidRPr="00513159">
              <w:rPr>
                <w:rFonts w:ascii="Arial" w:eastAsia="Times New Roman" w:hAnsi="Arial" w:cs="Arial"/>
                <w:b/>
                <w:bCs/>
                <w:color w:val="FFFFFF" w:themeColor="background1"/>
                <w:lang w:eastAsia="es-MX"/>
              </w:rPr>
              <w:t>Método de Flegg y Webber</w:t>
            </w:r>
          </w:p>
        </w:tc>
      </w:tr>
      <w:tr w:rsidR="00EF7AF0" w:rsidRPr="00EF7AF0" w14:paraId="7A3AABBA" w14:textId="77777777" w:rsidTr="00513159">
        <w:trPr>
          <w:trHeight w:val="450"/>
          <w:jc w:val="center"/>
        </w:trPr>
        <w:tc>
          <w:tcPr>
            <w:tcW w:w="866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57D0A444" w14:textId="77777777" w:rsidR="00EF7AF0" w:rsidRPr="00513159" w:rsidRDefault="00EF7AF0" w:rsidP="000E61BA">
            <w:pPr>
              <w:spacing w:after="0" w:line="240" w:lineRule="auto"/>
              <w:jc w:val="center"/>
              <w:rPr>
                <w:rFonts w:ascii="Arial" w:eastAsia="Times New Roman" w:hAnsi="Arial" w:cs="Arial"/>
                <w:b/>
                <w:color w:val="000000"/>
                <w:lang w:eastAsia="es-MX"/>
              </w:rPr>
            </w:pPr>
            <w:r w:rsidRPr="00513159">
              <w:rPr>
                <w:rFonts w:ascii="Arial" w:eastAsia="Times New Roman" w:hAnsi="Arial" w:cs="Arial"/>
                <w:b/>
                <w:color w:val="000000"/>
                <w:lang w:eastAsia="es-MX"/>
              </w:rPr>
              <w:t>Utilización intermedia de bienes y servicios</w:t>
            </w:r>
          </w:p>
        </w:tc>
      </w:tr>
      <w:tr w:rsidR="00EF7AF0" w:rsidRPr="00EF7AF0" w14:paraId="6C6F6FB3" w14:textId="77777777" w:rsidTr="00513159">
        <w:trPr>
          <w:trHeight w:val="735"/>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37DAF568"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 </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0573EA"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Industrias manufactureras</w:t>
            </w:r>
          </w:p>
        </w:tc>
        <w:tc>
          <w:tcPr>
            <w:tcW w:w="2712"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7A3CCFBD" w14:textId="77777777" w:rsidR="00EF7AF0" w:rsidRPr="00EF7AF0" w:rsidRDefault="00EF7AF0" w:rsidP="000E61BA">
            <w:pPr>
              <w:spacing w:after="0" w:line="240" w:lineRule="auto"/>
              <w:jc w:val="center"/>
              <w:rPr>
                <w:rFonts w:ascii="Arial" w:eastAsia="Times New Roman" w:hAnsi="Arial" w:cs="Arial"/>
                <w:color w:val="000000"/>
                <w:sz w:val="18"/>
                <w:szCs w:val="18"/>
                <w:lang w:eastAsia="es-MX"/>
              </w:rPr>
            </w:pPr>
            <w:r w:rsidRPr="00EF7AF0">
              <w:rPr>
                <w:rFonts w:ascii="Arial" w:eastAsia="Times New Roman" w:hAnsi="Arial" w:cs="Arial"/>
                <w:color w:val="000000"/>
                <w:sz w:val="18"/>
                <w:szCs w:val="18"/>
                <w:lang w:eastAsia="es-MX"/>
              </w:rPr>
              <w:t>Servicios inmobiliarios y de alquiler de bienes muebles e intangibles</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9FA8FE8"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Comercio</w:t>
            </w:r>
          </w:p>
        </w:tc>
      </w:tr>
      <w:tr w:rsidR="00EF7AF0" w:rsidRPr="00EF7AF0" w14:paraId="0F218282" w14:textId="77777777" w:rsidTr="00513159">
        <w:trPr>
          <w:trHeight w:val="355"/>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0A1D1D9E"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Comercio</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05E5FB"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17,317.67</w:t>
            </w:r>
          </w:p>
        </w:tc>
        <w:tc>
          <w:tcPr>
            <w:tcW w:w="271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548EC5"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217.38</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9F60B70"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1,632.76</w:t>
            </w:r>
          </w:p>
        </w:tc>
      </w:tr>
      <w:tr w:rsidR="00EF7AF0" w:rsidRPr="00EF7AF0" w14:paraId="0D7F6FB9" w14:textId="77777777" w:rsidTr="00513159">
        <w:trPr>
          <w:trHeight w:val="720"/>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13987F42"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Estructura proporcional de los flujos intersectoriales respecto al PIB total estatal</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56CC22"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1.59%</w:t>
            </w:r>
          </w:p>
        </w:tc>
        <w:tc>
          <w:tcPr>
            <w:tcW w:w="271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E2274C"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0.02%</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70A3425"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0.15%</w:t>
            </w:r>
          </w:p>
        </w:tc>
      </w:tr>
      <w:tr w:rsidR="00EF7AF0" w:rsidRPr="00EF7AF0" w14:paraId="5E6F7364" w14:textId="77777777" w:rsidTr="00513159">
        <w:trPr>
          <w:trHeight w:val="300"/>
          <w:jc w:val="center"/>
        </w:trPr>
        <w:tc>
          <w:tcPr>
            <w:tcW w:w="2340" w:type="dxa"/>
            <w:tcBorders>
              <w:top w:val="single" w:sz="4" w:space="0" w:color="366735"/>
              <w:left w:val="nil"/>
              <w:bottom w:val="single" w:sz="4" w:space="0" w:color="366735"/>
              <w:right w:val="nil"/>
            </w:tcBorders>
            <w:shd w:val="clear" w:color="auto" w:fill="auto"/>
            <w:noWrap/>
            <w:vAlign w:val="bottom"/>
            <w:hideMark/>
          </w:tcPr>
          <w:p w14:paraId="6CEDBE7B" w14:textId="77777777" w:rsidR="00EF7AF0" w:rsidRPr="00EF7AF0" w:rsidRDefault="00EF7AF0" w:rsidP="000E61BA">
            <w:pPr>
              <w:spacing w:after="0" w:line="240" w:lineRule="auto"/>
              <w:rPr>
                <w:rFonts w:ascii="Arial" w:eastAsia="Times New Roman" w:hAnsi="Arial" w:cs="Arial"/>
                <w:color w:val="000000"/>
                <w:lang w:eastAsia="es-MX"/>
              </w:rPr>
            </w:pPr>
          </w:p>
        </w:tc>
        <w:tc>
          <w:tcPr>
            <w:tcW w:w="2426" w:type="dxa"/>
            <w:tcBorders>
              <w:top w:val="single" w:sz="4" w:space="0" w:color="366735"/>
              <w:left w:val="nil"/>
              <w:bottom w:val="single" w:sz="4" w:space="0" w:color="366735"/>
              <w:right w:val="nil"/>
            </w:tcBorders>
            <w:shd w:val="clear" w:color="auto" w:fill="auto"/>
            <w:noWrap/>
            <w:vAlign w:val="bottom"/>
            <w:hideMark/>
          </w:tcPr>
          <w:p w14:paraId="77B17050" w14:textId="77777777" w:rsidR="00EF7AF0" w:rsidRPr="00EF7AF0" w:rsidRDefault="00EF7AF0" w:rsidP="000E61BA">
            <w:pPr>
              <w:spacing w:after="0" w:line="240" w:lineRule="auto"/>
              <w:rPr>
                <w:rFonts w:ascii="Arial" w:eastAsia="Times New Roman" w:hAnsi="Arial" w:cs="Arial"/>
                <w:color w:val="000000"/>
                <w:lang w:eastAsia="es-MX"/>
              </w:rPr>
            </w:pPr>
          </w:p>
        </w:tc>
        <w:tc>
          <w:tcPr>
            <w:tcW w:w="2712" w:type="dxa"/>
            <w:tcBorders>
              <w:top w:val="single" w:sz="4" w:space="0" w:color="366735"/>
              <w:left w:val="nil"/>
              <w:bottom w:val="single" w:sz="4" w:space="0" w:color="366735"/>
              <w:right w:val="nil"/>
            </w:tcBorders>
            <w:shd w:val="clear" w:color="auto" w:fill="auto"/>
            <w:noWrap/>
            <w:vAlign w:val="bottom"/>
            <w:hideMark/>
          </w:tcPr>
          <w:p w14:paraId="6D2EA22C" w14:textId="77777777" w:rsidR="00EF7AF0" w:rsidRPr="00EF7AF0" w:rsidRDefault="00EF7AF0" w:rsidP="000E61BA">
            <w:pPr>
              <w:spacing w:after="0" w:line="240" w:lineRule="auto"/>
              <w:rPr>
                <w:rFonts w:ascii="Arial" w:eastAsia="Times New Roman" w:hAnsi="Arial" w:cs="Arial"/>
                <w:color w:val="000000"/>
                <w:lang w:eastAsia="es-MX"/>
              </w:rPr>
            </w:pPr>
          </w:p>
        </w:tc>
        <w:tc>
          <w:tcPr>
            <w:tcW w:w="1182" w:type="dxa"/>
            <w:tcBorders>
              <w:top w:val="single" w:sz="4" w:space="0" w:color="366735"/>
              <w:left w:val="nil"/>
              <w:bottom w:val="single" w:sz="4" w:space="0" w:color="366735"/>
              <w:right w:val="nil"/>
            </w:tcBorders>
            <w:shd w:val="clear" w:color="auto" w:fill="auto"/>
            <w:noWrap/>
            <w:vAlign w:val="bottom"/>
            <w:hideMark/>
          </w:tcPr>
          <w:p w14:paraId="31106E97" w14:textId="77777777" w:rsidR="00EF7AF0" w:rsidRPr="00EF7AF0" w:rsidRDefault="00EF7AF0" w:rsidP="000E61BA">
            <w:pPr>
              <w:spacing w:after="0" w:line="240" w:lineRule="auto"/>
              <w:rPr>
                <w:rFonts w:ascii="Arial" w:eastAsia="Times New Roman" w:hAnsi="Arial" w:cs="Arial"/>
                <w:color w:val="000000"/>
                <w:lang w:eastAsia="es-MX"/>
              </w:rPr>
            </w:pPr>
          </w:p>
        </w:tc>
      </w:tr>
      <w:tr w:rsidR="00EF7AF0" w:rsidRPr="00EF7AF0" w14:paraId="523C56B2" w14:textId="77777777" w:rsidTr="001C467A">
        <w:trPr>
          <w:trHeight w:val="300"/>
          <w:jc w:val="center"/>
        </w:trPr>
        <w:tc>
          <w:tcPr>
            <w:tcW w:w="8660" w:type="dxa"/>
            <w:gridSpan w:val="4"/>
            <w:tcBorders>
              <w:top w:val="single" w:sz="4" w:space="0" w:color="366735"/>
              <w:left w:val="single" w:sz="12" w:space="0" w:color="366735"/>
              <w:bottom w:val="single" w:sz="4" w:space="0" w:color="366735"/>
              <w:right w:val="single" w:sz="12" w:space="0" w:color="366735"/>
            </w:tcBorders>
            <w:shd w:val="clear" w:color="auto" w:fill="D4AF37"/>
            <w:noWrap/>
            <w:vAlign w:val="center"/>
            <w:hideMark/>
          </w:tcPr>
          <w:p w14:paraId="74AAA9AD" w14:textId="77777777" w:rsidR="00EF7AF0" w:rsidRPr="001C467A" w:rsidRDefault="00EF7AF0" w:rsidP="000E61BA">
            <w:pPr>
              <w:spacing w:after="0" w:line="240" w:lineRule="auto"/>
              <w:jc w:val="center"/>
              <w:rPr>
                <w:rFonts w:ascii="Arial" w:eastAsia="Times New Roman" w:hAnsi="Arial" w:cs="Arial"/>
                <w:b/>
                <w:bCs/>
                <w:color w:val="FFFFFF" w:themeColor="background1"/>
                <w:lang w:eastAsia="es-MX"/>
              </w:rPr>
            </w:pPr>
            <w:r w:rsidRPr="001C467A">
              <w:rPr>
                <w:rFonts w:ascii="Arial" w:eastAsia="Times New Roman" w:hAnsi="Arial" w:cs="Arial"/>
                <w:b/>
                <w:bCs/>
                <w:color w:val="FFFFFF" w:themeColor="background1"/>
                <w:lang w:eastAsia="es-MX"/>
              </w:rPr>
              <w:t>Método RAS</w:t>
            </w:r>
          </w:p>
        </w:tc>
      </w:tr>
      <w:tr w:rsidR="00EF7AF0" w:rsidRPr="00EF7AF0" w14:paraId="1D88172D" w14:textId="77777777" w:rsidTr="001C467A">
        <w:trPr>
          <w:trHeight w:val="300"/>
          <w:jc w:val="center"/>
        </w:trPr>
        <w:tc>
          <w:tcPr>
            <w:tcW w:w="866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6FD6C673" w14:textId="77777777" w:rsidR="00EF7AF0" w:rsidRPr="001C467A" w:rsidRDefault="00EF7AF0" w:rsidP="000E61BA">
            <w:pPr>
              <w:spacing w:after="0" w:line="240" w:lineRule="auto"/>
              <w:jc w:val="center"/>
              <w:rPr>
                <w:rFonts w:ascii="Arial" w:eastAsia="Times New Roman" w:hAnsi="Arial" w:cs="Arial"/>
                <w:b/>
                <w:color w:val="000000"/>
                <w:lang w:eastAsia="es-MX"/>
              </w:rPr>
            </w:pPr>
            <w:r w:rsidRPr="001C467A">
              <w:rPr>
                <w:rFonts w:ascii="Arial" w:eastAsia="Times New Roman" w:hAnsi="Arial" w:cs="Arial"/>
                <w:b/>
                <w:color w:val="000000"/>
                <w:lang w:eastAsia="es-MX"/>
              </w:rPr>
              <w:t>Utilización intermedia de bienes y servicios</w:t>
            </w:r>
          </w:p>
        </w:tc>
      </w:tr>
      <w:tr w:rsidR="00EF7AF0" w:rsidRPr="00EF7AF0" w14:paraId="7A958CDB" w14:textId="77777777" w:rsidTr="001C467A">
        <w:trPr>
          <w:trHeight w:val="765"/>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08EDD452"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 </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F6FF65"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Industrias manufactureras</w:t>
            </w:r>
          </w:p>
        </w:tc>
        <w:tc>
          <w:tcPr>
            <w:tcW w:w="2712"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6CB0829B" w14:textId="77777777" w:rsidR="00EF7AF0" w:rsidRPr="00EF7AF0" w:rsidRDefault="00EF7AF0" w:rsidP="000E61BA">
            <w:pPr>
              <w:spacing w:after="0" w:line="240" w:lineRule="auto"/>
              <w:jc w:val="center"/>
              <w:rPr>
                <w:rFonts w:ascii="Arial" w:eastAsia="Times New Roman" w:hAnsi="Arial" w:cs="Arial"/>
                <w:color w:val="000000"/>
                <w:sz w:val="18"/>
                <w:szCs w:val="18"/>
                <w:lang w:eastAsia="es-MX"/>
              </w:rPr>
            </w:pPr>
            <w:r w:rsidRPr="00EF7AF0">
              <w:rPr>
                <w:rFonts w:ascii="Arial" w:eastAsia="Times New Roman" w:hAnsi="Arial" w:cs="Arial"/>
                <w:color w:val="000000"/>
                <w:sz w:val="18"/>
                <w:szCs w:val="18"/>
                <w:lang w:eastAsia="es-MX"/>
              </w:rPr>
              <w:t>Servicios inmobiliarios y de alquiler de bienes muebles e intangibles</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A8F67FF"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Comercio</w:t>
            </w:r>
          </w:p>
        </w:tc>
      </w:tr>
      <w:tr w:rsidR="00EF7AF0" w:rsidRPr="00EF7AF0" w14:paraId="2A9E1FBA" w14:textId="77777777" w:rsidTr="001C467A">
        <w:trPr>
          <w:trHeight w:val="327"/>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5649AAFD"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Comercio</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318872"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19,875.43</w:t>
            </w:r>
          </w:p>
        </w:tc>
        <w:tc>
          <w:tcPr>
            <w:tcW w:w="271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4C63C3"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240.28</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39C34B0"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1,280.22</w:t>
            </w:r>
          </w:p>
        </w:tc>
      </w:tr>
      <w:tr w:rsidR="00EF7AF0" w:rsidRPr="00EF7AF0" w14:paraId="0E4075CE" w14:textId="77777777" w:rsidTr="001C467A">
        <w:trPr>
          <w:trHeight w:val="765"/>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F33E99B"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Estructura proporcional de los flujos intersectoriales respecto al PIB total estatal</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959A47"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1.83%</w:t>
            </w:r>
          </w:p>
        </w:tc>
        <w:tc>
          <w:tcPr>
            <w:tcW w:w="271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4C6DC2"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0.02%</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A1B8EC1"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0.12%</w:t>
            </w:r>
          </w:p>
        </w:tc>
      </w:tr>
      <w:tr w:rsidR="00EF7AF0" w:rsidRPr="00EF7AF0" w14:paraId="5820709E" w14:textId="77777777" w:rsidTr="001C467A">
        <w:trPr>
          <w:trHeight w:val="300"/>
          <w:jc w:val="center"/>
        </w:trPr>
        <w:tc>
          <w:tcPr>
            <w:tcW w:w="2340" w:type="dxa"/>
            <w:tcBorders>
              <w:top w:val="single" w:sz="4" w:space="0" w:color="366735"/>
              <w:left w:val="nil"/>
              <w:bottom w:val="single" w:sz="4" w:space="0" w:color="366735"/>
              <w:right w:val="nil"/>
            </w:tcBorders>
            <w:shd w:val="clear" w:color="auto" w:fill="auto"/>
            <w:noWrap/>
            <w:vAlign w:val="bottom"/>
            <w:hideMark/>
          </w:tcPr>
          <w:p w14:paraId="59F424B2" w14:textId="77777777" w:rsidR="00EF7AF0" w:rsidRPr="00EF7AF0" w:rsidRDefault="00EF7AF0" w:rsidP="000E61BA">
            <w:pPr>
              <w:spacing w:after="0" w:line="240" w:lineRule="auto"/>
              <w:rPr>
                <w:rFonts w:ascii="Arial" w:eastAsia="Times New Roman" w:hAnsi="Arial" w:cs="Arial"/>
                <w:color w:val="000000"/>
                <w:lang w:eastAsia="es-MX"/>
              </w:rPr>
            </w:pPr>
          </w:p>
        </w:tc>
        <w:tc>
          <w:tcPr>
            <w:tcW w:w="2426" w:type="dxa"/>
            <w:tcBorders>
              <w:top w:val="single" w:sz="4" w:space="0" w:color="366735"/>
              <w:left w:val="nil"/>
              <w:bottom w:val="single" w:sz="4" w:space="0" w:color="366735"/>
              <w:right w:val="nil"/>
            </w:tcBorders>
            <w:shd w:val="clear" w:color="auto" w:fill="auto"/>
            <w:noWrap/>
            <w:vAlign w:val="bottom"/>
            <w:hideMark/>
          </w:tcPr>
          <w:p w14:paraId="063097BC" w14:textId="77777777" w:rsidR="00EF7AF0" w:rsidRPr="00EF7AF0" w:rsidRDefault="00EF7AF0" w:rsidP="000E61BA">
            <w:pPr>
              <w:spacing w:after="0" w:line="240" w:lineRule="auto"/>
              <w:rPr>
                <w:rFonts w:ascii="Arial" w:eastAsia="Times New Roman" w:hAnsi="Arial" w:cs="Arial"/>
                <w:color w:val="000000"/>
                <w:lang w:eastAsia="es-MX"/>
              </w:rPr>
            </w:pPr>
          </w:p>
        </w:tc>
        <w:tc>
          <w:tcPr>
            <w:tcW w:w="2712" w:type="dxa"/>
            <w:tcBorders>
              <w:top w:val="single" w:sz="4" w:space="0" w:color="366735"/>
              <w:left w:val="nil"/>
              <w:bottom w:val="single" w:sz="4" w:space="0" w:color="366735"/>
              <w:right w:val="nil"/>
            </w:tcBorders>
            <w:shd w:val="clear" w:color="auto" w:fill="auto"/>
            <w:noWrap/>
            <w:vAlign w:val="bottom"/>
            <w:hideMark/>
          </w:tcPr>
          <w:p w14:paraId="1139BD53" w14:textId="77777777" w:rsidR="00EF7AF0" w:rsidRPr="00EF7AF0" w:rsidRDefault="00EF7AF0" w:rsidP="000E61BA">
            <w:pPr>
              <w:spacing w:after="0" w:line="240" w:lineRule="auto"/>
              <w:rPr>
                <w:rFonts w:ascii="Arial" w:eastAsia="Times New Roman" w:hAnsi="Arial" w:cs="Arial"/>
                <w:color w:val="000000"/>
                <w:lang w:eastAsia="es-MX"/>
              </w:rPr>
            </w:pPr>
          </w:p>
        </w:tc>
        <w:tc>
          <w:tcPr>
            <w:tcW w:w="1182" w:type="dxa"/>
            <w:tcBorders>
              <w:top w:val="single" w:sz="4" w:space="0" w:color="366735"/>
              <w:left w:val="nil"/>
              <w:bottom w:val="single" w:sz="4" w:space="0" w:color="366735"/>
              <w:right w:val="nil"/>
            </w:tcBorders>
            <w:shd w:val="clear" w:color="auto" w:fill="auto"/>
            <w:noWrap/>
            <w:vAlign w:val="bottom"/>
            <w:hideMark/>
          </w:tcPr>
          <w:p w14:paraId="6F20CB34" w14:textId="77777777" w:rsidR="00EF7AF0" w:rsidRPr="00EF7AF0" w:rsidRDefault="00EF7AF0" w:rsidP="000E61BA">
            <w:pPr>
              <w:spacing w:after="0" w:line="240" w:lineRule="auto"/>
              <w:rPr>
                <w:rFonts w:ascii="Arial" w:eastAsia="Times New Roman" w:hAnsi="Arial" w:cs="Arial"/>
                <w:color w:val="000000"/>
                <w:lang w:eastAsia="es-MX"/>
              </w:rPr>
            </w:pPr>
          </w:p>
        </w:tc>
      </w:tr>
      <w:tr w:rsidR="00EF7AF0" w:rsidRPr="00EF7AF0" w14:paraId="17BAEEC4" w14:textId="77777777" w:rsidTr="001C467A">
        <w:trPr>
          <w:trHeight w:val="300"/>
          <w:jc w:val="center"/>
        </w:trPr>
        <w:tc>
          <w:tcPr>
            <w:tcW w:w="8660" w:type="dxa"/>
            <w:gridSpan w:val="4"/>
            <w:tcBorders>
              <w:top w:val="single" w:sz="4" w:space="0" w:color="366735"/>
              <w:left w:val="single" w:sz="12" w:space="0" w:color="366735"/>
              <w:bottom w:val="single" w:sz="4" w:space="0" w:color="366735"/>
              <w:right w:val="single" w:sz="12" w:space="0" w:color="366735"/>
            </w:tcBorders>
            <w:shd w:val="clear" w:color="auto" w:fill="D4AF37"/>
            <w:noWrap/>
            <w:vAlign w:val="center"/>
            <w:hideMark/>
          </w:tcPr>
          <w:p w14:paraId="6F8D386F" w14:textId="77777777" w:rsidR="00EF7AF0" w:rsidRPr="001C467A" w:rsidRDefault="00EF7AF0" w:rsidP="000E61BA">
            <w:pPr>
              <w:spacing w:after="0" w:line="240" w:lineRule="auto"/>
              <w:jc w:val="center"/>
              <w:rPr>
                <w:rFonts w:ascii="Arial" w:eastAsia="Times New Roman" w:hAnsi="Arial" w:cs="Arial"/>
                <w:b/>
                <w:bCs/>
                <w:color w:val="FFFFFF" w:themeColor="background1"/>
                <w:lang w:eastAsia="es-MX"/>
              </w:rPr>
            </w:pPr>
            <w:r w:rsidRPr="001C467A">
              <w:rPr>
                <w:rFonts w:ascii="Arial" w:eastAsia="Times New Roman" w:hAnsi="Arial" w:cs="Arial"/>
                <w:b/>
                <w:bCs/>
                <w:color w:val="FFFFFF" w:themeColor="background1"/>
                <w:lang w:eastAsia="es-MX"/>
              </w:rPr>
              <w:t>MIP Nacional</w:t>
            </w:r>
          </w:p>
        </w:tc>
      </w:tr>
      <w:tr w:rsidR="00EF7AF0" w:rsidRPr="00EF7AF0" w14:paraId="6F28BAC6" w14:textId="77777777" w:rsidTr="001C467A">
        <w:trPr>
          <w:trHeight w:val="300"/>
          <w:jc w:val="center"/>
        </w:trPr>
        <w:tc>
          <w:tcPr>
            <w:tcW w:w="866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7966932A" w14:textId="77777777" w:rsidR="00EF7AF0" w:rsidRPr="001C467A" w:rsidRDefault="00EF7AF0" w:rsidP="000E61BA">
            <w:pPr>
              <w:spacing w:after="0" w:line="240" w:lineRule="auto"/>
              <w:jc w:val="center"/>
              <w:rPr>
                <w:rFonts w:ascii="Arial" w:eastAsia="Times New Roman" w:hAnsi="Arial" w:cs="Arial"/>
                <w:b/>
                <w:color w:val="000000"/>
                <w:lang w:eastAsia="es-MX"/>
              </w:rPr>
            </w:pPr>
            <w:r w:rsidRPr="001C467A">
              <w:rPr>
                <w:rFonts w:ascii="Arial" w:eastAsia="Times New Roman" w:hAnsi="Arial" w:cs="Arial"/>
                <w:b/>
                <w:color w:val="000000"/>
                <w:lang w:eastAsia="es-MX"/>
              </w:rPr>
              <w:t>Utilización intermedia de bienes y servicios</w:t>
            </w:r>
          </w:p>
        </w:tc>
      </w:tr>
      <w:tr w:rsidR="00EF7AF0" w:rsidRPr="00EF7AF0" w14:paraId="6036958B" w14:textId="77777777" w:rsidTr="001C467A">
        <w:trPr>
          <w:trHeight w:val="765"/>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08923C56"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 </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217333"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Industrias manufactureras</w:t>
            </w:r>
          </w:p>
        </w:tc>
        <w:tc>
          <w:tcPr>
            <w:tcW w:w="2712"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374D6211" w14:textId="77777777" w:rsidR="00EF7AF0" w:rsidRPr="00EF7AF0" w:rsidRDefault="00EF7AF0" w:rsidP="000E61BA">
            <w:pPr>
              <w:spacing w:after="0" w:line="240" w:lineRule="auto"/>
              <w:jc w:val="center"/>
              <w:rPr>
                <w:rFonts w:ascii="Arial" w:eastAsia="Times New Roman" w:hAnsi="Arial" w:cs="Arial"/>
                <w:color w:val="000000"/>
                <w:sz w:val="18"/>
                <w:szCs w:val="18"/>
                <w:lang w:eastAsia="es-MX"/>
              </w:rPr>
            </w:pPr>
            <w:r w:rsidRPr="00EF7AF0">
              <w:rPr>
                <w:rFonts w:ascii="Arial" w:eastAsia="Times New Roman" w:hAnsi="Arial" w:cs="Arial"/>
                <w:color w:val="000000"/>
                <w:sz w:val="18"/>
                <w:szCs w:val="18"/>
                <w:lang w:eastAsia="es-MX"/>
              </w:rPr>
              <w:t>Servicios inmobiliarios y de alquiler de bienes muebles e intangibles</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EB7E771"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Comercio</w:t>
            </w:r>
          </w:p>
        </w:tc>
      </w:tr>
      <w:tr w:rsidR="00EF7AF0" w:rsidRPr="00EF7AF0" w14:paraId="3B4EF5D8" w14:textId="77777777" w:rsidTr="001C467A">
        <w:trPr>
          <w:trHeight w:val="340"/>
          <w:jc w:val="center"/>
        </w:trPr>
        <w:tc>
          <w:tcPr>
            <w:tcW w:w="2340"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2913D7E1"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Comercio</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4D992B"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438,880.43</w:t>
            </w:r>
          </w:p>
        </w:tc>
        <w:tc>
          <w:tcPr>
            <w:tcW w:w="271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F9FCEF"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6,255.45</w:t>
            </w:r>
          </w:p>
        </w:tc>
        <w:tc>
          <w:tcPr>
            <w:tcW w:w="118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1692F79" w14:textId="77777777" w:rsidR="00EF7AF0" w:rsidRPr="00EF7AF0" w:rsidRDefault="00EF7AF0" w:rsidP="00EF7AF0">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29,068.97</w:t>
            </w:r>
          </w:p>
        </w:tc>
      </w:tr>
      <w:tr w:rsidR="00EF7AF0" w:rsidRPr="00EF7AF0" w14:paraId="7AA95F0A" w14:textId="77777777" w:rsidTr="001C467A">
        <w:trPr>
          <w:trHeight w:val="1020"/>
          <w:jc w:val="center"/>
        </w:trPr>
        <w:tc>
          <w:tcPr>
            <w:tcW w:w="2340" w:type="dxa"/>
            <w:tcBorders>
              <w:top w:val="single" w:sz="4" w:space="0" w:color="366735"/>
              <w:left w:val="single" w:sz="12" w:space="0" w:color="366735"/>
              <w:bottom w:val="single" w:sz="12" w:space="0" w:color="366735"/>
              <w:right w:val="single" w:sz="4" w:space="0" w:color="366735"/>
            </w:tcBorders>
            <w:shd w:val="clear" w:color="auto" w:fill="auto"/>
            <w:vAlign w:val="center"/>
            <w:hideMark/>
          </w:tcPr>
          <w:p w14:paraId="5F3A44D9" w14:textId="77777777" w:rsidR="00EF7AF0" w:rsidRPr="00EF7AF0" w:rsidRDefault="00EF7AF0" w:rsidP="000E61BA">
            <w:pPr>
              <w:spacing w:after="0" w:line="240" w:lineRule="auto"/>
              <w:jc w:val="center"/>
              <w:rPr>
                <w:rFonts w:ascii="Arial" w:eastAsia="Times New Roman" w:hAnsi="Arial" w:cs="Arial"/>
                <w:color w:val="000000"/>
                <w:sz w:val="20"/>
                <w:szCs w:val="20"/>
                <w:lang w:eastAsia="es-MX"/>
              </w:rPr>
            </w:pPr>
            <w:r w:rsidRPr="00EF7AF0">
              <w:rPr>
                <w:rFonts w:ascii="Arial" w:eastAsia="Times New Roman" w:hAnsi="Arial" w:cs="Arial"/>
                <w:color w:val="000000"/>
                <w:sz w:val="20"/>
                <w:szCs w:val="20"/>
                <w:lang w:eastAsia="es-MX"/>
              </w:rPr>
              <w:t>Estructura proporcional de los flujos intersectoriales respecto al PIB total nacional</w:t>
            </w:r>
          </w:p>
        </w:tc>
        <w:tc>
          <w:tcPr>
            <w:tcW w:w="2426"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97014EB"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3.58%</w:t>
            </w:r>
          </w:p>
        </w:tc>
        <w:tc>
          <w:tcPr>
            <w:tcW w:w="271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BDF5E47"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0.05%</w:t>
            </w:r>
          </w:p>
        </w:tc>
        <w:tc>
          <w:tcPr>
            <w:tcW w:w="1182"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03309AA5" w14:textId="77777777" w:rsidR="00EF7AF0" w:rsidRPr="00EF7AF0" w:rsidRDefault="00EF7AF0" w:rsidP="000E61BA">
            <w:pPr>
              <w:spacing w:after="0" w:line="240" w:lineRule="auto"/>
              <w:jc w:val="center"/>
              <w:rPr>
                <w:rFonts w:ascii="Arial" w:eastAsia="Times New Roman" w:hAnsi="Arial" w:cs="Arial"/>
                <w:color w:val="000000"/>
                <w:lang w:eastAsia="es-MX"/>
              </w:rPr>
            </w:pPr>
            <w:r w:rsidRPr="00EF7AF0">
              <w:rPr>
                <w:rFonts w:ascii="Arial" w:eastAsia="Times New Roman" w:hAnsi="Arial" w:cs="Arial"/>
                <w:color w:val="000000"/>
                <w:lang w:eastAsia="es-MX"/>
              </w:rPr>
              <w:t>0.24%</w:t>
            </w:r>
          </w:p>
        </w:tc>
      </w:tr>
    </w:tbl>
    <w:p w14:paraId="4EAFFE31" w14:textId="134D8685" w:rsidR="000E61BA" w:rsidRDefault="00DE14D6" w:rsidP="00A014B2">
      <w:pPr>
        <w:spacing w:line="360" w:lineRule="auto"/>
        <w:jc w:val="both"/>
        <w:rPr>
          <w:rFonts w:ascii="Arial" w:hAnsi="Arial" w:cs="Arial"/>
          <w:sz w:val="24"/>
          <w:szCs w:val="24"/>
          <w:lang w:eastAsia="es-MX"/>
        </w:rPr>
      </w:pPr>
      <w:r w:rsidRPr="00DE14D6">
        <w:rPr>
          <w:rFonts w:ascii="Arial" w:hAnsi="Arial" w:cs="Arial"/>
          <w:noProof/>
          <w:sz w:val="24"/>
          <w:szCs w:val="24"/>
          <w:lang w:eastAsia="es-MX"/>
        </w:rPr>
        <mc:AlternateContent>
          <mc:Choice Requires="wps">
            <w:drawing>
              <wp:anchor distT="0" distB="0" distL="114300" distR="114300" simplePos="0" relativeHeight="251806720" behindDoc="0" locked="0" layoutInCell="1" allowOverlap="1" wp14:anchorId="7BFF8772" wp14:editId="2A48AFAF">
                <wp:simplePos x="0" y="0"/>
                <wp:positionH relativeFrom="column">
                  <wp:posOffset>202755</wp:posOffset>
                </wp:positionH>
                <wp:positionV relativeFrom="paragraph">
                  <wp:posOffset>50449</wp:posOffset>
                </wp:positionV>
                <wp:extent cx="2374265" cy="286603"/>
                <wp:effectExtent l="0" t="0" r="0" b="0"/>
                <wp:wrapNone/>
                <wp:docPr id="3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286603"/>
                        </a:xfrm>
                        <a:prstGeom prst="rect">
                          <a:avLst/>
                        </a:prstGeom>
                        <a:solidFill>
                          <a:srgbClr val="FFFFFF"/>
                        </a:solidFill>
                        <a:ln w="9525">
                          <a:noFill/>
                          <a:miter lim="800000"/>
                          <a:headEnd/>
                          <a:tailEnd/>
                        </a:ln>
                      </wps:spPr>
                      <wps:txbx>
                        <w:txbxContent>
                          <w:p w14:paraId="32F74F15" w14:textId="21A8D4BD" w:rsidR="002D45F7" w:rsidRDefault="002D45F7">
                            <w:r w:rsidRPr="00DE14D6">
                              <w:rPr>
                                <w:rFonts w:ascii="Arial" w:hAnsi="Arial" w:cs="Arial"/>
                                <w:sz w:val="24"/>
                                <w:szCs w:val="24"/>
                              </w:rPr>
                              <w:t>Fuente: Elaboración propia</w:t>
                            </w:r>
                            <w: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88" type="#_x0000_t202" style="position:absolute;left:0;text-align:left;margin-left:15.95pt;margin-top:3.95pt;width:186.95pt;height:22.55pt;z-index:25180672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" stroked="f">
                <v:textbox>
                  <w:txbxContent>
                    <w:p w14:paraId="32F74F15" w14:textId="21A8D4BD" w:rsidR="007A6EF0" w:rsidRDefault="007A6EF0">
                      <w:r w:rsidRPr="00DE14D6">
                        <w:rPr>
                          <w:rFonts w:ascii="Arial" w:hAnsi="Arial" w:cs="Arial"/>
                          <w:sz w:val="24"/>
                          <w:szCs w:val="24"/>
                        </w:rPr>
                        <w:t>Fuente: Elaboración propia</w:t>
                      </w:r>
                      <w:r>
                        <w:t>.</w:t>
                      </w:r>
                    </w:p>
                  </w:txbxContent>
                </v:textbox>
              </v:shape>
            </w:pict>
          </mc:Fallback>
        </mc:AlternateContent>
      </w:r>
    </w:p>
    <w:p w14:paraId="2E6CF7B7" w14:textId="77777777" w:rsidR="00DE14D6" w:rsidRDefault="00DE14D6" w:rsidP="00A014B2">
      <w:pPr>
        <w:spacing w:line="360" w:lineRule="auto"/>
        <w:jc w:val="both"/>
        <w:rPr>
          <w:rFonts w:ascii="Arial" w:hAnsi="Arial" w:cs="Arial"/>
          <w:sz w:val="24"/>
          <w:szCs w:val="24"/>
          <w:lang w:eastAsia="es-MX"/>
        </w:rPr>
      </w:pPr>
    </w:p>
    <w:p w14:paraId="50B77C6F" w14:textId="2EBE8D2C" w:rsidR="000E61BA" w:rsidRDefault="00390BB5"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Ahora compararemos los valores correspondientes a las ventas hechas por la actividad económica comercio a sí misma, a las industrias manufactureras y a los servicios inmobiliarios. En los cuadros previos, es posible apreciar, que </w:t>
      </w:r>
      <w:r w:rsidRPr="00F4697A">
        <w:rPr>
          <w:rFonts w:ascii="Arial" w:hAnsi="Arial" w:cs="Arial"/>
          <w:sz w:val="24"/>
          <w:szCs w:val="24"/>
          <w:lang w:eastAsia="es-MX"/>
        </w:rPr>
        <w:t>la estructura proporcional nacional de los flujos intersectoriales respecto al valo</w:t>
      </w:r>
      <w:r>
        <w:rPr>
          <w:rFonts w:ascii="Arial" w:hAnsi="Arial" w:cs="Arial"/>
          <w:sz w:val="24"/>
          <w:szCs w:val="24"/>
          <w:lang w:eastAsia="es-MX"/>
        </w:rPr>
        <w:t>r del PIB total, muestra un 3.58</w:t>
      </w:r>
      <w:r w:rsidRPr="00F4697A">
        <w:rPr>
          <w:rFonts w:ascii="Arial" w:hAnsi="Arial" w:cs="Arial"/>
          <w:sz w:val="24"/>
          <w:szCs w:val="24"/>
          <w:lang w:eastAsia="es-MX"/>
        </w:rPr>
        <w:t>% para ind</w:t>
      </w:r>
      <w:r>
        <w:rPr>
          <w:rFonts w:ascii="Arial" w:hAnsi="Arial" w:cs="Arial"/>
          <w:sz w:val="24"/>
          <w:szCs w:val="24"/>
          <w:lang w:eastAsia="es-MX"/>
        </w:rPr>
        <w:t>ustrias manufactureras, un 0.05</w:t>
      </w:r>
      <w:r w:rsidRPr="00F4697A">
        <w:rPr>
          <w:rFonts w:ascii="Arial" w:hAnsi="Arial" w:cs="Arial"/>
          <w:sz w:val="24"/>
          <w:szCs w:val="24"/>
          <w:lang w:eastAsia="es-MX"/>
        </w:rPr>
        <w:t xml:space="preserve">% para </w:t>
      </w:r>
      <w:r>
        <w:rPr>
          <w:rFonts w:ascii="Arial" w:hAnsi="Arial" w:cs="Arial"/>
          <w:sz w:val="24"/>
          <w:szCs w:val="24"/>
          <w:lang w:eastAsia="es-MX"/>
        </w:rPr>
        <w:t>servicios inmobiliarios y un 0.24</w:t>
      </w:r>
      <w:r w:rsidRPr="00F4697A">
        <w:rPr>
          <w:rFonts w:ascii="Arial" w:hAnsi="Arial" w:cs="Arial"/>
          <w:sz w:val="24"/>
          <w:szCs w:val="24"/>
          <w:lang w:eastAsia="es-MX"/>
        </w:rPr>
        <w:t xml:space="preserve">% para comercio, </w:t>
      </w:r>
      <w:r>
        <w:rPr>
          <w:rFonts w:ascii="Arial" w:hAnsi="Arial" w:cs="Arial"/>
          <w:sz w:val="24"/>
          <w:szCs w:val="24"/>
          <w:lang w:eastAsia="es-MX"/>
        </w:rPr>
        <w:t xml:space="preserve">nuevamente </w:t>
      </w:r>
      <w:r w:rsidRPr="00F4697A">
        <w:rPr>
          <w:rFonts w:ascii="Arial" w:hAnsi="Arial" w:cs="Arial"/>
          <w:sz w:val="24"/>
          <w:szCs w:val="24"/>
          <w:lang w:eastAsia="es-MX"/>
        </w:rPr>
        <w:t xml:space="preserve">acercándose más </w:t>
      </w:r>
      <w:r>
        <w:rPr>
          <w:rFonts w:ascii="Arial" w:hAnsi="Arial" w:cs="Arial"/>
          <w:sz w:val="24"/>
          <w:szCs w:val="24"/>
          <w:lang w:eastAsia="es-MX"/>
        </w:rPr>
        <w:t xml:space="preserve">a la nacional </w:t>
      </w:r>
      <w:r w:rsidRPr="00F4697A">
        <w:rPr>
          <w:rFonts w:ascii="Arial" w:hAnsi="Arial" w:cs="Arial"/>
          <w:sz w:val="24"/>
          <w:szCs w:val="24"/>
          <w:lang w:eastAsia="es-MX"/>
        </w:rPr>
        <w:t>la estructura proporcional obtenida con el</w:t>
      </w:r>
      <w:r w:rsidR="00DE14D6">
        <w:rPr>
          <w:rFonts w:ascii="Arial" w:hAnsi="Arial" w:cs="Arial"/>
          <w:sz w:val="24"/>
          <w:szCs w:val="24"/>
          <w:lang w:eastAsia="es-MX"/>
        </w:rPr>
        <w:t xml:space="preserve"> método de Flegg y Webber, con dos de tres</w:t>
      </w:r>
      <w:r w:rsidRPr="00F4697A">
        <w:rPr>
          <w:rFonts w:ascii="Arial" w:hAnsi="Arial" w:cs="Arial"/>
          <w:sz w:val="24"/>
          <w:szCs w:val="24"/>
          <w:lang w:eastAsia="es-MX"/>
        </w:rPr>
        <w:t xml:space="preserve"> sectores, a saber, servicios inmobiliarios con</w:t>
      </w:r>
      <w:r>
        <w:rPr>
          <w:rFonts w:ascii="Arial" w:hAnsi="Arial" w:cs="Arial"/>
          <w:sz w:val="24"/>
          <w:szCs w:val="24"/>
          <w:lang w:eastAsia="es-MX"/>
        </w:rPr>
        <w:t xml:space="preserve"> un 0.02% y comercio con un 0.15</w:t>
      </w:r>
      <w:r w:rsidRPr="00F4697A">
        <w:rPr>
          <w:rFonts w:ascii="Arial" w:hAnsi="Arial" w:cs="Arial"/>
          <w:sz w:val="24"/>
          <w:szCs w:val="24"/>
          <w:lang w:eastAsia="es-MX"/>
        </w:rPr>
        <w:t>%.</w:t>
      </w:r>
    </w:p>
    <w:p w14:paraId="711D4EB6" w14:textId="77777777" w:rsidR="00DE14D6" w:rsidRPr="007A6EF0" w:rsidRDefault="00DE14D6" w:rsidP="007A6EF0">
      <w:pPr>
        <w:pStyle w:val="Epgrafe"/>
        <w:jc w:val="center"/>
        <w:rPr>
          <w:rFonts w:ascii="Arial" w:hAnsi="Arial" w:cs="Arial"/>
          <w:sz w:val="24"/>
          <w:szCs w:val="24"/>
          <w:lang w:eastAsia="es-MX"/>
        </w:rPr>
      </w:pPr>
    </w:p>
    <w:tbl>
      <w:tblPr>
        <w:tblW w:w="8474" w:type="dxa"/>
        <w:jc w:val="center"/>
        <w:tblCellMar>
          <w:left w:w="70" w:type="dxa"/>
          <w:right w:w="70" w:type="dxa"/>
        </w:tblCellMar>
        <w:tblLook w:val="04A0" w:firstRow="1" w:lastRow="0" w:firstColumn="1" w:lastColumn="0" w:noHBand="0" w:noVBand="1"/>
      </w:tblPr>
      <w:tblGrid>
        <w:gridCol w:w="3079"/>
        <w:gridCol w:w="2268"/>
        <w:gridCol w:w="3127"/>
      </w:tblGrid>
      <w:tr w:rsidR="005D2CB2" w:rsidRPr="007A6EF0" w14:paraId="322C09A5" w14:textId="77777777" w:rsidTr="003A3EC2">
        <w:trPr>
          <w:trHeight w:val="300"/>
          <w:jc w:val="center"/>
        </w:trPr>
        <w:tc>
          <w:tcPr>
            <w:tcW w:w="8474" w:type="dxa"/>
            <w:gridSpan w:val="3"/>
            <w:tcBorders>
              <w:bottom w:val="single" w:sz="12" w:space="0" w:color="366735"/>
            </w:tcBorders>
            <w:shd w:val="clear" w:color="auto" w:fill="auto"/>
            <w:vAlign w:val="center"/>
          </w:tcPr>
          <w:p w14:paraId="5F3A8F9F" w14:textId="35EC170E" w:rsidR="005D2CB2" w:rsidRPr="007A6EF0" w:rsidRDefault="000A239C" w:rsidP="007A6EF0">
            <w:pPr>
              <w:pStyle w:val="Epgrafe"/>
              <w:jc w:val="center"/>
              <w:rPr>
                <w:rFonts w:ascii="Arial" w:hAnsi="Arial" w:cs="Arial"/>
                <w:color w:val="auto"/>
                <w:sz w:val="24"/>
                <w:szCs w:val="24"/>
              </w:rPr>
            </w:pPr>
            <w:r w:rsidRPr="007A6EF0">
              <w:rPr>
                <w:rFonts w:ascii="Arial" w:hAnsi="Arial" w:cs="Arial"/>
                <w:color w:val="auto"/>
                <w:sz w:val="24"/>
                <w:szCs w:val="24"/>
              </w:rPr>
              <w:t>Cuadro 3</w:t>
            </w:r>
            <w:r w:rsidR="00FF0E57" w:rsidRPr="007A6EF0">
              <w:rPr>
                <w:rFonts w:ascii="Arial" w:hAnsi="Arial" w:cs="Arial"/>
                <w:color w:val="auto"/>
                <w:sz w:val="24"/>
                <w:szCs w:val="24"/>
              </w:rPr>
              <w:t>.</w:t>
            </w:r>
            <w:r w:rsidR="00DE14D6" w:rsidRPr="007A6EF0">
              <w:rPr>
                <w:rFonts w:ascii="Arial" w:hAnsi="Arial" w:cs="Arial"/>
                <w:color w:val="auto"/>
                <w:sz w:val="24"/>
                <w:szCs w:val="24"/>
              </w:rPr>
              <w:t>5.7</w:t>
            </w:r>
            <w:r w:rsidRPr="007A6EF0">
              <w:rPr>
                <w:rFonts w:ascii="Arial" w:hAnsi="Arial" w:cs="Arial"/>
                <w:color w:val="auto"/>
                <w:sz w:val="24"/>
                <w:szCs w:val="24"/>
              </w:rPr>
              <w:t>. Resultados obtenidos para el sector: comercio.</w:t>
            </w:r>
          </w:p>
          <w:p w14:paraId="3D3D3B6B" w14:textId="77777777" w:rsidR="00DE14D6" w:rsidRPr="007A6EF0" w:rsidRDefault="00DE14D6" w:rsidP="007A6EF0">
            <w:pPr>
              <w:pStyle w:val="Epgrafe"/>
              <w:jc w:val="center"/>
              <w:rPr>
                <w:rFonts w:ascii="Arial" w:hAnsi="Arial" w:cs="Arial"/>
                <w:color w:val="auto"/>
                <w:sz w:val="24"/>
                <w:szCs w:val="24"/>
              </w:rPr>
            </w:pPr>
            <w:r w:rsidRPr="007A6EF0">
              <w:rPr>
                <w:rFonts w:ascii="Arial" w:hAnsi="Arial" w:cs="Arial"/>
                <w:color w:val="auto"/>
                <w:sz w:val="24"/>
                <w:szCs w:val="24"/>
              </w:rPr>
              <w:t>(Millones de pesos)</w:t>
            </w:r>
          </w:p>
          <w:p w14:paraId="2A2D97FA" w14:textId="64A4C144" w:rsidR="00DE14D6" w:rsidRPr="007A6EF0" w:rsidRDefault="00DE14D6" w:rsidP="007A6EF0">
            <w:pPr>
              <w:pStyle w:val="Epgrafe"/>
              <w:jc w:val="center"/>
              <w:rPr>
                <w:rFonts w:ascii="Arial" w:hAnsi="Arial" w:cs="Arial"/>
                <w:sz w:val="24"/>
                <w:szCs w:val="24"/>
              </w:rPr>
            </w:pPr>
          </w:p>
        </w:tc>
      </w:tr>
      <w:tr w:rsidR="005D2CB2" w:rsidRPr="005D2CB2" w14:paraId="25F5CF35" w14:textId="77777777" w:rsidTr="003A3EC2">
        <w:trPr>
          <w:trHeight w:val="300"/>
          <w:jc w:val="center"/>
        </w:trPr>
        <w:tc>
          <w:tcPr>
            <w:tcW w:w="8474" w:type="dxa"/>
            <w:gridSpan w:val="3"/>
            <w:tcBorders>
              <w:top w:val="single" w:sz="12" w:space="0" w:color="366735"/>
              <w:left w:val="single" w:sz="12" w:space="0" w:color="366735"/>
              <w:bottom w:val="single" w:sz="4" w:space="0" w:color="366735"/>
              <w:right w:val="single" w:sz="12" w:space="0" w:color="366735"/>
            </w:tcBorders>
            <w:shd w:val="clear" w:color="auto" w:fill="D4AF37"/>
            <w:vAlign w:val="center"/>
            <w:hideMark/>
          </w:tcPr>
          <w:p w14:paraId="5E7ABEC7" w14:textId="77777777" w:rsidR="005D2CB2" w:rsidRPr="003A3EC2" w:rsidRDefault="005D2CB2" w:rsidP="00EC3642">
            <w:pPr>
              <w:spacing w:after="0" w:line="240" w:lineRule="auto"/>
              <w:jc w:val="center"/>
              <w:rPr>
                <w:rFonts w:ascii="Arial" w:eastAsia="Times New Roman" w:hAnsi="Arial" w:cs="Arial"/>
                <w:b/>
                <w:bCs/>
                <w:color w:val="FFFFFF" w:themeColor="background1"/>
                <w:lang w:eastAsia="es-MX"/>
              </w:rPr>
            </w:pPr>
            <w:r w:rsidRPr="003A3EC2">
              <w:rPr>
                <w:rFonts w:ascii="Arial" w:eastAsia="Times New Roman" w:hAnsi="Arial" w:cs="Arial"/>
                <w:b/>
                <w:bCs/>
                <w:color w:val="FFFFFF" w:themeColor="background1"/>
                <w:lang w:eastAsia="es-MX"/>
              </w:rPr>
              <w:t>Método de Flegg y Webber</w:t>
            </w:r>
          </w:p>
        </w:tc>
      </w:tr>
      <w:tr w:rsidR="005D2CB2" w:rsidRPr="005D2CB2" w14:paraId="3C570126" w14:textId="77777777" w:rsidTr="003A3EC2">
        <w:trPr>
          <w:trHeight w:val="450"/>
          <w:jc w:val="center"/>
        </w:trPr>
        <w:tc>
          <w:tcPr>
            <w:tcW w:w="8474" w:type="dxa"/>
            <w:gridSpan w:val="3"/>
            <w:tcBorders>
              <w:top w:val="single" w:sz="4" w:space="0" w:color="366735"/>
              <w:left w:val="single" w:sz="12" w:space="0" w:color="366735"/>
              <w:bottom w:val="single" w:sz="4" w:space="0" w:color="366735"/>
              <w:right w:val="single" w:sz="12" w:space="0" w:color="366735"/>
            </w:tcBorders>
            <w:shd w:val="clear" w:color="auto" w:fill="D6E3BC" w:themeFill="accent3" w:themeFillTint="66"/>
            <w:vAlign w:val="center"/>
            <w:hideMark/>
          </w:tcPr>
          <w:p w14:paraId="621AE1D8" w14:textId="77777777" w:rsidR="005D2CB2" w:rsidRPr="003A3EC2" w:rsidRDefault="005D2CB2" w:rsidP="00EC3642">
            <w:pPr>
              <w:spacing w:after="0" w:line="240" w:lineRule="auto"/>
              <w:jc w:val="center"/>
              <w:rPr>
                <w:rFonts w:ascii="Arial" w:eastAsia="Times New Roman" w:hAnsi="Arial" w:cs="Arial"/>
                <w:b/>
                <w:color w:val="000000"/>
                <w:lang w:eastAsia="es-MX"/>
              </w:rPr>
            </w:pPr>
            <w:r w:rsidRPr="003A3EC2">
              <w:rPr>
                <w:rFonts w:ascii="Arial" w:eastAsia="Times New Roman" w:hAnsi="Arial" w:cs="Arial"/>
                <w:b/>
                <w:color w:val="000000"/>
                <w:lang w:eastAsia="es-MX"/>
              </w:rPr>
              <w:t>Utilización intermedia de bienes y servicios</w:t>
            </w:r>
          </w:p>
        </w:tc>
      </w:tr>
      <w:tr w:rsidR="005D2CB2" w:rsidRPr="005D2CB2" w14:paraId="30AD295E" w14:textId="77777777" w:rsidTr="003A3EC2">
        <w:trPr>
          <w:trHeight w:val="735"/>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70D3D4EF"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 </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9CD5A1"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Comercio</w:t>
            </w:r>
          </w:p>
        </w:tc>
        <w:tc>
          <w:tcPr>
            <w:tcW w:w="3127"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60BC3E41"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Estructura proporcional de los flujos intersectoriales respecto al PIB total estatal</w:t>
            </w:r>
          </w:p>
        </w:tc>
      </w:tr>
      <w:tr w:rsidR="005D2CB2" w:rsidRPr="005D2CB2" w14:paraId="6AE8CA12" w14:textId="77777777" w:rsidTr="003A3EC2">
        <w:trPr>
          <w:trHeight w:val="670"/>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7E18C83F"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Industrias manufactureras</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C71592"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5,483.01</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B933F1B"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0.50%</w:t>
            </w:r>
          </w:p>
        </w:tc>
      </w:tr>
      <w:tr w:rsidR="005D2CB2" w:rsidRPr="005D2CB2" w14:paraId="75142DFE" w14:textId="77777777" w:rsidTr="003A3EC2">
        <w:trPr>
          <w:trHeight w:val="720"/>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F9CF784" w14:textId="77777777" w:rsidR="005D2CB2" w:rsidRPr="005D2CB2" w:rsidRDefault="005D2CB2" w:rsidP="00EC3642">
            <w:pPr>
              <w:spacing w:after="0" w:line="240" w:lineRule="auto"/>
              <w:jc w:val="center"/>
              <w:rPr>
                <w:rFonts w:ascii="Arial" w:eastAsia="Times New Roman" w:hAnsi="Arial" w:cs="Arial"/>
                <w:color w:val="000000"/>
                <w:sz w:val="18"/>
                <w:szCs w:val="18"/>
                <w:lang w:eastAsia="es-MX"/>
              </w:rPr>
            </w:pPr>
            <w:r w:rsidRPr="005D2CB2">
              <w:rPr>
                <w:rFonts w:ascii="Arial" w:eastAsia="Times New Roman" w:hAnsi="Arial" w:cs="Arial"/>
                <w:color w:val="000000"/>
                <w:sz w:val="18"/>
                <w:szCs w:val="18"/>
                <w:lang w:eastAsia="es-MX"/>
              </w:rPr>
              <w:t>Servicios inmobiliarios y de alquiler de bienes muebles e intangibles</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D08135"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5,082.50</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0F9AAA4"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0.47%</w:t>
            </w:r>
          </w:p>
        </w:tc>
      </w:tr>
      <w:tr w:rsidR="005D2CB2" w:rsidRPr="005D2CB2" w14:paraId="70198015" w14:textId="77777777" w:rsidTr="003A3EC2">
        <w:trPr>
          <w:trHeight w:val="300"/>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22355001"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Comercio</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4AEB09"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1,632.76</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F27ACB5"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0.15%</w:t>
            </w:r>
          </w:p>
        </w:tc>
      </w:tr>
      <w:tr w:rsidR="005D2CB2" w:rsidRPr="005D2CB2" w14:paraId="1EF0133C" w14:textId="77777777" w:rsidTr="003A3EC2">
        <w:trPr>
          <w:trHeight w:val="300"/>
          <w:jc w:val="center"/>
        </w:trPr>
        <w:tc>
          <w:tcPr>
            <w:tcW w:w="3079" w:type="dxa"/>
            <w:tcBorders>
              <w:top w:val="single" w:sz="4" w:space="0" w:color="366735"/>
              <w:left w:val="nil"/>
              <w:bottom w:val="single" w:sz="4" w:space="0" w:color="366735"/>
              <w:right w:val="nil"/>
            </w:tcBorders>
            <w:shd w:val="clear" w:color="auto" w:fill="auto"/>
            <w:noWrap/>
            <w:vAlign w:val="center"/>
            <w:hideMark/>
          </w:tcPr>
          <w:p w14:paraId="1D5387CA"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p>
        </w:tc>
        <w:tc>
          <w:tcPr>
            <w:tcW w:w="2268" w:type="dxa"/>
            <w:tcBorders>
              <w:top w:val="single" w:sz="4" w:space="0" w:color="366735"/>
              <w:left w:val="nil"/>
              <w:bottom w:val="single" w:sz="4" w:space="0" w:color="366735"/>
              <w:right w:val="nil"/>
            </w:tcBorders>
            <w:shd w:val="clear" w:color="auto" w:fill="auto"/>
            <w:noWrap/>
            <w:vAlign w:val="center"/>
            <w:hideMark/>
          </w:tcPr>
          <w:p w14:paraId="288D0210" w14:textId="77777777" w:rsidR="005D2CB2" w:rsidRPr="005D2CB2" w:rsidRDefault="005D2CB2" w:rsidP="00EC3642">
            <w:pPr>
              <w:spacing w:after="0" w:line="240" w:lineRule="auto"/>
              <w:jc w:val="center"/>
              <w:rPr>
                <w:rFonts w:ascii="Arial" w:eastAsia="Times New Roman" w:hAnsi="Arial" w:cs="Arial"/>
                <w:color w:val="000000"/>
                <w:lang w:eastAsia="es-MX"/>
              </w:rPr>
            </w:pPr>
          </w:p>
        </w:tc>
        <w:tc>
          <w:tcPr>
            <w:tcW w:w="3127" w:type="dxa"/>
            <w:tcBorders>
              <w:top w:val="single" w:sz="4" w:space="0" w:color="366735"/>
              <w:left w:val="nil"/>
              <w:bottom w:val="single" w:sz="4" w:space="0" w:color="366735"/>
              <w:right w:val="nil"/>
            </w:tcBorders>
            <w:shd w:val="clear" w:color="auto" w:fill="auto"/>
            <w:noWrap/>
            <w:vAlign w:val="bottom"/>
            <w:hideMark/>
          </w:tcPr>
          <w:p w14:paraId="4494E3B3" w14:textId="77777777" w:rsidR="005D2CB2" w:rsidRPr="005D2CB2" w:rsidRDefault="005D2CB2" w:rsidP="00EC3642">
            <w:pPr>
              <w:spacing w:after="0" w:line="240" w:lineRule="auto"/>
              <w:rPr>
                <w:rFonts w:ascii="Arial" w:eastAsia="Times New Roman" w:hAnsi="Arial" w:cs="Arial"/>
                <w:color w:val="000000"/>
                <w:lang w:eastAsia="es-MX"/>
              </w:rPr>
            </w:pPr>
          </w:p>
        </w:tc>
      </w:tr>
      <w:tr w:rsidR="005D2CB2" w:rsidRPr="005D2CB2" w14:paraId="626DC873" w14:textId="77777777" w:rsidTr="003A3EC2">
        <w:trPr>
          <w:trHeight w:val="300"/>
          <w:jc w:val="center"/>
        </w:trPr>
        <w:tc>
          <w:tcPr>
            <w:tcW w:w="8474" w:type="dxa"/>
            <w:gridSpan w:val="3"/>
            <w:tcBorders>
              <w:top w:val="single" w:sz="4" w:space="0" w:color="366735"/>
              <w:left w:val="single" w:sz="12" w:space="0" w:color="366735"/>
              <w:bottom w:val="single" w:sz="4" w:space="0" w:color="366735"/>
              <w:right w:val="single" w:sz="12" w:space="0" w:color="366735"/>
            </w:tcBorders>
            <w:shd w:val="clear" w:color="auto" w:fill="D4AF37"/>
            <w:vAlign w:val="center"/>
            <w:hideMark/>
          </w:tcPr>
          <w:p w14:paraId="7B1EAA07" w14:textId="77777777" w:rsidR="005D2CB2" w:rsidRPr="003A3EC2" w:rsidRDefault="005D2CB2" w:rsidP="00EC3642">
            <w:pPr>
              <w:spacing w:after="0" w:line="240" w:lineRule="auto"/>
              <w:jc w:val="center"/>
              <w:rPr>
                <w:rFonts w:ascii="Arial" w:eastAsia="Times New Roman" w:hAnsi="Arial" w:cs="Arial"/>
                <w:b/>
                <w:bCs/>
                <w:color w:val="FFFFFF" w:themeColor="background1"/>
                <w:lang w:eastAsia="es-MX"/>
              </w:rPr>
            </w:pPr>
            <w:r w:rsidRPr="003A3EC2">
              <w:rPr>
                <w:rFonts w:ascii="Arial" w:eastAsia="Times New Roman" w:hAnsi="Arial" w:cs="Arial"/>
                <w:b/>
                <w:bCs/>
                <w:color w:val="FFFFFF" w:themeColor="background1"/>
                <w:lang w:eastAsia="es-MX"/>
              </w:rPr>
              <w:t>Método RAS</w:t>
            </w:r>
          </w:p>
        </w:tc>
      </w:tr>
      <w:tr w:rsidR="005D2CB2" w:rsidRPr="005D2CB2" w14:paraId="7C1804E4" w14:textId="77777777" w:rsidTr="003A3EC2">
        <w:trPr>
          <w:trHeight w:val="300"/>
          <w:jc w:val="center"/>
        </w:trPr>
        <w:tc>
          <w:tcPr>
            <w:tcW w:w="8474" w:type="dxa"/>
            <w:gridSpan w:val="3"/>
            <w:tcBorders>
              <w:top w:val="single" w:sz="4" w:space="0" w:color="366735"/>
              <w:left w:val="single" w:sz="12" w:space="0" w:color="366735"/>
              <w:bottom w:val="single" w:sz="4" w:space="0" w:color="366735"/>
              <w:right w:val="single" w:sz="12" w:space="0" w:color="366735"/>
            </w:tcBorders>
            <w:shd w:val="clear" w:color="auto" w:fill="D6E3BC" w:themeFill="accent3" w:themeFillTint="66"/>
            <w:vAlign w:val="center"/>
            <w:hideMark/>
          </w:tcPr>
          <w:p w14:paraId="28AFD200" w14:textId="77777777" w:rsidR="005D2CB2" w:rsidRPr="003A3EC2" w:rsidRDefault="005D2CB2" w:rsidP="00EC3642">
            <w:pPr>
              <w:spacing w:after="0" w:line="240" w:lineRule="auto"/>
              <w:jc w:val="center"/>
              <w:rPr>
                <w:rFonts w:ascii="Arial" w:eastAsia="Times New Roman" w:hAnsi="Arial" w:cs="Arial"/>
                <w:b/>
                <w:color w:val="000000"/>
                <w:lang w:eastAsia="es-MX"/>
              </w:rPr>
            </w:pPr>
            <w:r w:rsidRPr="003A3EC2">
              <w:rPr>
                <w:rFonts w:ascii="Arial" w:eastAsia="Times New Roman" w:hAnsi="Arial" w:cs="Arial"/>
                <w:b/>
                <w:color w:val="000000"/>
                <w:lang w:eastAsia="es-MX"/>
              </w:rPr>
              <w:t>Utilización intermedia de bienes y servicios</w:t>
            </w:r>
          </w:p>
        </w:tc>
      </w:tr>
      <w:tr w:rsidR="005D2CB2" w:rsidRPr="005D2CB2" w14:paraId="71A008B8" w14:textId="77777777" w:rsidTr="003A3EC2">
        <w:trPr>
          <w:trHeight w:val="765"/>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40809630"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 </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0E96EA"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Comercio</w:t>
            </w:r>
          </w:p>
        </w:tc>
        <w:tc>
          <w:tcPr>
            <w:tcW w:w="3127"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6AC062ED"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Estructura proporcional de los flujos intersectoriales respecto al PIB total estatal</w:t>
            </w:r>
          </w:p>
        </w:tc>
      </w:tr>
      <w:tr w:rsidR="005D2CB2" w:rsidRPr="005D2CB2" w14:paraId="5FF89012" w14:textId="77777777" w:rsidTr="003A3EC2">
        <w:trPr>
          <w:trHeight w:val="506"/>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237B66E4"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Industrias manufactureras</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270FF8"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5,816.37</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59C8074"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0.54%</w:t>
            </w:r>
          </w:p>
        </w:tc>
      </w:tr>
      <w:tr w:rsidR="005D2CB2" w:rsidRPr="005D2CB2" w14:paraId="66BAC562" w14:textId="77777777" w:rsidTr="003A3EC2">
        <w:trPr>
          <w:trHeight w:val="765"/>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DBBE9A4" w14:textId="77777777" w:rsidR="005D2CB2" w:rsidRPr="005D2CB2" w:rsidRDefault="005D2CB2" w:rsidP="00EC3642">
            <w:pPr>
              <w:spacing w:after="0" w:line="240" w:lineRule="auto"/>
              <w:jc w:val="center"/>
              <w:rPr>
                <w:rFonts w:ascii="Arial" w:eastAsia="Times New Roman" w:hAnsi="Arial" w:cs="Arial"/>
                <w:color w:val="000000"/>
                <w:sz w:val="18"/>
                <w:szCs w:val="18"/>
                <w:lang w:eastAsia="es-MX"/>
              </w:rPr>
            </w:pPr>
            <w:r w:rsidRPr="005D2CB2">
              <w:rPr>
                <w:rFonts w:ascii="Arial" w:eastAsia="Times New Roman" w:hAnsi="Arial" w:cs="Arial"/>
                <w:color w:val="000000"/>
                <w:sz w:val="18"/>
                <w:szCs w:val="18"/>
                <w:lang w:eastAsia="es-MX"/>
              </w:rPr>
              <w:t>Servicios inmobiliarios y de alquiler de bienes muebles e intangibles</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FF1006"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4,848.00</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01668AF"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0.45%</w:t>
            </w:r>
          </w:p>
        </w:tc>
      </w:tr>
      <w:tr w:rsidR="005D2CB2" w:rsidRPr="005D2CB2" w14:paraId="22B1BFC1" w14:textId="77777777" w:rsidTr="003A3EC2">
        <w:trPr>
          <w:trHeight w:val="300"/>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26332934"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Comercio</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3C07940"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1,280.22</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9F8390E"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0.12%</w:t>
            </w:r>
          </w:p>
        </w:tc>
      </w:tr>
      <w:tr w:rsidR="005D2CB2" w:rsidRPr="005D2CB2" w14:paraId="55DA4987" w14:textId="77777777" w:rsidTr="003A3EC2">
        <w:trPr>
          <w:trHeight w:val="300"/>
          <w:jc w:val="center"/>
        </w:trPr>
        <w:tc>
          <w:tcPr>
            <w:tcW w:w="3079" w:type="dxa"/>
            <w:tcBorders>
              <w:top w:val="single" w:sz="4" w:space="0" w:color="366735"/>
              <w:left w:val="nil"/>
              <w:bottom w:val="single" w:sz="4" w:space="0" w:color="366735"/>
              <w:right w:val="nil"/>
            </w:tcBorders>
            <w:shd w:val="clear" w:color="auto" w:fill="auto"/>
            <w:noWrap/>
            <w:vAlign w:val="center"/>
            <w:hideMark/>
          </w:tcPr>
          <w:p w14:paraId="181617A6"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p>
        </w:tc>
        <w:tc>
          <w:tcPr>
            <w:tcW w:w="2268" w:type="dxa"/>
            <w:tcBorders>
              <w:top w:val="single" w:sz="4" w:space="0" w:color="366735"/>
              <w:left w:val="nil"/>
              <w:bottom w:val="single" w:sz="4" w:space="0" w:color="366735"/>
              <w:right w:val="nil"/>
            </w:tcBorders>
            <w:shd w:val="clear" w:color="auto" w:fill="auto"/>
            <w:noWrap/>
            <w:vAlign w:val="center"/>
            <w:hideMark/>
          </w:tcPr>
          <w:p w14:paraId="2295E830" w14:textId="77777777" w:rsidR="005D2CB2" w:rsidRPr="005D2CB2" w:rsidRDefault="005D2CB2" w:rsidP="00EC3642">
            <w:pPr>
              <w:spacing w:after="0" w:line="240" w:lineRule="auto"/>
              <w:jc w:val="center"/>
              <w:rPr>
                <w:rFonts w:ascii="Arial" w:eastAsia="Times New Roman" w:hAnsi="Arial" w:cs="Arial"/>
                <w:color w:val="000000"/>
                <w:lang w:eastAsia="es-MX"/>
              </w:rPr>
            </w:pPr>
          </w:p>
        </w:tc>
        <w:tc>
          <w:tcPr>
            <w:tcW w:w="3127" w:type="dxa"/>
            <w:tcBorders>
              <w:top w:val="single" w:sz="4" w:space="0" w:color="366735"/>
              <w:left w:val="nil"/>
              <w:bottom w:val="single" w:sz="4" w:space="0" w:color="366735"/>
              <w:right w:val="nil"/>
            </w:tcBorders>
            <w:shd w:val="clear" w:color="auto" w:fill="auto"/>
            <w:noWrap/>
            <w:vAlign w:val="bottom"/>
            <w:hideMark/>
          </w:tcPr>
          <w:p w14:paraId="6BF94BB5" w14:textId="77777777" w:rsidR="005D2CB2" w:rsidRPr="005D2CB2" w:rsidRDefault="005D2CB2" w:rsidP="00EC3642">
            <w:pPr>
              <w:spacing w:after="0" w:line="240" w:lineRule="auto"/>
              <w:rPr>
                <w:rFonts w:ascii="Arial" w:eastAsia="Times New Roman" w:hAnsi="Arial" w:cs="Arial"/>
                <w:color w:val="000000"/>
                <w:lang w:eastAsia="es-MX"/>
              </w:rPr>
            </w:pPr>
          </w:p>
        </w:tc>
      </w:tr>
      <w:tr w:rsidR="005D2CB2" w:rsidRPr="005D2CB2" w14:paraId="65878F60" w14:textId="77777777" w:rsidTr="003A3EC2">
        <w:trPr>
          <w:trHeight w:val="300"/>
          <w:jc w:val="center"/>
        </w:trPr>
        <w:tc>
          <w:tcPr>
            <w:tcW w:w="8474" w:type="dxa"/>
            <w:gridSpan w:val="3"/>
            <w:tcBorders>
              <w:top w:val="single" w:sz="4" w:space="0" w:color="366735"/>
              <w:left w:val="single" w:sz="12" w:space="0" w:color="366735"/>
              <w:bottom w:val="single" w:sz="4" w:space="0" w:color="366735"/>
              <w:right w:val="single" w:sz="12" w:space="0" w:color="366735"/>
            </w:tcBorders>
            <w:shd w:val="clear" w:color="auto" w:fill="D4AF37"/>
            <w:vAlign w:val="center"/>
            <w:hideMark/>
          </w:tcPr>
          <w:p w14:paraId="324393BD" w14:textId="77777777" w:rsidR="005D2CB2" w:rsidRPr="003A3EC2" w:rsidRDefault="005D2CB2" w:rsidP="00EC3642">
            <w:pPr>
              <w:spacing w:after="0" w:line="240" w:lineRule="auto"/>
              <w:jc w:val="center"/>
              <w:rPr>
                <w:rFonts w:ascii="Arial" w:eastAsia="Times New Roman" w:hAnsi="Arial" w:cs="Arial"/>
                <w:b/>
                <w:bCs/>
                <w:color w:val="FFFFFF" w:themeColor="background1"/>
                <w:lang w:eastAsia="es-MX"/>
              </w:rPr>
            </w:pPr>
            <w:r w:rsidRPr="003A3EC2">
              <w:rPr>
                <w:rFonts w:ascii="Arial" w:eastAsia="Times New Roman" w:hAnsi="Arial" w:cs="Arial"/>
                <w:b/>
                <w:bCs/>
                <w:color w:val="FFFFFF" w:themeColor="background1"/>
                <w:lang w:eastAsia="es-MX"/>
              </w:rPr>
              <w:t>MIP Nacional</w:t>
            </w:r>
          </w:p>
        </w:tc>
      </w:tr>
      <w:tr w:rsidR="005D2CB2" w:rsidRPr="005D2CB2" w14:paraId="008C1C64" w14:textId="77777777" w:rsidTr="003A3EC2">
        <w:trPr>
          <w:trHeight w:val="300"/>
          <w:jc w:val="center"/>
        </w:trPr>
        <w:tc>
          <w:tcPr>
            <w:tcW w:w="8474" w:type="dxa"/>
            <w:gridSpan w:val="3"/>
            <w:tcBorders>
              <w:top w:val="single" w:sz="4" w:space="0" w:color="366735"/>
              <w:left w:val="single" w:sz="12" w:space="0" w:color="366735"/>
              <w:bottom w:val="single" w:sz="4" w:space="0" w:color="366735"/>
              <w:right w:val="single" w:sz="12" w:space="0" w:color="366735"/>
            </w:tcBorders>
            <w:shd w:val="clear" w:color="auto" w:fill="D6E3BC" w:themeFill="accent3" w:themeFillTint="66"/>
            <w:vAlign w:val="center"/>
            <w:hideMark/>
          </w:tcPr>
          <w:p w14:paraId="1C944E4A" w14:textId="77777777" w:rsidR="005D2CB2" w:rsidRPr="003A3EC2" w:rsidRDefault="005D2CB2" w:rsidP="00EC3642">
            <w:pPr>
              <w:spacing w:after="0" w:line="240" w:lineRule="auto"/>
              <w:jc w:val="center"/>
              <w:rPr>
                <w:rFonts w:ascii="Arial" w:eastAsia="Times New Roman" w:hAnsi="Arial" w:cs="Arial"/>
                <w:b/>
                <w:color w:val="000000"/>
                <w:lang w:eastAsia="es-MX"/>
              </w:rPr>
            </w:pPr>
            <w:r w:rsidRPr="003A3EC2">
              <w:rPr>
                <w:rFonts w:ascii="Arial" w:eastAsia="Times New Roman" w:hAnsi="Arial" w:cs="Arial"/>
                <w:b/>
                <w:color w:val="000000"/>
                <w:lang w:eastAsia="es-MX"/>
              </w:rPr>
              <w:t>Utilización intermedia de bienes y servicios</w:t>
            </w:r>
          </w:p>
        </w:tc>
      </w:tr>
      <w:tr w:rsidR="005D2CB2" w:rsidRPr="005D2CB2" w14:paraId="6FAC636F" w14:textId="77777777" w:rsidTr="003A3EC2">
        <w:trPr>
          <w:trHeight w:val="765"/>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1A29E1F3"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 </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CDF4E7"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Comercio</w:t>
            </w:r>
          </w:p>
        </w:tc>
        <w:tc>
          <w:tcPr>
            <w:tcW w:w="3127"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1F392E27"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Estructura proporcional de los flujos intersectoriales respecto al PIB total nacional</w:t>
            </w:r>
          </w:p>
        </w:tc>
      </w:tr>
      <w:tr w:rsidR="005D2CB2" w:rsidRPr="005D2CB2" w14:paraId="35211EB7" w14:textId="77777777" w:rsidTr="003A3EC2">
        <w:trPr>
          <w:trHeight w:val="571"/>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436F8E4A"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Industrias manufactureras</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B27531"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142,022.79</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E469724"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1.16%</w:t>
            </w:r>
          </w:p>
        </w:tc>
      </w:tr>
      <w:tr w:rsidR="005D2CB2" w:rsidRPr="005D2CB2" w14:paraId="34DDDC2C" w14:textId="77777777" w:rsidTr="003A3EC2">
        <w:trPr>
          <w:trHeight w:val="847"/>
          <w:jc w:val="center"/>
        </w:trPr>
        <w:tc>
          <w:tcPr>
            <w:tcW w:w="3079"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2A415C4" w14:textId="77777777" w:rsidR="005D2CB2" w:rsidRPr="005D2CB2" w:rsidRDefault="005D2CB2" w:rsidP="00EC3642">
            <w:pPr>
              <w:spacing w:after="0" w:line="240" w:lineRule="auto"/>
              <w:jc w:val="center"/>
              <w:rPr>
                <w:rFonts w:ascii="Arial" w:eastAsia="Times New Roman" w:hAnsi="Arial" w:cs="Arial"/>
                <w:color w:val="000000"/>
                <w:sz w:val="18"/>
                <w:szCs w:val="18"/>
                <w:lang w:eastAsia="es-MX"/>
              </w:rPr>
            </w:pPr>
            <w:r w:rsidRPr="005D2CB2">
              <w:rPr>
                <w:rFonts w:ascii="Arial" w:eastAsia="Times New Roman" w:hAnsi="Arial" w:cs="Arial"/>
                <w:color w:val="000000"/>
                <w:sz w:val="18"/>
                <w:szCs w:val="18"/>
                <w:lang w:eastAsia="es-MX"/>
              </w:rPr>
              <w:t>Servicios inmobiliarios y de alquiler de bienes muebles e intangibles</w:t>
            </w:r>
          </w:p>
        </w:tc>
        <w:tc>
          <w:tcPr>
            <w:tcW w:w="2268"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E3DE62"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79,555.49</w:t>
            </w:r>
          </w:p>
        </w:tc>
        <w:tc>
          <w:tcPr>
            <w:tcW w:w="3127"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FD7622A"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0.65%</w:t>
            </w:r>
          </w:p>
        </w:tc>
      </w:tr>
      <w:tr w:rsidR="005D2CB2" w:rsidRPr="005D2CB2" w14:paraId="57F31C7B" w14:textId="77777777" w:rsidTr="003A3EC2">
        <w:trPr>
          <w:trHeight w:val="300"/>
          <w:jc w:val="center"/>
        </w:trPr>
        <w:tc>
          <w:tcPr>
            <w:tcW w:w="3079" w:type="dxa"/>
            <w:tcBorders>
              <w:top w:val="single" w:sz="4" w:space="0" w:color="366735"/>
              <w:left w:val="single" w:sz="12" w:space="0" w:color="366735"/>
              <w:bottom w:val="single" w:sz="12" w:space="0" w:color="366735"/>
              <w:right w:val="single" w:sz="4" w:space="0" w:color="366735"/>
            </w:tcBorders>
            <w:shd w:val="clear" w:color="auto" w:fill="auto"/>
            <w:noWrap/>
            <w:vAlign w:val="center"/>
            <w:hideMark/>
          </w:tcPr>
          <w:p w14:paraId="3E5441A7" w14:textId="77777777" w:rsidR="005D2CB2" w:rsidRPr="005D2CB2" w:rsidRDefault="005D2CB2" w:rsidP="00EC3642">
            <w:pPr>
              <w:spacing w:after="0" w:line="240" w:lineRule="auto"/>
              <w:jc w:val="center"/>
              <w:rPr>
                <w:rFonts w:ascii="Arial" w:eastAsia="Times New Roman" w:hAnsi="Arial" w:cs="Arial"/>
                <w:color w:val="000000"/>
                <w:sz w:val="20"/>
                <w:szCs w:val="20"/>
                <w:lang w:eastAsia="es-MX"/>
              </w:rPr>
            </w:pPr>
            <w:r w:rsidRPr="005D2CB2">
              <w:rPr>
                <w:rFonts w:ascii="Arial" w:eastAsia="Times New Roman" w:hAnsi="Arial" w:cs="Arial"/>
                <w:color w:val="000000"/>
                <w:sz w:val="20"/>
                <w:szCs w:val="20"/>
                <w:lang w:eastAsia="es-MX"/>
              </w:rPr>
              <w:t>Comercio</w:t>
            </w:r>
          </w:p>
        </w:tc>
        <w:tc>
          <w:tcPr>
            <w:tcW w:w="2268"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16769F3" w14:textId="77777777" w:rsidR="005D2CB2" w:rsidRPr="005D2CB2" w:rsidRDefault="005D2CB2" w:rsidP="005D2CB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29,068.97</w:t>
            </w:r>
          </w:p>
        </w:tc>
        <w:tc>
          <w:tcPr>
            <w:tcW w:w="3127"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375877A7" w14:textId="77777777" w:rsidR="005D2CB2" w:rsidRPr="005D2CB2" w:rsidRDefault="005D2CB2" w:rsidP="00EC3642">
            <w:pPr>
              <w:spacing w:after="0" w:line="240" w:lineRule="auto"/>
              <w:jc w:val="center"/>
              <w:rPr>
                <w:rFonts w:ascii="Arial" w:eastAsia="Times New Roman" w:hAnsi="Arial" w:cs="Arial"/>
                <w:color w:val="000000"/>
                <w:lang w:eastAsia="es-MX"/>
              </w:rPr>
            </w:pPr>
            <w:r w:rsidRPr="005D2CB2">
              <w:rPr>
                <w:rFonts w:ascii="Arial" w:eastAsia="Times New Roman" w:hAnsi="Arial" w:cs="Arial"/>
                <w:color w:val="000000"/>
                <w:lang w:eastAsia="es-MX"/>
              </w:rPr>
              <w:t>0.24%</w:t>
            </w:r>
          </w:p>
        </w:tc>
      </w:tr>
    </w:tbl>
    <w:p w14:paraId="0C6189F7" w14:textId="5DC29786" w:rsidR="00DE14D6" w:rsidRDefault="00DE14D6" w:rsidP="00A014B2">
      <w:pPr>
        <w:spacing w:line="360" w:lineRule="auto"/>
        <w:jc w:val="both"/>
        <w:rPr>
          <w:rFonts w:ascii="Arial" w:hAnsi="Arial" w:cs="Arial"/>
          <w:sz w:val="24"/>
          <w:szCs w:val="24"/>
          <w:lang w:eastAsia="es-MX"/>
        </w:rPr>
      </w:pPr>
      <w:r>
        <w:rPr>
          <w:rFonts w:ascii="Arial" w:hAnsi="Arial" w:cs="Arial"/>
          <w:sz w:val="24"/>
          <w:szCs w:val="24"/>
          <w:lang w:eastAsia="es-MX"/>
        </w:rPr>
        <w:tab/>
        <w:t>Fuente: Elaboración propia.</w:t>
      </w:r>
    </w:p>
    <w:p w14:paraId="08958087" w14:textId="4A63DCD7" w:rsidR="00C46F4C" w:rsidRDefault="00C46F4C" w:rsidP="00C46F4C">
      <w:pPr>
        <w:spacing w:line="360" w:lineRule="auto"/>
        <w:jc w:val="both"/>
        <w:rPr>
          <w:rFonts w:ascii="Arial" w:hAnsi="Arial" w:cs="Arial"/>
          <w:sz w:val="24"/>
          <w:szCs w:val="24"/>
          <w:lang w:eastAsia="es-MX"/>
        </w:rPr>
      </w:pPr>
      <w:r>
        <w:rPr>
          <w:rFonts w:ascii="Arial" w:hAnsi="Arial" w:cs="Arial"/>
          <w:sz w:val="24"/>
          <w:szCs w:val="24"/>
          <w:lang w:eastAsia="es-MX"/>
        </w:rPr>
        <w:t>En los cuadros anteriores mostramos los montos</w:t>
      </w:r>
      <w:r w:rsidR="00DE14D6">
        <w:rPr>
          <w:rFonts w:ascii="Arial" w:hAnsi="Arial" w:cs="Arial"/>
          <w:sz w:val="24"/>
          <w:szCs w:val="24"/>
          <w:lang w:eastAsia="es-MX"/>
        </w:rPr>
        <w:t>,</w:t>
      </w:r>
      <w:r>
        <w:rPr>
          <w:rFonts w:ascii="Arial" w:hAnsi="Arial" w:cs="Arial"/>
          <w:sz w:val="24"/>
          <w:szCs w:val="24"/>
          <w:lang w:eastAsia="es-MX"/>
        </w:rPr>
        <w:t xml:space="preserve"> ya no de las ventas sino</w:t>
      </w:r>
      <w:r w:rsidR="00DE14D6">
        <w:rPr>
          <w:rFonts w:ascii="Arial" w:hAnsi="Arial" w:cs="Arial"/>
          <w:sz w:val="24"/>
          <w:szCs w:val="24"/>
          <w:lang w:eastAsia="es-MX"/>
        </w:rPr>
        <w:t>,</w:t>
      </w:r>
      <w:r>
        <w:rPr>
          <w:rFonts w:ascii="Arial" w:hAnsi="Arial" w:cs="Arial"/>
          <w:sz w:val="24"/>
          <w:szCs w:val="24"/>
          <w:lang w:eastAsia="es-MX"/>
        </w:rPr>
        <w:t xml:space="preserve"> de las compras hechas por el sector de comercio a sí mismo y a los sectores de industrias manufactureras y servicios inmobiliarios. </w:t>
      </w:r>
    </w:p>
    <w:p w14:paraId="6A7067C6" w14:textId="5CF60890" w:rsidR="00C46F4C" w:rsidRDefault="00C46F4C" w:rsidP="00C46F4C">
      <w:pPr>
        <w:spacing w:line="360" w:lineRule="auto"/>
        <w:jc w:val="both"/>
        <w:rPr>
          <w:rFonts w:ascii="Arial" w:hAnsi="Arial" w:cs="Arial"/>
          <w:sz w:val="24"/>
          <w:szCs w:val="24"/>
          <w:lang w:eastAsia="es-MX"/>
        </w:rPr>
      </w:pPr>
      <w:r>
        <w:rPr>
          <w:rFonts w:ascii="Arial" w:hAnsi="Arial" w:cs="Arial"/>
          <w:sz w:val="24"/>
          <w:szCs w:val="24"/>
          <w:lang w:eastAsia="es-MX"/>
        </w:rPr>
        <w:t xml:space="preserve">Así, observamos en </w:t>
      </w:r>
      <w:r w:rsidRPr="00F4697A">
        <w:rPr>
          <w:rFonts w:ascii="Arial" w:hAnsi="Arial" w:cs="Arial"/>
          <w:sz w:val="24"/>
          <w:szCs w:val="24"/>
          <w:lang w:eastAsia="es-MX"/>
        </w:rPr>
        <w:t xml:space="preserve">este caso, </w:t>
      </w:r>
      <w:r>
        <w:rPr>
          <w:rFonts w:ascii="Arial" w:hAnsi="Arial" w:cs="Arial"/>
          <w:sz w:val="24"/>
          <w:szCs w:val="24"/>
          <w:lang w:eastAsia="es-MX"/>
        </w:rPr>
        <w:t xml:space="preserve">que </w:t>
      </w:r>
      <w:r w:rsidRPr="00F4697A">
        <w:rPr>
          <w:rFonts w:ascii="Arial" w:hAnsi="Arial" w:cs="Arial"/>
          <w:sz w:val="24"/>
          <w:szCs w:val="24"/>
          <w:lang w:eastAsia="es-MX"/>
        </w:rPr>
        <w:t>la estructura proporcional nacional de los flujos intersectoriales respecto al valo</w:t>
      </w:r>
      <w:r>
        <w:rPr>
          <w:rFonts w:ascii="Arial" w:hAnsi="Arial" w:cs="Arial"/>
          <w:sz w:val="24"/>
          <w:szCs w:val="24"/>
          <w:lang w:eastAsia="es-MX"/>
        </w:rPr>
        <w:t>r del PIB total, muestra un 1.16</w:t>
      </w:r>
      <w:r w:rsidRPr="00F4697A">
        <w:rPr>
          <w:rFonts w:ascii="Arial" w:hAnsi="Arial" w:cs="Arial"/>
          <w:sz w:val="24"/>
          <w:szCs w:val="24"/>
          <w:lang w:eastAsia="es-MX"/>
        </w:rPr>
        <w:t>% para in</w:t>
      </w:r>
      <w:r>
        <w:rPr>
          <w:rFonts w:ascii="Arial" w:hAnsi="Arial" w:cs="Arial"/>
          <w:sz w:val="24"/>
          <w:szCs w:val="24"/>
          <w:lang w:eastAsia="es-MX"/>
        </w:rPr>
        <w:t>dustrias manufactureras, un 0.65</w:t>
      </w:r>
      <w:r w:rsidRPr="00F4697A">
        <w:rPr>
          <w:rFonts w:ascii="Arial" w:hAnsi="Arial" w:cs="Arial"/>
          <w:sz w:val="24"/>
          <w:szCs w:val="24"/>
          <w:lang w:eastAsia="es-MX"/>
        </w:rPr>
        <w:t xml:space="preserve">% para </w:t>
      </w:r>
      <w:r>
        <w:rPr>
          <w:rFonts w:ascii="Arial" w:hAnsi="Arial" w:cs="Arial"/>
          <w:sz w:val="24"/>
          <w:szCs w:val="24"/>
          <w:lang w:eastAsia="es-MX"/>
        </w:rPr>
        <w:t>servicios inmobiliarios y un 0.24</w:t>
      </w:r>
      <w:r w:rsidRPr="00F4697A">
        <w:rPr>
          <w:rFonts w:ascii="Arial" w:hAnsi="Arial" w:cs="Arial"/>
          <w:sz w:val="24"/>
          <w:szCs w:val="24"/>
          <w:lang w:eastAsia="es-MX"/>
        </w:rPr>
        <w:t xml:space="preserve">% para comercio, </w:t>
      </w:r>
      <w:r>
        <w:rPr>
          <w:rFonts w:ascii="Arial" w:hAnsi="Arial" w:cs="Arial"/>
          <w:sz w:val="24"/>
          <w:szCs w:val="24"/>
          <w:lang w:eastAsia="es-MX"/>
        </w:rPr>
        <w:t xml:space="preserve">nuevamente </w:t>
      </w:r>
      <w:r w:rsidRPr="00F4697A">
        <w:rPr>
          <w:rFonts w:ascii="Arial" w:hAnsi="Arial" w:cs="Arial"/>
          <w:sz w:val="24"/>
          <w:szCs w:val="24"/>
          <w:lang w:eastAsia="es-MX"/>
        </w:rPr>
        <w:t xml:space="preserve">acercándose más </w:t>
      </w:r>
      <w:r>
        <w:rPr>
          <w:rFonts w:ascii="Arial" w:hAnsi="Arial" w:cs="Arial"/>
          <w:sz w:val="24"/>
          <w:szCs w:val="24"/>
          <w:lang w:eastAsia="es-MX"/>
        </w:rPr>
        <w:t xml:space="preserve">a la nacional </w:t>
      </w:r>
      <w:r w:rsidRPr="00F4697A">
        <w:rPr>
          <w:rFonts w:ascii="Arial" w:hAnsi="Arial" w:cs="Arial"/>
          <w:sz w:val="24"/>
          <w:szCs w:val="24"/>
          <w:lang w:eastAsia="es-MX"/>
        </w:rPr>
        <w:t>la estructura proporcional obtenida con el</w:t>
      </w:r>
      <w:r w:rsidR="00DE14D6">
        <w:rPr>
          <w:rFonts w:ascii="Arial" w:hAnsi="Arial" w:cs="Arial"/>
          <w:sz w:val="24"/>
          <w:szCs w:val="24"/>
          <w:lang w:eastAsia="es-MX"/>
        </w:rPr>
        <w:t xml:space="preserve"> método de Flegg y Webber, con dos de tres</w:t>
      </w:r>
      <w:r w:rsidRPr="00F4697A">
        <w:rPr>
          <w:rFonts w:ascii="Arial" w:hAnsi="Arial" w:cs="Arial"/>
          <w:sz w:val="24"/>
          <w:szCs w:val="24"/>
          <w:lang w:eastAsia="es-MX"/>
        </w:rPr>
        <w:t xml:space="preserve"> sectores, a saber, servicios inmobiliarios con</w:t>
      </w:r>
      <w:r>
        <w:rPr>
          <w:rFonts w:ascii="Arial" w:hAnsi="Arial" w:cs="Arial"/>
          <w:sz w:val="24"/>
          <w:szCs w:val="24"/>
          <w:lang w:eastAsia="es-MX"/>
        </w:rPr>
        <w:t xml:space="preserve"> un 0.47% y comercio con un 0.15</w:t>
      </w:r>
      <w:r w:rsidRPr="00F4697A">
        <w:rPr>
          <w:rFonts w:ascii="Arial" w:hAnsi="Arial" w:cs="Arial"/>
          <w:sz w:val="24"/>
          <w:szCs w:val="24"/>
          <w:lang w:eastAsia="es-MX"/>
        </w:rPr>
        <w:t>%.</w:t>
      </w:r>
    </w:p>
    <w:p w14:paraId="65B36DFA" w14:textId="77777777" w:rsidR="00DE14D6" w:rsidRDefault="00DE14D6" w:rsidP="00C46F4C">
      <w:pPr>
        <w:spacing w:line="360" w:lineRule="auto"/>
        <w:jc w:val="both"/>
        <w:rPr>
          <w:rFonts w:ascii="Arial" w:hAnsi="Arial" w:cs="Arial"/>
          <w:sz w:val="24"/>
          <w:szCs w:val="24"/>
          <w:lang w:eastAsia="es-MX"/>
        </w:rPr>
      </w:pPr>
    </w:p>
    <w:p w14:paraId="2F8EFEB7" w14:textId="77777777" w:rsidR="00DE14D6" w:rsidRDefault="00DE14D6" w:rsidP="00C46F4C">
      <w:pPr>
        <w:spacing w:line="360" w:lineRule="auto"/>
        <w:jc w:val="both"/>
        <w:rPr>
          <w:rFonts w:ascii="Arial" w:hAnsi="Arial" w:cs="Arial"/>
          <w:sz w:val="24"/>
          <w:szCs w:val="24"/>
          <w:lang w:eastAsia="es-MX"/>
        </w:rPr>
      </w:pPr>
    </w:p>
    <w:p w14:paraId="1BCE85BA" w14:textId="77777777" w:rsidR="00DE14D6" w:rsidRDefault="00DE14D6" w:rsidP="00C46F4C">
      <w:pPr>
        <w:spacing w:line="360" w:lineRule="auto"/>
        <w:jc w:val="both"/>
        <w:rPr>
          <w:rFonts w:ascii="Arial" w:hAnsi="Arial" w:cs="Arial"/>
          <w:sz w:val="24"/>
          <w:szCs w:val="24"/>
          <w:lang w:eastAsia="es-MX"/>
        </w:rPr>
      </w:pPr>
    </w:p>
    <w:p w14:paraId="754A01A0" w14:textId="77777777" w:rsidR="00EC3642" w:rsidRPr="00DE14D6" w:rsidRDefault="00EC3642" w:rsidP="00DE14D6">
      <w:pPr>
        <w:pStyle w:val="Prrafodelista"/>
        <w:numPr>
          <w:ilvl w:val="0"/>
          <w:numId w:val="16"/>
        </w:numPr>
        <w:spacing w:line="360" w:lineRule="auto"/>
        <w:jc w:val="both"/>
        <w:rPr>
          <w:rFonts w:ascii="Arial" w:hAnsi="Arial" w:cs="Arial"/>
          <w:b/>
          <w:sz w:val="24"/>
          <w:szCs w:val="24"/>
          <w:lang w:eastAsia="es-MX"/>
        </w:rPr>
      </w:pPr>
      <w:r w:rsidRPr="00DE14D6">
        <w:rPr>
          <w:rFonts w:ascii="Arial" w:hAnsi="Arial" w:cs="Arial"/>
          <w:b/>
          <w:sz w:val="24"/>
          <w:szCs w:val="24"/>
          <w:lang w:eastAsia="es-MX"/>
        </w:rPr>
        <w:lastRenderedPageBreak/>
        <w:t>Industrias manufactureras</w:t>
      </w:r>
    </w:p>
    <w:tbl>
      <w:tblPr>
        <w:tblW w:w="8920" w:type="dxa"/>
        <w:jc w:val="center"/>
        <w:tblCellMar>
          <w:left w:w="70" w:type="dxa"/>
          <w:right w:w="70" w:type="dxa"/>
        </w:tblCellMar>
        <w:tblLook w:val="04A0" w:firstRow="1" w:lastRow="0" w:firstColumn="1" w:lastColumn="0" w:noHBand="0" w:noVBand="1"/>
      </w:tblPr>
      <w:tblGrid>
        <w:gridCol w:w="2526"/>
        <w:gridCol w:w="2426"/>
        <w:gridCol w:w="2674"/>
        <w:gridCol w:w="1294"/>
      </w:tblGrid>
      <w:tr w:rsidR="00F50F19" w:rsidRPr="00F50F19" w14:paraId="6B821A05" w14:textId="77777777" w:rsidTr="007A4F27">
        <w:trPr>
          <w:trHeight w:val="300"/>
          <w:jc w:val="center"/>
        </w:trPr>
        <w:tc>
          <w:tcPr>
            <w:tcW w:w="8920" w:type="dxa"/>
            <w:gridSpan w:val="4"/>
            <w:tcBorders>
              <w:bottom w:val="single" w:sz="12" w:space="0" w:color="366735"/>
            </w:tcBorders>
            <w:shd w:val="clear" w:color="auto" w:fill="auto"/>
            <w:noWrap/>
            <w:vAlign w:val="center"/>
          </w:tcPr>
          <w:p w14:paraId="07E935CA" w14:textId="4FE47E50" w:rsidR="00F50F19" w:rsidRPr="007A6EF0" w:rsidRDefault="0053690B" w:rsidP="007A6EF0">
            <w:pPr>
              <w:pStyle w:val="Epgrafe"/>
              <w:jc w:val="center"/>
              <w:rPr>
                <w:rFonts w:ascii="Arial" w:hAnsi="Arial" w:cs="Arial"/>
                <w:color w:val="auto"/>
                <w:sz w:val="24"/>
                <w:szCs w:val="24"/>
              </w:rPr>
            </w:pPr>
            <w:r w:rsidRPr="007A6EF0">
              <w:rPr>
                <w:rFonts w:ascii="Arial" w:hAnsi="Arial" w:cs="Arial"/>
                <w:color w:val="auto"/>
                <w:sz w:val="24"/>
                <w:szCs w:val="24"/>
              </w:rPr>
              <w:t>Cuadro 3</w:t>
            </w:r>
            <w:r w:rsidR="00FF0E57" w:rsidRPr="007A6EF0">
              <w:rPr>
                <w:rFonts w:ascii="Arial" w:hAnsi="Arial" w:cs="Arial"/>
                <w:color w:val="auto"/>
                <w:sz w:val="24"/>
                <w:szCs w:val="24"/>
              </w:rPr>
              <w:t>.</w:t>
            </w:r>
            <w:r w:rsidR="00DE14D6" w:rsidRPr="007A6EF0">
              <w:rPr>
                <w:rFonts w:ascii="Arial" w:hAnsi="Arial" w:cs="Arial"/>
                <w:color w:val="auto"/>
                <w:sz w:val="24"/>
                <w:szCs w:val="24"/>
              </w:rPr>
              <w:t>5.8.</w:t>
            </w:r>
            <w:r w:rsidRPr="007A6EF0">
              <w:rPr>
                <w:rFonts w:ascii="Arial" w:hAnsi="Arial" w:cs="Arial"/>
                <w:color w:val="auto"/>
                <w:sz w:val="24"/>
                <w:szCs w:val="24"/>
              </w:rPr>
              <w:t xml:space="preserve"> Resultados obtenidos para el sector: industrias manufactureras.</w:t>
            </w:r>
          </w:p>
          <w:p w14:paraId="332D4A24" w14:textId="18C13EE2" w:rsidR="00DE14D6" w:rsidRPr="00DE14D6" w:rsidRDefault="00DE14D6" w:rsidP="007A6EF0">
            <w:pPr>
              <w:pStyle w:val="Epgrafe"/>
              <w:jc w:val="center"/>
            </w:pPr>
            <w:r w:rsidRPr="007A6EF0">
              <w:rPr>
                <w:rFonts w:ascii="Arial" w:hAnsi="Arial" w:cs="Arial"/>
                <w:color w:val="auto"/>
                <w:sz w:val="24"/>
                <w:szCs w:val="24"/>
              </w:rPr>
              <w:t>(Millones de pesos)</w:t>
            </w:r>
          </w:p>
        </w:tc>
      </w:tr>
      <w:tr w:rsidR="00F50F19" w:rsidRPr="00F50F19" w14:paraId="5654D698" w14:textId="77777777" w:rsidTr="007A4F27">
        <w:trPr>
          <w:trHeight w:val="300"/>
          <w:jc w:val="center"/>
        </w:trPr>
        <w:tc>
          <w:tcPr>
            <w:tcW w:w="8920" w:type="dxa"/>
            <w:gridSpan w:val="4"/>
            <w:tcBorders>
              <w:top w:val="single" w:sz="12" w:space="0" w:color="366735"/>
              <w:left w:val="single" w:sz="12" w:space="0" w:color="366735"/>
              <w:bottom w:val="single" w:sz="4" w:space="0" w:color="366735"/>
              <w:right w:val="single" w:sz="12" w:space="0" w:color="366735"/>
            </w:tcBorders>
            <w:shd w:val="clear" w:color="auto" w:fill="D4AF37"/>
            <w:noWrap/>
            <w:vAlign w:val="center"/>
            <w:hideMark/>
          </w:tcPr>
          <w:p w14:paraId="792D34F0" w14:textId="77777777" w:rsidR="00F50F19" w:rsidRPr="007A4F27" w:rsidRDefault="00F50F19" w:rsidP="00860DFD">
            <w:pPr>
              <w:spacing w:after="0" w:line="240" w:lineRule="auto"/>
              <w:jc w:val="center"/>
              <w:rPr>
                <w:rFonts w:ascii="Arial" w:eastAsia="Times New Roman" w:hAnsi="Arial" w:cs="Arial"/>
                <w:b/>
                <w:bCs/>
                <w:color w:val="FFFFFF" w:themeColor="background1"/>
                <w:lang w:eastAsia="es-MX"/>
              </w:rPr>
            </w:pPr>
            <w:r w:rsidRPr="007A4F27">
              <w:rPr>
                <w:rFonts w:ascii="Arial" w:eastAsia="Times New Roman" w:hAnsi="Arial" w:cs="Arial"/>
                <w:b/>
                <w:bCs/>
                <w:color w:val="FFFFFF" w:themeColor="background1"/>
                <w:lang w:eastAsia="es-MX"/>
              </w:rPr>
              <w:t>Método de Flegg y Webber</w:t>
            </w:r>
          </w:p>
        </w:tc>
      </w:tr>
      <w:tr w:rsidR="00F50F19" w:rsidRPr="00F50F19" w14:paraId="56720942" w14:textId="77777777" w:rsidTr="007A4F27">
        <w:trPr>
          <w:trHeight w:val="450"/>
          <w:jc w:val="center"/>
        </w:trPr>
        <w:tc>
          <w:tcPr>
            <w:tcW w:w="892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0FB9655B" w14:textId="77777777" w:rsidR="00F50F19" w:rsidRPr="007A4F27" w:rsidRDefault="00F50F19" w:rsidP="00860DFD">
            <w:pPr>
              <w:spacing w:after="0" w:line="240" w:lineRule="auto"/>
              <w:jc w:val="center"/>
              <w:rPr>
                <w:rFonts w:ascii="Arial" w:eastAsia="Times New Roman" w:hAnsi="Arial" w:cs="Arial"/>
                <w:b/>
                <w:color w:val="000000"/>
                <w:lang w:eastAsia="es-MX"/>
              </w:rPr>
            </w:pPr>
            <w:r w:rsidRPr="007A4F27">
              <w:rPr>
                <w:rFonts w:ascii="Arial" w:eastAsia="Times New Roman" w:hAnsi="Arial" w:cs="Arial"/>
                <w:b/>
                <w:color w:val="000000"/>
                <w:lang w:eastAsia="es-MX"/>
              </w:rPr>
              <w:t>Utilización intermedia de bienes y servicios</w:t>
            </w:r>
          </w:p>
        </w:tc>
      </w:tr>
      <w:tr w:rsidR="00F50F19" w:rsidRPr="00F50F19" w14:paraId="0BC38DB0" w14:textId="77777777" w:rsidTr="007A4F27">
        <w:trPr>
          <w:trHeight w:val="735"/>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6FDA0177"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 </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771FEE"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Industrias manufactureras</w:t>
            </w:r>
          </w:p>
        </w:tc>
        <w:tc>
          <w:tcPr>
            <w:tcW w:w="2674"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0A109DF1" w14:textId="77777777" w:rsidR="00F50F19" w:rsidRPr="00F50F19" w:rsidRDefault="00F50F19" w:rsidP="00860DFD">
            <w:pPr>
              <w:spacing w:after="0" w:line="240" w:lineRule="auto"/>
              <w:jc w:val="center"/>
              <w:rPr>
                <w:rFonts w:ascii="Arial" w:eastAsia="Times New Roman" w:hAnsi="Arial" w:cs="Arial"/>
                <w:color w:val="000000"/>
                <w:sz w:val="18"/>
                <w:szCs w:val="18"/>
                <w:lang w:eastAsia="es-MX"/>
              </w:rPr>
            </w:pPr>
            <w:r w:rsidRPr="00F50F19">
              <w:rPr>
                <w:rFonts w:ascii="Arial" w:eastAsia="Times New Roman" w:hAnsi="Arial" w:cs="Arial"/>
                <w:color w:val="000000"/>
                <w:sz w:val="18"/>
                <w:szCs w:val="18"/>
                <w:lang w:eastAsia="es-MX"/>
              </w:rPr>
              <w:t>Servicios inmobiliarios y de alquiler de bienes muebles e intangibles</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A87EE08"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Comercio</w:t>
            </w:r>
          </w:p>
        </w:tc>
      </w:tr>
      <w:tr w:rsidR="00F50F19" w:rsidRPr="00F50F19" w14:paraId="7C846C2A" w14:textId="77777777" w:rsidTr="007A4F27">
        <w:trPr>
          <w:trHeight w:val="750"/>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681F582D"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Industrias manufactureras</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869BE1"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68,165.62</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16BEEF"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1,257.65</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BA7B981"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5,483.01</w:t>
            </w:r>
          </w:p>
        </w:tc>
      </w:tr>
      <w:tr w:rsidR="00F50F19" w:rsidRPr="00F50F19" w14:paraId="3C35950A" w14:textId="77777777" w:rsidTr="007A4F27">
        <w:trPr>
          <w:trHeight w:val="720"/>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F369372"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Estructura proporcional de los flujos intersectoriales respecto al PIB total estatal</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C376EB"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6.28%</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B614F9"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0.12%</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84F7B30"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0.50%</w:t>
            </w:r>
          </w:p>
        </w:tc>
      </w:tr>
      <w:tr w:rsidR="00F50F19" w:rsidRPr="00F50F19" w14:paraId="249FA863" w14:textId="77777777" w:rsidTr="007A4F27">
        <w:trPr>
          <w:trHeight w:val="300"/>
          <w:jc w:val="center"/>
        </w:trPr>
        <w:tc>
          <w:tcPr>
            <w:tcW w:w="2526" w:type="dxa"/>
            <w:tcBorders>
              <w:top w:val="single" w:sz="4" w:space="0" w:color="366735"/>
              <w:left w:val="nil"/>
              <w:bottom w:val="single" w:sz="4" w:space="0" w:color="366735"/>
              <w:right w:val="nil"/>
            </w:tcBorders>
            <w:shd w:val="clear" w:color="auto" w:fill="auto"/>
            <w:noWrap/>
            <w:vAlign w:val="bottom"/>
            <w:hideMark/>
          </w:tcPr>
          <w:p w14:paraId="6EA367BD" w14:textId="77777777" w:rsidR="00F50F19" w:rsidRPr="00F50F19" w:rsidRDefault="00F50F19" w:rsidP="00860DFD">
            <w:pPr>
              <w:spacing w:after="0" w:line="240" w:lineRule="auto"/>
              <w:rPr>
                <w:rFonts w:ascii="Arial" w:eastAsia="Times New Roman" w:hAnsi="Arial" w:cs="Arial"/>
                <w:color w:val="000000"/>
                <w:lang w:eastAsia="es-MX"/>
              </w:rPr>
            </w:pPr>
          </w:p>
        </w:tc>
        <w:tc>
          <w:tcPr>
            <w:tcW w:w="2426" w:type="dxa"/>
            <w:tcBorders>
              <w:top w:val="single" w:sz="4" w:space="0" w:color="366735"/>
              <w:left w:val="nil"/>
              <w:bottom w:val="single" w:sz="4" w:space="0" w:color="366735"/>
              <w:right w:val="nil"/>
            </w:tcBorders>
            <w:shd w:val="clear" w:color="auto" w:fill="auto"/>
            <w:noWrap/>
            <w:vAlign w:val="bottom"/>
            <w:hideMark/>
          </w:tcPr>
          <w:p w14:paraId="0DCFA5F7" w14:textId="77777777" w:rsidR="00F50F19" w:rsidRPr="00F50F19" w:rsidRDefault="00F50F19" w:rsidP="00860DFD">
            <w:pPr>
              <w:spacing w:after="0" w:line="240" w:lineRule="auto"/>
              <w:rPr>
                <w:rFonts w:ascii="Arial" w:eastAsia="Times New Roman" w:hAnsi="Arial" w:cs="Arial"/>
                <w:color w:val="000000"/>
                <w:lang w:eastAsia="es-MX"/>
              </w:rPr>
            </w:pPr>
          </w:p>
        </w:tc>
        <w:tc>
          <w:tcPr>
            <w:tcW w:w="2674" w:type="dxa"/>
            <w:tcBorders>
              <w:top w:val="single" w:sz="4" w:space="0" w:color="366735"/>
              <w:left w:val="nil"/>
              <w:bottom w:val="single" w:sz="4" w:space="0" w:color="366735"/>
              <w:right w:val="nil"/>
            </w:tcBorders>
            <w:shd w:val="clear" w:color="auto" w:fill="auto"/>
            <w:noWrap/>
            <w:vAlign w:val="bottom"/>
            <w:hideMark/>
          </w:tcPr>
          <w:p w14:paraId="721EA236" w14:textId="77777777" w:rsidR="00F50F19" w:rsidRPr="00F50F19" w:rsidRDefault="00F50F19" w:rsidP="00860DFD">
            <w:pPr>
              <w:spacing w:after="0" w:line="240" w:lineRule="auto"/>
              <w:rPr>
                <w:rFonts w:ascii="Arial" w:eastAsia="Times New Roman" w:hAnsi="Arial" w:cs="Arial"/>
                <w:color w:val="000000"/>
                <w:lang w:eastAsia="es-MX"/>
              </w:rPr>
            </w:pPr>
          </w:p>
        </w:tc>
        <w:tc>
          <w:tcPr>
            <w:tcW w:w="1294" w:type="dxa"/>
            <w:tcBorders>
              <w:top w:val="single" w:sz="4" w:space="0" w:color="366735"/>
              <w:left w:val="nil"/>
              <w:bottom w:val="single" w:sz="4" w:space="0" w:color="366735"/>
              <w:right w:val="nil"/>
            </w:tcBorders>
            <w:shd w:val="clear" w:color="auto" w:fill="auto"/>
            <w:noWrap/>
            <w:vAlign w:val="bottom"/>
            <w:hideMark/>
          </w:tcPr>
          <w:p w14:paraId="1C41D546" w14:textId="77777777" w:rsidR="00F50F19" w:rsidRPr="00F50F19" w:rsidRDefault="00F50F19" w:rsidP="00860DFD">
            <w:pPr>
              <w:spacing w:after="0" w:line="240" w:lineRule="auto"/>
              <w:rPr>
                <w:rFonts w:ascii="Arial" w:eastAsia="Times New Roman" w:hAnsi="Arial" w:cs="Arial"/>
                <w:color w:val="000000"/>
                <w:lang w:eastAsia="es-MX"/>
              </w:rPr>
            </w:pPr>
          </w:p>
        </w:tc>
      </w:tr>
      <w:tr w:rsidR="00F50F19" w:rsidRPr="00F50F19" w14:paraId="04727B3C" w14:textId="77777777" w:rsidTr="007A4F27">
        <w:trPr>
          <w:trHeight w:val="300"/>
          <w:jc w:val="center"/>
        </w:trPr>
        <w:tc>
          <w:tcPr>
            <w:tcW w:w="8920" w:type="dxa"/>
            <w:gridSpan w:val="4"/>
            <w:tcBorders>
              <w:top w:val="single" w:sz="4" w:space="0" w:color="366735"/>
              <w:left w:val="single" w:sz="12" w:space="0" w:color="366735"/>
              <w:bottom w:val="single" w:sz="4" w:space="0" w:color="366735"/>
              <w:right w:val="single" w:sz="12" w:space="0" w:color="366735"/>
            </w:tcBorders>
            <w:shd w:val="clear" w:color="auto" w:fill="D4AF37"/>
            <w:noWrap/>
            <w:vAlign w:val="center"/>
            <w:hideMark/>
          </w:tcPr>
          <w:p w14:paraId="1C0B9C28" w14:textId="77777777" w:rsidR="00F50F19" w:rsidRPr="007A4F27" w:rsidRDefault="00F50F19" w:rsidP="00860DFD">
            <w:pPr>
              <w:spacing w:after="0" w:line="240" w:lineRule="auto"/>
              <w:jc w:val="center"/>
              <w:rPr>
                <w:rFonts w:ascii="Arial" w:eastAsia="Times New Roman" w:hAnsi="Arial" w:cs="Arial"/>
                <w:b/>
                <w:bCs/>
                <w:color w:val="FFFFFF" w:themeColor="background1"/>
                <w:lang w:eastAsia="es-MX"/>
              </w:rPr>
            </w:pPr>
            <w:r w:rsidRPr="007A4F27">
              <w:rPr>
                <w:rFonts w:ascii="Arial" w:eastAsia="Times New Roman" w:hAnsi="Arial" w:cs="Arial"/>
                <w:b/>
                <w:bCs/>
                <w:color w:val="FFFFFF" w:themeColor="background1"/>
                <w:lang w:eastAsia="es-MX"/>
              </w:rPr>
              <w:t>Método RAS</w:t>
            </w:r>
          </w:p>
        </w:tc>
      </w:tr>
      <w:tr w:rsidR="00F50F19" w:rsidRPr="00F50F19" w14:paraId="6FCB27CD" w14:textId="77777777" w:rsidTr="007A4F27">
        <w:trPr>
          <w:trHeight w:val="300"/>
          <w:jc w:val="center"/>
        </w:trPr>
        <w:tc>
          <w:tcPr>
            <w:tcW w:w="892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36EE51F6" w14:textId="77777777" w:rsidR="00F50F19" w:rsidRPr="007A4F27" w:rsidRDefault="00F50F19" w:rsidP="00860DFD">
            <w:pPr>
              <w:spacing w:after="0" w:line="240" w:lineRule="auto"/>
              <w:jc w:val="center"/>
              <w:rPr>
                <w:rFonts w:ascii="Arial" w:eastAsia="Times New Roman" w:hAnsi="Arial" w:cs="Arial"/>
                <w:b/>
                <w:color w:val="000000"/>
                <w:lang w:eastAsia="es-MX"/>
              </w:rPr>
            </w:pPr>
            <w:r w:rsidRPr="007A4F27">
              <w:rPr>
                <w:rFonts w:ascii="Arial" w:eastAsia="Times New Roman" w:hAnsi="Arial" w:cs="Arial"/>
                <w:b/>
                <w:color w:val="000000"/>
                <w:lang w:eastAsia="es-MX"/>
              </w:rPr>
              <w:t>Utilización intermedia de bienes y servicios</w:t>
            </w:r>
          </w:p>
        </w:tc>
      </w:tr>
      <w:tr w:rsidR="00F50F19" w:rsidRPr="00F50F19" w14:paraId="35CE91FD" w14:textId="77777777" w:rsidTr="007A4F27">
        <w:trPr>
          <w:trHeight w:val="765"/>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5FC2D0B7"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 </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CDF663"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Industrias manufactureras</w:t>
            </w:r>
          </w:p>
        </w:tc>
        <w:tc>
          <w:tcPr>
            <w:tcW w:w="2674"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2B72221C" w14:textId="77777777" w:rsidR="00F50F19" w:rsidRPr="00F50F19" w:rsidRDefault="00F50F19" w:rsidP="00860DFD">
            <w:pPr>
              <w:spacing w:after="0" w:line="240" w:lineRule="auto"/>
              <w:jc w:val="center"/>
              <w:rPr>
                <w:rFonts w:ascii="Arial" w:eastAsia="Times New Roman" w:hAnsi="Arial" w:cs="Arial"/>
                <w:color w:val="000000"/>
                <w:sz w:val="18"/>
                <w:szCs w:val="18"/>
                <w:lang w:eastAsia="es-MX"/>
              </w:rPr>
            </w:pPr>
            <w:r w:rsidRPr="00F50F19">
              <w:rPr>
                <w:rFonts w:ascii="Arial" w:eastAsia="Times New Roman" w:hAnsi="Arial" w:cs="Arial"/>
                <w:color w:val="000000"/>
                <w:sz w:val="18"/>
                <w:szCs w:val="18"/>
                <w:lang w:eastAsia="es-MX"/>
              </w:rPr>
              <w:t>Servicios inmobiliarios y de alquiler de bienes muebles e intangibles</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4936676"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Comercio</w:t>
            </w:r>
          </w:p>
        </w:tc>
      </w:tr>
      <w:tr w:rsidR="00F50F19" w:rsidRPr="00F50F19" w14:paraId="7728CF55" w14:textId="77777777" w:rsidTr="007A4F27">
        <w:trPr>
          <w:trHeight w:val="300"/>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0C35793"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Industrias manufactureras</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0372DF"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62,492.24</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5AD85D"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1,580.70</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342B2B4C"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5,816.37</w:t>
            </w:r>
          </w:p>
        </w:tc>
      </w:tr>
      <w:tr w:rsidR="00F50F19" w:rsidRPr="00F50F19" w14:paraId="2CE97D16" w14:textId="77777777" w:rsidTr="007A4F27">
        <w:trPr>
          <w:trHeight w:val="765"/>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73A6F014"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Estructura proporcional de los flujos intersectoriales respecto al PIB total estatal</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552760"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5.75%</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D46E4E"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0.15%</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F989DC5"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0.54%</w:t>
            </w:r>
          </w:p>
        </w:tc>
      </w:tr>
      <w:tr w:rsidR="00F50F19" w:rsidRPr="00F50F19" w14:paraId="470E1F77" w14:textId="77777777" w:rsidTr="007A4F27">
        <w:trPr>
          <w:trHeight w:val="300"/>
          <w:jc w:val="center"/>
        </w:trPr>
        <w:tc>
          <w:tcPr>
            <w:tcW w:w="2526" w:type="dxa"/>
            <w:tcBorders>
              <w:top w:val="single" w:sz="4" w:space="0" w:color="366735"/>
              <w:left w:val="nil"/>
              <w:bottom w:val="single" w:sz="4" w:space="0" w:color="366735"/>
              <w:right w:val="nil"/>
            </w:tcBorders>
            <w:shd w:val="clear" w:color="auto" w:fill="auto"/>
            <w:noWrap/>
            <w:vAlign w:val="bottom"/>
            <w:hideMark/>
          </w:tcPr>
          <w:p w14:paraId="14708BC3" w14:textId="77777777" w:rsidR="00F50F19" w:rsidRPr="00F50F19" w:rsidRDefault="00F50F19" w:rsidP="00860DFD">
            <w:pPr>
              <w:spacing w:after="0" w:line="240" w:lineRule="auto"/>
              <w:rPr>
                <w:rFonts w:ascii="Arial" w:eastAsia="Times New Roman" w:hAnsi="Arial" w:cs="Arial"/>
                <w:color w:val="000000"/>
                <w:lang w:eastAsia="es-MX"/>
              </w:rPr>
            </w:pPr>
          </w:p>
        </w:tc>
        <w:tc>
          <w:tcPr>
            <w:tcW w:w="2426" w:type="dxa"/>
            <w:tcBorders>
              <w:top w:val="single" w:sz="4" w:space="0" w:color="366735"/>
              <w:left w:val="nil"/>
              <w:bottom w:val="single" w:sz="4" w:space="0" w:color="366735"/>
              <w:right w:val="nil"/>
            </w:tcBorders>
            <w:shd w:val="clear" w:color="auto" w:fill="auto"/>
            <w:noWrap/>
            <w:vAlign w:val="bottom"/>
            <w:hideMark/>
          </w:tcPr>
          <w:p w14:paraId="3CAE785B" w14:textId="77777777" w:rsidR="00F50F19" w:rsidRPr="00F50F19" w:rsidRDefault="00F50F19" w:rsidP="00860DFD">
            <w:pPr>
              <w:spacing w:after="0" w:line="240" w:lineRule="auto"/>
              <w:rPr>
                <w:rFonts w:ascii="Arial" w:eastAsia="Times New Roman" w:hAnsi="Arial" w:cs="Arial"/>
                <w:color w:val="000000"/>
                <w:lang w:eastAsia="es-MX"/>
              </w:rPr>
            </w:pPr>
          </w:p>
        </w:tc>
        <w:tc>
          <w:tcPr>
            <w:tcW w:w="2674" w:type="dxa"/>
            <w:tcBorders>
              <w:top w:val="single" w:sz="4" w:space="0" w:color="366735"/>
              <w:left w:val="nil"/>
              <w:bottom w:val="single" w:sz="4" w:space="0" w:color="366735"/>
              <w:right w:val="nil"/>
            </w:tcBorders>
            <w:shd w:val="clear" w:color="auto" w:fill="auto"/>
            <w:noWrap/>
            <w:vAlign w:val="bottom"/>
            <w:hideMark/>
          </w:tcPr>
          <w:p w14:paraId="0C4BFD99" w14:textId="77777777" w:rsidR="00F50F19" w:rsidRPr="00F50F19" w:rsidRDefault="00F50F19" w:rsidP="00860DFD">
            <w:pPr>
              <w:spacing w:after="0" w:line="240" w:lineRule="auto"/>
              <w:rPr>
                <w:rFonts w:ascii="Arial" w:eastAsia="Times New Roman" w:hAnsi="Arial" w:cs="Arial"/>
                <w:color w:val="000000"/>
                <w:lang w:eastAsia="es-MX"/>
              </w:rPr>
            </w:pPr>
          </w:p>
        </w:tc>
        <w:tc>
          <w:tcPr>
            <w:tcW w:w="1294" w:type="dxa"/>
            <w:tcBorders>
              <w:top w:val="single" w:sz="4" w:space="0" w:color="366735"/>
              <w:left w:val="nil"/>
              <w:bottom w:val="single" w:sz="4" w:space="0" w:color="366735"/>
              <w:right w:val="nil"/>
            </w:tcBorders>
            <w:shd w:val="clear" w:color="auto" w:fill="auto"/>
            <w:noWrap/>
            <w:vAlign w:val="bottom"/>
            <w:hideMark/>
          </w:tcPr>
          <w:p w14:paraId="5A4C9572" w14:textId="77777777" w:rsidR="00F50F19" w:rsidRPr="00F50F19" w:rsidRDefault="00F50F19" w:rsidP="00860DFD">
            <w:pPr>
              <w:spacing w:after="0" w:line="240" w:lineRule="auto"/>
              <w:rPr>
                <w:rFonts w:ascii="Arial" w:eastAsia="Times New Roman" w:hAnsi="Arial" w:cs="Arial"/>
                <w:color w:val="000000"/>
                <w:lang w:eastAsia="es-MX"/>
              </w:rPr>
            </w:pPr>
          </w:p>
        </w:tc>
      </w:tr>
      <w:tr w:rsidR="00F50F19" w:rsidRPr="00F50F19" w14:paraId="593444B6" w14:textId="77777777" w:rsidTr="007A4F27">
        <w:trPr>
          <w:trHeight w:val="300"/>
          <w:jc w:val="center"/>
        </w:trPr>
        <w:tc>
          <w:tcPr>
            <w:tcW w:w="8920" w:type="dxa"/>
            <w:gridSpan w:val="4"/>
            <w:tcBorders>
              <w:top w:val="single" w:sz="4" w:space="0" w:color="366735"/>
              <w:left w:val="single" w:sz="12" w:space="0" w:color="366735"/>
              <w:bottom w:val="single" w:sz="4" w:space="0" w:color="366735"/>
              <w:right w:val="single" w:sz="12" w:space="0" w:color="366735"/>
            </w:tcBorders>
            <w:shd w:val="clear" w:color="auto" w:fill="D4AF37"/>
            <w:noWrap/>
            <w:vAlign w:val="center"/>
            <w:hideMark/>
          </w:tcPr>
          <w:p w14:paraId="03D9E509" w14:textId="77777777" w:rsidR="00F50F19" w:rsidRPr="007A4F27" w:rsidRDefault="00F50F19" w:rsidP="00860DFD">
            <w:pPr>
              <w:spacing w:after="0" w:line="240" w:lineRule="auto"/>
              <w:jc w:val="center"/>
              <w:rPr>
                <w:rFonts w:ascii="Arial" w:eastAsia="Times New Roman" w:hAnsi="Arial" w:cs="Arial"/>
                <w:b/>
                <w:bCs/>
                <w:color w:val="FFFFFF" w:themeColor="background1"/>
                <w:lang w:eastAsia="es-MX"/>
              </w:rPr>
            </w:pPr>
            <w:r w:rsidRPr="007A4F27">
              <w:rPr>
                <w:rFonts w:ascii="Arial" w:eastAsia="Times New Roman" w:hAnsi="Arial" w:cs="Arial"/>
                <w:b/>
                <w:bCs/>
                <w:color w:val="FFFFFF" w:themeColor="background1"/>
                <w:lang w:eastAsia="es-MX"/>
              </w:rPr>
              <w:t>MIP Nacional</w:t>
            </w:r>
          </w:p>
        </w:tc>
      </w:tr>
      <w:tr w:rsidR="00F50F19" w:rsidRPr="00F50F19" w14:paraId="4D8482AB" w14:textId="77777777" w:rsidTr="007A4F27">
        <w:trPr>
          <w:trHeight w:val="300"/>
          <w:jc w:val="center"/>
        </w:trPr>
        <w:tc>
          <w:tcPr>
            <w:tcW w:w="8920" w:type="dxa"/>
            <w:gridSpan w:val="4"/>
            <w:tcBorders>
              <w:top w:val="single" w:sz="4" w:space="0" w:color="366735"/>
              <w:left w:val="single" w:sz="12" w:space="0" w:color="366735"/>
              <w:bottom w:val="single" w:sz="4" w:space="0" w:color="366735"/>
              <w:right w:val="single" w:sz="12" w:space="0" w:color="366735"/>
            </w:tcBorders>
            <w:shd w:val="clear" w:color="auto" w:fill="D6E3BC" w:themeFill="accent3" w:themeFillTint="66"/>
            <w:noWrap/>
            <w:vAlign w:val="center"/>
            <w:hideMark/>
          </w:tcPr>
          <w:p w14:paraId="453CEE08" w14:textId="77777777" w:rsidR="00F50F19" w:rsidRPr="007A4F27" w:rsidRDefault="00F50F19" w:rsidP="00860DFD">
            <w:pPr>
              <w:spacing w:after="0" w:line="240" w:lineRule="auto"/>
              <w:jc w:val="center"/>
              <w:rPr>
                <w:rFonts w:ascii="Arial" w:eastAsia="Times New Roman" w:hAnsi="Arial" w:cs="Arial"/>
                <w:b/>
                <w:color w:val="000000"/>
                <w:lang w:eastAsia="es-MX"/>
              </w:rPr>
            </w:pPr>
            <w:r w:rsidRPr="007A4F27">
              <w:rPr>
                <w:rFonts w:ascii="Arial" w:eastAsia="Times New Roman" w:hAnsi="Arial" w:cs="Arial"/>
                <w:b/>
                <w:color w:val="000000"/>
                <w:lang w:eastAsia="es-MX"/>
              </w:rPr>
              <w:t>Utilización intermedia de bienes y servicios</w:t>
            </w:r>
          </w:p>
        </w:tc>
      </w:tr>
      <w:tr w:rsidR="00F50F19" w:rsidRPr="00F50F19" w14:paraId="057900ED" w14:textId="77777777" w:rsidTr="007A4F27">
        <w:trPr>
          <w:trHeight w:val="765"/>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6F95CB2F"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 </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A0CDF2"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Industrias manufactureras</w:t>
            </w:r>
          </w:p>
        </w:tc>
        <w:tc>
          <w:tcPr>
            <w:tcW w:w="2674"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1409B121" w14:textId="77777777" w:rsidR="00F50F19" w:rsidRPr="00F50F19" w:rsidRDefault="00F50F19" w:rsidP="00860DFD">
            <w:pPr>
              <w:spacing w:after="0" w:line="240" w:lineRule="auto"/>
              <w:jc w:val="center"/>
              <w:rPr>
                <w:rFonts w:ascii="Arial" w:eastAsia="Times New Roman" w:hAnsi="Arial" w:cs="Arial"/>
                <w:color w:val="000000"/>
                <w:sz w:val="18"/>
                <w:szCs w:val="18"/>
                <w:lang w:eastAsia="es-MX"/>
              </w:rPr>
            </w:pPr>
            <w:r w:rsidRPr="00F50F19">
              <w:rPr>
                <w:rFonts w:ascii="Arial" w:eastAsia="Times New Roman" w:hAnsi="Arial" w:cs="Arial"/>
                <w:color w:val="000000"/>
                <w:sz w:val="18"/>
                <w:szCs w:val="18"/>
                <w:lang w:eastAsia="es-MX"/>
              </w:rPr>
              <w:t>Servicios inmobiliarios y de alquiler de bienes muebles e intangibles</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2DD0E43"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Comercio</w:t>
            </w:r>
          </w:p>
        </w:tc>
      </w:tr>
      <w:tr w:rsidR="00F50F19" w:rsidRPr="00F50F19" w14:paraId="734CDF3E" w14:textId="77777777" w:rsidTr="007A4F27">
        <w:trPr>
          <w:trHeight w:val="300"/>
          <w:jc w:val="center"/>
        </w:trPr>
        <w:tc>
          <w:tcPr>
            <w:tcW w:w="2526"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E253CBF"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Industrias manufactureras</w:t>
            </w:r>
          </w:p>
        </w:tc>
        <w:tc>
          <w:tcPr>
            <w:tcW w:w="2426"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982B27"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3,006,260.83</w:t>
            </w:r>
          </w:p>
        </w:tc>
        <w:tc>
          <w:tcPr>
            <w:tcW w:w="2674"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BC40BF"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36,808.32</w:t>
            </w:r>
          </w:p>
        </w:tc>
        <w:tc>
          <w:tcPr>
            <w:tcW w:w="1294"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60CC776" w14:textId="77777777" w:rsidR="00F50F19" w:rsidRPr="00F50F19" w:rsidRDefault="00F50F19" w:rsidP="00F50F19">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142,022.79</w:t>
            </w:r>
          </w:p>
        </w:tc>
      </w:tr>
      <w:tr w:rsidR="00F50F19" w:rsidRPr="00F50F19" w14:paraId="6E7F1F29" w14:textId="77777777" w:rsidTr="007A4F27">
        <w:trPr>
          <w:trHeight w:val="765"/>
          <w:jc w:val="center"/>
        </w:trPr>
        <w:tc>
          <w:tcPr>
            <w:tcW w:w="2526" w:type="dxa"/>
            <w:tcBorders>
              <w:top w:val="single" w:sz="4" w:space="0" w:color="366735"/>
              <w:left w:val="single" w:sz="12" w:space="0" w:color="366735"/>
              <w:bottom w:val="single" w:sz="12" w:space="0" w:color="366735"/>
              <w:right w:val="single" w:sz="4" w:space="0" w:color="366735"/>
            </w:tcBorders>
            <w:shd w:val="clear" w:color="auto" w:fill="auto"/>
            <w:vAlign w:val="center"/>
            <w:hideMark/>
          </w:tcPr>
          <w:p w14:paraId="671D4482" w14:textId="77777777" w:rsidR="00F50F19" w:rsidRPr="00F50F19" w:rsidRDefault="00F50F19" w:rsidP="00860DFD">
            <w:pPr>
              <w:spacing w:after="0" w:line="240" w:lineRule="auto"/>
              <w:jc w:val="center"/>
              <w:rPr>
                <w:rFonts w:ascii="Arial" w:eastAsia="Times New Roman" w:hAnsi="Arial" w:cs="Arial"/>
                <w:color w:val="000000"/>
                <w:sz w:val="20"/>
                <w:szCs w:val="20"/>
                <w:lang w:eastAsia="es-MX"/>
              </w:rPr>
            </w:pPr>
            <w:r w:rsidRPr="00F50F19">
              <w:rPr>
                <w:rFonts w:ascii="Arial" w:eastAsia="Times New Roman" w:hAnsi="Arial" w:cs="Arial"/>
                <w:color w:val="000000"/>
                <w:sz w:val="20"/>
                <w:szCs w:val="20"/>
                <w:lang w:eastAsia="es-MX"/>
              </w:rPr>
              <w:t>Estructura proporcional de los flujos intersectoriales respecto al PIB total nacional</w:t>
            </w:r>
          </w:p>
        </w:tc>
        <w:tc>
          <w:tcPr>
            <w:tcW w:w="2426"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68DA1A26"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24.53%</w:t>
            </w:r>
          </w:p>
        </w:tc>
        <w:tc>
          <w:tcPr>
            <w:tcW w:w="2674"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22A055D"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0.30%</w:t>
            </w:r>
          </w:p>
        </w:tc>
        <w:tc>
          <w:tcPr>
            <w:tcW w:w="1294"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711C874A" w14:textId="77777777" w:rsidR="00F50F19" w:rsidRPr="00F50F19" w:rsidRDefault="00F50F19" w:rsidP="00860DFD">
            <w:pPr>
              <w:spacing w:after="0" w:line="240" w:lineRule="auto"/>
              <w:jc w:val="center"/>
              <w:rPr>
                <w:rFonts w:ascii="Arial" w:eastAsia="Times New Roman" w:hAnsi="Arial" w:cs="Arial"/>
                <w:color w:val="000000"/>
                <w:lang w:eastAsia="es-MX"/>
              </w:rPr>
            </w:pPr>
            <w:r w:rsidRPr="00F50F19">
              <w:rPr>
                <w:rFonts w:ascii="Arial" w:eastAsia="Times New Roman" w:hAnsi="Arial" w:cs="Arial"/>
                <w:color w:val="000000"/>
                <w:lang w:eastAsia="es-MX"/>
              </w:rPr>
              <w:t>1.16%</w:t>
            </w:r>
          </w:p>
        </w:tc>
      </w:tr>
    </w:tbl>
    <w:p w14:paraId="1DDB5CB6" w14:textId="3E5AB6C0" w:rsidR="008D0B21" w:rsidRPr="00DE14D6" w:rsidRDefault="00DE14D6" w:rsidP="00A014B2">
      <w:pPr>
        <w:spacing w:line="360" w:lineRule="auto"/>
        <w:jc w:val="both"/>
        <w:rPr>
          <w:rFonts w:ascii="Arial" w:hAnsi="Arial" w:cs="Arial"/>
          <w:sz w:val="24"/>
          <w:szCs w:val="24"/>
          <w:lang w:eastAsia="es-MX"/>
        </w:rPr>
      </w:pPr>
      <w:r>
        <w:rPr>
          <w:rFonts w:ascii="Arial" w:hAnsi="Arial" w:cs="Arial"/>
          <w:b/>
          <w:sz w:val="24"/>
          <w:szCs w:val="24"/>
          <w:lang w:eastAsia="es-MX"/>
        </w:rPr>
        <w:t xml:space="preserve">   </w:t>
      </w:r>
      <w:r w:rsidRPr="00DE14D6">
        <w:rPr>
          <w:rFonts w:ascii="Arial" w:hAnsi="Arial" w:cs="Arial"/>
          <w:sz w:val="24"/>
          <w:szCs w:val="24"/>
          <w:lang w:eastAsia="es-MX"/>
        </w:rPr>
        <w:t>Fuente: Elaboración propia.</w:t>
      </w:r>
    </w:p>
    <w:p w14:paraId="03806C7E" w14:textId="19382F10" w:rsidR="0053690B" w:rsidRDefault="00742A75"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Ahora compararemos los valores correspondientes a las ventas hechas por las industrias manufactureras a sí mismas, a los servicios inmobiliarios y al comercio. En los cuadros previos, es posible apreciar, que </w:t>
      </w:r>
      <w:r w:rsidRPr="00F4697A">
        <w:rPr>
          <w:rFonts w:ascii="Arial" w:hAnsi="Arial" w:cs="Arial"/>
          <w:sz w:val="24"/>
          <w:szCs w:val="24"/>
          <w:lang w:eastAsia="es-MX"/>
        </w:rPr>
        <w:t>la estructura proporcional nacional de los flujos intersectoriales respecto al valo</w:t>
      </w:r>
      <w:r>
        <w:rPr>
          <w:rFonts w:ascii="Arial" w:hAnsi="Arial" w:cs="Arial"/>
          <w:sz w:val="24"/>
          <w:szCs w:val="24"/>
          <w:lang w:eastAsia="es-MX"/>
        </w:rPr>
        <w:t>r del PIB total, muestra un 24.53</w:t>
      </w:r>
      <w:r w:rsidRPr="00F4697A">
        <w:rPr>
          <w:rFonts w:ascii="Arial" w:hAnsi="Arial" w:cs="Arial"/>
          <w:sz w:val="24"/>
          <w:szCs w:val="24"/>
          <w:lang w:eastAsia="es-MX"/>
        </w:rPr>
        <w:t>% para ind</w:t>
      </w:r>
      <w:r>
        <w:rPr>
          <w:rFonts w:ascii="Arial" w:hAnsi="Arial" w:cs="Arial"/>
          <w:sz w:val="24"/>
          <w:szCs w:val="24"/>
          <w:lang w:eastAsia="es-MX"/>
        </w:rPr>
        <w:t xml:space="preserve">ustrias </w:t>
      </w:r>
      <w:r>
        <w:rPr>
          <w:rFonts w:ascii="Arial" w:hAnsi="Arial" w:cs="Arial"/>
          <w:sz w:val="24"/>
          <w:szCs w:val="24"/>
          <w:lang w:eastAsia="es-MX"/>
        </w:rPr>
        <w:lastRenderedPageBreak/>
        <w:t>manufactureras, un 0.30</w:t>
      </w:r>
      <w:r w:rsidRPr="00F4697A">
        <w:rPr>
          <w:rFonts w:ascii="Arial" w:hAnsi="Arial" w:cs="Arial"/>
          <w:sz w:val="24"/>
          <w:szCs w:val="24"/>
          <w:lang w:eastAsia="es-MX"/>
        </w:rPr>
        <w:t xml:space="preserve">% para </w:t>
      </w:r>
      <w:r>
        <w:rPr>
          <w:rFonts w:ascii="Arial" w:hAnsi="Arial" w:cs="Arial"/>
          <w:sz w:val="24"/>
          <w:szCs w:val="24"/>
          <w:lang w:eastAsia="es-MX"/>
        </w:rPr>
        <w:t>servicios inmobiliarios y un 1.16</w:t>
      </w:r>
      <w:r w:rsidRPr="00F4697A">
        <w:rPr>
          <w:rFonts w:ascii="Arial" w:hAnsi="Arial" w:cs="Arial"/>
          <w:sz w:val="24"/>
          <w:szCs w:val="24"/>
          <w:lang w:eastAsia="es-MX"/>
        </w:rPr>
        <w:t xml:space="preserve">% para comercio, </w:t>
      </w:r>
      <w:r>
        <w:rPr>
          <w:rFonts w:ascii="Arial" w:hAnsi="Arial" w:cs="Arial"/>
          <w:sz w:val="24"/>
          <w:szCs w:val="24"/>
          <w:lang w:eastAsia="es-MX"/>
        </w:rPr>
        <w:t xml:space="preserve">en este caso, se acerca </w:t>
      </w:r>
      <w:r w:rsidRPr="00F4697A">
        <w:rPr>
          <w:rFonts w:ascii="Arial" w:hAnsi="Arial" w:cs="Arial"/>
          <w:sz w:val="24"/>
          <w:szCs w:val="24"/>
          <w:lang w:eastAsia="es-MX"/>
        </w:rPr>
        <w:t xml:space="preserve">más </w:t>
      </w:r>
      <w:r>
        <w:rPr>
          <w:rFonts w:ascii="Arial" w:hAnsi="Arial" w:cs="Arial"/>
          <w:sz w:val="24"/>
          <w:szCs w:val="24"/>
          <w:lang w:eastAsia="es-MX"/>
        </w:rPr>
        <w:t xml:space="preserve">a la nacional, </w:t>
      </w:r>
      <w:r w:rsidRPr="00F4697A">
        <w:rPr>
          <w:rFonts w:ascii="Arial" w:hAnsi="Arial" w:cs="Arial"/>
          <w:sz w:val="24"/>
          <w:szCs w:val="24"/>
          <w:lang w:eastAsia="es-MX"/>
        </w:rPr>
        <w:t>la estructura proporcional obtenida</w:t>
      </w:r>
      <w:r>
        <w:rPr>
          <w:rFonts w:ascii="Arial" w:hAnsi="Arial" w:cs="Arial"/>
          <w:sz w:val="24"/>
          <w:szCs w:val="24"/>
          <w:lang w:eastAsia="es-MX"/>
        </w:rPr>
        <w:t xml:space="preserve"> con el método RAS</w:t>
      </w:r>
      <w:r w:rsidR="00DE14D6">
        <w:rPr>
          <w:rFonts w:ascii="Arial" w:hAnsi="Arial" w:cs="Arial"/>
          <w:sz w:val="24"/>
          <w:szCs w:val="24"/>
          <w:lang w:eastAsia="es-MX"/>
        </w:rPr>
        <w:t>, con dos de tres</w:t>
      </w:r>
      <w:r w:rsidRPr="00F4697A">
        <w:rPr>
          <w:rFonts w:ascii="Arial" w:hAnsi="Arial" w:cs="Arial"/>
          <w:sz w:val="24"/>
          <w:szCs w:val="24"/>
          <w:lang w:eastAsia="es-MX"/>
        </w:rPr>
        <w:t xml:space="preserve"> sectores, a saber, servicios inmobiliarios con</w:t>
      </w:r>
      <w:r>
        <w:rPr>
          <w:rFonts w:ascii="Arial" w:hAnsi="Arial" w:cs="Arial"/>
          <w:sz w:val="24"/>
          <w:szCs w:val="24"/>
          <w:lang w:eastAsia="es-MX"/>
        </w:rPr>
        <w:t xml:space="preserve"> un 0.15% y comercio con un 0.54</w:t>
      </w:r>
      <w:r w:rsidRPr="00F4697A">
        <w:rPr>
          <w:rFonts w:ascii="Arial" w:hAnsi="Arial" w:cs="Arial"/>
          <w:sz w:val="24"/>
          <w:szCs w:val="24"/>
          <w:lang w:eastAsia="es-MX"/>
        </w:rPr>
        <w:t>%.</w:t>
      </w:r>
    </w:p>
    <w:tbl>
      <w:tblPr>
        <w:tblW w:w="8807" w:type="dxa"/>
        <w:jc w:val="center"/>
        <w:tblCellMar>
          <w:left w:w="70" w:type="dxa"/>
          <w:right w:w="70" w:type="dxa"/>
        </w:tblCellMar>
        <w:tblLook w:val="04A0" w:firstRow="1" w:lastRow="0" w:firstColumn="1" w:lastColumn="0" w:noHBand="0" w:noVBand="1"/>
      </w:tblPr>
      <w:tblGrid>
        <w:gridCol w:w="2962"/>
        <w:gridCol w:w="2835"/>
        <w:gridCol w:w="3010"/>
      </w:tblGrid>
      <w:tr w:rsidR="00FB64AF" w:rsidRPr="00FB64AF" w14:paraId="465B9729" w14:textId="77777777" w:rsidTr="00370AF5">
        <w:trPr>
          <w:trHeight w:val="300"/>
          <w:jc w:val="center"/>
        </w:trPr>
        <w:tc>
          <w:tcPr>
            <w:tcW w:w="8807" w:type="dxa"/>
            <w:gridSpan w:val="3"/>
            <w:tcBorders>
              <w:bottom w:val="single" w:sz="12" w:space="0" w:color="366735"/>
            </w:tcBorders>
            <w:shd w:val="clear" w:color="auto" w:fill="auto"/>
            <w:vAlign w:val="center"/>
          </w:tcPr>
          <w:p w14:paraId="1D37D702" w14:textId="77777777" w:rsidR="00FB64AF" w:rsidRPr="007A6EF0" w:rsidRDefault="00256329" w:rsidP="007A6EF0">
            <w:pPr>
              <w:pStyle w:val="Epgrafe"/>
              <w:jc w:val="center"/>
              <w:rPr>
                <w:rFonts w:ascii="Arial" w:hAnsi="Arial" w:cs="Arial"/>
                <w:color w:val="auto"/>
                <w:sz w:val="24"/>
                <w:szCs w:val="24"/>
              </w:rPr>
            </w:pPr>
            <w:r w:rsidRPr="007A6EF0">
              <w:rPr>
                <w:rFonts w:ascii="Arial" w:hAnsi="Arial" w:cs="Arial"/>
                <w:color w:val="auto"/>
                <w:sz w:val="24"/>
                <w:szCs w:val="24"/>
              </w:rPr>
              <w:t>Cuadro 3</w:t>
            </w:r>
            <w:r w:rsidR="00FF0E57" w:rsidRPr="007A6EF0">
              <w:rPr>
                <w:rFonts w:ascii="Arial" w:hAnsi="Arial" w:cs="Arial"/>
                <w:color w:val="auto"/>
                <w:sz w:val="24"/>
                <w:szCs w:val="24"/>
              </w:rPr>
              <w:t>.</w:t>
            </w:r>
            <w:r w:rsidR="00DE14D6" w:rsidRPr="007A6EF0">
              <w:rPr>
                <w:rFonts w:ascii="Arial" w:hAnsi="Arial" w:cs="Arial"/>
                <w:color w:val="auto"/>
                <w:sz w:val="24"/>
                <w:szCs w:val="24"/>
              </w:rPr>
              <w:t>5.9</w:t>
            </w:r>
            <w:r w:rsidRPr="007A6EF0">
              <w:rPr>
                <w:rFonts w:ascii="Arial" w:hAnsi="Arial" w:cs="Arial"/>
                <w:color w:val="auto"/>
                <w:sz w:val="24"/>
                <w:szCs w:val="24"/>
              </w:rPr>
              <w:t>. Resultados obtenidos para el sector: industrias manufactureras.</w:t>
            </w:r>
          </w:p>
          <w:p w14:paraId="70CEBDFD" w14:textId="02402B64" w:rsidR="00DE14D6" w:rsidRPr="00DE14D6" w:rsidRDefault="00DE14D6" w:rsidP="007A6EF0">
            <w:pPr>
              <w:pStyle w:val="Epgrafe"/>
              <w:jc w:val="center"/>
            </w:pPr>
            <w:r w:rsidRPr="007A6EF0">
              <w:rPr>
                <w:rFonts w:ascii="Arial" w:hAnsi="Arial" w:cs="Arial"/>
                <w:color w:val="auto"/>
                <w:sz w:val="24"/>
                <w:szCs w:val="24"/>
              </w:rPr>
              <w:t>(Millones de pesos)</w:t>
            </w:r>
          </w:p>
        </w:tc>
      </w:tr>
      <w:tr w:rsidR="00FB64AF" w:rsidRPr="00FB64AF" w14:paraId="45D7AD9C" w14:textId="77777777" w:rsidTr="00370AF5">
        <w:trPr>
          <w:trHeight w:val="300"/>
          <w:jc w:val="center"/>
        </w:trPr>
        <w:tc>
          <w:tcPr>
            <w:tcW w:w="8807" w:type="dxa"/>
            <w:gridSpan w:val="3"/>
            <w:tcBorders>
              <w:top w:val="single" w:sz="12" w:space="0" w:color="366735"/>
              <w:left w:val="single" w:sz="12" w:space="0" w:color="366735"/>
              <w:bottom w:val="single" w:sz="4" w:space="0" w:color="366735"/>
              <w:right w:val="single" w:sz="12" w:space="0" w:color="366735"/>
            </w:tcBorders>
            <w:shd w:val="clear" w:color="auto" w:fill="D4AF37"/>
            <w:vAlign w:val="center"/>
            <w:hideMark/>
          </w:tcPr>
          <w:p w14:paraId="42C2CA4C" w14:textId="77777777" w:rsidR="00FB64AF" w:rsidRPr="00370AF5" w:rsidRDefault="00FB64AF" w:rsidP="00860DFD">
            <w:pPr>
              <w:spacing w:after="0" w:line="240" w:lineRule="auto"/>
              <w:jc w:val="center"/>
              <w:rPr>
                <w:rFonts w:ascii="Arial" w:eastAsia="Times New Roman" w:hAnsi="Arial" w:cs="Arial"/>
                <w:b/>
                <w:bCs/>
                <w:color w:val="FFFFFF" w:themeColor="background1"/>
                <w:lang w:eastAsia="es-MX"/>
              </w:rPr>
            </w:pPr>
            <w:r w:rsidRPr="00370AF5">
              <w:rPr>
                <w:rFonts w:ascii="Arial" w:eastAsia="Times New Roman" w:hAnsi="Arial" w:cs="Arial"/>
                <w:b/>
                <w:bCs/>
                <w:color w:val="FFFFFF" w:themeColor="background1"/>
                <w:lang w:eastAsia="es-MX"/>
              </w:rPr>
              <w:t>Método de Flegg y Webber</w:t>
            </w:r>
          </w:p>
        </w:tc>
      </w:tr>
      <w:tr w:rsidR="00FB64AF" w:rsidRPr="00FB64AF" w14:paraId="7CA1D280" w14:textId="77777777" w:rsidTr="00370AF5">
        <w:trPr>
          <w:trHeight w:val="450"/>
          <w:jc w:val="center"/>
        </w:trPr>
        <w:tc>
          <w:tcPr>
            <w:tcW w:w="8807" w:type="dxa"/>
            <w:gridSpan w:val="3"/>
            <w:tcBorders>
              <w:top w:val="single" w:sz="4" w:space="0" w:color="366735"/>
              <w:left w:val="single" w:sz="12" w:space="0" w:color="366735"/>
              <w:bottom w:val="single" w:sz="4" w:space="0" w:color="366735"/>
              <w:right w:val="single" w:sz="12" w:space="0" w:color="366735"/>
            </w:tcBorders>
            <w:shd w:val="clear" w:color="auto" w:fill="D6E3BC" w:themeFill="accent3" w:themeFillTint="66"/>
            <w:vAlign w:val="center"/>
            <w:hideMark/>
          </w:tcPr>
          <w:p w14:paraId="7E2C1801" w14:textId="77777777" w:rsidR="00FB64AF" w:rsidRPr="00370AF5" w:rsidRDefault="00FB64AF" w:rsidP="00860DFD">
            <w:pPr>
              <w:spacing w:after="0" w:line="240" w:lineRule="auto"/>
              <w:jc w:val="center"/>
              <w:rPr>
                <w:rFonts w:ascii="Arial" w:eastAsia="Times New Roman" w:hAnsi="Arial" w:cs="Arial"/>
                <w:b/>
                <w:color w:val="000000"/>
                <w:lang w:eastAsia="es-MX"/>
              </w:rPr>
            </w:pPr>
            <w:r w:rsidRPr="00370AF5">
              <w:rPr>
                <w:rFonts w:ascii="Arial" w:eastAsia="Times New Roman" w:hAnsi="Arial" w:cs="Arial"/>
                <w:b/>
                <w:color w:val="000000"/>
                <w:lang w:eastAsia="es-MX"/>
              </w:rPr>
              <w:t>Utilización intermedia de bienes y servicios</w:t>
            </w:r>
          </w:p>
        </w:tc>
      </w:tr>
      <w:tr w:rsidR="00FB64AF" w:rsidRPr="00FB64AF" w14:paraId="7D5EF1F6" w14:textId="77777777" w:rsidTr="00370AF5">
        <w:trPr>
          <w:trHeight w:val="735"/>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67156751"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 </w:t>
            </w:r>
          </w:p>
        </w:tc>
        <w:tc>
          <w:tcPr>
            <w:tcW w:w="2835"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3B298124" w14:textId="77777777" w:rsidR="00FB64AF" w:rsidRPr="00FB64AF" w:rsidRDefault="00FB64AF" w:rsidP="00860DFD">
            <w:pPr>
              <w:spacing w:after="0" w:line="240" w:lineRule="auto"/>
              <w:jc w:val="center"/>
              <w:rPr>
                <w:rFonts w:ascii="Arial" w:eastAsia="Times New Roman" w:hAnsi="Arial" w:cs="Arial"/>
                <w:color w:val="000000"/>
                <w:sz w:val="18"/>
                <w:szCs w:val="18"/>
                <w:lang w:eastAsia="es-MX"/>
              </w:rPr>
            </w:pPr>
            <w:r w:rsidRPr="00FB64AF">
              <w:rPr>
                <w:rFonts w:ascii="Arial" w:eastAsia="Times New Roman" w:hAnsi="Arial" w:cs="Arial"/>
                <w:color w:val="000000"/>
                <w:sz w:val="18"/>
                <w:szCs w:val="18"/>
                <w:lang w:eastAsia="es-MX"/>
              </w:rPr>
              <w:t>Industrias manufactureras</w:t>
            </w:r>
          </w:p>
        </w:tc>
        <w:tc>
          <w:tcPr>
            <w:tcW w:w="3010"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424C1F70"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Estructura proporcional de los flujos intersectoriales respecto al PIB total estatal</w:t>
            </w:r>
          </w:p>
        </w:tc>
      </w:tr>
      <w:tr w:rsidR="00FB64AF" w:rsidRPr="00FB64AF" w14:paraId="11D2AA2B" w14:textId="77777777" w:rsidTr="00370AF5">
        <w:trPr>
          <w:trHeight w:val="750"/>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3E75683F"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Industrias manufactureras</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2D18B9"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68,165.62</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21A30E6"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6.28%</w:t>
            </w:r>
          </w:p>
        </w:tc>
      </w:tr>
      <w:tr w:rsidR="00FB64AF" w:rsidRPr="00FB64AF" w14:paraId="498F08C4" w14:textId="77777777" w:rsidTr="00370AF5">
        <w:trPr>
          <w:trHeight w:val="720"/>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9D6F974" w14:textId="77777777" w:rsidR="00FB64AF" w:rsidRPr="00FB64AF" w:rsidRDefault="00FB64AF" w:rsidP="00860DFD">
            <w:pPr>
              <w:spacing w:after="0" w:line="240" w:lineRule="auto"/>
              <w:jc w:val="center"/>
              <w:rPr>
                <w:rFonts w:ascii="Arial" w:eastAsia="Times New Roman" w:hAnsi="Arial" w:cs="Arial"/>
                <w:color w:val="000000"/>
                <w:sz w:val="18"/>
                <w:szCs w:val="18"/>
                <w:lang w:eastAsia="es-MX"/>
              </w:rPr>
            </w:pPr>
            <w:r w:rsidRPr="00FB64AF">
              <w:rPr>
                <w:rFonts w:ascii="Arial" w:eastAsia="Times New Roman" w:hAnsi="Arial" w:cs="Arial"/>
                <w:color w:val="000000"/>
                <w:sz w:val="18"/>
                <w:szCs w:val="18"/>
                <w:lang w:eastAsia="es-MX"/>
              </w:rPr>
              <w:t>Servicios inmobiliarios y de alquiler de bienes muebles e intangibles</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2CBC12"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2,400.54</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A37CBB6"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0.22%</w:t>
            </w:r>
          </w:p>
        </w:tc>
      </w:tr>
      <w:tr w:rsidR="00FB64AF" w:rsidRPr="00FB64AF" w14:paraId="70AEA7D1" w14:textId="77777777" w:rsidTr="00370AF5">
        <w:trPr>
          <w:trHeight w:val="300"/>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0F502697"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Comercio</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E52B1A"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17,317.67</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2B3396B"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1.59%</w:t>
            </w:r>
          </w:p>
        </w:tc>
      </w:tr>
      <w:tr w:rsidR="00FB64AF" w:rsidRPr="00FB64AF" w14:paraId="3F068E61" w14:textId="77777777" w:rsidTr="00370AF5">
        <w:trPr>
          <w:trHeight w:val="300"/>
          <w:jc w:val="center"/>
        </w:trPr>
        <w:tc>
          <w:tcPr>
            <w:tcW w:w="2962" w:type="dxa"/>
            <w:tcBorders>
              <w:top w:val="single" w:sz="4" w:space="0" w:color="366735"/>
              <w:left w:val="nil"/>
              <w:bottom w:val="single" w:sz="4" w:space="0" w:color="366735"/>
              <w:right w:val="nil"/>
            </w:tcBorders>
            <w:shd w:val="clear" w:color="auto" w:fill="auto"/>
            <w:noWrap/>
            <w:vAlign w:val="center"/>
            <w:hideMark/>
          </w:tcPr>
          <w:p w14:paraId="7768F6FB"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p>
        </w:tc>
        <w:tc>
          <w:tcPr>
            <w:tcW w:w="2835" w:type="dxa"/>
            <w:tcBorders>
              <w:top w:val="single" w:sz="4" w:space="0" w:color="366735"/>
              <w:left w:val="nil"/>
              <w:bottom w:val="single" w:sz="4" w:space="0" w:color="366735"/>
              <w:right w:val="nil"/>
            </w:tcBorders>
            <w:shd w:val="clear" w:color="auto" w:fill="auto"/>
            <w:noWrap/>
            <w:vAlign w:val="center"/>
            <w:hideMark/>
          </w:tcPr>
          <w:p w14:paraId="10D7F758" w14:textId="77777777" w:rsidR="00FB64AF" w:rsidRPr="00FB64AF" w:rsidRDefault="00FB64AF" w:rsidP="00860DFD">
            <w:pPr>
              <w:spacing w:after="0" w:line="240" w:lineRule="auto"/>
              <w:jc w:val="center"/>
              <w:rPr>
                <w:rFonts w:ascii="Arial" w:eastAsia="Times New Roman" w:hAnsi="Arial" w:cs="Arial"/>
                <w:color w:val="000000"/>
                <w:lang w:eastAsia="es-MX"/>
              </w:rPr>
            </w:pPr>
          </w:p>
        </w:tc>
        <w:tc>
          <w:tcPr>
            <w:tcW w:w="3010" w:type="dxa"/>
            <w:tcBorders>
              <w:top w:val="single" w:sz="4" w:space="0" w:color="366735"/>
              <w:left w:val="nil"/>
              <w:bottom w:val="single" w:sz="4" w:space="0" w:color="366735"/>
              <w:right w:val="nil"/>
            </w:tcBorders>
            <w:shd w:val="clear" w:color="auto" w:fill="auto"/>
            <w:noWrap/>
            <w:vAlign w:val="center"/>
            <w:hideMark/>
          </w:tcPr>
          <w:p w14:paraId="48389DB2" w14:textId="77777777" w:rsidR="00FB64AF" w:rsidRPr="00FB64AF" w:rsidRDefault="00FB64AF" w:rsidP="00860DFD">
            <w:pPr>
              <w:spacing w:after="0" w:line="240" w:lineRule="auto"/>
              <w:jc w:val="center"/>
              <w:rPr>
                <w:rFonts w:ascii="Arial" w:eastAsia="Times New Roman" w:hAnsi="Arial" w:cs="Arial"/>
                <w:color w:val="000000"/>
                <w:lang w:eastAsia="es-MX"/>
              </w:rPr>
            </w:pPr>
          </w:p>
        </w:tc>
      </w:tr>
      <w:tr w:rsidR="00FB64AF" w:rsidRPr="00FB64AF" w14:paraId="4A0C41CC" w14:textId="77777777" w:rsidTr="00370AF5">
        <w:trPr>
          <w:trHeight w:val="300"/>
          <w:jc w:val="center"/>
        </w:trPr>
        <w:tc>
          <w:tcPr>
            <w:tcW w:w="8807" w:type="dxa"/>
            <w:gridSpan w:val="3"/>
            <w:tcBorders>
              <w:top w:val="single" w:sz="4" w:space="0" w:color="366735"/>
              <w:left w:val="single" w:sz="12" w:space="0" w:color="366735"/>
              <w:bottom w:val="single" w:sz="4" w:space="0" w:color="366735"/>
              <w:right w:val="single" w:sz="12" w:space="0" w:color="366735"/>
            </w:tcBorders>
            <w:shd w:val="clear" w:color="auto" w:fill="D4AF37"/>
            <w:vAlign w:val="center"/>
            <w:hideMark/>
          </w:tcPr>
          <w:p w14:paraId="7990FB79" w14:textId="77777777" w:rsidR="00FB64AF" w:rsidRPr="00370AF5" w:rsidRDefault="00FB64AF" w:rsidP="00860DFD">
            <w:pPr>
              <w:spacing w:after="0" w:line="240" w:lineRule="auto"/>
              <w:jc w:val="center"/>
              <w:rPr>
                <w:rFonts w:ascii="Arial" w:eastAsia="Times New Roman" w:hAnsi="Arial" w:cs="Arial"/>
                <w:b/>
                <w:bCs/>
                <w:color w:val="FFFFFF" w:themeColor="background1"/>
                <w:lang w:eastAsia="es-MX"/>
              </w:rPr>
            </w:pPr>
            <w:r w:rsidRPr="00370AF5">
              <w:rPr>
                <w:rFonts w:ascii="Arial" w:eastAsia="Times New Roman" w:hAnsi="Arial" w:cs="Arial"/>
                <w:b/>
                <w:bCs/>
                <w:color w:val="FFFFFF" w:themeColor="background1"/>
                <w:lang w:eastAsia="es-MX"/>
              </w:rPr>
              <w:t>Método RAS</w:t>
            </w:r>
          </w:p>
        </w:tc>
      </w:tr>
      <w:tr w:rsidR="00FB64AF" w:rsidRPr="00FB64AF" w14:paraId="1DA57F39" w14:textId="77777777" w:rsidTr="00370AF5">
        <w:trPr>
          <w:trHeight w:val="300"/>
          <w:jc w:val="center"/>
        </w:trPr>
        <w:tc>
          <w:tcPr>
            <w:tcW w:w="8807" w:type="dxa"/>
            <w:gridSpan w:val="3"/>
            <w:tcBorders>
              <w:top w:val="single" w:sz="4" w:space="0" w:color="366735"/>
              <w:left w:val="single" w:sz="12" w:space="0" w:color="366735"/>
              <w:bottom w:val="single" w:sz="4" w:space="0" w:color="366735"/>
              <w:right w:val="single" w:sz="12" w:space="0" w:color="366735"/>
            </w:tcBorders>
            <w:shd w:val="clear" w:color="auto" w:fill="EAF1DD" w:themeFill="accent3" w:themeFillTint="33"/>
            <w:vAlign w:val="center"/>
            <w:hideMark/>
          </w:tcPr>
          <w:p w14:paraId="53451E3A" w14:textId="77777777" w:rsidR="00FB64AF" w:rsidRPr="00370AF5" w:rsidRDefault="00FB64AF" w:rsidP="00860DFD">
            <w:pPr>
              <w:spacing w:after="0" w:line="240" w:lineRule="auto"/>
              <w:jc w:val="center"/>
              <w:rPr>
                <w:rFonts w:ascii="Arial" w:eastAsia="Times New Roman" w:hAnsi="Arial" w:cs="Arial"/>
                <w:b/>
                <w:color w:val="000000"/>
                <w:lang w:eastAsia="es-MX"/>
              </w:rPr>
            </w:pPr>
            <w:r w:rsidRPr="00370AF5">
              <w:rPr>
                <w:rFonts w:ascii="Arial" w:eastAsia="Times New Roman" w:hAnsi="Arial" w:cs="Arial"/>
                <w:b/>
                <w:color w:val="000000"/>
                <w:lang w:eastAsia="es-MX"/>
              </w:rPr>
              <w:t>Utilización intermedia de bienes y servicios</w:t>
            </w:r>
          </w:p>
        </w:tc>
      </w:tr>
      <w:tr w:rsidR="00FB64AF" w:rsidRPr="00FB64AF" w14:paraId="4073EB66" w14:textId="77777777" w:rsidTr="00370AF5">
        <w:trPr>
          <w:trHeight w:val="765"/>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710E739D"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 </w:t>
            </w:r>
          </w:p>
        </w:tc>
        <w:tc>
          <w:tcPr>
            <w:tcW w:w="2835"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527639EE" w14:textId="77777777" w:rsidR="00FB64AF" w:rsidRPr="00FB64AF" w:rsidRDefault="00FB64AF" w:rsidP="00860DFD">
            <w:pPr>
              <w:spacing w:after="0" w:line="240" w:lineRule="auto"/>
              <w:jc w:val="center"/>
              <w:rPr>
                <w:rFonts w:ascii="Arial" w:eastAsia="Times New Roman" w:hAnsi="Arial" w:cs="Arial"/>
                <w:color w:val="000000"/>
                <w:sz w:val="18"/>
                <w:szCs w:val="18"/>
                <w:lang w:eastAsia="es-MX"/>
              </w:rPr>
            </w:pPr>
            <w:r w:rsidRPr="00FB64AF">
              <w:rPr>
                <w:rFonts w:ascii="Arial" w:eastAsia="Times New Roman" w:hAnsi="Arial" w:cs="Arial"/>
                <w:color w:val="000000"/>
                <w:sz w:val="18"/>
                <w:szCs w:val="18"/>
                <w:lang w:eastAsia="es-MX"/>
              </w:rPr>
              <w:t>Industrias manufactureras</w:t>
            </w:r>
          </w:p>
        </w:tc>
        <w:tc>
          <w:tcPr>
            <w:tcW w:w="3010"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1C994EE2"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Estructura proporcional de los flujos intersectoriales respecto al PIB total estatal</w:t>
            </w:r>
          </w:p>
        </w:tc>
      </w:tr>
      <w:tr w:rsidR="00FB64AF" w:rsidRPr="00FB64AF" w14:paraId="4FABD258" w14:textId="77777777" w:rsidTr="00370AF5">
        <w:trPr>
          <w:trHeight w:val="300"/>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3A1A83D8"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Industrias manufactureras</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40BC81"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62,492.24</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C8C5BD6"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5.75%</w:t>
            </w:r>
          </w:p>
        </w:tc>
      </w:tr>
      <w:tr w:rsidR="00FB64AF" w:rsidRPr="00FB64AF" w14:paraId="0B4A1032" w14:textId="77777777" w:rsidTr="00370AF5">
        <w:trPr>
          <w:trHeight w:val="765"/>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0DB15D41" w14:textId="77777777" w:rsidR="00FB64AF" w:rsidRPr="00FB64AF" w:rsidRDefault="00FB64AF" w:rsidP="00860DFD">
            <w:pPr>
              <w:spacing w:after="0" w:line="240" w:lineRule="auto"/>
              <w:jc w:val="center"/>
              <w:rPr>
                <w:rFonts w:ascii="Arial" w:eastAsia="Times New Roman" w:hAnsi="Arial" w:cs="Arial"/>
                <w:color w:val="000000"/>
                <w:sz w:val="18"/>
                <w:szCs w:val="18"/>
                <w:lang w:eastAsia="es-MX"/>
              </w:rPr>
            </w:pPr>
            <w:r w:rsidRPr="00FB64AF">
              <w:rPr>
                <w:rFonts w:ascii="Arial" w:eastAsia="Times New Roman" w:hAnsi="Arial" w:cs="Arial"/>
                <w:color w:val="000000"/>
                <w:sz w:val="18"/>
                <w:szCs w:val="18"/>
                <w:lang w:eastAsia="es-MX"/>
              </w:rPr>
              <w:t>Servicios inmobiliarios y de alquiler de bienes muebles e intangibles</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532D93"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2,816.89</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A084BA0"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0.26%</w:t>
            </w:r>
          </w:p>
        </w:tc>
      </w:tr>
      <w:tr w:rsidR="00FB64AF" w:rsidRPr="00FB64AF" w14:paraId="32900AC6" w14:textId="77777777" w:rsidTr="00370AF5">
        <w:trPr>
          <w:trHeight w:val="300"/>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335C0430"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Comercio</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197DDA"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19,875.43</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8FDFAEC"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1.83%</w:t>
            </w:r>
          </w:p>
        </w:tc>
      </w:tr>
      <w:tr w:rsidR="00FB64AF" w:rsidRPr="00FB64AF" w14:paraId="09B3BA9E" w14:textId="77777777" w:rsidTr="00370AF5">
        <w:trPr>
          <w:trHeight w:val="300"/>
          <w:jc w:val="center"/>
        </w:trPr>
        <w:tc>
          <w:tcPr>
            <w:tcW w:w="2962" w:type="dxa"/>
            <w:tcBorders>
              <w:top w:val="single" w:sz="4" w:space="0" w:color="366735"/>
              <w:left w:val="nil"/>
              <w:bottom w:val="single" w:sz="4" w:space="0" w:color="366735"/>
              <w:right w:val="nil"/>
            </w:tcBorders>
            <w:shd w:val="clear" w:color="auto" w:fill="auto"/>
            <w:noWrap/>
            <w:vAlign w:val="center"/>
            <w:hideMark/>
          </w:tcPr>
          <w:p w14:paraId="5AFA1C01"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p>
        </w:tc>
        <w:tc>
          <w:tcPr>
            <w:tcW w:w="2835" w:type="dxa"/>
            <w:tcBorders>
              <w:top w:val="single" w:sz="4" w:space="0" w:color="366735"/>
              <w:left w:val="nil"/>
              <w:bottom w:val="single" w:sz="4" w:space="0" w:color="366735"/>
              <w:right w:val="nil"/>
            </w:tcBorders>
            <w:shd w:val="clear" w:color="auto" w:fill="auto"/>
            <w:noWrap/>
            <w:vAlign w:val="center"/>
            <w:hideMark/>
          </w:tcPr>
          <w:p w14:paraId="4811368B" w14:textId="77777777" w:rsidR="00FB64AF" w:rsidRPr="00FB64AF" w:rsidRDefault="00FB64AF" w:rsidP="00860DFD">
            <w:pPr>
              <w:spacing w:after="0" w:line="240" w:lineRule="auto"/>
              <w:jc w:val="center"/>
              <w:rPr>
                <w:rFonts w:ascii="Arial" w:eastAsia="Times New Roman" w:hAnsi="Arial" w:cs="Arial"/>
                <w:color w:val="000000"/>
                <w:lang w:eastAsia="es-MX"/>
              </w:rPr>
            </w:pPr>
          </w:p>
        </w:tc>
        <w:tc>
          <w:tcPr>
            <w:tcW w:w="3010" w:type="dxa"/>
            <w:tcBorders>
              <w:top w:val="single" w:sz="4" w:space="0" w:color="366735"/>
              <w:left w:val="nil"/>
              <w:bottom w:val="single" w:sz="4" w:space="0" w:color="366735"/>
              <w:right w:val="nil"/>
            </w:tcBorders>
            <w:shd w:val="clear" w:color="auto" w:fill="auto"/>
            <w:noWrap/>
            <w:vAlign w:val="center"/>
            <w:hideMark/>
          </w:tcPr>
          <w:p w14:paraId="576646B7" w14:textId="77777777" w:rsidR="00FB64AF" w:rsidRPr="00FB64AF" w:rsidRDefault="00FB64AF" w:rsidP="00860DFD">
            <w:pPr>
              <w:spacing w:after="0" w:line="240" w:lineRule="auto"/>
              <w:jc w:val="center"/>
              <w:rPr>
                <w:rFonts w:ascii="Arial" w:eastAsia="Times New Roman" w:hAnsi="Arial" w:cs="Arial"/>
                <w:color w:val="000000"/>
                <w:lang w:eastAsia="es-MX"/>
              </w:rPr>
            </w:pPr>
          </w:p>
        </w:tc>
      </w:tr>
      <w:tr w:rsidR="00FB64AF" w:rsidRPr="00FB64AF" w14:paraId="72566A12" w14:textId="77777777" w:rsidTr="00370AF5">
        <w:trPr>
          <w:trHeight w:val="300"/>
          <w:jc w:val="center"/>
        </w:trPr>
        <w:tc>
          <w:tcPr>
            <w:tcW w:w="8807" w:type="dxa"/>
            <w:gridSpan w:val="3"/>
            <w:tcBorders>
              <w:top w:val="single" w:sz="4" w:space="0" w:color="366735"/>
              <w:left w:val="single" w:sz="12" w:space="0" w:color="366735"/>
              <w:bottom w:val="single" w:sz="4" w:space="0" w:color="366735"/>
              <w:right w:val="single" w:sz="12" w:space="0" w:color="366735"/>
            </w:tcBorders>
            <w:shd w:val="clear" w:color="auto" w:fill="D4AF37"/>
            <w:vAlign w:val="center"/>
            <w:hideMark/>
          </w:tcPr>
          <w:p w14:paraId="4F0AF499" w14:textId="77777777" w:rsidR="00FB64AF" w:rsidRPr="00370AF5" w:rsidRDefault="00FB64AF" w:rsidP="00860DFD">
            <w:pPr>
              <w:spacing w:after="0" w:line="240" w:lineRule="auto"/>
              <w:jc w:val="center"/>
              <w:rPr>
                <w:rFonts w:ascii="Arial" w:eastAsia="Times New Roman" w:hAnsi="Arial" w:cs="Arial"/>
                <w:b/>
                <w:bCs/>
                <w:color w:val="FFFFFF" w:themeColor="background1"/>
                <w:lang w:eastAsia="es-MX"/>
              </w:rPr>
            </w:pPr>
            <w:r w:rsidRPr="00370AF5">
              <w:rPr>
                <w:rFonts w:ascii="Arial" w:eastAsia="Times New Roman" w:hAnsi="Arial" w:cs="Arial"/>
                <w:b/>
                <w:bCs/>
                <w:color w:val="FFFFFF" w:themeColor="background1"/>
                <w:lang w:eastAsia="es-MX"/>
              </w:rPr>
              <w:t>MIP Nacional</w:t>
            </w:r>
          </w:p>
        </w:tc>
      </w:tr>
      <w:tr w:rsidR="00FB64AF" w:rsidRPr="00FB64AF" w14:paraId="699E2EA3" w14:textId="77777777" w:rsidTr="00370AF5">
        <w:trPr>
          <w:trHeight w:val="300"/>
          <w:jc w:val="center"/>
        </w:trPr>
        <w:tc>
          <w:tcPr>
            <w:tcW w:w="8807" w:type="dxa"/>
            <w:gridSpan w:val="3"/>
            <w:tcBorders>
              <w:top w:val="single" w:sz="4" w:space="0" w:color="366735"/>
              <w:left w:val="single" w:sz="12" w:space="0" w:color="366735"/>
              <w:bottom w:val="single" w:sz="4" w:space="0" w:color="366735"/>
              <w:right w:val="single" w:sz="12" w:space="0" w:color="366735"/>
            </w:tcBorders>
            <w:shd w:val="clear" w:color="auto" w:fill="EAF1DD" w:themeFill="accent3" w:themeFillTint="33"/>
            <w:vAlign w:val="center"/>
            <w:hideMark/>
          </w:tcPr>
          <w:p w14:paraId="7830223B" w14:textId="77777777" w:rsidR="00FB64AF" w:rsidRPr="00370AF5" w:rsidRDefault="00FB64AF" w:rsidP="00860DFD">
            <w:pPr>
              <w:spacing w:after="0" w:line="240" w:lineRule="auto"/>
              <w:jc w:val="center"/>
              <w:rPr>
                <w:rFonts w:ascii="Arial" w:eastAsia="Times New Roman" w:hAnsi="Arial" w:cs="Arial"/>
                <w:b/>
                <w:color w:val="000000"/>
                <w:lang w:eastAsia="es-MX"/>
              </w:rPr>
            </w:pPr>
            <w:r w:rsidRPr="00370AF5">
              <w:rPr>
                <w:rFonts w:ascii="Arial" w:eastAsia="Times New Roman" w:hAnsi="Arial" w:cs="Arial"/>
                <w:b/>
                <w:color w:val="000000"/>
                <w:lang w:eastAsia="es-MX"/>
              </w:rPr>
              <w:t>Utilización intermedia de bienes y servicios</w:t>
            </w:r>
          </w:p>
        </w:tc>
      </w:tr>
      <w:tr w:rsidR="00FB64AF" w:rsidRPr="00FB64AF" w14:paraId="4883D2F5" w14:textId="77777777" w:rsidTr="00370AF5">
        <w:trPr>
          <w:trHeight w:val="765"/>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74701122"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 </w:t>
            </w:r>
          </w:p>
        </w:tc>
        <w:tc>
          <w:tcPr>
            <w:tcW w:w="2835" w:type="dxa"/>
            <w:tcBorders>
              <w:top w:val="single" w:sz="4" w:space="0" w:color="366735"/>
              <w:left w:val="single" w:sz="4" w:space="0" w:color="366735"/>
              <w:bottom w:val="single" w:sz="4" w:space="0" w:color="366735"/>
              <w:right w:val="single" w:sz="4" w:space="0" w:color="366735"/>
            </w:tcBorders>
            <w:shd w:val="clear" w:color="auto" w:fill="auto"/>
            <w:vAlign w:val="center"/>
            <w:hideMark/>
          </w:tcPr>
          <w:p w14:paraId="0A4E311A" w14:textId="77777777" w:rsidR="00FB64AF" w:rsidRPr="00FB64AF" w:rsidRDefault="00FB64AF" w:rsidP="00860DFD">
            <w:pPr>
              <w:spacing w:after="0" w:line="240" w:lineRule="auto"/>
              <w:jc w:val="center"/>
              <w:rPr>
                <w:rFonts w:ascii="Arial" w:eastAsia="Times New Roman" w:hAnsi="Arial" w:cs="Arial"/>
                <w:color w:val="000000"/>
                <w:sz w:val="18"/>
                <w:szCs w:val="18"/>
                <w:lang w:eastAsia="es-MX"/>
              </w:rPr>
            </w:pPr>
            <w:r w:rsidRPr="00FB64AF">
              <w:rPr>
                <w:rFonts w:ascii="Arial" w:eastAsia="Times New Roman" w:hAnsi="Arial" w:cs="Arial"/>
                <w:color w:val="000000"/>
                <w:sz w:val="18"/>
                <w:szCs w:val="18"/>
                <w:lang w:eastAsia="es-MX"/>
              </w:rPr>
              <w:t>Industrias manufactureras</w:t>
            </w:r>
          </w:p>
        </w:tc>
        <w:tc>
          <w:tcPr>
            <w:tcW w:w="3010" w:type="dxa"/>
            <w:tcBorders>
              <w:top w:val="single" w:sz="4" w:space="0" w:color="366735"/>
              <w:left w:val="single" w:sz="4" w:space="0" w:color="366735"/>
              <w:bottom w:val="single" w:sz="4" w:space="0" w:color="366735"/>
              <w:right w:val="single" w:sz="12" w:space="0" w:color="366735"/>
            </w:tcBorders>
            <w:shd w:val="clear" w:color="auto" w:fill="auto"/>
            <w:vAlign w:val="center"/>
            <w:hideMark/>
          </w:tcPr>
          <w:p w14:paraId="74BE6DB6"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Estructura proporcional de los flujos intersectoriales respecto al PIB total nacional</w:t>
            </w:r>
          </w:p>
        </w:tc>
      </w:tr>
      <w:tr w:rsidR="00FB64AF" w:rsidRPr="00FB64AF" w14:paraId="67056F2A" w14:textId="77777777" w:rsidTr="00370AF5">
        <w:trPr>
          <w:trHeight w:val="300"/>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noWrap/>
            <w:vAlign w:val="center"/>
            <w:hideMark/>
          </w:tcPr>
          <w:p w14:paraId="0440D3F4"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Industrias manufactureras</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0FEE0A"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3,006,260.83</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C2BCA86"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24.53%</w:t>
            </w:r>
          </w:p>
        </w:tc>
      </w:tr>
      <w:tr w:rsidR="00FB64AF" w:rsidRPr="00FB64AF" w14:paraId="4128A433" w14:textId="77777777" w:rsidTr="00370AF5">
        <w:trPr>
          <w:trHeight w:val="765"/>
          <w:jc w:val="center"/>
        </w:trPr>
        <w:tc>
          <w:tcPr>
            <w:tcW w:w="2962" w:type="dxa"/>
            <w:tcBorders>
              <w:top w:val="single" w:sz="4" w:space="0" w:color="366735"/>
              <w:left w:val="single" w:sz="12" w:space="0" w:color="366735"/>
              <w:bottom w:val="single" w:sz="4" w:space="0" w:color="366735"/>
              <w:right w:val="single" w:sz="4" w:space="0" w:color="366735"/>
            </w:tcBorders>
            <w:shd w:val="clear" w:color="auto" w:fill="auto"/>
            <w:vAlign w:val="center"/>
            <w:hideMark/>
          </w:tcPr>
          <w:p w14:paraId="56867B18" w14:textId="77777777" w:rsidR="00FB64AF" w:rsidRPr="00FB64AF" w:rsidRDefault="00FB64AF" w:rsidP="00860DFD">
            <w:pPr>
              <w:spacing w:after="0" w:line="240" w:lineRule="auto"/>
              <w:jc w:val="center"/>
              <w:rPr>
                <w:rFonts w:ascii="Arial" w:eastAsia="Times New Roman" w:hAnsi="Arial" w:cs="Arial"/>
                <w:color w:val="000000"/>
                <w:sz w:val="18"/>
                <w:szCs w:val="18"/>
                <w:lang w:eastAsia="es-MX"/>
              </w:rPr>
            </w:pPr>
            <w:r w:rsidRPr="00FB64AF">
              <w:rPr>
                <w:rFonts w:ascii="Arial" w:eastAsia="Times New Roman" w:hAnsi="Arial" w:cs="Arial"/>
                <w:color w:val="000000"/>
                <w:sz w:val="18"/>
                <w:szCs w:val="18"/>
                <w:lang w:eastAsia="es-MX"/>
              </w:rPr>
              <w:t>Servicios inmobiliarios y de alquiler de bienes muebles e intangibles</w:t>
            </w:r>
          </w:p>
        </w:tc>
        <w:tc>
          <w:tcPr>
            <w:tcW w:w="2835"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02D2396"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44,802.42</w:t>
            </w:r>
          </w:p>
        </w:tc>
        <w:tc>
          <w:tcPr>
            <w:tcW w:w="3010"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5EBAD921"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0.37%</w:t>
            </w:r>
          </w:p>
        </w:tc>
      </w:tr>
      <w:tr w:rsidR="00FB64AF" w:rsidRPr="00FB64AF" w14:paraId="3336EA50" w14:textId="77777777" w:rsidTr="00370AF5">
        <w:trPr>
          <w:trHeight w:val="300"/>
          <w:jc w:val="center"/>
        </w:trPr>
        <w:tc>
          <w:tcPr>
            <w:tcW w:w="2962" w:type="dxa"/>
            <w:tcBorders>
              <w:top w:val="single" w:sz="4" w:space="0" w:color="366735"/>
              <w:left w:val="single" w:sz="12" w:space="0" w:color="366735"/>
              <w:bottom w:val="single" w:sz="12" w:space="0" w:color="366735"/>
              <w:right w:val="single" w:sz="4" w:space="0" w:color="366735"/>
            </w:tcBorders>
            <w:shd w:val="clear" w:color="auto" w:fill="auto"/>
            <w:noWrap/>
            <w:vAlign w:val="center"/>
            <w:hideMark/>
          </w:tcPr>
          <w:p w14:paraId="4F301F41" w14:textId="77777777" w:rsidR="00FB64AF" w:rsidRPr="00FB64AF" w:rsidRDefault="00FB64AF" w:rsidP="00860DFD">
            <w:pPr>
              <w:spacing w:after="0" w:line="240" w:lineRule="auto"/>
              <w:jc w:val="center"/>
              <w:rPr>
                <w:rFonts w:ascii="Arial" w:eastAsia="Times New Roman" w:hAnsi="Arial" w:cs="Arial"/>
                <w:color w:val="000000"/>
                <w:sz w:val="20"/>
                <w:szCs w:val="20"/>
                <w:lang w:eastAsia="es-MX"/>
              </w:rPr>
            </w:pPr>
            <w:r w:rsidRPr="00FB64AF">
              <w:rPr>
                <w:rFonts w:ascii="Arial" w:eastAsia="Times New Roman" w:hAnsi="Arial" w:cs="Arial"/>
                <w:color w:val="000000"/>
                <w:sz w:val="20"/>
                <w:szCs w:val="20"/>
                <w:lang w:eastAsia="es-MX"/>
              </w:rPr>
              <w:t>Comercio</w:t>
            </w:r>
          </w:p>
        </w:tc>
        <w:tc>
          <w:tcPr>
            <w:tcW w:w="2835"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42BDB95" w14:textId="77777777" w:rsidR="00FB64AF" w:rsidRPr="00FB64AF" w:rsidRDefault="00FB64AF" w:rsidP="00FB64AF">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438,880.43</w:t>
            </w:r>
          </w:p>
        </w:tc>
        <w:tc>
          <w:tcPr>
            <w:tcW w:w="3010"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219383E0" w14:textId="77777777" w:rsidR="00FB64AF" w:rsidRPr="00FB64AF" w:rsidRDefault="00FB64AF" w:rsidP="00860DFD">
            <w:pPr>
              <w:spacing w:after="0" w:line="240" w:lineRule="auto"/>
              <w:jc w:val="center"/>
              <w:rPr>
                <w:rFonts w:ascii="Arial" w:eastAsia="Times New Roman" w:hAnsi="Arial" w:cs="Arial"/>
                <w:color w:val="000000"/>
                <w:lang w:eastAsia="es-MX"/>
              </w:rPr>
            </w:pPr>
            <w:r w:rsidRPr="00FB64AF">
              <w:rPr>
                <w:rFonts w:ascii="Arial" w:eastAsia="Times New Roman" w:hAnsi="Arial" w:cs="Arial"/>
                <w:color w:val="000000"/>
                <w:lang w:eastAsia="es-MX"/>
              </w:rPr>
              <w:t>3.58%</w:t>
            </w:r>
          </w:p>
        </w:tc>
      </w:tr>
    </w:tbl>
    <w:p w14:paraId="5CC7D2E8" w14:textId="5925732C" w:rsidR="00860DFD" w:rsidRDefault="00DE14D6"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    Fuente: Elaboración propia.</w:t>
      </w:r>
    </w:p>
    <w:p w14:paraId="78F2F1EF" w14:textId="47928E54" w:rsidR="0042495D" w:rsidRDefault="0042495D" w:rsidP="0042495D">
      <w:pPr>
        <w:spacing w:line="360" w:lineRule="auto"/>
        <w:jc w:val="both"/>
        <w:rPr>
          <w:rFonts w:ascii="Arial" w:hAnsi="Arial" w:cs="Arial"/>
          <w:sz w:val="24"/>
          <w:szCs w:val="24"/>
          <w:lang w:eastAsia="es-MX"/>
        </w:rPr>
      </w:pPr>
      <w:r>
        <w:rPr>
          <w:rFonts w:ascii="Arial" w:hAnsi="Arial" w:cs="Arial"/>
          <w:sz w:val="24"/>
          <w:szCs w:val="24"/>
          <w:lang w:eastAsia="es-MX"/>
        </w:rPr>
        <w:lastRenderedPageBreak/>
        <w:t>En los cuadros anteriores mostramos los montos</w:t>
      </w:r>
      <w:r w:rsidR="00DE14D6">
        <w:rPr>
          <w:rFonts w:ascii="Arial" w:hAnsi="Arial" w:cs="Arial"/>
          <w:sz w:val="24"/>
          <w:szCs w:val="24"/>
          <w:lang w:eastAsia="es-MX"/>
        </w:rPr>
        <w:t>,</w:t>
      </w:r>
      <w:r>
        <w:rPr>
          <w:rFonts w:ascii="Arial" w:hAnsi="Arial" w:cs="Arial"/>
          <w:sz w:val="24"/>
          <w:szCs w:val="24"/>
          <w:lang w:eastAsia="es-MX"/>
        </w:rPr>
        <w:t xml:space="preserve"> ya no de las ventas sino</w:t>
      </w:r>
      <w:r w:rsidR="00DE14D6">
        <w:rPr>
          <w:rFonts w:ascii="Arial" w:hAnsi="Arial" w:cs="Arial"/>
          <w:sz w:val="24"/>
          <w:szCs w:val="24"/>
          <w:lang w:eastAsia="es-MX"/>
        </w:rPr>
        <w:t>,</w:t>
      </w:r>
      <w:r>
        <w:rPr>
          <w:rFonts w:ascii="Arial" w:hAnsi="Arial" w:cs="Arial"/>
          <w:sz w:val="24"/>
          <w:szCs w:val="24"/>
          <w:lang w:eastAsia="es-MX"/>
        </w:rPr>
        <w:t xml:space="preserve"> de las compras hechas po</w:t>
      </w:r>
      <w:r w:rsidR="00EB262F">
        <w:rPr>
          <w:rFonts w:ascii="Arial" w:hAnsi="Arial" w:cs="Arial"/>
          <w:sz w:val="24"/>
          <w:szCs w:val="24"/>
          <w:lang w:eastAsia="es-MX"/>
        </w:rPr>
        <w:t>r las industrias manufactureras a sí mismas</w:t>
      </w:r>
      <w:r>
        <w:rPr>
          <w:rFonts w:ascii="Arial" w:hAnsi="Arial" w:cs="Arial"/>
          <w:sz w:val="24"/>
          <w:szCs w:val="24"/>
          <w:lang w:eastAsia="es-MX"/>
        </w:rPr>
        <w:t xml:space="preserve"> y a los sectores</w:t>
      </w:r>
      <w:r w:rsidR="00EB262F">
        <w:rPr>
          <w:rFonts w:ascii="Arial" w:hAnsi="Arial" w:cs="Arial"/>
          <w:sz w:val="24"/>
          <w:szCs w:val="24"/>
          <w:lang w:eastAsia="es-MX"/>
        </w:rPr>
        <w:t xml:space="preserve"> de servicios inmobiliarios y comercio.</w:t>
      </w:r>
    </w:p>
    <w:p w14:paraId="1B384DFF" w14:textId="5B0CB942" w:rsidR="0042495D" w:rsidRDefault="0042495D" w:rsidP="0042495D">
      <w:pPr>
        <w:spacing w:line="360" w:lineRule="auto"/>
        <w:jc w:val="both"/>
        <w:rPr>
          <w:rFonts w:ascii="Arial" w:hAnsi="Arial" w:cs="Arial"/>
          <w:sz w:val="24"/>
          <w:szCs w:val="24"/>
          <w:lang w:eastAsia="es-MX"/>
        </w:rPr>
      </w:pPr>
      <w:r>
        <w:rPr>
          <w:rFonts w:ascii="Arial" w:hAnsi="Arial" w:cs="Arial"/>
          <w:sz w:val="24"/>
          <w:szCs w:val="24"/>
          <w:lang w:eastAsia="es-MX"/>
        </w:rPr>
        <w:t xml:space="preserve">Así, observamos en </w:t>
      </w:r>
      <w:r w:rsidRPr="00F4697A">
        <w:rPr>
          <w:rFonts w:ascii="Arial" w:hAnsi="Arial" w:cs="Arial"/>
          <w:sz w:val="24"/>
          <w:szCs w:val="24"/>
          <w:lang w:eastAsia="es-MX"/>
        </w:rPr>
        <w:t xml:space="preserve">este caso, </w:t>
      </w:r>
      <w:r>
        <w:rPr>
          <w:rFonts w:ascii="Arial" w:hAnsi="Arial" w:cs="Arial"/>
          <w:sz w:val="24"/>
          <w:szCs w:val="24"/>
          <w:lang w:eastAsia="es-MX"/>
        </w:rPr>
        <w:t xml:space="preserve">que </w:t>
      </w:r>
      <w:r w:rsidRPr="00F4697A">
        <w:rPr>
          <w:rFonts w:ascii="Arial" w:hAnsi="Arial" w:cs="Arial"/>
          <w:sz w:val="24"/>
          <w:szCs w:val="24"/>
          <w:lang w:eastAsia="es-MX"/>
        </w:rPr>
        <w:t>la estructura proporcional nacional de los flujos intersectoriales respecto al valo</w:t>
      </w:r>
      <w:r w:rsidR="00EB262F">
        <w:rPr>
          <w:rFonts w:ascii="Arial" w:hAnsi="Arial" w:cs="Arial"/>
          <w:sz w:val="24"/>
          <w:szCs w:val="24"/>
          <w:lang w:eastAsia="es-MX"/>
        </w:rPr>
        <w:t>r del PIB total, muestra un 24</w:t>
      </w:r>
      <w:r>
        <w:rPr>
          <w:rFonts w:ascii="Arial" w:hAnsi="Arial" w:cs="Arial"/>
          <w:sz w:val="24"/>
          <w:szCs w:val="24"/>
          <w:lang w:eastAsia="es-MX"/>
        </w:rPr>
        <w:t>.</w:t>
      </w:r>
      <w:r w:rsidR="00EB262F">
        <w:rPr>
          <w:rFonts w:ascii="Arial" w:hAnsi="Arial" w:cs="Arial"/>
          <w:sz w:val="24"/>
          <w:szCs w:val="24"/>
          <w:lang w:eastAsia="es-MX"/>
        </w:rPr>
        <w:t>53</w:t>
      </w:r>
      <w:r w:rsidRPr="00F4697A">
        <w:rPr>
          <w:rFonts w:ascii="Arial" w:hAnsi="Arial" w:cs="Arial"/>
          <w:sz w:val="24"/>
          <w:szCs w:val="24"/>
          <w:lang w:eastAsia="es-MX"/>
        </w:rPr>
        <w:t>% para in</w:t>
      </w:r>
      <w:r w:rsidR="00EB262F">
        <w:rPr>
          <w:rFonts w:ascii="Arial" w:hAnsi="Arial" w:cs="Arial"/>
          <w:sz w:val="24"/>
          <w:szCs w:val="24"/>
          <w:lang w:eastAsia="es-MX"/>
        </w:rPr>
        <w:t>dustrias manufactureras, un 0.37</w:t>
      </w:r>
      <w:r w:rsidRPr="00F4697A">
        <w:rPr>
          <w:rFonts w:ascii="Arial" w:hAnsi="Arial" w:cs="Arial"/>
          <w:sz w:val="24"/>
          <w:szCs w:val="24"/>
          <w:lang w:eastAsia="es-MX"/>
        </w:rPr>
        <w:t xml:space="preserve">% para </w:t>
      </w:r>
      <w:r w:rsidR="00EB262F">
        <w:rPr>
          <w:rFonts w:ascii="Arial" w:hAnsi="Arial" w:cs="Arial"/>
          <w:sz w:val="24"/>
          <w:szCs w:val="24"/>
          <w:lang w:eastAsia="es-MX"/>
        </w:rPr>
        <w:t xml:space="preserve">servicios inmobiliarios y un 3.58% para comercio, </w:t>
      </w:r>
      <w:r w:rsidRPr="00F4697A">
        <w:rPr>
          <w:rFonts w:ascii="Arial" w:hAnsi="Arial" w:cs="Arial"/>
          <w:sz w:val="24"/>
          <w:szCs w:val="24"/>
          <w:lang w:eastAsia="es-MX"/>
        </w:rPr>
        <w:t xml:space="preserve">acercándose más </w:t>
      </w:r>
      <w:r>
        <w:rPr>
          <w:rFonts w:ascii="Arial" w:hAnsi="Arial" w:cs="Arial"/>
          <w:sz w:val="24"/>
          <w:szCs w:val="24"/>
          <w:lang w:eastAsia="es-MX"/>
        </w:rPr>
        <w:t>a la nacional</w:t>
      </w:r>
      <w:r w:rsidR="00EB262F">
        <w:rPr>
          <w:rFonts w:ascii="Arial" w:hAnsi="Arial" w:cs="Arial"/>
          <w:sz w:val="24"/>
          <w:szCs w:val="24"/>
          <w:lang w:eastAsia="es-MX"/>
        </w:rPr>
        <w:t>,</w:t>
      </w:r>
      <w:r>
        <w:rPr>
          <w:rFonts w:ascii="Arial" w:hAnsi="Arial" w:cs="Arial"/>
          <w:sz w:val="24"/>
          <w:szCs w:val="24"/>
          <w:lang w:eastAsia="es-MX"/>
        </w:rPr>
        <w:t xml:space="preserve"> </w:t>
      </w:r>
      <w:r w:rsidRPr="00F4697A">
        <w:rPr>
          <w:rFonts w:ascii="Arial" w:hAnsi="Arial" w:cs="Arial"/>
          <w:sz w:val="24"/>
          <w:szCs w:val="24"/>
          <w:lang w:eastAsia="es-MX"/>
        </w:rPr>
        <w:t xml:space="preserve">la estructura proporcional obtenida con el método </w:t>
      </w:r>
      <w:r w:rsidR="00EB262F">
        <w:rPr>
          <w:rFonts w:ascii="Arial" w:hAnsi="Arial" w:cs="Arial"/>
          <w:sz w:val="24"/>
          <w:szCs w:val="24"/>
          <w:lang w:eastAsia="es-MX"/>
        </w:rPr>
        <w:t>RAS</w:t>
      </w:r>
      <w:r w:rsidR="00DE14D6">
        <w:rPr>
          <w:rFonts w:ascii="Arial" w:hAnsi="Arial" w:cs="Arial"/>
          <w:sz w:val="24"/>
          <w:szCs w:val="24"/>
          <w:lang w:eastAsia="es-MX"/>
        </w:rPr>
        <w:t>, con dos de tre</w:t>
      </w:r>
      <w:r w:rsidRPr="00F4697A">
        <w:rPr>
          <w:rFonts w:ascii="Arial" w:hAnsi="Arial" w:cs="Arial"/>
          <w:sz w:val="24"/>
          <w:szCs w:val="24"/>
          <w:lang w:eastAsia="es-MX"/>
        </w:rPr>
        <w:t xml:space="preserve"> sectores, a saber, servicios inmobiliarios con</w:t>
      </w:r>
      <w:r w:rsidR="00EB262F">
        <w:rPr>
          <w:rFonts w:ascii="Arial" w:hAnsi="Arial" w:cs="Arial"/>
          <w:sz w:val="24"/>
          <w:szCs w:val="24"/>
          <w:lang w:eastAsia="es-MX"/>
        </w:rPr>
        <w:t xml:space="preserve"> un 0.26% y comercio con un 1.83</w:t>
      </w:r>
      <w:r w:rsidRPr="00F4697A">
        <w:rPr>
          <w:rFonts w:ascii="Arial" w:hAnsi="Arial" w:cs="Arial"/>
          <w:sz w:val="24"/>
          <w:szCs w:val="24"/>
          <w:lang w:eastAsia="es-MX"/>
        </w:rPr>
        <w:t>%.</w:t>
      </w:r>
    </w:p>
    <w:p w14:paraId="4B1CE5A6" w14:textId="1D1192BD" w:rsidR="00143DE5" w:rsidRDefault="00D562E5" w:rsidP="00A014B2">
      <w:pPr>
        <w:spacing w:line="360" w:lineRule="auto"/>
        <w:jc w:val="both"/>
        <w:rPr>
          <w:rFonts w:ascii="Arial" w:hAnsi="Arial" w:cs="Arial"/>
          <w:sz w:val="24"/>
          <w:szCs w:val="24"/>
          <w:lang w:eastAsia="es-MX"/>
        </w:rPr>
      </w:pPr>
      <w:r>
        <w:rPr>
          <w:rFonts w:ascii="Arial" w:hAnsi="Arial" w:cs="Arial"/>
          <w:sz w:val="24"/>
          <w:szCs w:val="24"/>
          <w:lang w:eastAsia="es-MX"/>
        </w:rPr>
        <w:t>Con las comparaciones anteriores</w:t>
      </w:r>
      <w:r w:rsidR="002C2428">
        <w:rPr>
          <w:rFonts w:ascii="Arial" w:hAnsi="Arial" w:cs="Arial"/>
          <w:sz w:val="24"/>
          <w:szCs w:val="24"/>
          <w:lang w:eastAsia="es-MX"/>
        </w:rPr>
        <w:t>,</w:t>
      </w:r>
      <w:r>
        <w:rPr>
          <w:rFonts w:ascii="Arial" w:hAnsi="Arial" w:cs="Arial"/>
          <w:sz w:val="24"/>
          <w:szCs w:val="24"/>
          <w:lang w:eastAsia="es-MX"/>
        </w:rPr>
        <w:t xml:space="preserve"> llega</w:t>
      </w:r>
      <w:r w:rsidR="002C2428">
        <w:rPr>
          <w:rFonts w:ascii="Arial" w:hAnsi="Arial" w:cs="Arial"/>
          <w:sz w:val="24"/>
          <w:szCs w:val="24"/>
          <w:lang w:eastAsia="es-MX"/>
        </w:rPr>
        <w:t>m</w:t>
      </w:r>
      <w:r>
        <w:rPr>
          <w:rFonts w:ascii="Arial" w:hAnsi="Arial" w:cs="Arial"/>
          <w:sz w:val="24"/>
          <w:szCs w:val="24"/>
          <w:lang w:eastAsia="es-MX"/>
        </w:rPr>
        <w:t>os a la conclusión de que aunque</w:t>
      </w:r>
      <w:r w:rsidR="002C2428">
        <w:rPr>
          <w:rFonts w:ascii="Arial" w:hAnsi="Arial" w:cs="Arial"/>
          <w:sz w:val="24"/>
          <w:szCs w:val="24"/>
          <w:lang w:eastAsia="es-MX"/>
        </w:rPr>
        <w:t xml:space="preserve"> ambos</w:t>
      </w:r>
      <w:r>
        <w:rPr>
          <w:rFonts w:ascii="Arial" w:hAnsi="Arial" w:cs="Arial"/>
          <w:sz w:val="24"/>
          <w:szCs w:val="24"/>
          <w:lang w:eastAsia="es-MX"/>
        </w:rPr>
        <w:t xml:space="preserve"> métodos </w:t>
      </w:r>
      <w:r w:rsidR="002C2428">
        <w:rPr>
          <w:rFonts w:ascii="Arial" w:hAnsi="Arial" w:cs="Arial"/>
          <w:sz w:val="24"/>
          <w:szCs w:val="24"/>
          <w:lang w:eastAsia="es-MX"/>
        </w:rPr>
        <w:t>arrojaron</w:t>
      </w:r>
      <w:r>
        <w:rPr>
          <w:rFonts w:ascii="Arial" w:hAnsi="Arial" w:cs="Arial"/>
          <w:sz w:val="24"/>
          <w:szCs w:val="24"/>
          <w:lang w:eastAsia="es-MX"/>
        </w:rPr>
        <w:t xml:space="preserve"> resultados en muchos </w:t>
      </w:r>
      <w:r w:rsidR="002C2428">
        <w:rPr>
          <w:rFonts w:ascii="Arial" w:hAnsi="Arial" w:cs="Arial"/>
          <w:sz w:val="24"/>
          <w:szCs w:val="24"/>
          <w:lang w:eastAsia="es-MX"/>
        </w:rPr>
        <w:t>casos</w:t>
      </w:r>
      <w:r>
        <w:rPr>
          <w:rFonts w:ascii="Arial" w:hAnsi="Arial" w:cs="Arial"/>
          <w:sz w:val="24"/>
          <w:szCs w:val="24"/>
          <w:lang w:eastAsia="es-MX"/>
        </w:rPr>
        <w:t xml:space="preserve"> similares, en la mayoría de los datos comparados</w:t>
      </w:r>
      <w:r w:rsidR="0075628B">
        <w:rPr>
          <w:rFonts w:ascii="Arial" w:hAnsi="Arial" w:cs="Arial"/>
          <w:sz w:val="24"/>
          <w:szCs w:val="24"/>
          <w:lang w:eastAsia="es-MX"/>
        </w:rPr>
        <w:t>,</w:t>
      </w:r>
      <w:r>
        <w:rPr>
          <w:rFonts w:ascii="Arial" w:hAnsi="Arial" w:cs="Arial"/>
          <w:sz w:val="24"/>
          <w:szCs w:val="24"/>
          <w:lang w:eastAsia="es-MX"/>
        </w:rPr>
        <w:t xml:space="preserve"> el método de Flegg y Webber resultó proporcionar los valores que </w:t>
      </w:r>
      <w:r w:rsidR="002C2428">
        <w:rPr>
          <w:rFonts w:ascii="Arial" w:hAnsi="Arial" w:cs="Arial"/>
          <w:sz w:val="24"/>
          <w:szCs w:val="24"/>
          <w:lang w:eastAsia="es-MX"/>
        </w:rPr>
        <w:t xml:space="preserve">más </w:t>
      </w:r>
      <w:r>
        <w:rPr>
          <w:rFonts w:ascii="Arial" w:hAnsi="Arial" w:cs="Arial"/>
          <w:sz w:val="24"/>
          <w:szCs w:val="24"/>
          <w:lang w:eastAsia="es-MX"/>
        </w:rPr>
        <w:t xml:space="preserve">se </w:t>
      </w:r>
      <w:r w:rsidR="002C2428">
        <w:rPr>
          <w:rFonts w:ascii="Arial" w:hAnsi="Arial" w:cs="Arial"/>
          <w:sz w:val="24"/>
          <w:szCs w:val="24"/>
          <w:lang w:eastAsia="es-MX"/>
        </w:rPr>
        <w:t>asemejaban</w:t>
      </w:r>
      <w:r>
        <w:rPr>
          <w:rFonts w:ascii="Arial" w:hAnsi="Arial" w:cs="Arial"/>
          <w:sz w:val="24"/>
          <w:szCs w:val="24"/>
          <w:lang w:eastAsia="es-MX"/>
        </w:rPr>
        <w:t xml:space="preserve"> a</w:t>
      </w:r>
      <w:r w:rsidR="002C2428">
        <w:rPr>
          <w:rFonts w:ascii="Arial" w:hAnsi="Arial" w:cs="Arial"/>
          <w:sz w:val="24"/>
          <w:szCs w:val="24"/>
          <w:lang w:eastAsia="es-MX"/>
        </w:rPr>
        <w:t xml:space="preserve"> </w:t>
      </w:r>
      <w:r>
        <w:rPr>
          <w:rFonts w:ascii="Arial" w:hAnsi="Arial" w:cs="Arial"/>
          <w:sz w:val="24"/>
          <w:szCs w:val="24"/>
          <w:lang w:eastAsia="es-MX"/>
        </w:rPr>
        <w:t xml:space="preserve">los datos nacionales (valor de </w:t>
      </w:r>
      <w:r w:rsidR="002C2428">
        <w:rPr>
          <w:rFonts w:ascii="Arial" w:hAnsi="Arial" w:cs="Arial"/>
          <w:sz w:val="24"/>
          <w:szCs w:val="24"/>
          <w:lang w:eastAsia="es-MX"/>
        </w:rPr>
        <w:t>referencia</w:t>
      </w:r>
      <w:r>
        <w:rPr>
          <w:rFonts w:ascii="Arial" w:hAnsi="Arial" w:cs="Arial"/>
          <w:sz w:val="24"/>
          <w:szCs w:val="24"/>
          <w:lang w:eastAsia="es-MX"/>
        </w:rPr>
        <w:t xml:space="preserve"> en nuestro caso).</w:t>
      </w:r>
      <w:r w:rsidR="005D13C9">
        <w:rPr>
          <w:rFonts w:ascii="Arial" w:hAnsi="Arial" w:cs="Arial"/>
          <w:sz w:val="24"/>
          <w:szCs w:val="24"/>
          <w:lang w:eastAsia="es-MX"/>
        </w:rPr>
        <w:t xml:space="preserve"> </w:t>
      </w:r>
    </w:p>
    <w:p w14:paraId="7D90C94B" w14:textId="77777777" w:rsidR="00CE1CAB" w:rsidRDefault="00CE1CAB" w:rsidP="00A014B2">
      <w:pPr>
        <w:spacing w:line="360" w:lineRule="auto"/>
        <w:jc w:val="both"/>
        <w:rPr>
          <w:rFonts w:ascii="Arial" w:hAnsi="Arial" w:cs="Arial"/>
          <w:sz w:val="24"/>
          <w:szCs w:val="24"/>
          <w:lang w:eastAsia="es-MX"/>
        </w:rPr>
      </w:pPr>
    </w:p>
    <w:p w14:paraId="368739C2" w14:textId="77777777" w:rsidR="00CE1CAB" w:rsidRDefault="00CE1CAB" w:rsidP="00A014B2">
      <w:pPr>
        <w:spacing w:line="360" w:lineRule="auto"/>
        <w:jc w:val="both"/>
        <w:rPr>
          <w:rFonts w:ascii="Arial" w:hAnsi="Arial" w:cs="Arial"/>
          <w:sz w:val="24"/>
          <w:szCs w:val="24"/>
          <w:lang w:eastAsia="es-MX"/>
        </w:rPr>
      </w:pPr>
    </w:p>
    <w:p w14:paraId="7CBF9686" w14:textId="77777777" w:rsidR="00CE1CAB" w:rsidRDefault="00CE1CAB" w:rsidP="00A014B2">
      <w:pPr>
        <w:spacing w:line="360" w:lineRule="auto"/>
        <w:jc w:val="both"/>
        <w:rPr>
          <w:rFonts w:ascii="Arial" w:hAnsi="Arial" w:cs="Arial"/>
          <w:sz w:val="24"/>
          <w:szCs w:val="24"/>
          <w:lang w:eastAsia="es-MX"/>
        </w:rPr>
      </w:pPr>
    </w:p>
    <w:p w14:paraId="5CFE84B8" w14:textId="77777777" w:rsidR="00CE1CAB" w:rsidRDefault="00CE1CAB" w:rsidP="00A014B2">
      <w:pPr>
        <w:spacing w:line="360" w:lineRule="auto"/>
        <w:jc w:val="both"/>
        <w:rPr>
          <w:rFonts w:ascii="Arial" w:hAnsi="Arial" w:cs="Arial"/>
          <w:sz w:val="24"/>
          <w:szCs w:val="24"/>
          <w:lang w:eastAsia="es-MX"/>
        </w:rPr>
      </w:pPr>
    </w:p>
    <w:p w14:paraId="2B367238" w14:textId="77777777" w:rsidR="00CE1CAB" w:rsidRDefault="00CE1CAB" w:rsidP="00A014B2">
      <w:pPr>
        <w:spacing w:line="360" w:lineRule="auto"/>
        <w:jc w:val="both"/>
        <w:rPr>
          <w:rFonts w:ascii="Arial" w:hAnsi="Arial" w:cs="Arial"/>
          <w:sz w:val="24"/>
          <w:szCs w:val="24"/>
          <w:lang w:eastAsia="es-MX"/>
        </w:rPr>
      </w:pPr>
    </w:p>
    <w:p w14:paraId="62C88CFB" w14:textId="77777777" w:rsidR="00CE1CAB" w:rsidRDefault="00CE1CAB" w:rsidP="00A014B2">
      <w:pPr>
        <w:spacing w:line="360" w:lineRule="auto"/>
        <w:jc w:val="both"/>
        <w:rPr>
          <w:rFonts w:ascii="Arial" w:hAnsi="Arial" w:cs="Arial"/>
          <w:sz w:val="24"/>
          <w:szCs w:val="24"/>
          <w:lang w:eastAsia="es-MX"/>
        </w:rPr>
      </w:pPr>
    </w:p>
    <w:p w14:paraId="42D573B1" w14:textId="77777777" w:rsidR="00CE1CAB" w:rsidRDefault="00CE1CAB" w:rsidP="00A014B2">
      <w:pPr>
        <w:spacing w:line="360" w:lineRule="auto"/>
        <w:jc w:val="both"/>
        <w:rPr>
          <w:rFonts w:ascii="Arial" w:hAnsi="Arial" w:cs="Arial"/>
          <w:sz w:val="24"/>
          <w:szCs w:val="24"/>
          <w:lang w:eastAsia="es-MX"/>
        </w:rPr>
      </w:pPr>
    </w:p>
    <w:p w14:paraId="11C42678" w14:textId="77777777" w:rsidR="00CE1CAB" w:rsidRDefault="00CE1CAB" w:rsidP="00C43544">
      <w:pPr>
        <w:pStyle w:val="Ttulo1"/>
        <w:spacing w:line="360" w:lineRule="auto"/>
        <w:jc w:val="both"/>
        <w:rPr>
          <w:rFonts w:ascii="Arial" w:hAnsi="Arial" w:cs="Arial"/>
          <w:color w:val="auto"/>
          <w:sz w:val="24"/>
          <w:lang w:eastAsia="es-MX"/>
        </w:rPr>
      </w:pPr>
    </w:p>
    <w:p w14:paraId="211F2320" w14:textId="77777777" w:rsidR="00CE1CAB" w:rsidRDefault="00CE1CAB" w:rsidP="00CE1CAB">
      <w:pPr>
        <w:rPr>
          <w:lang w:eastAsia="es-MX"/>
        </w:rPr>
      </w:pPr>
    </w:p>
    <w:p w14:paraId="42934D7B" w14:textId="77777777" w:rsidR="00CE1CAB" w:rsidRPr="00CE1CAB" w:rsidRDefault="00CE1CAB" w:rsidP="00CE1CAB">
      <w:pPr>
        <w:rPr>
          <w:lang w:eastAsia="es-MX"/>
        </w:rPr>
      </w:pPr>
    </w:p>
    <w:p w14:paraId="31180D96" w14:textId="25D73243" w:rsidR="00C43544" w:rsidRDefault="00C43544" w:rsidP="00C43544">
      <w:pPr>
        <w:pStyle w:val="Ttulo1"/>
        <w:spacing w:line="360" w:lineRule="auto"/>
        <w:jc w:val="both"/>
        <w:rPr>
          <w:rFonts w:ascii="Arial" w:hAnsi="Arial" w:cs="Arial"/>
          <w:color w:val="auto"/>
          <w:sz w:val="24"/>
          <w:lang w:eastAsia="es-MX"/>
        </w:rPr>
      </w:pPr>
      <w:bookmarkStart w:id="151" w:name="_Toc518171915"/>
      <w:r>
        <w:rPr>
          <w:rFonts w:ascii="Arial" w:hAnsi="Arial" w:cs="Arial"/>
          <w:color w:val="auto"/>
          <w:sz w:val="24"/>
          <w:lang w:eastAsia="es-MX"/>
        </w:rPr>
        <w:lastRenderedPageBreak/>
        <w:t xml:space="preserve">CAPÍTULO IV. </w:t>
      </w:r>
      <w:r w:rsidR="0066439A">
        <w:rPr>
          <w:rFonts w:ascii="Arial" w:hAnsi="Arial" w:cs="Arial"/>
          <w:color w:val="auto"/>
          <w:sz w:val="24"/>
          <w:lang w:eastAsia="es-MX"/>
        </w:rPr>
        <w:t xml:space="preserve">ANÁLISIS INSUMO-PRODUCTO: </w:t>
      </w:r>
      <w:r w:rsidRPr="007A6CE7">
        <w:rPr>
          <w:rFonts w:ascii="Arial" w:hAnsi="Arial" w:cs="Arial"/>
          <w:color w:val="auto"/>
          <w:sz w:val="24"/>
          <w:lang w:eastAsia="es-MX"/>
        </w:rPr>
        <w:t>MULTIPLICADORES DE INTERDEPENDENCIA</w:t>
      </w:r>
      <w:bookmarkEnd w:id="151"/>
    </w:p>
    <w:p w14:paraId="39A40437" w14:textId="65B34336" w:rsidR="0066439A" w:rsidRDefault="0066439A" w:rsidP="0066439A">
      <w:pPr>
        <w:spacing w:line="360" w:lineRule="auto"/>
        <w:jc w:val="both"/>
        <w:rPr>
          <w:rFonts w:ascii="Arial" w:hAnsi="Arial" w:cs="Arial"/>
          <w:sz w:val="24"/>
          <w:szCs w:val="24"/>
          <w:lang w:eastAsia="es-MX"/>
        </w:rPr>
      </w:pPr>
      <w:r>
        <w:rPr>
          <w:rFonts w:ascii="Arial" w:hAnsi="Arial" w:cs="Arial"/>
          <w:sz w:val="24"/>
          <w:szCs w:val="24"/>
          <w:lang w:eastAsia="es-MX"/>
        </w:rPr>
        <w:t>Una vez que se ha emprendido la labor de construir una MIP, uno de los objetivos, es llevar a cabo un análisis intersectorial del sistema productivo correspondiente a la economía en cuestión, el cual sigue dos direcciones, enfocarse en el impacto de otras actividades económicas sobre la actividad que se encuentra bajo nuestro estudio, o enfocarse en el impacto que ejerce la activad objeto de nuestro estudio sobre las demás actividades económicas. Para tal fin se recurre a diversas técnicas, en nuestro caso, trabajaremos con los multiplicadores de interdependencia hacia atrás y hacia adelante.</w:t>
      </w:r>
    </w:p>
    <w:p w14:paraId="356C6CDB" w14:textId="77777777" w:rsidR="00C43544" w:rsidRPr="00255F96" w:rsidRDefault="00C43544" w:rsidP="0066439A">
      <w:pPr>
        <w:spacing w:line="360" w:lineRule="auto"/>
        <w:jc w:val="both"/>
        <w:rPr>
          <w:rFonts w:ascii="Arial" w:hAnsi="Arial" w:cs="Arial"/>
          <w:sz w:val="24"/>
          <w:szCs w:val="24"/>
          <w:lang w:eastAsia="es-MX"/>
        </w:rPr>
      </w:pPr>
      <w:r w:rsidRPr="00255F96">
        <w:rPr>
          <w:rFonts w:ascii="Arial" w:hAnsi="Arial" w:cs="Arial"/>
          <w:sz w:val="24"/>
          <w:szCs w:val="24"/>
          <w:lang w:eastAsia="es-MX"/>
        </w:rPr>
        <w:t xml:space="preserve">Efecto hacia atrás: </w:t>
      </w:r>
      <w:r>
        <w:rPr>
          <w:rFonts w:ascii="Arial" w:hAnsi="Arial" w:cs="Arial"/>
          <w:sz w:val="24"/>
          <w:szCs w:val="24"/>
          <w:lang w:eastAsia="es-MX"/>
        </w:rPr>
        <w:t>Mide la capacidad de un sector para estimular a sus proveedores, debido a una necesidad de incremento en su producción (demanda).</w:t>
      </w:r>
    </w:p>
    <w:p w14:paraId="1B98D01A" w14:textId="77777777" w:rsidR="00C43544" w:rsidRDefault="00C43544" w:rsidP="0066439A">
      <w:pPr>
        <w:spacing w:line="360" w:lineRule="auto"/>
        <w:jc w:val="both"/>
        <w:rPr>
          <w:rFonts w:ascii="Arial" w:hAnsi="Arial" w:cs="Arial"/>
          <w:sz w:val="24"/>
          <w:szCs w:val="24"/>
          <w:lang w:eastAsia="es-MX"/>
        </w:rPr>
      </w:pPr>
      <w:r w:rsidRPr="00255F96">
        <w:rPr>
          <w:rFonts w:ascii="Arial" w:hAnsi="Arial" w:cs="Arial"/>
          <w:sz w:val="24"/>
          <w:szCs w:val="24"/>
          <w:lang w:eastAsia="es-MX"/>
        </w:rPr>
        <w:t xml:space="preserve">Efecto hacia adelante: </w:t>
      </w:r>
      <w:r w:rsidRPr="005100B1">
        <w:rPr>
          <w:rFonts w:ascii="Arial" w:hAnsi="Arial" w:cs="Arial"/>
          <w:sz w:val="24"/>
          <w:szCs w:val="24"/>
          <w:lang w:eastAsia="es-MX"/>
        </w:rPr>
        <w:t xml:space="preserve">miden la capacidad de un sector para estimular a otros, por su capacidad de oferta u otra forma de servir como insumo dentro de los otros sectores. </w:t>
      </w:r>
    </w:p>
    <w:p w14:paraId="358C0E95" w14:textId="7E8D9F1E" w:rsidR="0066439A" w:rsidRPr="005100B1" w:rsidRDefault="0066439A" w:rsidP="0066439A">
      <w:pPr>
        <w:spacing w:line="360" w:lineRule="auto"/>
        <w:jc w:val="both"/>
        <w:rPr>
          <w:rFonts w:ascii="Arial" w:hAnsi="Arial" w:cs="Arial"/>
          <w:sz w:val="24"/>
          <w:szCs w:val="24"/>
          <w:lang w:eastAsia="es-MX"/>
        </w:rPr>
      </w:pPr>
      <w:r>
        <w:rPr>
          <w:rFonts w:ascii="Arial" w:hAnsi="Arial" w:cs="Arial"/>
          <w:sz w:val="24"/>
          <w:szCs w:val="24"/>
          <w:lang w:eastAsia="es-MX"/>
        </w:rPr>
        <w:t xml:space="preserve">El análisis de los multiplicadores de interdependencia se basa en el modelo insumo-producto y utiliza la matriz de coeficientes técnicos para estudiar la interdependencia entre las actividades productivas. Una actividad provoca un efecto hacia atrás cuando un aumento en su producción induce la generación de producción de todos sus proveedores. Un efecto hacia adelante surge al generar la producción que otros sectores necesitan como insumos para realizar sus propias producciones (United Nations </w:t>
      </w:r>
      <w:r w:rsidR="00EA7E94">
        <w:rPr>
          <w:rFonts w:ascii="Arial" w:hAnsi="Arial" w:cs="Arial"/>
          <w:sz w:val="24"/>
          <w:szCs w:val="24"/>
          <w:lang w:eastAsia="es-MX"/>
        </w:rPr>
        <w:t xml:space="preserve">citado </w:t>
      </w:r>
      <w:r>
        <w:rPr>
          <w:rFonts w:ascii="Arial" w:hAnsi="Arial" w:cs="Arial"/>
          <w:sz w:val="24"/>
          <w:szCs w:val="24"/>
          <w:lang w:eastAsia="es-MX"/>
        </w:rPr>
        <w:t>en Cruz, 2008).</w:t>
      </w:r>
    </w:p>
    <w:p w14:paraId="507424F3" w14:textId="2A8FBB97" w:rsidR="00C43544" w:rsidRPr="00291A41" w:rsidRDefault="00291A41" w:rsidP="00291A41">
      <w:pPr>
        <w:pStyle w:val="Ttulo2"/>
        <w:spacing w:line="360" w:lineRule="auto"/>
        <w:jc w:val="both"/>
        <w:rPr>
          <w:rFonts w:ascii="Arial" w:hAnsi="Arial" w:cs="Arial"/>
          <w:color w:val="auto"/>
          <w:sz w:val="24"/>
          <w:szCs w:val="24"/>
          <w:lang w:eastAsia="es-MX"/>
        </w:rPr>
      </w:pPr>
      <w:bookmarkStart w:id="152" w:name="_Toc518171916"/>
      <w:r w:rsidRPr="00291A41">
        <w:rPr>
          <w:rFonts w:ascii="Arial" w:hAnsi="Arial" w:cs="Arial"/>
          <w:color w:val="auto"/>
          <w:sz w:val="24"/>
          <w:szCs w:val="24"/>
          <w:lang w:eastAsia="es-MX"/>
        </w:rPr>
        <w:t>4.1. Multiplicadores directos hacia atrás (</w:t>
      </w:r>
      <w:r w:rsidRPr="00291A41">
        <w:rPr>
          <w:rFonts w:ascii="Arial" w:hAnsi="Arial" w:cs="Arial"/>
          <w:i/>
          <w:color w:val="auto"/>
          <w:sz w:val="24"/>
          <w:szCs w:val="24"/>
          <w:lang w:eastAsia="es-MX"/>
        </w:rPr>
        <w:t>D</w:t>
      </w:r>
      <w:r w:rsidRPr="00291A41">
        <w:rPr>
          <w:rFonts w:ascii="Arial" w:hAnsi="Arial" w:cs="Arial"/>
          <w:i/>
          <w:color w:val="auto"/>
          <w:sz w:val="24"/>
          <w:szCs w:val="24"/>
          <w:vertAlign w:val="subscript"/>
          <w:lang w:eastAsia="es-MX"/>
        </w:rPr>
        <w:t>j</w:t>
      </w:r>
      <w:r w:rsidRPr="00291A41">
        <w:rPr>
          <w:rFonts w:ascii="Arial" w:hAnsi="Arial" w:cs="Arial"/>
          <w:color w:val="auto"/>
          <w:sz w:val="24"/>
          <w:szCs w:val="24"/>
          <w:lang w:eastAsia="es-MX"/>
        </w:rPr>
        <w:t>)</w:t>
      </w:r>
      <w:bookmarkEnd w:id="152"/>
    </w:p>
    <w:p w14:paraId="38A728B1" w14:textId="77777777" w:rsidR="00291A41" w:rsidRDefault="00291A41" w:rsidP="00291A41">
      <w:pPr>
        <w:spacing w:line="360" w:lineRule="auto"/>
        <w:jc w:val="both"/>
        <w:rPr>
          <w:rFonts w:ascii="Arial" w:hAnsi="Arial" w:cs="Arial"/>
          <w:sz w:val="24"/>
          <w:szCs w:val="24"/>
          <w:lang w:eastAsia="es-MX"/>
        </w:rPr>
      </w:pPr>
      <w:r w:rsidRPr="005100B1">
        <w:rPr>
          <w:rFonts w:ascii="Arial" w:hAnsi="Arial" w:cs="Arial"/>
          <w:sz w:val="24"/>
          <w:szCs w:val="24"/>
          <w:lang w:eastAsia="es-MX"/>
        </w:rPr>
        <w:t>La intención de este multiplicador es medir el valor de los de insumos que cierta actividad necesita para poder aumentar el valor de su producción en una unidad monetaria.</w:t>
      </w:r>
    </w:p>
    <w:p w14:paraId="12BA5E43" w14:textId="77777777" w:rsidR="00C43544" w:rsidRPr="005100B1" w:rsidRDefault="00C43544" w:rsidP="00C43544">
      <w:pPr>
        <w:rPr>
          <w:rFonts w:ascii="Arial" w:hAnsi="Arial" w:cs="Arial"/>
          <w:sz w:val="24"/>
          <w:szCs w:val="24"/>
          <w:lang w:eastAsia="es-MX"/>
        </w:rPr>
      </w:pPr>
      <w:r w:rsidRPr="005100B1">
        <w:rPr>
          <w:rFonts w:ascii="Arial" w:hAnsi="Arial" w:cs="Arial"/>
          <w:sz w:val="24"/>
          <w:szCs w:val="24"/>
          <w:lang w:eastAsia="es-MX"/>
        </w:rPr>
        <w:t>Se obtiene la suma de los coeficientes de la MIP Estatal:</w:t>
      </w:r>
    </w:p>
    <w:p w14:paraId="12BEFDF8" w14:textId="7F9D94D5" w:rsidR="00C43544" w:rsidRPr="00291A41" w:rsidRDefault="001B49BC" w:rsidP="00CA65CA">
      <w:pPr>
        <w:jc w:val="center"/>
        <w:rPr>
          <w:rFonts w:ascii="Arial" w:hAnsi="Arial" w:cs="Arial"/>
          <w:sz w:val="24"/>
          <w:szCs w:val="24"/>
          <w:lang w:eastAsia="es-MX"/>
        </w:rPr>
      </w:pPr>
      <m:oMath>
        <m:sSub>
          <m:sSubPr>
            <m:ctrlPr>
              <w:rPr>
                <w:rFonts w:ascii="Cambria Math" w:hAnsi="Cambria Math" w:cs="Arial"/>
                <w:sz w:val="24"/>
                <w:szCs w:val="24"/>
                <w:lang w:eastAsia="es-MX"/>
              </w:rPr>
            </m:ctrlPr>
          </m:sSubPr>
          <m:e>
            <m:r>
              <m:rPr>
                <m:sty m:val="p"/>
              </m:rPr>
              <w:rPr>
                <w:rFonts w:ascii="Cambria Math" w:hAnsi="Cambria Math" w:cs="Arial"/>
                <w:sz w:val="24"/>
                <w:szCs w:val="24"/>
                <w:lang w:eastAsia="es-MX"/>
              </w:rPr>
              <m:t>D</m:t>
            </m:r>
          </m:e>
          <m:sub>
            <m:r>
              <m:rPr>
                <m:sty m:val="p"/>
              </m:rPr>
              <w:rPr>
                <w:rFonts w:ascii="Cambria Math" w:hAnsi="Cambria Math" w:cs="Arial"/>
                <w:sz w:val="24"/>
                <w:szCs w:val="24"/>
                <w:lang w:eastAsia="es-MX"/>
              </w:rPr>
              <m:t>j</m:t>
            </m:r>
          </m:sub>
        </m:sSub>
        <m:r>
          <m:rPr>
            <m:sty m:val="p"/>
          </m:rPr>
          <w:rPr>
            <w:rFonts w:ascii="Cambria Math" w:hAnsi="Cambria Math" w:cs="Arial"/>
            <w:sz w:val="24"/>
            <w:szCs w:val="24"/>
            <w:lang w:eastAsia="es-MX"/>
          </w:rPr>
          <m:t>=</m:t>
        </m:r>
        <m:nary>
          <m:naryPr>
            <m:chr m:val="∑"/>
            <m:limLoc m:val="undOvr"/>
            <m:ctrlPr>
              <w:rPr>
                <w:rFonts w:ascii="Cambria Math" w:hAnsi="Cambria Math" w:cs="Arial"/>
                <w:sz w:val="24"/>
                <w:szCs w:val="24"/>
                <w:lang w:eastAsia="es-MX"/>
              </w:rPr>
            </m:ctrlPr>
          </m:naryPr>
          <m:sub>
            <m:r>
              <m:rPr>
                <m:sty m:val="p"/>
              </m:rPr>
              <w:rPr>
                <w:rFonts w:ascii="Cambria Math" w:hAnsi="Cambria Math" w:cs="Arial"/>
                <w:sz w:val="24"/>
                <w:szCs w:val="24"/>
                <w:lang w:eastAsia="es-MX"/>
              </w:rPr>
              <m:t>i=1</m:t>
            </m:r>
          </m:sub>
          <m:sup>
            <m:r>
              <m:rPr>
                <m:sty m:val="p"/>
              </m:rPr>
              <w:rPr>
                <w:rFonts w:ascii="Cambria Math" w:hAnsi="Cambria Math" w:cs="Arial"/>
                <w:sz w:val="24"/>
                <w:szCs w:val="24"/>
                <w:lang w:eastAsia="es-MX"/>
              </w:rPr>
              <m:t>n</m:t>
            </m:r>
          </m:sup>
          <m:e>
            <m:sSub>
              <m:sSubPr>
                <m:ctrlPr>
                  <w:rPr>
                    <w:rFonts w:ascii="Cambria Math" w:hAnsi="Cambria Math" w:cs="Arial"/>
                    <w:sz w:val="24"/>
                    <w:szCs w:val="24"/>
                    <w:lang w:eastAsia="es-MX"/>
                  </w:rPr>
                </m:ctrlPr>
              </m:sSubPr>
              <m:e>
                <m:r>
                  <m:rPr>
                    <m:sty m:val="p"/>
                  </m:rPr>
                  <w:rPr>
                    <w:rFonts w:ascii="Cambria Math" w:hAnsi="Cambria Math" w:cs="Arial"/>
                    <w:sz w:val="24"/>
                    <w:szCs w:val="24"/>
                    <w:lang w:eastAsia="es-MX"/>
                  </w:rPr>
                  <m:t>r</m:t>
                </m:r>
              </m:e>
              <m:sub>
                <m:r>
                  <m:rPr>
                    <m:sty m:val="p"/>
                  </m:rPr>
                  <w:rPr>
                    <w:rFonts w:ascii="Cambria Math" w:hAnsi="Cambria Math" w:cs="Arial"/>
                    <w:sz w:val="24"/>
                    <w:szCs w:val="24"/>
                    <w:lang w:eastAsia="es-MX"/>
                  </w:rPr>
                  <m:t>ij</m:t>
                </m:r>
              </m:sub>
            </m:sSub>
          </m:e>
        </m:nary>
      </m:oMath>
      <w:r w:rsidR="00CA65CA">
        <w:rPr>
          <w:rFonts w:ascii="Arial" w:eastAsiaTheme="minorEastAsia" w:hAnsi="Arial" w:cs="Arial"/>
          <w:sz w:val="24"/>
          <w:szCs w:val="24"/>
          <w:lang w:eastAsia="es-MX"/>
        </w:rPr>
        <w:t xml:space="preserve"> </w:t>
      </w:r>
      <w:r w:rsidR="00CA65CA">
        <w:rPr>
          <w:rFonts w:ascii="Arial" w:eastAsiaTheme="minorEastAsia" w:hAnsi="Arial" w:cs="Arial"/>
          <w:sz w:val="24"/>
          <w:szCs w:val="24"/>
          <w:lang w:eastAsia="es-MX"/>
        </w:rPr>
        <w:tab/>
      </w:r>
      <w:r w:rsidR="00CA65CA">
        <w:rPr>
          <w:rFonts w:ascii="Arial" w:eastAsiaTheme="minorEastAsia" w:hAnsi="Arial" w:cs="Arial"/>
          <w:sz w:val="24"/>
          <w:szCs w:val="24"/>
          <w:lang w:eastAsia="es-MX"/>
        </w:rPr>
        <w:tab/>
        <w:t>(4.1)</w:t>
      </w:r>
    </w:p>
    <w:p w14:paraId="1A1E3331" w14:textId="77777777" w:rsidR="00EA7E94" w:rsidRDefault="00EA7E94" w:rsidP="00C43544">
      <w:pPr>
        <w:jc w:val="both"/>
        <w:rPr>
          <w:rFonts w:ascii="Arial" w:hAnsi="Arial" w:cs="Arial"/>
          <w:sz w:val="24"/>
          <w:szCs w:val="24"/>
          <w:lang w:eastAsia="es-MX"/>
        </w:rPr>
      </w:pPr>
    </w:p>
    <w:p w14:paraId="139EAADB" w14:textId="77777777" w:rsidR="00EA7E94" w:rsidRDefault="00EA7E94" w:rsidP="00C43544">
      <w:pPr>
        <w:jc w:val="both"/>
        <w:rPr>
          <w:rFonts w:ascii="Arial" w:hAnsi="Arial" w:cs="Arial"/>
          <w:sz w:val="24"/>
          <w:szCs w:val="24"/>
          <w:lang w:eastAsia="es-MX"/>
        </w:rPr>
      </w:pPr>
    </w:p>
    <w:p w14:paraId="4421CD77" w14:textId="77777777" w:rsidR="00C43544" w:rsidRDefault="00C43544" w:rsidP="00C43544">
      <w:pPr>
        <w:jc w:val="both"/>
        <w:rPr>
          <w:rFonts w:ascii="Arial" w:hAnsi="Arial" w:cs="Arial"/>
          <w:sz w:val="24"/>
          <w:szCs w:val="24"/>
          <w:lang w:eastAsia="es-MX"/>
        </w:rPr>
      </w:pPr>
      <w:r>
        <w:rPr>
          <w:rFonts w:ascii="Arial" w:hAnsi="Arial" w:cs="Arial"/>
          <w:sz w:val="24"/>
          <w:szCs w:val="24"/>
          <w:lang w:eastAsia="es-MX"/>
        </w:rPr>
        <w:lastRenderedPageBreak/>
        <w:t>Donde:</w:t>
      </w:r>
    </w:p>
    <w:p w14:paraId="5FD414D0" w14:textId="6E57EB38" w:rsidR="00C43544" w:rsidRPr="005100B1" w:rsidRDefault="001B49BC" w:rsidP="00C43544">
      <w:pPr>
        <w:jc w:val="both"/>
        <w:rPr>
          <w:rFonts w:ascii="Arial" w:hAnsi="Arial" w:cs="Arial"/>
          <w:sz w:val="24"/>
          <w:szCs w:val="24"/>
          <w:lang w:eastAsia="es-MX"/>
        </w:rPr>
      </w:pPr>
      <m:oMathPara>
        <m:oMathParaPr>
          <m:jc m:val="left"/>
        </m:oMathParaPr>
        <m:oMath>
          <m:nary>
            <m:naryPr>
              <m:chr m:val="∑"/>
              <m:limLoc m:val="undOvr"/>
              <m:ctrlPr>
                <w:rPr>
                  <w:rFonts w:ascii="Cambria Math" w:hAnsi="Cambria Math" w:cs="Arial"/>
                  <w:i/>
                  <w:sz w:val="24"/>
                  <w:szCs w:val="24"/>
                  <w:lang w:eastAsia="es-MX"/>
                </w:rPr>
              </m:ctrlPr>
            </m:naryPr>
            <m:sub>
              <m:r>
                <w:rPr>
                  <w:rFonts w:ascii="Cambria Math" w:hAnsi="Cambria Math" w:cs="Arial"/>
                  <w:sz w:val="24"/>
                  <w:szCs w:val="24"/>
                  <w:lang w:eastAsia="es-MX"/>
                </w:rPr>
                <m:t>i=1</m:t>
              </m:r>
            </m:sub>
            <m:sup>
              <m:r>
                <w:rPr>
                  <w:rFonts w:ascii="Cambria Math" w:hAnsi="Cambria Math" w:cs="Arial"/>
                  <w:sz w:val="24"/>
                  <w:szCs w:val="24"/>
                  <w:lang w:eastAsia="es-MX"/>
                </w:rPr>
                <m:t>n</m:t>
              </m:r>
            </m:sup>
            <m:e>
              <m:sSub>
                <m:sSubPr>
                  <m:ctrlPr>
                    <w:rPr>
                      <w:rFonts w:ascii="Cambria Math" w:hAnsi="Cambria Math" w:cs="Arial"/>
                      <w:i/>
                      <w:sz w:val="24"/>
                      <w:szCs w:val="24"/>
                      <w:lang w:eastAsia="es-MX"/>
                    </w:rPr>
                  </m:ctrlPr>
                </m:sSubPr>
                <m:e>
                  <m:r>
                    <w:rPr>
                      <w:rFonts w:ascii="Cambria Math" w:hAnsi="Cambria Math" w:cs="Arial"/>
                      <w:sz w:val="24"/>
                      <w:szCs w:val="24"/>
                      <w:lang w:eastAsia="es-MX"/>
                    </w:rPr>
                    <m:t>r</m:t>
                  </m:r>
                </m:e>
                <m:sub>
                  <m:r>
                    <w:rPr>
                      <w:rFonts w:ascii="Cambria Math" w:hAnsi="Cambria Math" w:cs="Arial"/>
                      <w:sz w:val="24"/>
                      <w:szCs w:val="24"/>
                      <w:lang w:eastAsia="es-MX"/>
                    </w:rPr>
                    <m:t>ij</m:t>
                  </m:r>
                </m:sub>
              </m:sSub>
            </m:e>
          </m:nary>
          <m:r>
            <w:rPr>
              <w:rFonts w:ascii="Cambria Math" w:hAnsi="Cambria Math" w:cs="Arial"/>
              <w:sz w:val="24"/>
              <w:szCs w:val="24"/>
              <w:lang w:eastAsia="es-MX"/>
            </w:rPr>
            <m:t xml:space="preserve"> , es la suma e los coeficientes técnicos de la MIP estatal por columna</m:t>
          </m:r>
          <m:r>
            <m:rPr>
              <m:sty m:val="p"/>
            </m:rPr>
            <w:rPr>
              <w:rFonts w:ascii="Cambria Math" w:hAnsi="Cambria Math" w:cs="Arial"/>
              <w:sz w:val="24"/>
              <w:szCs w:val="24"/>
              <w:lang w:eastAsia="es-MX"/>
            </w:rPr>
            <m:t>.</m:t>
          </m:r>
        </m:oMath>
      </m:oMathPara>
    </w:p>
    <w:p w14:paraId="2BD65448" w14:textId="74AA9176" w:rsidR="00291A41" w:rsidRPr="00291A41" w:rsidRDefault="00291A41" w:rsidP="00291A41">
      <w:pPr>
        <w:pStyle w:val="Ttulo2"/>
        <w:spacing w:line="360" w:lineRule="auto"/>
        <w:jc w:val="both"/>
        <w:rPr>
          <w:rFonts w:ascii="Arial" w:hAnsi="Arial" w:cs="Arial"/>
          <w:sz w:val="24"/>
          <w:szCs w:val="24"/>
          <w:lang w:eastAsia="es-MX"/>
        </w:rPr>
      </w:pPr>
      <w:bookmarkStart w:id="153" w:name="_Toc518171917"/>
      <w:r w:rsidRPr="00291A41">
        <w:rPr>
          <w:rFonts w:ascii="Arial" w:hAnsi="Arial" w:cs="Arial"/>
          <w:color w:val="auto"/>
          <w:sz w:val="24"/>
          <w:szCs w:val="24"/>
          <w:lang w:eastAsia="es-MX"/>
        </w:rPr>
        <w:t>4.2. Multiplicadores directos hacia adelante (</w:t>
      </w:r>
      <w:r w:rsidRPr="00291A41">
        <w:rPr>
          <w:rFonts w:ascii="Arial" w:hAnsi="Arial" w:cs="Arial"/>
          <w:i/>
          <w:color w:val="auto"/>
          <w:sz w:val="24"/>
          <w:szCs w:val="24"/>
          <w:lang w:eastAsia="es-MX"/>
        </w:rPr>
        <w:t>D</w:t>
      </w:r>
      <w:r w:rsidRPr="00291A41">
        <w:rPr>
          <w:rFonts w:ascii="Arial" w:hAnsi="Arial" w:cs="Arial"/>
          <w:i/>
          <w:color w:val="auto"/>
          <w:sz w:val="24"/>
          <w:szCs w:val="24"/>
          <w:vertAlign w:val="subscript"/>
          <w:lang w:eastAsia="es-MX"/>
        </w:rPr>
        <w:t>i</w:t>
      </w:r>
      <w:r w:rsidRPr="00291A41">
        <w:rPr>
          <w:rFonts w:ascii="Arial" w:hAnsi="Arial" w:cs="Arial"/>
          <w:color w:val="auto"/>
          <w:sz w:val="24"/>
          <w:szCs w:val="24"/>
          <w:lang w:eastAsia="es-MX"/>
        </w:rPr>
        <w:t>)</w:t>
      </w:r>
      <w:bookmarkEnd w:id="153"/>
    </w:p>
    <w:p w14:paraId="4C700D90" w14:textId="5B63BEDE" w:rsidR="00C43544" w:rsidRPr="00901FE2" w:rsidRDefault="001B49BC" w:rsidP="00CA65CA">
      <w:pPr>
        <w:jc w:val="center"/>
        <w:rPr>
          <w:rFonts w:ascii="Arial" w:eastAsiaTheme="minorEastAsia" w:hAnsi="Arial" w:cs="Arial"/>
          <w:sz w:val="24"/>
          <w:szCs w:val="24"/>
          <w:lang w:eastAsia="es-MX"/>
        </w:rPr>
      </w:pPr>
      <m:oMath>
        <m:sSub>
          <m:sSubPr>
            <m:ctrlPr>
              <w:rPr>
                <w:rFonts w:ascii="Cambria Math" w:hAnsi="Cambria Math" w:cs="Arial"/>
                <w:sz w:val="24"/>
                <w:szCs w:val="24"/>
                <w:lang w:eastAsia="es-MX"/>
              </w:rPr>
            </m:ctrlPr>
          </m:sSubPr>
          <m:e>
            <m:r>
              <w:rPr>
                <w:rFonts w:ascii="Cambria Math" w:hAnsi="Cambria Math" w:cs="Arial"/>
                <w:sz w:val="24"/>
                <w:szCs w:val="24"/>
                <w:lang w:eastAsia="es-MX"/>
              </w:rPr>
              <m:t>D</m:t>
            </m:r>
          </m:e>
          <m:sub>
            <m:r>
              <w:rPr>
                <w:rFonts w:ascii="Cambria Math" w:hAnsi="Cambria Math" w:cs="Arial"/>
                <w:sz w:val="24"/>
                <w:szCs w:val="24"/>
                <w:lang w:eastAsia="es-MX"/>
              </w:rPr>
              <m:t>i</m:t>
            </m:r>
          </m:sub>
        </m:sSub>
        <m:r>
          <m:rPr>
            <m:sty m:val="p"/>
          </m:rPr>
          <w:rPr>
            <w:rFonts w:ascii="Cambria Math" w:hAnsi="Cambria Math" w:cs="Arial"/>
            <w:sz w:val="24"/>
            <w:szCs w:val="24"/>
            <w:lang w:eastAsia="es-MX"/>
          </w:rPr>
          <m:t>=</m:t>
        </m:r>
        <m:f>
          <m:fPr>
            <m:ctrlPr>
              <w:rPr>
                <w:rFonts w:ascii="Cambria Math" w:hAnsi="Cambria Math" w:cs="Arial"/>
                <w:sz w:val="24"/>
                <w:szCs w:val="24"/>
                <w:lang w:eastAsia="es-MX"/>
              </w:rPr>
            </m:ctrlPr>
          </m:fPr>
          <m:num>
            <m:nary>
              <m:naryPr>
                <m:chr m:val="∑"/>
                <m:limLoc m:val="undOvr"/>
                <m:ctrlPr>
                  <w:rPr>
                    <w:rFonts w:ascii="Cambria Math" w:hAnsi="Cambria Math" w:cs="Arial"/>
                    <w:i/>
                    <w:sz w:val="24"/>
                    <w:szCs w:val="24"/>
                    <w:lang w:eastAsia="es-MX"/>
                  </w:rPr>
                </m:ctrlPr>
              </m:naryPr>
              <m:sub>
                <m:r>
                  <w:rPr>
                    <w:rFonts w:ascii="Cambria Math" w:hAnsi="Cambria Math" w:cs="Arial"/>
                    <w:sz w:val="24"/>
                    <w:szCs w:val="24"/>
                    <w:lang w:eastAsia="es-MX"/>
                  </w:rPr>
                  <m:t>j=1</m:t>
                </m:r>
              </m:sub>
              <m:sup>
                <m:r>
                  <w:rPr>
                    <w:rFonts w:ascii="Cambria Math" w:hAnsi="Cambria Math" w:cs="Arial"/>
                    <w:sz w:val="24"/>
                    <w:szCs w:val="24"/>
                    <w:lang w:eastAsia="es-MX"/>
                  </w:rPr>
                  <m:t>n</m:t>
                </m:r>
              </m:sup>
              <m:e>
                <m:sSub>
                  <m:sSubPr>
                    <m:ctrlPr>
                      <w:rPr>
                        <w:rFonts w:ascii="Cambria Math" w:hAnsi="Cambria Math" w:cs="Arial"/>
                        <w:i/>
                        <w:sz w:val="24"/>
                        <w:szCs w:val="24"/>
                        <w:lang w:eastAsia="es-MX"/>
                      </w:rPr>
                    </m:ctrlPr>
                  </m:sSubPr>
                  <m:e>
                    <m:r>
                      <w:rPr>
                        <w:rFonts w:ascii="Cambria Math" w:hAnsi="Cambria Math" w:cs="Arial"/>
                        <w:sz w:val="24"/>
                        <w:szCs w:val="24"/>
                        <w:lang w:eastAsia="es-MX"/>
                      </w:rPr>
                      <m:t>x</m:t>
                    </m:r>
                  </m:e>
                  <m:sub>
                    <m:r>
                      <w:rPr>
                        <w:rFonts w:ascii="Cambria Math" w:hAnsi="Cambria Math" w:cs="Arial"/>
                        <w:sz w:val="24"/>
                        <w:szCs w:val="24"/>
                        <w:lang w:eastAsia="es-MX"/>
                      </w:rPr>
                      <m:t>ij</m:t>
                    </m:r>
                  </m:sub>
                </m:sSub>
              </m:e>
            </m:nary>
          </m:num>
          <m:den>
            <m:sSub>
              <m:sSubPr>
                <m:ctrlPr>
                  <w:rPr>
                    <w:rFonts w:ascii="Cambria Math" w:hAnsi="Cambria Math" w:cs="Arial"/>
                    <w:i/>
                    <w:sz w:val="24"/>
                    <w:szCs w:val="24"/>
                    <w:lang w:eastAsia="es-MX"/>
                  </w:rPr>
                </m:ctrlPr>
              </m:sSubPr>
              <m:e>
                <m:r>
                  <w:rPr>
                    <w:rFonts w:ascii="Cambria Math" w:hAnsi="Cambria Math" w:cs="Arial"/>
                    <w:sz w:val="24"/>
                    <w:szCs w:val="24"/>
                    <w:lang w:eastAsia="es-MX"/>
                  </w:rPr>
                  <m:t>X</m:t>
                </m:r>
              </m:e>
              <m:sub>
                <m:r>
                  <w:rPr>
                    <w:rFonts w:ascii="Cambria Math" w:hAnsi="Cambria Math" w:cs="Arial"/>
                    <w:sz w:val="24"/>
                    <w:szCs w:val="24"/>
                    <w:lang w:eastAsia="es-MX"/>
                  </w:rPr>
                  <m:t>i</m:t>
                </m:r>
              </m:sub>
            </m:sSub>
          </m:den>
        </m:f>
      </m:oMath>
      <w:r w:rsidR="00CA65CA">
        <w:rPr>
          <w:rFonts w:ascii="Arial" w:eastAsiaTheme="minorEastAsia" w:hAnsi="Arial" w:cs="Arial"/>
          <w:sz w:val="24"/>
          <w:szCs w:val="24"/>
          <w:lang w:eastAsia="es-MX"/>
        </w:rPr>
        <w:t xml:space="preserve"> </w:t>
      </w:r>
      <w:r w:rsidR="00CA65CA">
        <w:rPr>
          <w:rFonts w:ascii="Arial" w:eastAsiaTheme="minorEastAsia" w:hAnsi="Arial" w:cs="Arial"/>
          <w:sz w:val="24"/>
          <w:szCs w:val="24"/>
          <w:lang w:eastAsia="es-MX"/>
        </w:rPr>
        <w:tab/>
      </w:r>
      <w:r w:rsidR="00CA65CA">
        <w:rPr>
          <w:rFonts w:ascii="Arial" w:eastAsiaTheme="minorEastAsia" w:hAnsi="Arial" w:cs="Arial"/>
          <w:sz w:val="24"/>
          <w:szCs w:val="24"/>
          <w:lang w:eastAsia="es-MX"/>
        </w:rPr>
        <w:tab/>
        <w:t>(4.2)</w:t>
      </w:r>
    </w:p>
    <w:p w14:paraId="01C51AB8" w14:textId="77777777" w:rsidR="00C43544" w:rsidRDefault="00C43544" w:rsidP="00C43544">
      <w:pPr>
        <w:rPr>
          <w:rFonts w:ascii="Arial" w:hAnsi="Arial" w:cs="Arial"/>
          <w:sz w:val="24"/>
          <w:szCs w:val="24"/>
          <w:lang w:eastAsia="es-MX"/>
        </w:rPr>
      </w:pPr>
      <w:r>
        <w:rPr>
          <w:rFonts w:ascii="Arial" w:hAnsi="Arial" w:cs="Arial"/>
          <w:sz w:val="24"/>
          <w:szCs w:val="24"/>
          <w:lang w:eastAsia="es-MX"/>
        </w:rPr>
        <w:t>Donde:</w:t>
      </w:r>
    </w:p>
    <w:p w14:paraId="019EAA50" w14:textId="77777777" w:rsidR="00C43544" w:rsidRPr="00901FE2" w:rsidRDefault="001B49BC" w:rsidP="00C43544">
      <w:pPr>
        <w:rPr>
          <w:rFonts w:ascii="Arial" w:eastAsiaTheme="minorEastAsia" w:hAnsi="Arial" w:cs="Arial"/>
          <w:sz w:val="24"/>
          <w:szCs w:val="24"/>
          <w:lang w:eastAsia="es-MX"/>
        </w:rPr>
      </w:pPr>
      <m:oMathPara>
        <m:oMath>
          <m:nary>
            <m:naryPr>
              <m:chr m:val="∑"/>
              <m:limLoc m:val="undOvr"/>
              <m:ctrlPr>
                <w:rPr>
                  <w:rFonts w:ascii="Cambria Math" w:hAnsi="Cambria Math" w:cs="Arial"/>
                  <w:i/>
                  <w:sz w:val="24"/>
                  <w:szCs w:val="24"/>
                  <w:lang w:eastAsia="es-MX"/>
                </w:rPr>
              </m:ctrlPr>
            </m:naryPr>
            <m:sub>
              <m:r>
                <w:rPr>
                  <w:rFonts w:ascii="Cambria Math" w:hAnsi="Cambria Math" w:cs="Arial"/>
                  <w:sz w:val="24"/>
                  <w:szCs w:val="24"/>
                  <w:lang w:eastAsia="es-MX"/>
                </w:rPr>
                <m:t>j=1</m:t>
              </m:r>
            </m:sub>
            <m:sup>
              <m:r>
                <w:rPr>
                  <w:rFonts w:ascii="Cambria Math" w:hAnsi="Cambria Math" w:cs="Arial"/>
                  <w:sz w:val="24"/>
                  <w:szCs w:val="24"/>
                  <w:lang w:eastAsia="es-MX"/>
                </w:rPr>
                <m:t>n</m:t>
              </m:r>
            </m:sup>
            <m:e>
              <m:sSub>
                <m:sSubPr>
                  <m:ctrlPr>
                    <w:rPr>
                      <w:rFonts w:ascii="Cambria Math" w:hAnsi="Cambria Math" w:cs="Arial"/>
                      <w:i/>
                      <w:sz w:val="24"/>
                      <w:szCs w:val="24"/>
                      <w:lang w:eastAsia="es-MX"/>
                    </w:rPr>
                  </m:ctrlPr>
                </m:sSubPr>
                <m:e>
                  <m:r>
                    <w:rPr>
                      <w:rFonts w:ascii="Cambria Math" w:hAnsi="Cambria Math" w:cs="Arial"/>
                      <w:sz w:val="24"/>
                      <w:szCs w:val="24"/>
                      <w:lang w:eastAsia="es-MX"/>
                    </w:rPr>
                    <m:t>x</m:t>
                  </m:r>
                </m:e>
                <m:sub>
                  <m:r>
                    <w:rPr>
                      <w:rFonts w:ascii="Cambria Math" w:hAnsi="Cambria Math" w:cs="Arial"/>
                      <w:sz w:val="24"/>
                      <w:szCs w:val="24"/>
                      <w:lang w:eastAsia="es-MX"/>
                    </w:rPr>
                    <m:t>ij</m:t>
                  </m:r>
                </m:sub>
              </m:sSub>
            </m:e>
          </m:nary>
          <m:r>
            <w:rPr>
              <w:rFonts w:ascii="Cambria Math" w:hAnsi="Cambria Math" w:cs="Arial"/>
              <w:sz w:val="24"/>
              <w:szCs w:val="24"/>
              <w:lang w:eastAsia="es-MX"/>
            </w:rPr>
            <m:t>, es la suma de las ventas que hace la actividad i al resto de las actividades</m:t>
          </m:r>
        </m:oMath>
      </m:oMathPara>
    </w:p>
    <w:p w14:paraId="3EF86BA6" w14:textId="77777777" w:rsidR="00C43544" w:rsidRPr="003A579E" w:rsidRDefault="001B49BC" w:rsidP="00C43544">
      <w:pPr>
        <w:rPr>
          <w:rFonts w:ascii="Arial" w:eastAsiaTheme="minorEastAsia" w:hAnsi="Arial" w:cs="Arial"/>
          <w:sz w:val="24"/>
          <w:szCs w:val="24"/>
          <w:lang w:eastAsia="es-MX"/>
        </w:rPr>
      </w:pPr>
      <m:oMathPara>
        <m:oMathParaPr>
          <m:jc m:val="left"/>
        </m:oMathParaPr>
        <m:oMath>
          <m:sSub>
            <m:sSubPr>
              <m:ctrlPr>
                <w:rPr>
                  <w:rFonts w:ascii="Cambria Math" w:hAnsi="Cambria Math" w:cs="Arial"/>
                  <w:i/>
                  <w:sz w:val="24"/>
                  <w:szCs w:val="24"/>
                  <w:lang w:eastAsia="es-MX"/>
                </w:rPr>
              </m:ctrlPr>
            </m:sSubPr>
            <m:e>
              <m:r>
                <w:rPr>
                  <w:rFonts w:ascii="Cambria Math" w:hAnsi="Cambria Math" w:cs="Arial"/>
                  <w:sz w:val="24"/>
                  <w:szCs w:val="24"/>
                  <w:lang w:eastAsia="es-MX"/>
                </w:rPr>
                <m:t>X</m:t>
              </m:r>
            </m:e>
            <m:sub>
              <m:r>
                <w:rPr>
                  <w:rFonts w:ascii="Cambria Math" w:hAnsi="Cambria Math" w:cs="Arial"/>
                  <w:sz w:val="24"/>
                  <w:szCs w:val="24"/>
                  <w:lang w:eastAsia="es-MX"/>
                </w:rPr>
                <m:t>i</m:t>
              </m:r>
            </m:sub>
          </m:sSub>
          <m:r>
            <w:rPr>
              <w:rFonts w:ascii="Cambria Math" w:hAnsi="Cambria Math" w:cs="Arial"/>
              <w:sz w:val="24"/>
              <w:szCs w:val="24"/>
              <w:lang w:eastAsia="es-MX"/>
            </w:rPr>
            <m:t>, es el Valor Bruto de la Producción de la producción de la ac</m:t>
          </m:r>
          <m:r>
            <w:rPr>
              <w:rFonts w:ascii="Cambria Math" w:hAnsi="Cambria Math" w:cs="Arial"/>
              <w:sz w:val="24"/>
              <w:szCs w:val="24"/>
              <w:lang w:eastAsia="es-MX"/>
            </w:rPr>
            <m:t>tividad i.</m:t>
          </m:r>
        </m:oMath>
      </m:oMathPara>
    </w:p>
    <w:p w14:paraId="6F78D3DD" w14:textId="45084CA0" w:rsidR="004267AD" w:rsidRPr="004267AD" w:rsidRDefault="00E635E9" w:rsidP="004267AD">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A continuación se muestran los resultados de los multiplicadores hacia adelante y hacia atrás </w:t>
      </w:r>
      <w:r w:rsidR="002601F4">
        <w:rPr>
          <w:rFonts w:ascii="Arial" w:eastAsiaTheme="minorEastAsia" w:hAnsi="Arial" w:cs="Arial"/>
          <w:sz w:val="24"/>
          <w:szCs w:val="24"/>
          <w:lang w:eastAsia="es-MX"/>
        </w:rPr>
        <w:t>derivados de la Matriz de Insumo-Producto del Estado de México:</w:t>
      </w:r>
    </w:p>
    <w:tbl>
      <w:tblPr>
        <w:tblW w:w="5669" w:type="dxa"/>
        <w:jc w:val="center"/>
        <w:tblCellMar>
          <w:left w:w="70" w:type="dxa"/>
          <w:right w:w="70" w:type="dxa"/>
        </w:tblCellMar>
        <w:tblLook w:val="04A0" w:firstRow="1" w:lastRow="0" w:firstColumn="1" w:lastColumn="0" w:noHBand="0" w:noVBand="1"/>
      </w:tblPr>
      <w:tblGrid>
        <w:gridCol w:w="1701"/>
        <w:gridCol w:w="1984"/>
        <w:gridCol w:w="1984"/>
      </w:tblGrid>
      <w:tr w:rsidR="004267AD" w:rsidRPr="004267AD" w14:paraId="3234FFA4" w14:textId="77777777" w:rsidTr="004267AD">
        <w:trPr>
          <w:trHeight w:val="315"/>
          <w:jc w:val="center"/>
        </w:trPr>
        <w:tc>
          <w:tcPr>
            <w:tcW w:w="5669" w:type="dxa"/>
            <w:gridSpan w:val="3"/>
            <w:tcBorders>
              <w:bottom w:val="single" w:sz="12" w:space="0" w:color="366735"/>
            </w:tcBorders>
            <w:shd w:val="clear" w:color="auto" w:fill="auto"/>
            <w:vAlign w:val="center"/>
          </w:tcPr>
          <w:p w14:paraId="4B2DAC3A" w14:textId="3EF34D63" w:rsidR="004267AD" w:rsidRPr="004267AD" w:rsidRDefault="004267AD" w:rsidP="00F742E2">
            <w:pPr>
              <w:spacing w:after="0" w:line="240" w:lineRule="auto"/>
              <w:jc w:val="center"/>
              <w:rPr>
                <w:rFonts w:ascii="Arial" w:eastAsia="Times New Roman" w:hAnsi="Arial" w:cs="Arial"/>
                <w:b/>
                <w:bCs/>
                <w:i/>
                <w:iCs/>
                <w:color w:val="000000"/>
                <w:sz w:val="20"/>
                <w:szCs w:val="20"/>
                <w:lang w:eastAsia="es-MX"/>
              </w:rPr>
            </w:pPr>
            <w:bookmarkStart w:id="154" w:name="_Toc518173189"/>
            <w:r w:rsidRPr="004267AD">
              <w:rPr>
                <w:rFonts w:ascii="Arial" w:hAnsi="Arial" w:cs="Arial"/>
                <w:b/>
              </w:rPr>
              <w:t xml:space="preserve">Cuadro </w:t>
            </w:r>
            <w:r>
              <w:rPr>
                <w:rFonts w:ascii="Arial" w:hAnsi="Arial" w:cs="Arial"/>
                <w:b/>
              </w:rPr>
              <w:t>4</w:t>
            </w:r>
            <w:r w:rsidR="00FF0E57">
              <w:rPr>
                <w:rFonts w:ascii="Arial" w:hAnsi="Arial" w:cs="Arial"/>
                <w:b/>
              </w:rPr>
              <w:t>.</w:t>
            </w:r>
            <w:r w:rsidR="00FF0E57">
              <w:rPr>
                <w:rFonts w:ascii="Arial" w:hAnsi="Arial" w:cs="Arial"/>
                <w:b/>
              </w:rPr>
              <w:fldChar w:fldCharType="begin"/>
            </w:r>
            <w:r w:rsidR="00FF0E57">
              <w:rPr>
                <w:rFonts w:ascii="Arial" w:hAnsi="Arial" w:cs="Arial"/>
                <w:b/>
              </w:rPr>
              <w:instrText xml:space="preserve"> SEQ Cuadro \* ARABIC \s 1 </w:instrText>
            </w:r>
            <w:r w:rsidR="00FF0E57">
              <w:rPr>
                <w:rFonts w:ascii="Arial" w:hAnsi="Arial" w:cs="Arial"/>
                <w:b/>
              </w:rPr>
              <w:fldChar w:fldCharType="separate"/>
            </w:r>
            <w:r w:rsidR="0016795B">
              <w:rPr>
                <w:rFonts w:ascii="Arial" w:hAnsi="Arial" w:cs="Arial"/>
                <w:b/>
                <w:noProof/>
              </w:rPr>
              <w:t>1</w:t>
            </w:r>
            <w:r w:rsidR="00FF0E57">
              <w:rPr>
                <w:rFonts w:ascii="Arial" w:hAnsi="Arial" w:cs="Arial"/>
                <w:b/>
              </w:rPr>
              <w:fldChar w:fldCharType="end"/>
            </w:r>
            <w:r w:rsidRPr="004267AD">
              <w:rPr>
                <w:rFonts w:ascii="Arial" w:hAnsi="Arial" w:cs="Arial"/>
                <w:b/>
              </w:rPr>
              <w:t>. Multiplicadores directos, hacia adelante y hacia atrás.</w:t>
            </w:r>
            <w:bookmarkEnd w:id="154"/>
          </w:p>
        </w:tc>
      </w:tr>
      <w:tr w:rsidR="00C43544" w:rsidRPr="004267AD" w14:paraId="642041C5" w14:textId="77777777" w:rsidTr="004267AD">
        <w:trPr>
          <w:trHeight w:val="315"/>
          <w:jc w:val="center"/>
        </w:trPr>
        <w:tc>
          <w:tcPr>
            <w:tcW w:w="1701" w:type="dxa"/>
            <w:tcBorders>
              <w:top w:val="single" w:sz="12" w:space="0" w:color="366735"/>
              <w:left w:val="single" w:sz="12" w:space="0" w:color="366735"/>
              <w:bottom w:val="single" w:sz="8" w:space="0" w:color="366735"/>
              <w:right w:val="single" w:sz="8" w:space="0" w:color="366735"/>
            </w:tcBorders>
            <w:shd w:val="clear" w:color="auto" w:fill="D4AF37"/>
            <w:vAlign w:val="center"/>
            <w:hideMark/>
          </w:tcPr>
          <w:p w14:paraId="10A8B545" w14:textId="77777777" w:rsidR="00C43544" w:rsidRPr="004267AD" w:rsidRDefault="00C43544" w:rsidP="003F2027">
            <w:pPr>
              <w:spacing w:after="0" w:line="240" w:lineRule="auto"/>
              <w:jc w:val="center"/>
              <w:rPr>
                <w:rFonts w:ascii="Arial" w:eastAsia="Times New Roman" w:hAnsi="Arial" w:cs="Arial"/>
                <w:b/>
                <w:bCs/>
                <w:color w:val="FFFFFF" w:themeColor="background1"/>
                <w:sz w:val="20"/>
                <w:szCs w:val="20"/>
                <w:lang w:eastAsia="es-MX"/>
              </w:rPr>
            </w:pPr>
            <w:r w:rsidRPr="004267AD">
              <w:rPr>
                <w:rFonts w:ascii="Arial" w:eastAsia="Times New Roman" w:hAnsi="Arial" w:cs="Arial"/>
                <w:b/>
                <w:bCs/>
                <w:color w:val="FFFFFF" w:themeColor="background1"/>
                <w:sz w:val="20"/>
                <w:szCs w:val="20"/>
                <w:lang w:eastAsia="es-MX"/>
              </w:rPr>
              <w:t>Actividad</w:t>
            </w:r>
          </w:p>
        </w:tc>
        <w:tc>
          <w:tcPr>
            <w:tcW w:w="1984" w:type="dxa"/>
            <w:tcBorders>
              <w:top w:val="single" w:sz="12" w:space="0" w:color="366735"/>
              <w:left w:val="single" w:sz="8" w:space="0" w:color="366735"/>
              <w:bottom w:val="single" w:sz="8" w:space="0" w:color="366735"/>
              <w:right w:val="single" w:sz="8" w:space="0" w:color="366735"/>
            </w:tcBorders>
            <w:shd w:val="clear" w:color="auto" w:fill="D4AF37"/>
            <w:vAlign w:val="center"/>
            <w:hideMark/>
          </w:tcPr>
          <w:p w14:paraId="333EDD87" w14:textId="77777777" w:rsidR="00C43544" w:rsidRPr="004267AD" w:rsidRDefault="00C43544" w:rsidP="003F2027">
            <w:pPr>
              <w:spacing w:after="0" w:line="240" w:lineRule="auto"/>
              <w:jc w:val="center"/>
              <w:rPr>
                <w:rFonts w:ascii="Arial" w:eastAsia="Times New Roman" w:hAnsi="Arial" w:cs="Arial"/>
                <w:b/>
                <w:bCs/>
                <w:i/>
                <w:iCs/>
                <w:color w:val="FFFFFF" w:themeColor="background1"/>
                <w:sz w:val="20"/>
                <w:szCs w:val="20"/>
                <w:lang w:eastAsia="es-MX"/>
              </w:rPr>
            </w:pPr>
            <w:r w:rsidRPr="004267AD">
              <w:rPr>
                <w:rFonts w:ascii="Arial" w:eastAsia="Times New Roman" w:hAnsi="Arial" w:cs="Arial"/>
                <w:b/>
                <w:bCs/>
                <w:i/>
                <w:iCs/>
                <w:color w:val="FFFFFF" w:themeColor="background1"/>
                <w:sz w:val="20"/>
                <w:szCs w:val="20"/>
                <w:lang w:eastAsia="es-MX"/>
              </w:rPr>
              <w:t>Di</w:t>
            </w:r>
          </w:p>
        </w:tc>
        <w:tc>
          <w:tcPr>
            <w:tcW w:w="1984" w:type="dxa"/>
            <w:tcBorders>
              <w:top w:val="single" w:sz="12" w:space="0" w:color="366735"/>
              <w:left w:val="single" w:sz="8" w:space="0" w:color="366735"/>
              <w:bottom w:val="single" w:sz="8" w:space="0" w:color="366735"/>
              <w:right w:val="single" w:sz="12" w:space="0" w:color="366735"/>
            </w:tcBorders>
            <w:shd w:val="clear" w:color="auto" w:fill="D4AF37"/>
            <w:vAlign w:val="center"/>
            <w:hideMark/>
          </w:tcPr>
          <w:p w14:paraId="0DC54622" w14:textId="77777777" w:rsidR="00C43544" w:rsidRPr="004267AD" w:rsidRDefault="00C43544" w:rsidP="003F2027">
            <w:pPr>
              <w:spacing w:after="0" w:line="240" w:lineRule="auto"/>
              <w:jc w:val="center"/>
              <w:rPr>
                <w:rFonts w:ascii="Arial" w:eastAsia="Times New Roman" w:hAnsi="Arial" w:cs="Arial"/>
                <w:b/>
                <w:bCs/>
                <w:i/>
                <w:iCs/>
                <w:color w:val="FFFFFF" w:themeColor="background1"/>
                <w:sz w:val="20"/>
                <w:szCs w:val="20"/>
                <w:lang w:eastAsia="es-MX"/>
              </w:rPr>
            </w:pPr>
            <w:r w:rsidRPr="004267AD">
              <w:rPr>
                <w:rFonts w:ascii="Arial" w:eastAsia="Times New Roman" w:hAnsi="Arial" w:cs="Arial"/>
                <w:b/>
                <w:bCs/>
                <w:i/>
                <w:iCs/>
                <w:color w:val="FFFFFF" w:themeColor="background1"/>
                <w:sz w:val="20"/>
                <w:szCs w:val="20"/>
                <w:lang w:eastAsia="es-MX"/>
              </w:rPr>
              <w:t>Dj</w:t>
            </w:r>
          </w:p>
        </w:tc>
      </w:tr>
      <w:tr w:rsidR="00C43544" w:rsidRPr="004267AD" w14:paraId="1900FDE4"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4487FDFB"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302750BD"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0.2279</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6F51323B"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0.1115</w:t>
            </w:r>
          </w:p>
        </w:tc>
      </w:tr>
      <w:tr w:rsidR="00C43544" w:rsidRPr="004267AD" w14:paraId="77917986"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5618E26D"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A2</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13B35E32"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0.1155</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63315B89"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0.0040</w:t>
            </w:r>
          </w:p>
        </w:tc>
      </w:tr>
      <w:tr w:rsidR="00C43544" w:rsidRPr="004267AD" w14:paraId="46EA88DC"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22EFF2F5"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A3</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6A485C6B"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0.3438</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750E76A5"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0.2709</w:t>
            </w:r>
          </w:p>
        </w:tc>
      </w:tr>
      <w:tr w:rsidR="00C43544" w:rsidRPr="004267AD" w14:paraId="335218D5"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2E912F92"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A4</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12DAD11A"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0.2575</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6F949CD9"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0.0356</w:t>
            </w:r>
          </w:p>
        </w:tc>
      </w:tr>
      <w:tr w:rsidR="00C43544" w:rsidRPr="004267AD" w14:paraId="38D939F0"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6F8F81B6"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A5</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6F701741"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0.1678</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3A390748"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0.2578</w:t>
            </w:r>
          </w:p>
        </w:tc>
      </w:tr>
      <w:tr w:rsidR="00C43544" w:rsidRPr="004267AD" w14:paraId="7AA72537"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00906B6E"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A6</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3F761A20"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0.0905</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30D51C30"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0.1942</w:t>
            </w:r>
          </w:p>
        </w:tc>
      </w:tr>
      <w:tr w:rsidR="00C43544" w:rsidRPr="004267AD" w14:paraId="6F548A7E"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794BAFA1"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A7</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679DAF0B"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0.3020</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27512711"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0.0845</w:t>
            </w:r>
          </w:p>
        </w:tc>
      </w:tr>
      <w:tr w:rsidR="00C43544" w:rsidRPr="004267AD" w14:paraId="3AD487C1"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19520361"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A8</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7A586099"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0.1434</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2B7ECEE9"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0.1842</w:t>
            </w:r>
          </w:p>
        </w:tc>
      </w:tr>
      <w:tr w:rsidR="00C43544" w:rsidRPr="004267AD" w14:paraId="667BFFAE"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0668B90E"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A9</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7A8FFB90"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0.1819</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00B2CD56"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0.1362</w:t>
            </w:r>
          </w:p>
        </w:tc>
      </w:tr>
      <w:tr w:rsidR="00C43544" w:rsidRPr="004267AD" w14:paraId="26916C3A"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3E0CB331"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A10</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08434335"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0.0358</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17760B05"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0.1404</w:t>
            </w:r>
          </w:p>
        </w:tc>
      </w:tr>
      <w:tr w:rsidR="00C43544" w:rsidRPr="004267AD" w14:paraId="000AA60B"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33F1A365"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A11</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5816279E"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0.1619</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64FAAEA4"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0.2484</w:t>
            </w:r>
          </w:p>
        </w:tc>
      </w:tr>
      <w:tr w:rsidR="00C43544" w:rsidRPr="004267AD" w14:paraId="05AC606F"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3390AD05"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A12</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504A550F"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0.1530</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4EAE096C"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0.2219</w:t>
            </w:r>
          </w:p>
        </w:tc>
      </w:tr>
      <w:tr w:rsidR="00C43544" w:rsidRPr="004267AD" w14:paraId="0137CE9E"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40FC40E4"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A13</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28523802"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0.0977</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753B5BA5"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0.3151</w:t>
            </w:r>
          </w:p>
        </w:tc>
      </w:tr>
      <w:tr w:rsidR="00C43544" w:rsidRPr="004267AD" w14:paraId="25829F0E"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54FE38AC"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A14</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37D0FDF2"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0.0474</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67AAFB96"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0.0044</w:t>
            </w:r>
          </w:p>
        </w:tc>
      </w:tr>
      <w:tr w:rsidR="00C43544" w:rsidRPr="004267AD" w14:paraId="6450009E"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1F1CB5B4"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A15</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2B737729"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0.1561</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07AF1F4A"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0.0000</w:t>
            </w:r>
          </w:p>
        </w:tc>
      </w:tr>
      <w:tr w:rsidR="00C43544" w:rsidRPr="004267AD" w14:paraId="4DC315F3"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6C34AA14"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A16</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3B6DA4B2"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0.1613</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78541C00"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0.0072</w:t>
            </w:r>
          </w:p>
        </w:tc>
      </w:tr>
      <w:tr w:rsidR="00C43544" w:rsidRPr="004267AD" w14:paraId="735A748E"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502DDEF9"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A17</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0ACFCC2E"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0.2348</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60D8AC64"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0.0566</w:t>
            </w:r>
          </w:p>
        </w:tc>
      </w:tr>
      <w:tr w:rsidR="00C43544" w:rsidRPr="004267AD" w14:paraId="57AC2102" w14:textId="77777777" w:rsidTr="004267AD">
        <w:trPr>
          <w:trHeight w:val="315"/>
          <w:jc w:val="center"/>
        </w:trPr>
        <w:tc>
          <w:tcPr>
            <w:tcW w:w="1701" w:type="dxa"/>
            <w:tcBorders>
              <w:top w:val="single" w:sz="8" w:space="0" w:color="366735"/>
              <w:left w:val="single" w:sz="12" w:space="0" w:color="366735"/>
              <w:bottom w:val="single" w:sz="8" w:space="0" w:color="366735"/>
              <w:right w:val="single" w:sz="8" w:space="0" w:color="366735"/>
            </w:tcBorders>
            <w:shd w:val="clear" w:color="000000" w:fill="C2D69B"/>
            <w:vAlign w:val="center"/>
            <w:hideMark/>
          </w:tcPr>
          <w:p w14:paraId="703671EE"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A18</w:t>
            </w:r>
          </w:p>
        </w:tc>
        <w:tc>
          <w:tcPr>
            <w:tcW w:w="1984" w:type="dxa"/>
            <w:tcBorders>
              <w:top w:val="single" w:sz="8" w:space="0" w:color="366735"/>
              <w:left w:val="single" w:sz="8" w:space="0" w:color="366735"/>
              <w:bottom w:val="single" w:sz="8" w:space="0" w:color="366735"/>
              <w:right w:val="single" w:sz="8" w:space="0" w:color="366735"/>
            </w:tcBorders>
            <w:shd w:val="clear" w:color="auto" w:fill="auto"/>
            <w:vAlign w:val="center"/>
            <w:hideMark/>
          </w:tcPr>
          <w:p w14:paraId="73BDAB86"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0.1104</w:t>
            </w:r>
          </w:p>
        </w:tc>
        <w:tc>
          <w:tcPr>
            <w:tcW w:w="1984" w:type="dxa"/>
            <w:tcBorders>
              <w:top w:val="single" w:sz="8" w:space="0" w:color="366735"/>
              <w:left w:val="single" w:sz="8" w:space="0" w:color="366735"/>
              <w:bottom w:val="single" w:sz="8" w:space="0" w:color="366735"/>
              <w:right w:val="single" w:sz="12" w:space="0" w:color="366735"/>
            </w:tcBorders>
            <w:shd w:val="clear" w:color="auto" w:fill="auto"/>
            <w:vAlign w:val="center"/>
            <w:hideMark/>
          </w:tcPr>
          <w:p w14:paraId="4E6A1B74"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0.1503</w:t>
            </w:r>
          </w:p>
        </w:tc>
      </w:tr>
      <w:tr w:rsidR="00C43544" w:rsidRPr="004267AD" w14:paraId="6DCBA4A3" w14:textId="77777777" w:rsidTr="004267AD">
        <w:trPr>
          <w:trHeight w:val="315"/>
          <w:jc w:val="center"/>
        </w:trPr>
        <w:tc>
          <w:tcPr>
            <w:tcW w:w="1701" w:type="dxa"/>
            <w:tcBorders>
              <w:top w:val="single" w:sz="8" w:space="0" w:color="366735"/>
              <w:left w:val="single" w:sz="12" w:space="0" w:color="366735"/>
              <w:bottom w:val="single" w:sz="12" w:space="0" w:color="366735"/>
              <w:right w:val="single" w:sz="8" w:space="0" w:color="366735"/>
            </w:tcBorders>
            <w:shd w:val="clear" w:color="000000" w:fill="C2D69B"/>
            <w:vAlign w:val="center"/>
            <w:hideMark/>
          </w:tcPr>
          <w:p w14:paraId="017B2AD6" w14:textId="77777777" w:rsidR="00C43544" w:rsidRPr="004267AD" w:rsidRDefault="00C43544" w:rsidP="003F2027">
            <w:pPr>
              <w:spacing w:after="0" w:line="240" w:lineRule="auto"/>
              <w:jc w:val="center"/>
              <w:rPr>
                <w:rFonts w:ascii="Arial" w:eastAsia="Times New Roman" w:hAnsi="Arial" w:cs="Arial"/>
                <w:b/>
                <w:bCs/>
                <w:color w:val="000000"/>
                <w:sz w:val="20"/>
                <w:szCs w:val="20"/>
                <w:lang w:eastAsia="es-MX"/>
              </w:rPr>
            </w:pPr>
            <w:r w:rsidRPr="004267AD">
              <w:rPr>
                <w:rFonts w:ascii="Arial" w:eastAsia="Times New Roman" w:hAnsi="Arial" w:cs="Arial"/>
                <w:b/>
                <w:bCs/>
                <w:color w:val="000000"/>
                <w:sz w:val="20"/>
                <w:szCs w:val="20"/>
                <w:lang w:eastAsia="es-MX"/>
              </w:rPr>
              <w:t>A19</w:t>
            </w:r>
          </w:p>
        </w:tc>
        <w:tc>
          <w:tcPr>
            <w:tcW w:w="1984" w:type="dxa"/>
            <w:tcBorders>
              <w:top w:val="single" w:sz="8" w:space="0" w:color="366735"/>
              <w:left w:val="single" w:sz="8" w:space="0" w:color="366735"/>
              <w:bottom w:val="single" w:sz="12" w:space="0" w:color="366735"/>
              <w:right w:val="single" w:sz="8" w:space="0" w:color="366735"/>
            </w:tcBorders>
            <w:shd w:val="clear" w:color="auto" w:fill="auto"/>
            <w:vAlign w:val="center"/>
            <w:hideMark/>
          </w:tcPr>
          <w:p w14:paraId="6D2716CD"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0.1398</w:t>
            </w:r>
          </w:p>
        </w:tc>
        <w:tc>
          <w:tcPr>
            <w:tcW w:w="1984" w:type="dxa"/>
            <w:tcBorders>
              <w:top w:val="single" w:sz="8" w:space="0" w:color="366735"/>
              <w:left w:val="single" w:sz="8" w:space="0" w:color="366735"/>
              <w:bottom w:val="single" w:sz="12" w:space="0" w:color="366735"/>
              <w:right w:val="single" w:sz="12" w:space="0" w:color="366735"/>
            </w:tcBorders>
            <w:shd w:val="clear" w:color="auto" w:fill="auto"/>
            <w:vAlign w:val="center"/>
            <w:hideMark/>
          </w:tcPr>
          <w:p w14:paraId="0FA2A61F" w14:textId="77777777" w:rsidR="00C43544" w:rsidRPr="004267AD" w:rsidRDefault="00C43544" w:rsidP="003F2027">
            <w:pPr>
              <w:spacing w:after="0" w:line="240" w:lineRule="auto"/>
              <w:jc w:val="center"/>
              <w:rPr>
                <w:rFonts w:ascii="Arial" w:eastAsia="Times New Roman" w:hAnsi="Arial" w:cs="Arial"/>
                <w:color w:val="000000"/>
                <w:sz w:val="20"/>
                <w:szCs w:val="20"/>
                <w:lang w:eastAsia="es-MX"/>
              </w:rPr>
            </w:pPr>
            <w:r w:rsidRPr="004267AD">
              <w:rPr>
                <w:rFonts w:ascii="Arial" w:eastAsia="Times New Roman" w:hAnsi="Arial" w:cs="Arial"/>
                <w:color w:val="000000"/>
                <w:sz w:val="20"/>
                <w:szCs w:val="20"/>
                <w:lang w:eastAsia="es-MX"/>
              </w:rPr>
              <w:t>0.0002</w:t>
            </w:r>
          </w:p>
        </w:tc>
      </w:tr>
    </w:tbl>
    <w:p w14:paraId="02D95F9E" w14:textId="77777777" w:rsidR="00C43544" w:rsidRDefault="00C43544" w:rsidP="00C43544">
      <w:pPr>
        <w:rPr>
          <w:rFonts w:ascii="Arial" w:hAnsi="Arial" w:cs="Arial"/>
          <w:b/>
          <w:i/>
          <w:sz w:val="24"/>
          <w:szCs w:val="24"/>
          <w:lang w:eastAsia="es-MX"/>
        </w:rPr>
      </w:pPr>
    </w:p>
    <w:p w14:paraId="6835EBAA" w14:textId="17F411FF" w:rsidR="00C43544" w:rsidRPr="00396F16" w:rsidRDefault="00C43544" w:rsidP="00C43544">
      <w:pPr>
        <w:rPr>
          <w:rFonts w:ascii="Arial" w:hAnsi="Arial" w:cs="Arial"/>
          <w:b/>
          <w:sz w:val="24"/>
          <w:szCs w:val="24"/>
          <w:lang w:eastAsia="es-MX"/>
        </w:rPr>
      </w:pPr>
      <w:r w:rsidRPr="00396F16">
        <w:rPr>
          <w:rFonts w:ascii="Arial" w:hAnsi="Arial" w:cs="Arial"/>
          <w:b/>
          <w:sz w:val="24"/>
          <w:szCs w:val="24"/>
          <w:lang w:eastAsia="es-MX"/>
        </w:rPr>
        <w:t>I</w:t>
      </w:r>
      <w:r w:rsidR="002601F4">
        <w:rPr>
          <w:rFonts w:ascii="Arial" w:hAnsi="Arial" w:cs="Arial"/>
          <w:b/>
          <w:sz w:val="24"/>
          <w:szCs w:val="24"/>
          <w:lang w:eastAsia="es-MX"/>
        </w:rPr>
        <w:t>nterpretación de los resultados del cuadro 4.1:</w:t>
      </w:r>
    </w:p>
    <w:p w14:paraId="779ECC99" w14:textId="3D8A3012" w:rsidR="00C43544" w:rsidRDefault="00C43544" w:rsidP="00C43544">
      <w:pPr>
        <w:spacing w:line="360" w:lineRule="auto"/>
        <w:jc w:val="both"/>
        <w:rPr>
          <w:rFonts w:ascii="Arial" w:hAnsi="Arial" w:cs="Arial"/>
          <w:sz w:val="24"/>
          <w:szCs w:val="24"/>
          <w:lang w:eastAsia="es-MX"/>
        </w:rPr>
      </w:pPr>
      <w:r w:rsidRPr="00545C32">
        <w:rPr>
          <w:rFonts w:ascii="Arial" w:hAnsi="Arial" w:cs="Arial"/>
          <w:sz w:val="24"/>
          <w:szCs w:val="24"/>
          <w:lang w:eastAsia="es-MX"/>
        </w:rPr>
        <w:t xml:space="preserve">Si la actividad A7 </w:t>
      </w:r>
      <w:r>
        <w:rPr>
          <w:rFonts w:ascii="Arial" w:hAnsi="Arial" w:cs="Arial"/>
          <w:sz w:val="24"/>
          <w:szCs w:val="24"/>
          <w:lang w:eastAsia="es-MX"/>
        </w:rPr>
        <w:t>(</w:t>
      </w:r>
      <w:r w:rsidRPr="003D035A">
        <w:rPr>
          <w:rFonts w:ascii="Arial" w:hAnsi="Arial" w:cs="Arial"/>
          <w:sz w:val="24"/>
          <w:szCs w:val="24"/>
          <w:lang w:eastAsia="es-MX"/>
        </w:rPr>
        <w:t>Transportes, correos y almacenamiento</w:t>
      </w:r>
      <w:r>
        <w:rPr>
          <w:rFonts w:ascii="Arial" w:hAnsi="Arial" w:cs="Arial"/>
          <w:sz w:val="24"/>
          <w:szCs w:val="24"/>
          <w:lang w:eastAsia="es-MX"/>
        </w:rPr>
        <w:t xml:space="preserve">) </w:t>
      </w:r>
      <w:r w:rsidRPr="00545C32">
        <w:rPr>
          <w:rFonts w:ascii="Arial" w:hAnsi="Arial" w:cs="Arial"/>
          <w:sz w:val="24"/>
          <w:szCs w:val="24"/>
          <w:lang w:eastAsia="es-MX"/>
        </w:rPr>
        <w:t>aumenta el valor de su producción en 1</w:t>
      </w:r>
      <w:r w:rsidR="00AB75C8">
        <w:rPr>
          <w:rFonts w:ascii="Arial" w:hAnsi="Arial" w:cs="Arial"/>
          <w:sz w:val="24"/>
          <w:szCs w:val="24"/>
          <w:lang w:eastAsia="es-MX"/>
        </w:rPr>
        <w:t>peso</w:t>
      </w:r>
      <w:r w:rsidRPr="00545C32">
        <w:rPr>
          <w:rFonts w:ascii="Arial" w:hAnsi="Arial" w:cs="Arial"/>
          <w:sz w:val="24"/>
          <w:szCs w:val="24"/>
          <w:lang w:eastAsia="es-MX"/>
        </w:rPr>
        <w:t xml:space="preserve">, requería un abasto adicional de insumos con un valor de </w:t>
      </w:r>
      <w:r w:rsidR="00AB75C8">
        <w:rPr>
          <w:rFonts w:ascii="Arial" w:hAnsi="Arial" w:cs="Arial"/>
          <w:sz w:val="24"/>
          <w:szCs w:val="24"/>
          <w:lang w:eastAsia="es-MX"/>
        </w:rPr>
        <w:t>0.302 pesos</w:t>
      </w:r>
      <w:r>
        <w:rPr>
          <w:rFonts w:ascii="Arial" w:hAnsi="Arial" w:cs="Arial"/>
          <w:sz w:val="24"/>
          <w:szCs w:val="24"/>
          <w:lang w:eastAsia="es-MX"/>
        </w:rPr>
        <w:t>.</w:t>
      </w:r>
    </w:p>
    <w:p w14:paraId="221BF362" w14:textId="45F6B920" w:rsidR="00C43544" w:rsidRDefault="00C43544" w:rsidP="00C43544">
      <w:pPr>
        <w:spacing w:line="360" w:lineRule="auto"/>
        <w:jc w:val="both"/>
        <w:rPr>
          <w:rFonts w:ascii="Arial" w:hAnsi="Arial" w:cs="Arial"/>
          <w:sz w:val="24"/>
          <w:szCs w:val="24"/>
          <w:lang w:eastAsia="es-MX"/>
        </w:rPr>
      </w:pPr>
      <w:r>
        <w:rPr>
          <w:rFonts w:ascii="Arial" w:hAnsi="Arial" w:cs="Arial"/>
          <w:sz w:val="24"/>
          <w:szCs w:val="24"/>
          <w:lang w:eastAsia="es-MX"/>
        </w:rPr>
        <w:t xml:space="preserve">Sí hubiese un incremento de 1 </w:t>
      </w:r>
      <w:r w:rsidR="00AB75C8">
        <w:rPr>
          <w:rFonts w:ascii="Arial" w:hAnsi="Arial" w:cs="Arial"/>
          <w:sz w:val="24"/>
          <w:szCs w:val="24"/>
          <w:lang w:eastAsia="es-MX"/>
        </w:rPr>
        <w:t xml:space="preserve">peso </w:t>
      </w:r>
      <w:r>
        <w:rPr>
          <w:rFonts w:ascii="Arial" w:hAnsi="Arial" w:cs="Arial"/>
          <w:sz w:val="24"/>
          <w:szCs w:val="24"/>
          <w:lang w:eastAsia="es-MX"/>
        </w:rPr>
        <w:t xml:space="preserve">en la demanda total  (de los 19 sectores), la actividad A7 deberá aumentar sus ventas de insumos a los 18 sectores restantes por </w:t>
      </w:r>
      <w:r w:rsidR="00AB75C8">
        <w:rPr>
          <w:rFonts w:ascii="Arial" w:hAnsi="Arial" w:cs="Arial"/>
          <w:sz w:val="24"/>
          <w:szCs w:val="24"/>
          <w:lang w:eastAsia="es-MX"/>
        </w:rPr>
        <w:t>0.0845 peso</w:t>
      </w:r>
      <w:r>
        <w:rPr>
          <w:rFonts w:ascii="Arial" w:hAnsi="Arial" w:cs="Arial"/>
          <w:sz w:val="24"/>
          <w:szCs w:val="24"/>
          <w:lang w:eastAsia="es-MX"/>
        </w:rPr>
        <w:t>s, este monto deberá repartirse entre los 18 sectores en la misma proporción en que contribuyen a la demanda intermedia.</w:t>
      </w:r>
    </w:p>
    <w:p w14:paraId="0FA206C9" w14:textId="37B2AF7F" w:rsidR="000935DA" w:rsidRPr="002720FA" w:rsidRDefault="00C43544" w:rsidP="002720FA">
      <w:pPr>
        <w:spacing w:line="360" w:lineRule="auto"/>
        <w:jc w:val="both"/>
        <w:rPr>
          <w:rFonts w:ascii="Arial" w:hAnsi="Arial" w:cs="Arial"/>
          <w:sz w:val="24"/>
          <w:szCs w:val="24"/>
          <w:lang w:eastAsia="es-MX"/>
        </w:rPr>
      </w:pPr>
      <w:r>
        <w:rPr>
          <w:rFonts w:ascii="Arial" w:hAnsi="Arial" w:cs="Arial"/>
          <w:sz w:val="24"/>
          <w:szCs w:val="24"/>
          <w:lang w:eastAsia="es-MX"/>
        </w:rPr>
        <w:t>.</w:t>
      </w:r>
      <w:r w:rsidR="002601F4">
        <w:rPr>
          <w:rFonts w:ascii="Arial" w:hAnsi="Arial" w:cs="Arial"/>
          <w:sz w:val="24"/>
          <w:szCs w:val="24"/>
          <w:lang w:eastAsia="es-MX"/>
        </w:rPr>
        <w:t>Adicionalmente a</w:t>
      </w:r>
      <w:r>
        <w:rPr>
          <w:rFonts w:ascii="Arial" w:hAnsi="Arial" w:cs="Arial"/>
          <w:sz w:val="24"/>
          <w:szCs w:val="24"/>
          <w:lang w:eastAsia="es-MX"/>
        </w:rPr>
        <w:t xml:space="preserve"> partir del cálculo de los multiplicadores Chenery y Watanabe (1958) proponen la siguiente clasificación:</w:t>
      </w:r>
    </w:p>
    <w:tbl>
      <w:tblPr>
        <w:tblStyle w:val="Tablaconcuadrcula"/>
        <w:tblW w:w="0" w:type="auto"/>
        <w:jc w:val="center"/>
        <w:tblBorders>
          <w:top w:val="single" w:sz="12" w:space="0" w:color="366735"/>
          <w:left w:val="single" w:sz="12" w:space="0" w:color="366735"/>
          <w:bottom w:val="single" w:sz="12" w:space="0" w:color="366735"/>
          <w:right w:val="single" w:sz="12" w:space="0" w:color="366735"/>
          <w:insideH w:val="single" w:sz="8" w:space="0" w:color="366735"/>
          <w:insideV w:val="single" w:sz="8" w:space="0" w:color="366735"/>
        </w:tblBorders>
        <w:tblLook w:val="04A0" w:firstRow="1" w:lastRow="0" w:firstColumn="1" w:lastColumn="0" w:noHBand="0" w:noVBand="1"/>
      </w:tblPr>
      <w:tblGrid>
        <w:gridCol w:w="1668"/>
        <w:gridCol w:w="3685"/>
        <w:gridCol w:w="3529"/>
      </w:tblGrid>
      <w:tr w:rsidR="000935DA" w14:paraId="573D7A3F" w14:textId="77777777" w:rsidTr="002720FA">
        <w:trPr>
          <w:trHeight w:val="454"/>
          <w:jc w:val="center"/>
        </w:trPr>
        <w:tc>
          <w:tcPr>
            <w:tcW w:w="8882" w:type="dxa"/>
            <w:gridSpan w:val="3"/>
            <w:tcBorders>
              <w:top w:val="nil"/>
              <w:left w:val="nil"/>
              <w:bottom w:val="single" w:sz="12" w:space="0" w:color="366735"/>
              <w:right w:val="nil"/>
            </w:tcBorders>
            <w:shd w:val="clear" w:color="auto" w:fill="auto"/>
            <w:vAlign w:val="center"/>
          </w:tcPr>
          <w:p w14:paraId="50A4A43C" w14:textId="5F775F18" w:rsidR="000935DA" w:rsidRPr="00AB75C8" w:rsidRDefault="000935DA" w:rsidP="00F742E2">
            <w:pPr>
              <w:spacing w:line="360" w:lineRule="auto"/>
              <w:jc w:val="center"/>
              <w:rPr>
                <w:rFonts w:ascii="Arial" w:eastAsia="Calibri" w:hAnsi="Arial" w:cs="Arial"/>
                <w:b/>
                <w:color w:val="FFFFFF" w:themeColor="background1"/>
                <w:sz w:val="24"/>
                <w:szCs w:val="24"/>
                <w:lang w:eastAsia="es-MX"/>
              </w:rPr>
            </w:pPr>
            <w:bookmarkStart w:id="155" w:name="_Toc518173190"/>
            <w:r w:rsidRPr="00AB75C8">
              <w:rPr>
                <w:rFonts w:ascii="Arial" w:hAnsi="Arial" w:cs="Arial"/>
                <w:b/>
                <w:sz w:val="24"/>
                <w:szCs w:val="24"/>
              </w:rPr>
              <w:t>Cuadro 4</w:t>
            </w:r>
            <w:r w:rsidR="00FF0E57" w:rsidRPr="00AB75C8">
              <w:rPr>
                <w:rFonts w:ascii="Arial" w:hAnsi="Arial" w:cs="Arial"/>
                <w:b/>
                <w:sz w:val="24"/>
                <w:szCs w:val="24"/>
              </w:rPr>
              <w:t>.</w:t>
            </w:r>
            <w:r w:rsidR="00FF0E57" w:rsidRPr="00AB75C8">
              <w:rPr>
                <w:rFonts w:ascii="Arial" w:hAnsi="Arial" w:cs="Arial"/>
                <w:b/>
                <w:sz w:val="24"/>
                <w:szCs w:val="24"/>
              </w:rPr>
              <w:fldChar w:fldCharType="begin"/>
            </w:r>
            <w:r w:rsidR="00FF0E57" w:rsidRPr="00AB75C8">
              <w:rPr>
                <w:rFonts w:ascii="Arial" w:hAnsi="Arial" w:cs="Arial"/>
                <w:b/>
                <w:sz w:val="24"/>
                <w:szCs w:val="24"/>
              </w:rPr>
              <w:instrText xml:space="preserve"> SEQ Cuadro \* ARABIC \s 1 </w:instrText>
            </w:r>
            <w:r w:rsidR="00FF0E57" w:rsidRPr="00AB75C8">
              <w:rPr>
                <w:rFonts w:ascii="Arial" w:hAnsi="Arial" w:cs="Arial"/>
                <w:b/>
                <w:sz w:val="24"/>
                <w:szCs w:val="24"/>
              </w:rPr>
              <w:fldChar w:fldCharType="separate"/>
            </w:r>
            <w:r w:rsidR="0016795B">
              <w:rPr>
                <w:rFonts w:ascii="Arial" w:hAnsi="Arial" w:cs="Arial"/>
                <w:b/>
                <w:noProof/>
                <w:sz w:val="24"/>
                <w:szCs w:val="24"/>
              </w:rPr>
              <w:t>2</w:t>
            </w:r>
            <w:r w:rsidR="00FF0E57" w:rsidRPr="00AB75C8">
              <w:rPr>
                <w:rFonts w:ascii="Arial" w:hAnsi="Arial" w:cs="Arial"/>
                <w:b/>
                <w:sz w:val="24"/>
                <w:szCs w:val="24"/>
              </w:rPr>
              <w:fldChar w:fldCharType="end"/>
            </w:r>
            <w:r w:rsidRPr="00AB75C8">
              <w:rPr>
                <w:rFonts w:ascii="Arial" w:hAnsi="Arial" w:cs="Arial"/>
                <w:b/>
                <w:sz w:val="24"/>
                <w:szCs w:val="24"/>
              </w:rPr>
              <w:t>. Tipología según Chenery y Watanabe.</w:t>
            </w:r>
            <w:bookmarkEnd w:id="155"/>
          </w:p>
        </w:tc>
      </w:tr>
      <w:tr w:rsidR="00C43544" w14:paraId="3775E9C2" w14:textId="77777777" w:rsidTr="000935DA">
        <w:trPr>
          <w:trHeight w:val="613"/>
          <w:jc w:val="center"/>
        </w:trPr>
        <w:tc>
          <w:tcPr>
            <w:tcW w:w="1668" w:type="dxa"/>
            <w:tcBorders>
              <w:top w:val="single" w:sz="12" w:space="0" w:color="366735"/>
            </w:tcBorders>
            <w:shd w:val="clear" w:color="auto" w:fill="auto"/>
          </w:tcPr>
          <w:p w14:paraId="78EC9F76" w14:textId="77777777" w:rsidR="00C43544" w:rsidRDefault="00C43544" w:rsidP="003F2027">
            <w:pPr>
              <w:spacing w:line="360" w:lineRule="auto"/>
              <w:jc w:val="both"/>
              <w:rPr>
                <w:rFonts w:ascii="Arial" w:hAnsi="Arial" w:cs="Arial"/>
                <w:b/>
                <w:sz w:val="24"/>
                <w:szCs w:val="24"/>
                <w:lang w:eastAsia="es-MX"/>
              </w:rPr>
            </w:pPr>
          </w:p>
        </w:tc>
        <w:tc>
          <w:tcPr>
            <w:tcW w:w="3685" w:type="dxa"/>
            <w:tcBorders>
              <w:top w:val="single" w:sz="12" w:space="0" w:color="366735"/>
            </w:tcBorders>
            <w:shd w:val="clear" w:color="auto" w:fill="D4AF37"/>
          </w:tcPr>
          <w:p w14:paraId="28AE7B10" w14:textId="77777777" w:rsidR="00C43544" w:rsidRPr="00942450" w:rsidRDefault="001B49BC" w:rsidP="003F2027">
            <w:pPr>
              <w:spacing w:line="360" w:lineRule="auto"/>
              <w:jc w:val="both"/>
              <w:rPr>
                <w:rFonts w:ascii="Arial" w:hAnsi="Arial" w:cs="Arial"/>
                <w:b/>
                <w:color w:val="FFFFFF" w:themeColor="background1"/>
                <w:sz w:val="24"/>
                <w:szCs w:val="24"/>
                <w:lang w:eastAsia="es-MX"/>
              </w:rPr>
            </w:pPr>
            <m:oMathPara>
              <m:oMath>
                <m:sSub>
                  <m:sSubPr>
                    <m:ctrlPr>
                      <w:rPr>
                        <w:rFonts w:ascii="Cambria Math" w:hAnsi="Cambria Math" w:cs="Arial"/>
                        <w:b/>
                        <w:i/>
                        <w:color w:val="FFFFFF" w:themeColor="background1"/>
                        <w:sz w:val="24"/>
                        <w:szCs w:val="24"/>
                        <w:lang w:eastAsia="es-MX"/>
                      </w:rPr>
                    </m:ctrlPr>
                  </m:sSubPr>
                  <m:e>
                    <m:r>
                      <m:rPr>
                        <m:sty m:val="bi"/>
                      </m:rPr>
                      <w:rPr>
                        <w:rFonts w:ascii="Cambria Math" w:hAnsi="Cambria Math" w:cs="Arial"/>
                        <w:color w:val="FFFFFF" w:themeColor="background1"/>
                        <w:sz w:val="24"/>
                        <w:szCs w:val="24"/>
                        <w:lang w:eastAsia="es-MX"/>
                      </w:rPr>
                      <m:t>D</m:t>
                    </m:r>
                  </m:e>
                  <m:sub>
                    <m:r>
                      <m:rPr>
                        <m:sty m:val="bi"/>
                      </m:rPr>
                      <w:rPr>
                        <w:rFonts w:ascii="Cambria Math" w:hAnsi="Cambria Math" w:cs="Arial"/>
                        <w:color w:val="FFFFFF" w:themeColor="background1"/>
                        <w:sz w:val="24"/>
                        <w:szCs w:val="24"/>
                        <w:lang w:eastAsia="es-MX"/>
                      </w:rPr>
                      <m:t>j</m:t>
                    </m:r>
                  </m:sub>
                </m:sSub>
                <m:r>
                  <m:rPr>
                    <m:sty m:val="bi"/>
                  </m:rPr>
                  <w:rPr>
                    <w:rFonts w:ascii="Cambria Math" w:hAnsi="Cambria Math" w:cs="Arial"/>
                    <w:color w:val="FFFFFF" w:themeColor="background1"/>
                    <w:sz w:val="24"/>
                    <w:szCs w:val="24"/>
                    <w:lang w:eastAsia="es-MX"/>
                  </w:rPr>
                  <m:t>&lt;</m:t>
                </m:r>
                <m:f>
                  <m:fPr>
                    <m:ctrlPr>
                      <w:rPr>
                        <w:rFonts w:ascii="Cambria Math" w:hAnsi="Cambria Math" w:cs="Arial"/>
                        <w:b/>
                        <w:i/>
                        <w:color w:val="FFFFFF" w:themeColor="background1"/>
                        <w:sz w:val="24"/>
                        <w:szCs w:val="24"/>
                        <w:lang w:eastAsia="es-MX"/>
                      </w:rPr>
                    </m:ctrlPr>
                  </m:fPr>
                  <m:num>
                    <m:nary>
                      <m:naryPr>
                        <m:chr m:val="∑"/>
                        <m:limLoc m:val="undOvr"/>
                        <m:subHide m:val="1"/>
                        <m:supHide m:val="1"/>
                        <m:ctrlPr>
                          <w:rPr>
                            <w:rFonts w:ascii="Cambria Math" w:hAnsi="Cambria Math" w:cs="Arial"/>
                            <w:b/>
                            <w:i/>
                            <w:color w:val="FFFFFF" w:themeColor="background1"/>
                            <w:sz w:val="24"/>
                            <w:szCs w:val="24"/>
                            <w:lang w:eastAsia="es-MX"/>
                          </w:rPr>
                        </m:ctrlPr>
                      </m:naryPr>
                      <m:sub/>
                      <m:sup/>
                      <m:e>
                        <m:sSub>
                          <m:sSubPr>
                            <m:ctrlPr>
                              <w:rPr>
                                <w:rFonts w:ascii="Cambria Math" w:hAnsi="Cambria Math" w:cs="Arial"/>
                                <w:b/>
                                <w:i/>
                                <w:color w:val="FFFFFF" w:themeColor="background1"/>
                                <w:sz w:val="24"/>
                                <w:szCs w:val="24"/>
                                <w:lang w:eastAsia="es-MX"/>
                              </w:rPr>
                            </m:ctrlPr>
                          </m:sSubPr>
                          <m:e>
                            <m:r>
                              <m:rPr>
                                <m:sty m:val="bi"/>
                              </m:rPr>
                              <w:rPr>
                                <w:rFonts w:ascii="Cambria Math" w:hAnsi="Cambria Math" w:cs="Arial"/>
                                <w:color w:val="FFFFFF" w:themeColor="background1"/>
                                <w:sz w:val="24"/>
                                <w:szCs w:val="24"/>
                                <w:lang w:eastAsia="es-MX"/>
                              </w:rPr>
                              <m:t>D</m:t>
                            </m:r>
                          </m:e>
                          <m:sub>
                            <m:r>
                              <m:rPr>
                                <m:sty m:val="bi"/>
                              </m:rPr>
                              <w:rPr>
                                <w:rFonts w:ascii="Cambria Math" w:hAnsi="Cambria Math" w:cs="Arial"/>
                                <w:color w:val="FFFFFF" w:themeColor="background1"/>
                                <w:sz w:val="24"/>
                                <w:szCs w:val="24"/>
                                <w:lang w:eastAsia="es-MX"/>
                              </w:rPr>
                              <m:t>j</m:t>
                            </m:r>
                          </m:sub>
                        </m:sSub>
                      </m:e>
                    </m:nary>
                  </m:num>
                  <m:den>
                    <m:r>
                      <m:rPr>
                        <m:sty m:val="bi"/>
                      </m:rPr>
                      <w:rPr>
                        <w:rFonts w:ascii="Cambria Math" w:hAnsi="Cambria Math" w:cs="Arial"/>
                        <w:color w:val="FFFFFF" w:themeColor="background1"/>
                        <w:sz w:val="24"/>
                        <w:szCs w:val="24"/>
                        <w:lang w:eastAsia="es-MX"/>
                      </w:rPr>
                      <m:t>n</m:t>
                    </m:r>
                  </m:den>
                </m:f>
              </m:oMath>
            </m:oMathPara>
          </w:p>
        </w:tc>
        <w:tc>
          <w:tcPr>
            <w:tcW w:w="3529" w:type="dxa"/>
            <w:tcBorders>
              <w:top w:val="single" w:sz="12" w:space="0" w:color="366735"/>
            </w:tcBorders>
            <w:shd w:val="clear" w:color="auto" w:fill="D4AF37"/>
          </w:tcPr>
          <w:p w14:paraId="48B3DEC4" w14:textId="77777777" w:rsidR="00C43544" w:rsidRPr="00942450" w:rsidRDefault="001B49BC" w:rsidP="003F2027">
            <w:pPr>
              <w:spacing w:line="360" w:lineRule="auto"/>
              <w:jc w:val="both"/>
              <w:rPr>
                <w:rFonts w:ascii="Arial" w:hAnsi="Arial" w:cs="Arial"/>
                <w:b/>
                <w:color w:val="FFFFFF" w:themeColor="background1"/>
                <w:sz w:val="24"/>
                <w:szCs w:val="24"/>
                <w:lang w:eastAsia="es-MX"/>
              </w:rPr>
            </w:pPr>
            <m:oMathPara>
              <m:oMath>
                <m:sSub>
                  <m:sSubPr>
                    <m:ctrlPr>
                      <w:rPr>
                        <w:rFonts w:ascii="Cambria Math" w:hAnsi="Cambria Math" w:cs="Arial"/>
                        <w:b/>
                        <w:i/>
                        <w:color w:val="FFFFFF" w:themeColor="background1"/>
                        <w:sz w:val="24"/>
                        <w:szCs w:val="24"/>
                        <w:lang w:eastAsia="es-MX"/>
                      </w:rPr>
                    </m:ctrlPr>
                  </m:sSubPr>
                  <m:e>
                    <m:r>
                      <m:rPr>
                        <m:sty m:val="bi"/>
                      </m:rPr>
                      <w:rPr>
                        <w:rFonts w:ascii="Cambria Math" w:hAnsi="Cambria Math" w:cs="Arial"/>
                        <w:color w:val="FFFFFF" w:themeColor="background1"/>
                        <w:sz w:val="24"/>
                        <w:szCs w:val="24"/>
                        <w:lang w:eastAsia="es-MX"/>
                      </w:rPr>
                      <m:t>D</m:t>
                    </m:r>
                  </m:e>
                  <m:sub>
                    <m:r>
                      <m:rPr>
                        <m:sty m:val="bi"/>
                      </m:rPr>
                      <w:rPr>
                        <w:rFonts w:ascii="Cambria Math" w:hAnsi="Cambria Math" w:cs="Arial"/>
                        <w:color w:val="FFFFFF" w:themeColor="background1"/>
                        <w:sz w:val="24"/>
                        <w:szCs w:val="24"/>
                        <w:lang w:eastAsia="es-MX"/>
                      </w:rPr>
                      <m:t>j</m:t>
                    </m:r>
                  </m:sub>
                </m:sSub>
                <m:r>
                  <m:rPr>
                    <m:sty m:val="bi"/>
                  </m:rPr>
                  <w:rPr>
                    <w:rFonts w:ascii="Cambria Math" w:hAnsi="Cambria Math" w:cs="Arial"/>
                    <w:color w:val="FFFFFF" w:themeColor="background1"/>
                    <w:sz w:val="24"/>
                    <w:szCs w:val="24"/>
                    <w:lang w:eastAsia="es-MX"/>
                  </w:rPr>
                  <m:t>≥</m:t>
                </m:r>
                <m:f>
                  <m:fPr>
                    <m:ctrlPr>
                      <w:rPr>
                        <w:rFonts w:ascii="Cambria Math" w:hAnsi="Cambria Math" w:cs="Arial"/>
                        <w:b/>
                        <w:i/>
                        <w:color w:val="FFFFFF" w:themeColor="background1"/>
                        <w:sz w:val="24"/>
                        <w:szCs w:val="24"/>
                        <w:lang w:eastAsia="es-MX"/>
                      </w:rPr>
                    </m:ctrlPr>
                  </m:fPr>
                  <m:num>
                    <m:nary>
                      <m:naryPr>
                        <m:chr m:val="∑"/>
                        <m:limLoc m:val="undOvr"/>
                        <m:subHide m:val="1"/>
                        <m:supHide m:val="1"/>
                        <m:ctrlPr>
                          <w:rPr>
                            <w:rFonts w:ascii="Cambria Math" w:hAnsi="Cambria Math" w:cs="Arial"/>
                            <w:b/>
                            <w:i/>
                            <w:color w:val="FFFFFF" w:themeColor="background1"/>
                            <w:sz w:val="24"/>
                            <w:szCs w:val="24"/>
                            <w:lang w:eastAsia="es-MX"/>
                          </w:rPr>
                        </m:ctrlPr>
                      </m:naryPr>
                      <m:sub/>
                      <m:sup/>
                      <m:e>
                        <m:sSub>
                          <m:sSubPr>
                            <m:ctrlPr>
                              <w:rPr>
                                <w:rFonts w:ascii="Cambria Math" w:hAnsi="Cambria Math" w:cs="Arial"/>
                                <w:b/>
                                <w:i/>
                                <w:color w:val="FFFFFF" w:themeColor="background1"/>
                                <w:sz w:val="24"/>
                                <w:szCs w:val="24"/>
                                <w:lang w:eastAsia="es-MX"/>
                              </w:rPr>
                            </m:ctrlPr>
                          </m:sSubPr>
                          <m:e>
                            <m:r>
                              <m:rPr>
                                <m:sty m:val="bi"/>
                              </m:rPr>
                              <w:rPr>
                                <w:rFonts w:ascii="Cambria Math" w:hAnsi="Cambria Math" w:cs="Arial"/>
                                <w:color w:val="FFFFFF" w:themeColor="background1"/>
                                <w:sz w:val="24"/>
                                <w:szCs w:val="24"/>
                                <w:lang w:eastAsia="es-MX"/>
                              </w:rPr>
                              <m:t>D</m:t>
                            </m:r>
                          </m:e>
                          <m:sub>
                            <m:r>
                              <m:rPr>
                                <m:sty m:val="bi"/>
                              </m:rPr>
                              <w:rPr>
                                <w:rFonts w:ascii="Cambria Math" w:hAnsi="Cambria Math" w:cs="Arial"/>
                                <w:color w:val="FFFFFF" w:themeColor="background1"/>
                                <w:sz w:val="24"/>
                                <w:szCs w:val="24"/>
                                <w:lang w:eastAsia="es-MX"/>
                              </w:rPr>
                              <m:t>j</m:t>
                            </m:r>
                          </m:sub>
                        </m:sSub>
                      </m:e>
                    </m:nary>
                  </m:num>
                  <m:den>
                    <m:r>
                      <m:rPr>
                        <m:sty m:val="bi"/>
                      </m:rPr>
                      <w:rPr>
                        <w:rFonts w:ascii="Cambria Math" w:hAnsi="Cambria Math" w:cs="Arial"/>
                        <w:color w:val="FFFFFF" w:themeColor="background1"/>
                        <w:sz w:val="24"/>
                        <w:szCs w:val="24"/>
                        <w:lang w:eastAsia="es-MX"/>
                      </w:rPr>
                      <m:t>n</m:t>
                    </m:r>
                  </m:den>
                </m:f>
              </m:oMath>
            </m:oMathPara>
          </w:p>
        </w:tc>
      </w:tr>
      <w:tr w:rsidR="00C43544" w14:paraId="77052171" w14:textId="77777777" w:rsidTr="000935DA">
        <w:trPr>
          <w:trHeight w:val="702"/>
          <w:jc w:val="center"/>
        </w:trPr>
        <w:tc>
          <w:tcPr>
            <w:tcW w:w="1668" w:type="dxa"/>
            <w:shd w:val="clear" w:color="auto" w:fill="C2D69B" w:themeFill="accent3" w:themeFillTint="99"/>
          </w:tcPr>
          <w:p w14:paraId="4195882D" w14:textId="77777777" w:rsidR="00C43544" w:rsidRPr="000935DA" w:rsidRDefault="001B49BC" w:rsidP="003F2027">
            <w:pPr>
              <w:spacing w:line="360" w:lineRule="auto"/>
              <w:jc w:val="both"/>
              <w:rPr>
                <w:rFonts w:ascii="Arial" w:hAnsi="Arial" w:cs="Arial"/>
                <w:b/>
                <w:sz w:val="24"/>
                <w:szCs w:val="24"/>
                <w:lang w:eastAsia="es-MX"/>
              </w:rPr>
            </w:pPr>
            <m:oMathPara>
              <m:oMath>
                <m:sSub>
                  <m:sSubPr>
                    <m:ctrlPr>
                      <w:rPr>
                        <w:rFonts w:ascii="Cambria Math" w:hAnsi="Cambria Math" w:cs="Arial"/>
                        <w:b/>
                        <w:i/>
                        <w:sz w:val="24"/>
                        <w:szCs w:val="24"/>
                        <w:lang w:eastAsia="es-MX"/>
                      </w:rPr>
                    </m:ctrlPr>
                  </m:sSubPr>
                  <m:e>
                    <m:r>
                      <m:rPr>
                        <m:sty m:val="bi"/>
                      </m:rPr>
                      <w:rPr>
                        <w:rFonts w:ascii="Cambria Math" w:hAnsi="Cambria Math" w:cs="Arial"/>
                        <w:sz w:val="24"/>
                        <w:szCs w:val="24"/>
                        <w:lang w:eastAsia="es-MX"/>
                      </w:rPr>
                      <m:t>D</m:t>
                    </m:r>
                  </m:e>
                  <m:sub>
                    <m:r>
                      <m:rPr>
                        <m:sty m:val="bi"/>
                      </m:rPr>
                      <w:rPr>
                        <w:rFonts w:ascii="Cambria Math" w:hAnsi="Cambria Math" w:cs="Arial"/>
                        <w:sz w:val="24"/>
                        <w:szCs w:val="24"/>
                        <w:lang w:eastAsia="es-MX"/>
                      </w:rPr>
                      <m:t>i</m:t>
                    </m:r>
                  </m:sub>
                </m:sSub>
                <m:r>
                  <m:rPr>
                    <m:sty m:val="bi"/>
                  </m:rPr>
                  <w:rPr>
                    <w:rFonts w:ascii="Cambria Math" w:hAnsi="Cambria Math" w:cs="Arial"/>
                    <w:sz w:val="24"/>
                    <w:szCs w:val="24"/>
                    <w:lang w:eastAsia="es-MX"/>
                  </w:rPr>
                  <m:t>&lt;</m:t>
                </m:r>
                <m:f>
                  <m:fPr>
                    <m:ctrlPr>
                      <w:rPr>
                        <w:rFonts w:ascii="Cambria Math" w:hAnsi="Cambria Math" w:cs="Arial"/>
                        <w:b/>
                        <w:i/>
                        <w:sz w:val="24"/>
                        <w:szCs w:val="24"/>
                        <w:lang w:eastAsia="es-MX"/>
                      </w:rPr>
                    </m:ctrlPr>
                  </m:fPr>
                  <m:num>
                    <m:nary>
                      <m:naryPr>
                        <m:chr m:val="∑"/>
                        <m:limLoc m:val="undOvr"/>
                        <m:subHide m:val="1"/>
                        <m:supHide m:val="1"/>
                        <m:ctrlPr>
                          <w:rPr>
                            <w:rFonts w:ascii="Cambria Math" w:hAnsi="Cambria Math" w:cs="Arial"/>
                            <w:b/>
                            <w:i/>
                            <w:sz w:val="24"/>
                            <w:szCs w:val="24"/>
                            <w:lang w:eastAsia="es-MX"/>
                          </w:rPr>
                        </m:ctrlPr>
                      </m:naryPr>
                      <m:sub/>
                      <m:sup/>
                      <m:e>
                        <m:sSub>
                          <m:sSubPr>
                            <m:ctrlPr>
                              <w:rPr>
                                <w:rFonts w:ascii="Cambria Math" w:hAnsi="Cambria Math" w:cs="Arial"/>
                                <w:b/>
                                <w:i/>
                                <w:sz w:val="24"/>
                                <w:szCs w:val="24"/>
                                <w:lang w:eastAsia="es-MX"/>
                              </w:rPr>
                            </m:ctrlPr>
                          </m:sSubPr>
                          <m:e>
                            <m:r>
                              <m:rPr>
                                <m:sty m:val="bi"/>
                              </m:rPr>
                              <w:rPr>
                                <w:rFonts w:ascii="Cambria Math" w:hAnsi="Cambria Math" w:cs="Arial"/>
                                <w:sz w:val="24"/>
                                <w:szCs w:val="24"/>
                                <w:lang w:eastAsia="es-MX"/>
                              </w:rPr>
                              <m:t>D</m:t>
                            </m:r>
                          </m:e>
                          <m:sub>
                            <m:r>
                              <m:rPr>
                                <m:sty m:val="bi"/>
                              </m:rPr>
                              <w:rPr>
                                <w:rFonts w:ascii="Cambria Math" w:hAnsi="Cambria Math" w:cs="Arial"/>
                                <w:sz w:val="24"/>
                                <w:szCs w:val="24"/>
                                <w:lang w:eastAsia="es-MX"/>
                              </w:rPr>
                              <m:t>i</m:t>
                            </m:r>
                          </m:sub>
                        </m:sSub>
                      </m:e>
                    </m:nary>
                  </m:num>
                  <m:den>
                    <m:r>
                      <m:rPr>
                        <m:sty m:val="bi"/>
                      </m:rPr>
                      <w:rPr>
                        <w:rFonts w:ascii="Cambria Math" w:hAnsi="Cambria Math" w:cs="Arial"/>
                        <w:sz w:val="24"/>
                        <w:szCs w:val="24"/>
                        <w:lang w:eastAsia="es-MX"/>
                      </w:rPr>
                      <m:t>n</m:t>
                    </m:r>
                  </m:den>
                </m:f>
              </m:oMath>
            </m:oMathPara>
          </w:p>
        </w:tc>
        <w:tc>
          <w:tcPr>
            <w:tcW w:w="3685" w:type="dxa"/>
            <w:vAlign w:val="center"/>
          </w:tcPr>
          <w:p w14:paraId="2095F1E1" w14:textId="77777777" w:rsidR="00C43544" w:rsidRPr="00BF7EC8" w:rsidRDefault="00C43544" w:rsidP="000935DA">
            <w:pPr>
              <w:spacing w:line="360" w:lineRule="auto"/>
              <w:jc w:val="center"/>
              <w:rPr>
                <w:rFonts w:ascii="Arial" w:hAnsi="Arial" w:cs="Arial"/>
                <w:sz w:val="20"/>
                <w:szCs w:val="20"/>
                <w:lang w:eastAsia="es-MX"/>
              </w:rPr>
            </w:pPr>
            <w:r w:rsidRPr="00BF7EC8">
              <w:rPr>
                <w:rFonts w:ascii="Arial" w:hAnsi="Arial" w:cs="Arial"/>
                <w:sz w:val="20"/>
                <w:szCs w:val="20"/>
                <w:lang w:eastAsia="es-MX"/>
              </w:rPr>
              <w:t>No manufactureras/Destino Final</w:t>
            </w:r>
          </w:p>
        </w:tc>
        <w:tc>
          <w:tcPr>
            <w:tcW w:w="3529" w:type="dxa"/>
            <w:vAlign w:val="center"/>
          </w:tcPr>
          <w:p w14:paraId="336CFBD0" w14:textId="77777777" w:rsidR="00C43544" w:rsidRPr="00BF7EC8" w:rsidRDefault="00C43544" w:rsidP="000935DA">
            <w:pPr>
              <w:spacing w:line="360" w:lineRule="auto"/>
              <w:jc w:val="center"/>
              <w:rPr>
                <w:rFonts w:ascii="Arial" w:hAnsi="Arial" w:cs="Arial"/>
                <w:sz w:val="20"/>
                <w:szCs w:val="20"/>
                <w:lang w:eastAsia="es-MX"/>
              </w:rPr>
            </w:pPr>
            <w:r w:rsidRPr="00BF7EC8">
              <w:rPr>
                <w:rFonts w:ascii="Arial" w:hAnsi="Arial" w:cs="Arial"/>
                <w:sz w:val="20"/>
                <w:szCs w:val="20"/>
                <w:lang w:eastAsia="es-MX"/>
              </w:rPr>
              <w:t>Manufactureras/Destino Final</w:t>
            </w:r>
          </w:p>
        </w:tc>
      </w:tr>
      <w:tr w:rsidR="00C43544" w14:paraId="2D5B1953" w14:textId="77777777" w:rsidTr="000935DA">
        <w:trPr>
          <w:trHeight w:val="698"/>
          <w:jc w:val="center"/>
        </w:trPr>
        <w:tc>
          <w:tcPr>
            <w:tcW w:w="1668" w:type="dxa"/>
            <w:shd w:val="clear" w:color="auto" w:fill="C2D69B" w:themeFill="accent3" w:themeFillTint="99"/>
          </w:tcPr>
          <w:p w14:paraId="1AE0E5D0" w14:textId="77777777" w:rsidR="00C43544" w:rsidRPr="000935DA" w:rsidRDefault="001B49BC" w:rsidP="003F2027">
            <w:pPr>
              <w:spacing w:line="360" w:lineRule="auto"/>
              <w:jc w:val="both"/>
              <w:rPr>
                <w:rFonts w:ascii="Arial" w:hAnsi="Arial" w:cs="Arial"/>
                <w:b/>
                <w:sz w:val="24"/>
                <w:szCs w:val="24"/>
                <w:lang w:eastAsia="es-MX"/>
              </w:rPr>
            </w:pPr>
            <m:oMathPara>
              <m:oMath>
                <m:sSub>
                  <m:sSubPr>
                    <m:ctrlPr>
                      <w:rPr>
                        <w:rFonts w:ascii="Cambria Math" w:hAnsi="Cambria Math" w:cs="Arial"/>
                        <w:b/>
                        <w:i/>
                        <w:sz w:val="24"/>
                        <w:szCs w:val="24"/>
                        <w:lang w:eastAsia="es-MX"/>
                      </w:rPr>
                    </m:ctrlPr>
                  </m:sSubPr>
                  <m:e>
                    <m:r>
                      <m:rPr>
                        <m:sty m:val="bi"/>
                      </m:rPr>
                      <w:rPr>
                        <w:rFonts w:ascii="Cambria Math" w:hAnsi="Cambria Math" w:cs="Arial"/>
                        <w:sz w:val="24"/>
                        <w:szCs w:val="24"/>
                        <w:lang w:eastAsia="es-MX"/>
                      </w:rPr>
                      <m:t>D</m:t>
                    </m:r>
                  </m:e>
                  <m:sub>
                    <m:r>
                      <m:rPr>
                        <m:sty m:val="bi"/>
                      </m:rPr>
                      <w:rPr>
                        <w:rFonts w:ascii="Cambria Math" w:hAnsi="Cambria Math" w:cs="Arial"/>
                        <w:sz w:val="24"/>
                        <w:szCs w:val="24"/>
                        <w:lang w:eastAsia="es-MX"/>
                      </w:rPr>
                      <m:t>i</m:t>
                    </m:r>
                  </m:sub>
                </m:sSub>
                <m:r>
                  <m:rPr>
                    <m:sty m:val="bi"/>
                  </m:rPr>
                  <w:rPr>
                    <w:rFonts w:ascii="Cambria Math" w:hAnsi="Cambria Math" w:cs="Arial"/>
                    <w:sz w:val="24"/>
                    <w:szCs w:val="24"/>
                    <w:lang w:eastAsia="es-MX"/>
                  </w:rPr>
                  <m:t>≥</m:t>
                </m:r>
                <m:f>
                  <m:fPr>
                    <m:ctrlPr>
                      <w:rPr>
                        <w:rFonts w:ascii="Cambria Math" w:hAnsi="Cambria Math" w:cs="Arial"/>
                        <w:b/>
                        <w:i/>
                        <w:sz w:val="24"/>
                        <w:szCs w:val="24"/>
                        <w:lang w:eastAsia="es-MX"/>
                      </w:rPr>
                    </m:ctrlPr>
                  </m:fPr>
                  <m:num>
                    <m:nary>
                      <m:naryPr>
                        <m:chr m:val="∑"/>
                        <m:limLoc m:val="undOvr"/>
                        <m:subHide m:val="1"/>
                        <m:supHide m:val="1"/>
                        <m:ctrlPr>
                          <w:rPr>
                            <w:rFonts w:ascii="Cambria Math" w:hAnsi="Cambria Math" w:cs="Arial"/>
                            <w:b/>
                            <w:i/>
                            <w:sz w:val="24"/>
                            <w:szCs w:val="24"/>
                            <w:lang w:eastAsia="es-MX"/>
                          </w:rPr>
                        </m:ctrlPr>
                      </m:naryPr>
                      <m:sub/>
                      <m:sup/>
                      <m:e>
                        <m:sSub>
                          <m:sSubPr>
                            <m:ctrlPr>
                              <w:rPr>
                                <w:rFonts w:ascii="Cambria Math" w:hAnsi="Cambria Math" w:cs="Arial"/>
                                <w:b/>
                                <w:i/>
                                <w:sz w:val="24"/>
                                <w:szCs w:val="24"/>
                                <w:lang w:eastAsia="es-MX"/>
                              </w:rPr>
                            </m:ctrlPr>
                          </m:sSubPr>
                          <m:e>
                            <m:r>
                              <m:rPr>
                                <m:sty m:val="bi"/>
                              </m:rPr>
                              <w:rPr>
                                <w:rFonts w:ascii="Cambria Math" w:hAnsi="Cambria Math" w:cs="Arial"/>
                                <w:sz w:val="24"/>
                                <w:szCs w:val="24"/>
                                <w:lang w:eastAsia="es-MX"/>
                              </w:rPr>
                              <m:t>D</m:t>
                            </m:r>
                          </m:e>
                          <m:sub>
                            <m:r>
                              <m:rPr>
                                <m:sty m:val="bi"/>
                              </m:rPr>
                              <w:rPr>
                                <w:rFonts w:ascii="Cambria Math" w:hAnsi="Cambria Math" w:cs="Arial"/>
                                <w:sz w:val="24"/>
                                <w:szCs w:val="24"/>
                                <w:lang w:eastAsia="es-MX"/>
                              </w:rPr>
                              <m:t>i</m:t>
                            </m:r>
                          </m:sub>
                        </m:sSub>
                      </m:e>
                    </m:nary>
                  </m:num>
                  <m:den>
                    <m:r>
                      <m:rPr>
                        <m:sty m:val="bi"/>
                      </m:rPr>
                      <w:rPr>
                        <w:rFonts w:ascii="Cambria Math" w:hAnsi="Cambria Math" w:cs="Arial"/>
                        <w:sz w:val="24"/>
                        <w:szCs w:val="24"/>
                        <w:lang w:eastAsia="es-MX"/>
                      </w:rPr>
                      <m:t>n</m:t>
                    </m:r>
                  </m:den>
                </m:f>
              </m:oMath>
            </m:oMathPara>
          </w:p>
        </w:tc>
        <w:tc>
          <w:tcPr>
            <w:tcW w:w="3685" w:type="dxa"/>
            <w:vAlign w:val="center"/>
          </w:tcPr>
          <w:p w14:paraId="40DD167B" w14:textId="633969D5" w:rsidR="00C43544" w:rsidRPr="00BF7EC8" w:rsidRDefault="00C43544" w:rsidP="000935DA">
            <w:pPr>
              <w:spacing w:line="360" w:lineRule="auto"/>
              <w:jc w:val="center"/>
              <w:rPr>
                <w:rFonts w:ascii="Arial" w:hAnsi="Arial" w:cs="Arial"/>
                <w:sz w:val="20"/>
                <w:szCs w:val="20"/>
                <w:lang w:eastAsia="es-MX"/>
              </w:rPr>
            </w:pPr>
            <w:r w:rsidRPr="00BF7EC8">
              <w:rPr>
                <w:rFonts w:ascii="Arial" w:hAnsi="Arial" w:cs="Arial"/>
                <w:sz w:val="20"/>
                <w:szCs w:val="20"/>
                <w:lang w:eastAsia="es-MX"/>
              </w:rPr>
              <w:t>No manufactureras/Destino Intermedio</w:t>
            </w:r>
          </w:p>
        </w:tc>
        <w:tc>
          <w:tcPr>
            <w:tcW w:w="3529" w:type="dxa"/>
            <w:vAlign w:val="center"/>
          </w:tcPr>
          <w:p w14:paraId="7CB4562E" w14:textId="77777777" w:rsidR="00C43544" w:rsidRPr="00BF7EC8" w:rsidRDefault="00C43544" w:rsidP="000935DA">
            <w:pPr>
              <w:spacing w:line="360" w:lineRule="auto"/>
              <w:jc w:val="center"/>
              <w:rPr>
                <w:rFonts w:ascii="Arial" w:hAnsi="Arial" w:cs="Arial"/>
                <w:sz w:val="20"/>
                <w:szCs w:val="20"/>
                <w:lang w:eastAsia="es-MX"/>
              </w:rPr>
            </w:pPr>
            <w:r w:rsidRPr="00BF7EC8">
              <w:rPr>
                <w:rFonts w:ascii="Arial" w:hAnsi="Arial" w:cs="Arial"/>
                <w:sz w:val="20"/>
                <w:szCs w:val="20"/>
                <w:lang w:eastAsia="es-MX"/>
              </w:rPr>
              <w:t>Manufactureras/Destino Intermedio</w:t>
            </w:r>
          </w:p>
        </w:tc>
      </w:tr>
    </w:tbl>
    <w:p w14:paraId="1AE74D50" w14:textId="26934FE0" w:rsidR="00C43544" w:rsidRPr="002601F4" w:rsidRDefault="002601F4" w:rsidP="00C43544">
      <w:pPr>
        <w:spacing w:line="360" w:lineRule="auto"/>
        <w:jc w:val="both"/>
        <w:rPr>
          <w:rFonts w:ascii="Arial" w:hAnsi="Arial" w:cs="Arial"/>
          <w:sz w:val="24"/>
          <w:szCs w:val="24"/>
          <w:lang w:eastAsia="es-MX"/>
        </w:rPr>
      </w:pPr>
      <w:r>
        <w:rPr>
          <w:rFonts w:ascii="Arial" w:hAnsi="Arial" w:cs="Arial"/>
          <w:sz w:val="24"/>
          <w:szCs w:val="24"/>
          <w:lang w:eastAsia="es-MX"/>
        </w:rPr>
        <w:t xml:space="preserve">    </w:t>
      </w:r>
      <w:r w:rsidRPr="002601F4">
        <w:rPr>
          <w:rFonts w:ascii="Arial" w:hAnsi="Arial" w:cs="Arial"/>
          <w:sz w:val="24"/>
          <w:szCs w:val="24"/>
          <w:lang w:eastAsia="es-MX"/>
        </w:rPr>
        <w:t>Fuente: Chenery y Watanabe (1958)</w:t>
      </w:r>
      <w:r>
        <w:rPr>
          <w:rFonts w:ascii="Arial" w:hAnsi="Arial" w:cs="Arial"/>
          <w:sz w:val="24"/>
          <w:szCs w:val="24"/>
          <w:lang w:eastAsia="es-MX"/>
        </w:rPr>
        <w:t>.</w:t>
      </w:r>
    </w:p>
    <w:p w14:paraId="396ABD23" w14:textId="06B5E996" w:rsidR="00AB75C8" w:rsidRPr="002601F4" w:rsidRDefault="00AB75C8" w:rsidP="00C43544">
      <w:pPr>
        <w:spacing w:line="360" w:lineRule="auto"/>
        <w:jc w:val="both"/>
        <w:rPr>
          <w:rFonts w:ascii="Arial" w:hAnsi="Arial" w:cs="Arial"/>
          <w:sz w:val="24"/>
          <w:szCs w:val="24"/>
          <w:lang w:eastAsia="es-MX"/>
        </w:rPr>
      </w:pPr>
      <w:r w:rsidRPr="002601F4">
        <w:rPr>
          <w:rFonts w:ascii="Arial" w:hAnsi="Arial" w:cs="Arial"/>
          <w:sz w:val="24"/>
          <w:szCs w:val="24"/>
          <w:lang w:eastAsia="es-MX"/>
        </w:rPr>
        <w:t>Donde las tipologías se pueden interpretar como sigue:</w:t>
      </w:r>
    </w:p>
    <w:p w14:paraId="368DA678" w14:textId="77777777" w:rsidR="00C43544" w:rsidRDefault="00C43544" w:rsidP="00C43544">
      <w:pPr>
        <w:pStyle w:val="Prrafodelista"/>
        <w:numPr>
          <w:ilvl w:val="0"/>
          <w:numId w:val="16"/>
        </w:numPr>
        <w:jc w:val="both"/>
        <w:rPr>
          <w:rFonts w:ascii="Arial" w:hAnsi="Arial" w:cs="Arial"/>
          <w:sz w:val="24"/>
          <w:szCs w:val="24"/>
          <w:lang w:eastAsia="es-MX"/>
        </w:rPr>
      </w:pPr>
      <w:r w:rsidRPr="00B21A3B">
        <w:rPr>
          <w:rFonts w:ascii="Arial" w:hAnsi="Arial" w:cs="Arial"/>
          <w:i/>
          <w:sz w:val="24"/>
          <w:szCs w:val="24"/>
          <w:lang w:eastAsia="es-MX"/>
        </w:rPr>
        <w:t>No manufactureras/Destino Final:</w:t>
      </w:r>
      <w:r w:rsidRPr="00B21A3B">
        <w:rPr>
          <w:rFonts w:ascii="Arial" w:hAnsi="Arial" w:cs="Arial"/>
          <w:sz w:val="24"/>
          <w:szCs w:val="24"/>
          <w:lang w:eastAsia="es-MX"/>
        </w:rPr>
        <w:t xml:space="preserve"> En esta clasificación entran los sectores que no compran significativamente a los demás sectores, por lo cual se consideran de producción primaria.</w:t>
      </w:r>
    </w:p>
    <w:p w14:paraId="73380A1B" w14:textId="77777777" w:rsidR="00C43544" w:rsidRPr="00B21A3B" w:rsidRDefault="00C43544" w:rsidP="00C43544">
      <w:pPr>
        <w:pStyle w:val="Prrafodelista"/>
        <w:jc w:val="both"/>
        <w:rPr>
          <w:rFonts w:ascii="Arial" w:hAnsi="Arial" w:cs="Arial"/>
          <w:sz w:val="24"/>
          <w:szCs w:val="24"/>
          <w:lang w:eastAsia="es-MX"/>
        </w:rPr>
      </w:pPr>
    </w:p>
    <w:p w14:paraId="47E896B5" w14:textId="77777777" w:rsidR="00C43544" w:rsidRDefault="00C43544" w:rsidP="00C43544">
      <w:pPr>
        <w:pStyle w:val="Prrafodelista"/>
        <w:numPr>
          <w:ilvl w:val="0"/>
          <w:numId w:val="16"/>
        </w:numPr>
        <w:jc w:val="both"/>
        <w:rPr>
          <w:rFonts w:ascii="Arial" w:hAnsi="Arial" w:cs="Arial"/>
          <w:sz w:val="24"/>
          <w:szCs w:val="24"/>
          <w:lang w:eastAsia="es-MX"/>
        </w:rPr>
      </w:pPr>
      <w:r w:rsidRPr="00B21A3B">
        <w:rPr>
          <w:rFonts w:ascii="Arial" w:hAnsi="Arial" w:cs="Arial"/>
          <w:i/>
          <w:sz w:val="24"/>
          <w:szCs w:val="24"/>
          <w:lang w:eastAsia="es-MX"/>
        </w:rPr>
        <w:t>Manufactureras/Destino Final:</w:t>
      </w:r>
      <w:r w:rsidRPr="00B21A3B">
        <w:rPr>
          <w:rFonts w:ascii="Arial" w:hAnsi="Arial" w:cs="Arial"/>
          <w:sz w:val="24"/>
          <w:szCs w:val="24"/>
          <w:lang w:eastAsia="es-MX"/>
        </w:rPr>
        <w:t xml:space="preserve"> Aquí encontramos a los sectores que compran a otros sectores cantidades importantes de insumos y la mayoría de su producción se destina a satisfacer</w:t>
      </w:r>
      <w:r>
        <w:rPr>
          <w:rFonts w:ascii="Arial" w:hAnsi="Arial" w:cs="Arial"/>
          <w:sz w:val="24"/>
          <w:szCs w:val="24"/>
          <w:lang w:eastAsia="es-MX"/>
        </w:rPr>
        <w:t xml:space="preserve"> la demanda final.</w:t>
      </w:r>
    </w:p>
    <w:p w14:paraId="40EA82FB" w14:textId="77777777" w:rsidR="00C43544" w:rsidRPr="00B21A3B" w:rsidRDefault="00C43544" w:rsidP="00C43544">
      <w:pPr>
        <w:pStyle w:val="Prrafodelista"/>
        <w:rPr>
          <w:rFonts w:ascii="Arial" w:hAnsi="Arial" w:cs="Arial"/>
          <w:i/>
          <w:sz w:val="24"/>
          <w:szCs w:val="24"/>
          <w:lang w:eastAsia="es-MX"/>
        </w:rPr>
      </w:pPr>
    </w:p>
    <w:p w14:paraId="7FAFC03B" w14:textId="7C6BFB4B" w:rsidR="00C43544" w:rsidRDefault="00C43544" w:rsidP="00C43544">
      <w:pPr>
        <w:pStyle w:val="Prrafodelista"/>
        <w:numPr>
          <w:ilvl w:val="0"/>
          <w:numId w:val="16"/>
        </w:numPr>
        <w:jc w:val="both"/>
        <w:rPr>
          <w:rFonts w:ascii="Arial" w:hAnsi="Arial" w:cs="Arial"/>
          <w:sz w:val="24"/>
          <w:szCs w:val="24"/>
          <w:lang w:eastAsia="es-MX"/>
        </w:rPr>
      </w:pPr>
      <w:r w:rsidRPr="00B21A3B">
        <w:rPr>
          <w:rFonts w:ascii="Arial" w:hAnsi="Arial" w:cs="Arial"/>
          <w:i/>
          <w:sz w:val="24"/>
          <w:szCs w:val="24"/>
          <w:lang w:eastAsia="es-MX"/>
        </w:rPr>
        <w:t>No manufactureras/Destino Intermedio:</w:t>
      </w:r>
      <w:r w:rsidRPr="00B21A3B">
        <w:rPr>
          <w:rFonts w:ascii="Arial" w:hAnsi="Arial" w:cs="Arial"/>
          <w:sz w:val="24"/>
          <w:szCs w:val="24"/>
          <w:lang w:eastAsia="es-MX"/>
        </w:rPr>
        <w:t xml:space="preserve"> Son aquellos que venden a otros sectores cantidades importantes de su producción y por lo tanto</w:t>
      </w:r>
      <w:r w:rsidR="002601F4">
        <w:rPr>
          <w:rFonts w:ascii="Arial" w:hAnsi="Arial" w:cs="Arial"/>
          <w:sz w:val="24"/>
          <w:szCs w:val="24"/>
          <w:lang w:eastAsia="es-MX"/>
        </w:rPr>
        <w:t>,</w:t>
      </w:r>
      <w:r w:rsidRPr="00B21A3B">
        <w:rPr>
          <w:rFonts w:ascii="Arial" w:hAnsi="Arial" w:cs="Arial"/>
          <w:sz w:val="24"/>
          <w:szCs w:val="24"/>
          <w:lang w:eastAsia="es-MX"/>
        </w:rPr>
        <w:t xml:space="preserve"> tienen altos encadenamientos hacia adelante y bajos hacia atrás. Son aquellos sectores de producción primaria intermedia.</w:t>
      </w:r>
    </w:p>
    <w:p w14:paraId="146E8A9A" w14:textId="77777777" w:rsidR="00C43544" w:rsidRPr="00B21A3B" w:rsidRDefault="00C43544" w:rsidP="00C43544">
      <w:pPr>
        <w:pStyle w:val="Prrafodelista"/>
        <w:rPr>
          <w:rFonts w:ascii="Arial" w:hAnsi="Arial" w:cs="Arial"/>
          <w:i/>
          <w:sz w:val="24"/>
          <w:szCs w:val="24"/>
          <w:lang w:eastAsia="es-MX"/>
        </w:rPr>
      </w:pPr>
    </w:p>
    <w:p w14:paraId="6460D9BF" w14:textId="2131E92C" w:rsidR="00C43544" w:rsidRPr="00C56F32" w:rsidRDefault="00C43544" w:rsidP="00C43544">
      <w:pPr>
        <w:pStyle w:val="Prrafodelista"/>
        <w:numPr>
          <w:ilvl w:val="0"/>
          <w:numId w:val="16"/>
        </w:numPr>
        <w:jc w:val="both"/>
        <w:rPr>
          <w:rFonts w:ascii="Arial" w:hAnsi="Arial" w:cs="Arial"/>
          <w:sz w:val="24"/>
          <w:szCs w:val="24"/>
          <w:lang w:eastAsia="es-MX"/>
        </w:rPr>
      </w:pPr>
      <w:r w:rsidRPr="00B21A3B">
        <w:rPr>
          <w:rFonts w:ascii="Arial" w:hAnsi="Arial" w:cs="Arial"/>
          <w:i/>
          <w:sz w:val="24"/>
          <w:szCs w:val="24"/>
          <w:lang w:eastAsia="es-MX"/>
        </w:rPr>
        <w:t>Manufactureras/Destino Intermedio:</w:t>
      </w:r>
      <w:r w:rsidRPr="00B21A3B">
        <w:rPr>
          <w:rFonts w:ascii="Arial" w:hAnsi="Arial" w:cs="Arial"/>
          <w:sz w:val="24"/>
          <w:szCs w:val="24"/>
          <w:lang w:eastAsia="es-MX"/>
        </w:rPr>
        <w:t xml:space="preserve"> Son sectores que compran cantidades importantes de insumos y venden lo que producen a otros sectores.</w:t>
      </w:r>
    </w:p>
    <w:p w14:paraId="42FB54D2" w14:textId="77777777" w:rsidR="00363B2D" w:rsidRDefault="00363B2D" w:rsidP="00363B2D">
      <w:pPr>
        <w:pStyle w:val="Epgrafe"/>
        <w:keepNext/>
        <w:spacing w:line="360" w:lineRule="auto"/>
        <w:rPr>
          <w:rFonts w:ascii="Arial" w:hAnsi="Arial" w:cs="Arial"/>
          <w:b w:val="0"/>
          <w:bCs w:val="0"/>
          <w:color w:val="auto"/>
          <w:sz w:val="24"/>
          <w:szCs w:val="24"/>
          <w:lang w:eastAsia="es-MX"/>
        </w:rPr>
      </w:pPr>
    </w:p>
    <w:p w14:paraId="7FCE657D" w14:textId="667B9A0F" w:rsidR="00C56F32" w:rsidRPr="002601F4" w:rsidRDefault="002601F4" w:rsidP="00363B2D">
      <w:pPr>
        <w:pStyle w:val="Epgrafe"/>
        <w:keepNext/>
        <w:spacing w:line="360" w:lineRule="auto"/>
        <w:rPr>
          <w:rFonts w:ascii="Arial" w:hAnsi="Arial" w:cs="Arial"/>
          <w:b w:val="0"/>
          <w:bCs w:val="0"/>
          <w:color w:val="auto"/>
          <w:sz w:val="24"/>
          <w:szCs w:val="24"/>
          <w:lang w:eastAsia="es-MX"/>
        </w:rPr>
      </w:pPr>
      <w:r w:rsidRPr="002601F4">
        <w:rPr>
          <w:rFonts w:ascii="Arial" w:hAnsi="Arial" w:cs="Arial"/>
          <w:b w:val="0"/>
          <w:bCs w:val="0"/>
          <w:color w:val="auto"/>
          <w:sz w:val="24"/>
          <w:szCs w:val="24"/>
          <w:lang w:eastAsia="es-MX"/>
        </w:rPr>
        <w:t>Haciendo uso de los resultados del cuadro 4.2 y de las reglas de tipología de Chenery y Wat</w:t>
      </w:r>
      <w:r>
        <w:rPr>
          <w:rFonts w:ascii="Arial" w:hAnsi="Arial" w:cs="Arial"/>
          <w:b w:val="0"/>
          <w:bCs w:val="0"/>
          <w:color w:val="auto"/>
          <w:sz w:val="24"/>
          <w:szCs w:val="24"/>
          <w:lang w:eastAsia="es-MX"/>
        </w:rPr>
        <w:t>a</w:t>
      </w:r>
      <w:r w:rsidR="00B61C6C">
        <w:rPr>
          <w:rFonts w:ascii="Arial" w:hAnsi="Arial" w:cs="Arial"/>
          <w:b w:val="0"/>
          <w:bCs w:val="0"/>
          <w:color w:val="auto"/>
          <w:sz w:val="24"/>
          <w:szCs w:val="24"/>
          <w:lang w:eastAsia="es-MX"/>
        </w:rPr>
        <w:t>nabe (1958) podemos obtener la</w:t>
      </w:r>
      <w:r w:rsidRPr="002601F4">
        <w:rPr>
          <w:rFonts w:ascii="Arial" w:hAnsi="Arial" w:cs="Arial"/>
          <w:b w:val="0"/>
          <w:bCs w:val="0"/>
          <w:color w:val="auto"/>
          <w:sz w:val="24"/>
          <w:szCs w:val="24"/>
          <w:lang w:eastAsia="es-MX"/>
        </w:rPr>
        <w:t xml:space="preserve"> si</w:t>
      </w:r>
      <w:r>
        <w:rPr>
          <w:rFonts w:ascii="Arial" w:hAnsi="Arial" w:cs="Arial"/>
          <w:b w:val="0"/>
          <w:bCs w:val="0"/>
          <w:color w:val="auto"/>
          <w:sz w:val="24"/>
          <w:szCs w:val="24"/>
          <w:lang w:eastAsia="es-MX"/>
        </w:rPr>
        <w:t>g</w:t>
      </w:r>
      <w:r w:rsidR="00B61C6C">
        <w:rPr>
          <w:rFonts w:ascii="Arial" w:hAnsi="Arial" w:cs="Arial"/>
          <w:b w:val="0"/>
          <w:bCs w:val="0"/>
          <w:color w:val="auto"/>
          <w:sz w:val="24"/>
          <w:szCs w:val="24"/>
          <w:lang w:eastAsia="es-MX"/>
        </w:rPr>
        <w:t>uiente clasificación:</w:t>
      </w:r>
    </w:p>
    <w:tbl>
      <w:tblPr>
        <w:tblW w:w="8240" w:type="dxa"/>
        <w:jc w:val="center"/>
        <w:tblBorders>
          <w:top w:val="single" w:sz="12" w:space="0" w:color="366735"/>
          <w:left w:val="single" w:sz="12" w:space="0" w:color="366735"/>
          <w:bottom w:val="single" w:sz="12" w:space="0" w:color="366735"/>
          <w:right w:val="single" w:sz="12" w:space="0" w:color="366735"/>
          <w:insideH w:val="single" w:sz="8" w:space="0" w:color="366735"/>
          <w:insideV w:val="single" w:sz="8" w:space="0" w:color="366735"/>
        </w:tblBorders>
        <w:tblCellMar>
          <w:left w:w="70" w:type="dxa"/>
          <w:right w:w="70" w:type="dxa"/>
        </w:tblCellMar>
        <w:tblLook w:val="04A0" w:firstRow="1" w:lastRow="0" w:firstColumn="1" w:lastColumn="0" w:noHBand="0" w:noVBand="1"/>
      </w:tblPr>
      <w:tblGrid>
        <w:gridCol w:w="1439"/>
        <w:gridCol w:w="1402"/>
        <w:gridCol w:w="1359"/>
        <w:gridCol w:w="4040"/>
      </w:tblGrid>
      <w:tr w:rsidR="00C56F32" w:rsidRPr="00DB0473" w14:paraId="47DA821C" w14:textId="77777777" w:rsidTr="00DD7BD6">
        <w:trPr>
          <w:trHeight w:val="301"/>
          <w:jc w:val="center"/>
        </w:trPr>
        <w:tc>
          <w:tcPr>
            <w:tcW w:w="8240" w:type="dxa"/>
            <w:gridSpan w:val="4"/>
            <w:tcBorders>
              <w:top w:val="nil"/>
              <w:left w:val="nil"/>
              <w:bottom w:val="single" w:sz="12" w:space="0" w:color="366735"/>
              <w:right w:val="nil"/>
            </w:tcBorders>
            <w:shd w:val="clear" w:color="auto" w:fill="auto"/>
            <w:vAlign w:val="center"/>
          </w:tcPr>
          <w:p w14:paraId="43F923AD" w14:textId="6B6CFCA3" w:rsidR="00C56F32" w:rsidRPr="002601F4" w:rsidRDefault="00C56F32" w:rsidP="00F742E2">
            <w:pPr>
              <w:spacing w:after="0" w:line="240" w:lineRule="auto"/>
              <w:jc w:val="center"/>
              <w:rPr>
                <w:rFonts w:ascii="Arial" w:eastAsia="Times New Roman" w:hAnsi="Arial" w:cs="Arial"/>
                <w:b/>
                <w:bCs/>
                <w:iCs/>
                <w:color w:val="FFFFFF" w:themeColor="background1"/>
                <w:sz w:val="24"/>
                <w:szCs w:val="24"/>
                <w:lang w:eastAsia="es-MX"/>
              </w:rPr>
            </w:pPr>
            <w:bookmarkStart w:id="156" w:name="_Toc518173191"/>
            <w:r w:rsidRPr="002601F4">
              <w:rPr>
                <w:rFonts w:ascii="Arial" w:hAnsi="Arial" w:cs="Arial"/>
                <w:b/>
                <w:sz w:val="24"/>
                <w:szCs w:val="24"/>
              </w:rPr>
              <w:t>Cuadro 4</w:t>
            </w:r>
            <w:r w:rsidR="00FF0E57" w:rsidRPr="002601F4">
              <w:rPr>
                <w:rFonts w:ascii="Arial" w:hAnsi="Arial" w:cs="Arial"/>
                <w:b/>
                <w:sz w:val="24"/>
                <w:szCs w:val="24"/>
              </w:rPr>
              <w:t>.</w:t>
            </w:r>
            <w:r w:rsidR="00FF0E57" w:rsidRPr="002601F4">
              <w:rPr>
                <w:rFonts w:ascii="Arial" w:hAnsi="Arial" w:cs="Arial"/>
                <w:b/>
                <w:sz w:val="24"/>
                <w:szCs w:val="24"/>
              </w:rPr>
              <w:fldChar w:fldCharType="begin"/>
            </w:r>
            <w:r w:rsidR="00FF0E57" w:rsidRPr="002601F4">
              <w:rPr>
                <w:rFonts w:ascii="Arial" w:hAnsi="Arial" w:cs="Arial"/>
                <w:b/>
                <w:sz w:val="24"/>
                <w:szCs w:val="24"/>
              </w:rPr>
              <w:instrText xml:space="preserve"> SEQ Cuadro \* ARABIC \s 1 </w:instrText>
            </w:r>
            <w:r w:rsidR="00FF0E57" w:rsidRPr="002601F4">
              <w:rPr>
                <w:rFonts w:ascii="Arial" w:hAnsi="Arial" w:cs="Arial"/>
                <w:b/>
                <w:sz w:val="24"/>
                <w:szCs w:val="24"/>
              </w:rPr>
              <w:fldChar w:fldCharType="separate"/>
            </w:r>
            <w:r w:rsidR="0016795B">
              <w:rPr>
                <w:rFonts w:ascii="Arial" w:hAnsi="Arial" w:cs="Arial"/>
                <w:b/>
                <w:noProof/>
                <w:sz w:val="24"/>
                <w:szCs w:val="24"/>
              </w:rPr>
              <w:t>3</w:t>
            </w:r>
            <w:r w:rsidR="00FF0E57" w:rsidRPr="002601F4">
              <w:rPr>
                <w:rFonts w:ascii="Arial" w:hAnsi="Arial" w:cs="Arial"/>
                <w:b/>
                <w:sz w:val="24"/>
                <w:szCs w:val="24"/>
              </w:rPr>
              <w:fldChar w:fldCharType="end"/>
            </w:r>
            <w:r w:rsidRPr="002601F4">
              <w:rPr>
                <w:rFonts w:ascii="Arial" w:hAnsi="Arial" w:cs="Arial"/>
                <w:b/>
                <w:sz w:val="24"/>
                <w:szCs w:val="24"/>
              </w:rPr>
              <w:t>. Resultados de la clasificación según Chenery y Watanabe</w:t>
            </w:r>
            <w:r w:rsidR="002601F4" w:rsidRPr="002601F4">
              <w:rPr>
                <w:rFonts w:ascii="Arial" w:hAnsi="Arial" w:cs="Arial"/>
                <w:b/>
                <w:sz w:val="24"/>
                <w:szCs w:val="24"/>
              </w:rPr>
              <w:t xml:space="preserve"> de las actividades económicas de la Matriz de Insumo-Producto del Estado de México</w:t>
            </w:r>
            <w:r w:rsidRPr="002601F4">
              <w:rPr>
                <w:rFonts w:ascii="Arial" w:hAnsi="Arial" w:cs="Arial"/>
                <w:b/>
                <w:sz w:val="24"/>
                <w:szCs w:val="24"/>
              </w:rPr>
              <w:t>.</w:t>
            </w:r>
            <w:bookmarkEnd w:id="156"/>
          </w:p>
        </w:tc>
      </w:tr>
      <w:tr w:rsidR="00C43544" w:rsidRPr="00DB0473" w14:paraId="0ABB2251" w14:textId="77777777" w:rsidTr="00DD7BD6">
        <w:trPr>
          <w:trHeight w:val="301"/>
          <w:jc w:val="center"/>
        </w:trPr>
        <w:tc>
          <w:tcPr>
            <w:tcW w:w="1439" w:type="dxa"/>
            <w:tcBorders>
              <w:top w:val="single" w:sz="12" w:space="0" w:color="366735"/>
            </w:tcBorders>
            <w:shd w:val="clear" w:color="auto" w:fill="D4AF37"/>
            <w:vAlign w:val="center"/>
            <w:hideMark/>
          </w:tcPr>
          <w:p w14:paraId="728E7064" w14:textId="77777777" w:rsidR="00C43544" w:rsidRPr="007E5F3C" w:rsidRDefault="00C43544" w:rsidP="003F2027">
            <w:pPr>
              <w:spacing w:after="0" w:line="240" w:lineRule="auto"/>
              <w:jc w:val="center"/>
              <w:rPr>
                <w:rFonts w:ascii="Arial" w:eastAsia="Times New Roman" w:hAnsi="Arial" w:cs="Arial"/>
                <w:b/>
                <w:bCs/>
                <w:color w:val="FFFFFF" w:themeColor="background1"/>
                <w:sz w:val="20"/>
                <w:szCs w:val="20"/>
                <w:lang w:eastAsia="es-MX"/>
              </w:rPr>
            </w:pPr>
            <w:r w:rsidRPr="007E5F3C">
              <w:rPr>
                <w:rFonts w:ascii="Arial" w:eastAsia="Times New Roman" w:hAnsi="Arial" w:cs="Arial"/>
                <w:b/>
                <w:bCs/>
                <w:color w:val="FFFFFF" w:themeColor="background1"/>
                <w:sz w:val="20"/>
                <w:szCs w:val="20"/>
                <w:lang w:eastAsia="es-MX"/>
              </w:rPr>
              <w:t>Actividad</w:t>
            </w:r>
          </w:p>
        </w:tc>
        <w:tc>
          <w:tcPr>
            <w:tcW w:w="1402" w:type="dxa"/>
            <w:tcBorders>
              <w:top w:val="single" w:sz="12" w:space="0" w:color="366735"/>
            </w:tcBorders>
            <w:shd w:val="clear" w:color="auto" w:fill="D4AF37"/>
            <w:vAlign w:val="center"/>
            <w:hideMark/>
          </w:tcPr>
          <w:p w14:paraId="5D7A9DC5" w14:textId="77777777" w:rsidR="00C43544" w:rsidRPr="007E5F3C" w:rsidRDefault="00C43544" w:rsidP="003F2027">
            <w:pPr>
              <w:spacing w:after="0" w:line="240" w:lineRule="auto"/>
              <w:jc w:val="center"/>
              <w:rPr>
                <w:rFonts w:ascii="Arial" w:eastAsia="Times New Roman" w:hAnsi="Arial" w:cs="Arial"/>
                <w:b/>
                <w:bCs/>
                <w:i/>
                <w:iCs/>
                <w:color w:val="FFFFFF" w:themeColor="background1"/>
                <w:sz w:val="20"/>
                <w:szCs w:val="20"/>
                <w:lang w:eastAsia="es-MX"/>
              </w:rPr>
            </w:pPr>
            <w:r w:rsidRPr="007E5F3C">
              <w:rPr>
                <w:rFonts w:ascii="Arial" w:eastAsia="Times New Roman" w:hAnsi="Arial" w:cs="Arial"/>
                <w:b/>
                <w:bCs/>
                <w:i/>
                <w:iCs/>
                <w:color w:val="FFFFFF" w:themeColor="background1"/>
                <w:sz w:val="20"/>
                <w:szCs w:val="20"/>
                <w:lang w:eastAsia="es-MX"/>
              </w:rPr>
              <w:t>Di</w:t>
            </w:r>
          </w:p>
        </w:tc>
        <w:tc>
          <w:tcPr>
            <w:tcW w:w="1359" w:type="dxa"/>
            <w:tcBorders>
              <w:top w:val="single" w:sz="12" w:space="0" w:color="366735"/>
            </w:tcBorders>
            <w:shd w:val="clear" w:color="auto" w:fill="D4AF37"/>
            <w:vAlign w:val="center"/>
            <w:hideMark/>
          </w:tcPr>
          <w:p w14:paraId="4403688E" w14:textId="77777777" w:rsidR="00C43544" w:rsidRPr="007E5F3C" w:rsidRDefault="00C43544" w:rsidP="003F2027">
            <w:pPr>
              <w:spacing w:after="0" w:line="240" w:lineRule="auto"/>
              <w:jc w:val="center"/>
              <w:rPr>
                <w:rFonts w:ascii="Arial" w:eastAsia="Times New Roman" w:hAnsi="Arial" w:cs="Arial"/>
                <w:b/>
                <w:bCs/>
                <w:i/>
                <w:iCs/>
                <w:color w:val="FFFFFF" w:themeColor="background1"/>
                <w:sz w:val="20"/>
                <w:szCs w:val="20"/>
                <w:lang w:eastAsia="es-MX"/>
              </w:rPr>
            </w:pPr>
            <w:r w:rsidRPr="007E5F3C">
              <w:rPr>
                <w:rFonts w:ascii="Arial" w:eastAsia="Times New Roman" w:hAnsi="Arial" w:cs="Arial"/>
                <w:b/>
                <w:bCs/>
                <w:i/>
                <w:iCs/>
                <w:color w:val="FFFFFF" w:themeColor="background1"/>
                <w:sz w:val="20"/>
                <w:szCs w:val="20"/>
                <w:lang w:eastAsia="es-MX"/>
              </w:rPr>
              <w:t>Dj</w:t>
            </w:r>
          </w:p>
        </w:tc>
        <w:tc>
          <w:tcPr>
            <w:tcW w:w="4040" w:type="dxa"/>
            <w:tcBorders>
              <w:top w:val="single" w:sz="12" w:space="0" w:color="366735"/>
            </w:tcBorders>
            <w:shd w:val="clear" w:color="auto" w:fill="D4AF37"/>
            <w:vAlign w:val="center"/>
            <w:hideMark/>
          </w:tcPr>
          <w:p w14:paraId="51CEEF32" w14:textId="77777777" w:rsidR="00C43544" w:rsidRPr="007E5F3C" w:rsidRDefault="00C43544" w:rsidP="003F2027">
            <w:pPr>
              <w:spacing w:after="0" w:line="240" w:lineRule="auto"/>
              <w:jc w:val="center"/>
              <w:rPr>
                <w:rFonts w:ascii="Arial" w:eastAsia="Times New Roman" w:hAnsi="Arial" w:cs="Arial"/>
                <w:b/>
                <w:bCs/>
                <w:iCs/>
                <w:color w:val="FFFFFF" w:themeColor="background1"/>
                <w:sz w:val="20"/>
                <w:szCs w:val="20"/>
                <w:lang w:eastAsia="es-MX"/>
              </w:rPr>
            </w:pPr>
            <w:r w:rsidRPr="007E5F3C">
              <w:rPr>
                <w:rFonts w:ascii="Arial" w:eastAsia="Times New Roman" w:hAnsi="Arial" w:cs="Arial"/>
                <w:b/>
                <w:bCs/>
                <w:iCs/>
                <w:color w:val="FFFFFF" w:themeColor="background1"/>
                <w:sz w:val="20"/>
                <w:szCs w:val="20"/>
                <w:lang w:eastAsia="es-MX"/>
              </w:rPr>
              <w:t>Tipología</w:t>
            </w:r>
          </w:p>
        </w:tc>
      </w:tr>
      <w:tr w:rsidR="00DD7BD6" w:rsidRPr="00DB0473" w14:paraId="6D8F2FC8" w14:textId="77777777" w:rsidTr="00DD7BD6">
        <w:trPr>
          <w:trHeight w:val="301"/>
          <w:jc w:val="center"/>
        </w:trPr>
        <w:tc>
          <w:tcPr>
            <w:tcW w:w="1439" w:type="dxa"/>
            <w:shd w:val="clear" w:color="000000" w:fill="C2D69B"/>
            <w:vAlign w:val="center"/>
            <w:hideMark/>
          </w:tcPr>
          <w:p w14:paraId="48202609"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w:t>
            </w:r>
          </w:p>
        </w:tc>
        <w:tc>
          <w:tcPr>
            <w:tcW w:w="1402" w:type="dxa"/>
            <w:shd w:val="clear" w:color="auto" w:fill="auto"/>
            <w:vAlign w:val="center"/>
            <w:hideMark/>
          </w:tcPr>
          <w:p w14:paraId="14601258" w14:textId="28253814"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0.228</w:t>
            </w:r>
          </w:p>
        </w:tc>
        <w:tc>
          <w:tcPr>
            <w:tcW w:w="1359" w:type="dxa"/>
            <w:shd w:val="clear" w:color="auto" w:fill="auto"/>
            <w:vAlign w:val="center"/>
            <w:hideMark/>
          </w:tcPr>
          <w:p w14:paraId="44AC8319" w14:textId="1196CA9D"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0.112</w:t>
            </w:r>
          </w:p>
        </w:tc>
        <w:tc>
          <w:tcPr>
            <w:tcW w:w="4040" w:type="dxa"/>
            <w:shd w:val="clear" w:color="auto" w:fill="auto"/>
            <w:vAlign w:val="center"/>
            <w:hideMark/>
          </w:tcPr>
          <w:p w14:paraId="292E3AB6"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intermedio</w:t>
            </w:r>
          </w:p>
        </w:tc>
      </w:tr>
      <w:tr w:rsidR="00DD7BD6" w:rsidRPr="00DB0473" w14:paraId="6CD9DCBC" w14:textId="77777777" w:rsidTr="00DD7BD6">
        <w:trPr>
          <w:trHeight w:val="301"/>
          <w:jc w:val="center"/>
        </w:trPr>
        <w:tc>
          <w:tcPr>
            <w:tcW w:w="1439" w:type="dxa"/>
            <w:shd w:val="clear" w:color="000000" w:fill="C2D69B"/>
            <w:vAlign w:val="center"/>
            <w:hideMark/>
          </w:tcPr>
          <w:p w14:paraId="2928F96E"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A2</w:t>
            </w:r>
          </w:p>
        </w:tc>
        <w:tc>
          <w:tcPr>
            <w:tcW w:w="1402" w:type="dxa"/>
            <w:shd w:val="clear" w:color="auto" w:fill="auto"/>
            <w:vAlign w:val="center"/>
            <w:hideMark/>
          </w:tcPr>
          <w:p w14:paraId="23F5A87C" w14:textId="30F8F8ED"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0.116</w:t>
            </w:r>
          </w:p>
        </w:tc>
        <w:tc>
          <w:tcPr>
            <w:tcW w:w="1359" w:type="dxa"/>
            <w:shd w:val="clear" w:color="auto" w:fill="auto"/>
            <w:vAlign w:val="center"/>
            <w:hideMark/>
          </w:tcPr>
          <w:p w14:paraId="224D6761" w14:textId="728DFC17"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0.004</w:t>
            </w:r>
          </w:p>
        </w:tc>
        <w:tc>
          <w:tcPr>
            <w:tcW w:w="4040" w:type="dxa"/>
            <w:shd w:val="clear" w:color="auto" w:fill="auto"/>
            <w:vAlign w:val="center"/>
            <w:hideMark/>
          </w:tcPr>
          <w:p w14:paraId="0E83AEE9"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Final</w:t>
            </w:r>
          </w:p>
        </w:tc>
      </w:tr>
      <w:tr w:rsidR="00DD7BD6" w:rsidRPr="00DB0473" w14:paraId="1E60E20A" w14:textId="77777777" w:rsidTr="00DD7BD6">
        <w:trPr>
          <w:trHeight w:val="301"/>
          <w:jc w:val="center"/>
        </w:trPr>
        <w:tc>
          <w:tcPr>
            <w:tcW w:w="1439" w:type="dxa"/>
            <w:shd w:val="clear" w:color="000000" w:fill="C2D69B"/>
            <w:vAlign w:val="center"/>
            <w:hideMark/>
          </w:tcPr>
          <w:p w14:paraId="7CF60C0F"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A3</w:t>
            </w:r>
          </w:p>
        </w:tc>
        <w:tc>
          <w:tcPr>
            <w:tcW w:w="1402" w:type="dxa"/>
            <w:shd w:val="clear" w:color="auto" w:fill="auto"/>
            <w:vAlign w:val="center"/>
            <w:hideMark/>
          </w:tcPr>
          <w:p w14:paraId="06398DB8" w14:textId="2A54DCB3"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0.344</w:t>
            </w:r>
          </w:p>
        </w:tc>
        <w:tc>
          <w:tcPr>
            <w:tcW w:w="1359" w:type="dxa"/>
            <w:shd w:val="clear" w:color="auto" w:fill="auto"/>
            <w:vAlign w:val="center"/>
            <w:hideMark/>
          </w:tcPr>
          <w:p w14:paraId="68FE7F78" w14:textId="60BC8A62"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0.271</w:t>
            </w:r>
          </w:p>
        </w:tc>
        <w:tc>
          <w:tcPr>
            <w:tcW w:w="4040" w:type="dxa"/>
            <w:shd w:val="clear" w:color="auto" w:fill="auto"/>
            <w:vAlign w:val="center"/>
            <w:hideMark/>
          </w:tcPr>
          <w:p w14:paraId="066CFE35"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Intermedio</w:t>
            </w:r>
          </w:p>
        </w:tc>
      </w:tr>
      <w:tr w:rsidR="00DD7BD6" w:rsidRPr="00DB0473" w14:paraId="613A46FA" w14:textId="77777777" w:rsidTr="00DD7BD6">
        <w:trPr>
          <w:trHeight w:val="301"/>
          <w:jc w:val="center"/>
        </w:trPr>
        <w:tc>
          <w:tcPr>
            <w:tcW w:w="1439" w:type="dxa"/>
            <w:shd w:val="clear" w:color="000000" w:fill="C2D69B"/>
            <w:vAlign w:val="center"/>
            <w:hideMark/>
          </w:tcPr>
          <w:p w14:paraId="05CC689C"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A4</w:t>
            </w:r>
          </w:p>
        </w:tc>
        <w:tc>
          <w:tcPr>
            <w:tcW w:w="1402" w:type="dxa"/>
            <w:shd w:val="clear" w:color="auto" w:fill="auto"/>
            <w:vAlign w:val="center"/>
            <w:hideMark/>
          </w:tcPr>
          <w:p w14:paraId="0DD5ED62" w14:textId="2816ABF0"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0.258</w:t>
            </w:r>
          </w:p>
        </w:tc>
        <w:tc>
          <w:tcPr>
            <w:tcW w:w="1359" w:type="dxa"/>
            <w:shd w:val="clear" w:color="auto" w:fill="auto"/>
            <w:vAlign w:val="center"/>
            <w:hideMark/>
          </w:tcPr>
          <w:p w14:paraId="630091BB" w14:textId="0348CBD6"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0.036</w:t>
            </w:r>
          </w:p>
        </w:tc>
        <w:tc>
          <w:tcPr>
            <w:tcW w:w="4040" w:type="dxa"/>
            <w:shd w:val="clear" w:color="auto" w:fill="auto"/>
            <w:vAlign w:val="center"/>
            <w:hideMark/>
          </w:tcPr>
          <w:p w14:paraId="27E39790"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intermedio</w:t>
            </w:r>
          </w:p>
        </w:tc>
      </w:tr>
      <w:tr w:rsidR="00DD7BD6" w:rsidRPr="00DB0473" w14:paraId="19F6BDD3" w14:textId="77777777" w:rsidTr="00DD7BD6">
        <w:trPr>
          <w:trHeight w:val="301"/>
          <w:jc w:val="center"/>
        </w:trPr>
        <w:tc>
          <w:tcPr>
            <w:tcW w:w="1439" w:type="dxa"/>
            <w:shd w:val="clear" w:color="000000" w:fill="C2D69B"/>
            <w:vAlign w:val="center"/>
            <w:hideMark/>
          </w:tcPr>
          <w:p w14:paraId="13C1D298"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A5</w:t>
            </w:r>
          </w:p>
        </w:tc>
        <w:tc>
          <w:tcPr>
            <w:tcW w:w="1402" w:type="dxa"/>
            <w:shd w:val="clear" w:color="auto" w:fill="auto"/>
            <w:vAlign w:val="center"/>
            <w:hideMark/>
          </w:tcPr>
          <w:p w14:paraId="0DB8C8AB" w14:textId="643EA54E"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0.168</w:t>
            </w:r>
          </w:p>
        </w:tc>
        <w:tc>
          <w:tcPr>
            <w:tcW w:w="1359" w:type="dxa"/>
            <w:shd w:val="clear" w:color="auto" w:fill="auto"/>
            <w:vAlign w:val="center"/>
            <w:hideMark/>
          </w:tcPr>
          <w:p w14:paraId="04F70B7C" w14:textId="28EFEE35"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0.258</w:t>
            </w:r>
          </w:p>
        </w:tc>
        <w:tc>
          <w:tcPr>
            <w:tcW w:w="4040" w:type="dxa"/>
            <w:shd w:val="clear" w:color="auto" w:fill="auto"/>
            <w:vAlign w:val="center"/>
            <w:hideMark/>
          </w:tcPr>
          <w:p w14:paraId="148052D7"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Intermedio</w:t>
            </w:r>
          </w:p>
        </w:tc>
      </w:tr>
      <w:tr w:rsidR="00DD7BD6" w:rsidRPr="00DB0473" w14:paraId="70523BA7" w14:textId="77777777" w:rsidTr="00DD7BD6">
        <w:trPr>
          <w:trHeight w:val="301"/>
          <w:jc w:val="center"/>
        </w:trPr>
        <w:tc>
          <w:tcPr>
            <w:tcW w:w="1439" w:type="dxa"/>
            <w:shd w:val="clear" w:color="000000" w:fill="C2D69B"/>
            <w:vAlign w:val="center"/>
            <w:hideMark/>
          </w:tcPr>
          <w:p w14:paraId="29DD1894"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A6</w:t>
            </w:r>
          </w:p>
        </w:tc>
        <w:tc>
          <w:tcPr>
            <w:tcW w:w="1402" w:type="dxa"/>
            <w:shd w:val="clear" w:color="auto" w:fill="auto"/>
            <w:vAlign w:val="center"/>
            <w:hideMark/>
          </w:tcPr>
          <w:p w14:paraId="22049FD6" w14:textId="60FA85D6"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0.091</w:t>
            </w:r>
          </w:p>
        </w:tc>
        <w:tc>
          <w:tcPr>
            <w:tcW w:w="1359" w:type="dxa"/>
            <w:shd w:val="clear" w:color="auto" w:fill="auto"/>
            <w:vAlign w:val="center"/>
            <w:hideMark/>
          </w:tcPr>
          <w:p w14:paraId="2674A5D1" w14:textId="7D3F0380"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0.194</w:t>
            </w:r>
          </w:p>
        </w:tc>
        <w:tc>
          <w:tcPr>
            <w:tcW w:w="4040" w:type="dxa"/>
            <w:shd w:val="clear" w:color="auto" w:fill="auto"/>
            <w:vAlign w:val="center"/>
            <w:hideMark/>
          </w:tcPr>
          <w:p w14:paraId="640A0AEE"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Final</w:t>
            </w:r>
          </w:p>
        </w:tc>
      </w:tr>
      <w:tr w:rsidR="00DD7BD6" w:rsidRPr="00DB0473" w14:paraId="6004C2D4" w14:textId="77777777" w:rsidTr="00DD7BD6">
        <w:trPr>
          <w:trHeight w:val="301"/>
          <w:jc w:val="center"/>
        </w:trPr>
        <w:tc>
          <w:tcPr>
            <w:tcW w:w="1439" w:type="dxa"/>
            <w:shd w:val="clear" w:color="000000" w:fill="C2D69B"/>
            <w:vAlign w:val="center"/>
            <w:hideMark/>
          </w:tcPr>
          <w:p w14:paraId="1DC764CA"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A7</w:t>
            </w:r>
          </w:p>
        </w:tc>
        <w:tc>
          <w:tcPr>
            <w:tcW w:w="1402" w:type="dxa"/>
            <w:shd w:val="clear" w:color="auto" w:fill="auto"/>
            <w:vAlign w:val="center"/>
            <w:hideMark/>
          </w:tcPr>
          <w:p w14:paraId="05725B40" w14:textId="52AAFB2D"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0.302</w:t>
            </w:r>
          </w:p>
        </w:tc>
        <w:tc>
          <w:tcPr>
            <w:tcW w:w="1359" w:type="dxa"/>
            <w:shd w:val="clear" w:color="auto" w:fill="auto"/>
            <w:vAlign w:val="center"/>
            <w:hideMark/>
          </w:tcPr>
          <w:p w14:paraId="0F234CC4" w14:textId="420B5137"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0.085</w:t>
            </w:r>
          </w:p>
        </w:tc>
        <w:tc>
          <w:tcPr>
            <w:tcW w:w="4040" w:type="dxa"/>
            <w:shd w:val="clear" w:color="auto" w:fill="auto"/>
            <w:vAlign w:val="center"/>
            <w:hideMark/>
          </w:tcPr>
          <w:p w14:paraId="5844BC9D"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intermedio</w:t>
            </w:r>
          </w:p>
        </w:tc>
      </w:tr>
      <w:tr w:rsidR="00DD7BD6" w:rsidRPr="00DB0473" w14:paraId="6DEF13F7" w14:textId="77777777" w:rsidTr="00DD7BD6">
        <w:trPr>
          <w:trHeight w:val="301"/>
          <w:jc w:val="center"/>
        </w:trPr>
        <w:tc>
          <w:tcPr>
            <w:tcW w:w="1439" w:type="dxa"/>
            <w:shd w:val="clear" w:color="000000" w:fill="C2D69B"/>
            <w:vAlign w:val="center"/>
            <w:hideMark/>
          </w:tcPr>
          <w:p w14:paraId="31B31928"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A8</w:t>
            </w:r>
          </w:p>
        </w:tc>
        <w:tc>
          <w:tcPr>
            <w:tcW w:w="1402" w:type="dxa"/>
            <w:shd w:val="clear" w:color="auto" w:fill="auto"/>
            <w:vAlign w:val="center"/>
            <w:hideMark/>
          </w:tcPr>
          <w:p w14:paraId="3ED8DAB7" w14:textId="35711AAC"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0.143</w:t>
            </w:r>
          </w:p>
        </w:tc>
        <w:tc>
          <w:tcPr>
            <w:tcW w:w="1359" w:type="dxa"/>
            <w:shd w:val="clear" w:color="auto" w:fill="auto"/>
            <w:vAlign w:val="center"/>
            <w:hideMark/>
          </w:tcPr>
          <w:p w14:paraId="204B6763" w14:textId="0EEF56B1"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0.184</w:t>
            </w:r>
          </w:p>
        </w:tc>
        <w:tc>
          <w:tcPr>
            <w:tcW w:w="4040" w:type="dxa"/>
            <w:shd w:val="clear" w:color="auto" w:fill="auto"/>
            <w:vAlign w:val="center"/>
            <w:hideMark/>
          </w:tcPr>
          <w:p w14:paraId="07CA10B1"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Final</w:t>
            </w:r>
          </w:p>
        </w:tc>
      </w:tr>
      <w:tr w:rsidR="00DD7BD6" w:rsidRPr="00DB0473" w14:paraId="516BB183" w14:textId="77777777" w:rsidTr="00DD7BD6">
        <w:trPr>
          <w:trHeight w:val="301"/>
          <w:jc w:val="center"/>
        </w:trPr>
        <w:tc>
          <w:tcPr>
            <w:tcW w:w="1439" w:type="dxa"/>
            <w:shd w:val="clear" w:color="000000" w:fill="C2D69B"/>
            <w:vAlign w:val="center"/>
            <w:hideMark/>
          </w:tcPr>
          <w:p w14:paraId="07DDD761"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A9</w:t>
            </w:r>
          </w:p>
        </w:tc>
        <w:tc>
          <w:tcPr>
            <w:tcW w:w="1402" w:type="dxa"/>
            <w:shd w:val="clear" w:color="auto" w:fill="auto"/>
            <w:vAlign w:val="center"/>
            <w:hideMark/>
          </w:tcPr>
          <w:p w14:paraId="649C6640" w14:textId="615A1E30"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0.182</w:t>
            </w:r>
          </w:p>
        </w:tc>
        <w:tc>
          <w:tcPr>
            <w:tcW w:w="1359" w:type="dxa"/>
            <w:shd w:val="clear" w:color="auto" w:fill="auto"/>
            <w:vAlign w:val="center"/>
            <w:hideMark/>
          </w:tcPr>
          <w:p w14:paraId="5F0B8010" w14:textId="46E2EBB4"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0.136</w:t>
            </w:r>
          </w:p>
        </w:tc>
        <w:tc>
          <w:tcPr>
            <w:tcW w:w="4040" w:type="dxa"/>
            <w:shd w:val="clear" w:color="auto" w:fill="auto"/>
            <w:vAlign w:val="center"/>
            <w:hideMark/>
          </w:tcPr>
          <w:p w14:paraId="573CC558"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Intermedio</w:t>
            </w:r>
          </w:p>
        </w:tc>
      </w:tr>
      <w:tr w:rsidR="00DD7BD6" w:rsidRPr="00DB0473" w14:paraId="3C657B4B" w14:textId="77777777" w:rsidTr="00DD7BD6">
        <w:trPr>
          <w:trHeight w:val="301"/>
          <w:jc w:val="center"/>
        </w:trPr>
        <w:tc>
          <w:tcPr>
            <w:tcW w:w="1439" w:type="dxa"/>
            <w:shd w:val="clear" w:color="000000" w:fill="C2D69B"/>
            <w:vAlign w:val="center"/>
            <w:hideMark/>
          </w:tcPr>
          <w:p w14:paraId="2B85C1B0"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A10</w:t>
            </w:r>
          </w:p>
        </w:tc>
        <w:tc>
          <w:tcPr>
            <w:tcW w:w="1402" w:type="dxa"/>
            <w:shd w:val="clear" w:color="auto" w:fill="auto"/>
            <w:vAlign w:val="center"/>
            <w:hideMark/>
          </w:tcPr>
          <w:p w14:paraId="45644146" w14:textId="67018DAC"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0.036</w:t>
            </w:r>
          </w:p>
        </w:tc>
        <w:tc>
          <w:tcPr>
            <w:tcW w:w="1359" w:type="dxa"/>
            <w:shd w:val="clear" w:color="auto" w:fill="auto"/>
            <w:vAlign w:val="center"/>
            <w:hideMark/>
          </w:tcPr>
          <w:p w14:paraId="3228E715" w14:textId="6EEF7744"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0.140</w:t>
            </w:r>
          </w:p>
        </w:tc>
        <w:tc>
          <w:tcPr>
            <w:tcW w:w="4040" w:type="dxa"/>
            <w:shd w:val="clear" w:color="auto" w:fill="auto"/>
            <w:vAlign w:val="center"/>
            <w:hideMark/>
          </w:tcPr>
          <w:p w14:paraId="6635E37F"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Final</w:t>
            </w:r>
          </w:p>
        </w:tc>
      </w:tr>
      <w:tr w:rsidR="00DD7BD6" w:rsidRPr="00DB0473" w14:paraId="2F669F9A" w14:textId="77777777" w:rsidTr="00DD7BD6">
        <w:trPr>
          <w:trHeight w:val="301"/>
          <w:jc w:val="center"/>
        </w:trPr>
        <w:tc>
          <w:tcPr>
            <w:tcW w:w="1439" w:type="dxa"/>
            <w:shd w:val="clear" w:color="000000" w:fill="C2D69B"/>
            <w:vAlign w:val="center"/>
            <w:hideMark/>
          </w:tcPr>
          <w:p w14:paraId="1C37C543"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A11</w:t>
            </w:r>
          </w:p>
        </w:tc>
        <w:tc>
          <w:tcPr>
            <w:tcW w:w="1402" w:type="dxa"/>
            <w:shd w:val="clear" w:color="auto" w:fill="auto"/>
            <w:vAlign w:val="center"/>
            <w:hideMark/>
          </w:tcPr>
          <w:p w14:paraId="22976D17" w14:textId="1053C3C6"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0.162</w:t>
            </w:r>
          </w:p>
        </w:tc>
        <w:tc>
          <w:tcPr>
            <w:tcW w:w="1359" w:type="dxa"/>
            <w:shd w:val="clear" w:color="auto" w:fill="auto"/>
            <w:vAlign w:val="center"/>
            <w:hideMark/>
          </w:tcPr>
          <w:p w14:paraId="2640C55A" w14:textId="6BBD29C6"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0.248</w:t>
            </w:r>
          </w:p>
        </w:tc>
        <w:tc>
          <w:tcPr>
            <w:tcW w:w="4040" w:type="dxa"/>
            <w:shd w:val="clear" w:color="auto" w:fill="auto"/>
            <w:vAlign w:val="center"/>
            <w:hideMark/>
          </w:tcPr>
          <w:p w14:paraId="1DDFD7CD"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Final</w:t>
            </w:r>
          </w:p>
        </w:tc>
      </w:tr>
      <w:tr w:rsidR="00DD7BD6" w:rsidRPr="00DB0473" w14:paraId="01F75431" w14:textId="77777777" w:rsidTr="00DD7BD6">
        <w:trPr>
          <w:trHeight w:val="301"/>
          <w:jc w:val="center"/>
        </w:trPr>
        <w:tc>
          <w:tcPr>
            <w:tcW w:w="1439" w:type="dxa"/>
            <w:shd w:val="clear" w:color="000000" w:fill="C2D69B"/>
            <w:vAlign w:val="center"/>
            <w:hideMark/>
          </w:tcPr>
          <w:p w14:paraId="0F059F67"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A12</w:t>
            </w:r>
          </w:p>
        </w:tc>
        <w:tc>
          <w:tcPr>
            <w:tcW w:w="1402" w:type="dxa"/>
            <w:shd w:val="clear" w:color="auto" w:fill="auto"/>
            <w:vAlign w:val="center"/>
            <w:hideMark/>
          </w:tcPr>
          <w:p w14:paraId="65C0FEB1" w14:textId="24E4971A"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0.153</w:t>
            </w:r>
          </w:p>
        </w:tc>
        <w:tc>
          <w:tcPr>
            <w:tcW w:w="1359" w:type="dxa"/>
            <w:shd w:val="clear" w:color="auto" w:fill="auto"/>
            <w:vAlign w:val="center"/>
            <w:hideMark/>
          </w:tcPr>
          <w:p w14:paraId="37F7C90F" w14:textId="4BB70B28"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0.222</w:t>
            </w:r>
          </w:p>
        </w:tc>
        <w:tc>
          <w:tcPr>
            <w:tcW w:w="4040" w:type="dxa"/>
            <w:shd w:val="clear" w:color="auto" w:fill="auto"/>
            <w:vAlign w:val="center"/>
            <w:hideMark/>
          </w:tcPr>
          <w:p w14:paraId="37E9087C"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Final</w:t>
            </w:r>
          </w:p>
        </w:tc>
      </w:tr>
      <w:tr w:rsidR="00DD7BD6" w:rsidRPr="00DB0473" w14:paraId="06B5CBC6" w14:textId="77777777" w:rsidTr="00DD7BD6">
        <w:trPr>
          <w:trHeight w:val="301"/>
          <w:jc w:val="center"/>
        </w:trPr>
        <w:tc>
          <w:tcPr>
            <w:tcW w:w="1439" w:type="dxa"/>
            <w:shd w:val="clear" w:color="000000" w:fill="C2D69B"/>
            <w:vAlign w:val="center"/>
            <w:hideMark/>
          </w:tcPr>
          <w:p w14:paraId="086598CC"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A13</w:t>
            </w:r>
          </w:p>
        </w:tc>
        <w:tc>
          <w:tcPr>
            <w:tcW w:w="1402" w:type="dxa"/>
            <w:shd w:val="clear" w:color="auto" w:fill="auto"/>
            <w:vAlign w:val="center"/>
            <w:hideMark/>
          </w:tcPr>
          <w:p w14:paraId="3CA3780B" w14:textId="05CF00BA"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0.098</w:t>
            </w:r>
          </w:p>
        </w:tc>
        <w:tc>
          <w:tcPr>
            <w:tcW w:w="1359" w:type="dxa"/>
            <w:shd w:val="clear" w:color="auto" w:fill="auto"/>
            <w:vAlign w:val="center"/>
            <w:hideMark/>
          </w:tcPr>
          <w:p w14:paraId="664115BA" w14:textId="5E7EA38D"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0.315</w:t>
            </w:r>
          </w:p>
        </w:tc>
        <w:tc>
          <w:tcPr>
            <w:tcW w:w="4040" w:type="dxa"/>
            <w:shd w:val="clear" w:color="auto" w:fill="auto"/>
            <w:vAlign w:val="center"/>
            <w:hideMark/>
          </w:tcPr>
          <w:p w14:paraId="69EB6605"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Final</w:t>
            </w:r>
          </w:p>
        </w:tc>
      </w:tr>
      <w:tr w:rsidR="00DD7BD6" w:rsidRPr="00DB0473" w14:paraId="67618470" w14:textId="77777777" w:rsidTr="00DD7BD6">
        <w:trPr>
          <w:trHeight w:val="301"/>
          <w:jc w:val="center"/>
        </w:trPr>
        <w:tc>
          <w:tcPr>
            <w:tcW w:w="1439" w:type="dxa"/>
            <w:shd w:val="clear" w:color="000000" w:fill="C2D69B"/>
            <w:vAlign w:val="center"/>
            <w:hideMark/>
          </w:tcPr>
          <w:p w14:paraId="07572B5F"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A14</w:t>
            </w:r>
          </w:p>
        </w:tc>
        <w:tc>
          <w:tcPr>
            <w:tcW w:w="1402" w:type="dxa"/>
            <w:shd w:val="clear" w:color="auto" w:fill="auto"/>
            <w:vAlign w:val="center"/>
            <w:hideMark/>
          </w:tcPr>
          <w:p w14:paraId="36279715" w14:textId="50628AFB"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0.047</w:t>
            </w:r>
          </w:p>
        </w:tc>
        <w:tc>
          <w:tcPr>
            <w:tcW w:w="1359" w:type="dxa"/>
            <w:shd w:val="clear" w:color="auto" w:fill="auto"/>
            <w:vAlign w:val="center"/>
            <w:hideMark/>
          </w:tcPr>
          <w:p w14:paraId="27DBC39E" w14:textId="4F023932"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0.004</w:t>
            </w:r>
          </w:p>
        </w:tc>
        <w:tc>
          <w:tcPr>
            <w:tcW w:w="4040" w:type="dxa"/>
            <w:shd w:val="clear" w:color="auto" w:fill="auto"/>
            <w:vAlign w:val="center"/>
            <w:hideMark/>
          </w:tcPr>
          <w:p w14:paraId="34EC46B6"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Final</w:t>
            </w:r>
          </w:p>
        </w:tc>
      </w:tr>
      <w:tr w:rsidR="00DD7BD6" w:rsidRPr="00DB0473" w14:paraId="7DB71BB3" w14:textId="77777777" w:rsidTr="00DD7BD6">
        <w:trPr>
          <w:trHeight w:val="301"/>
          <w:jc w:val="center"/>
        </w:trPr>
        <w:tc>
          <w:tcPr>
            <w:tcW w:w="1439" w:type="dxa"/>
            <w:shd w:val="clear" w:color="000000" w:fill="C2D69B"/>
            <w:vAlign w:val="center"/>
            <w:hideMark/>
          </w:tcPr>
          <w:p w14:paraId="2322B21A"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A15</w:t>
            </w:r>
          </w:p>
        </w:tc>
        <w:tc>
          <w:tcPr>
            <w:tcW w:w="1402" w:type="dxa"/>
            <w:shd w:val="clear" w:color="auto" w:fill="auto"/>
            <w:vAlign w:val="center"/>
            <w:hideMark/>
          </w:tcPr>
          <w:p w14:paraId="05175B20" w14:textId="2860878A"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0.156</w:t>
            </w:r>
          </w:p>
        </w:tc>
        <w:tc>
          <w:tcPr>
            <w:tcW w:w="1359" w:type="dxa"/>
            <w:shd w:val="clear" w:color="auto" w:fill="auto"/>
            <w:vAlign w:val="center"/>
            <w:hideMark/>
          </w:tcPr>
          <w:p w14:paraId="6C0F9FA2" w14:textId="1F07C157"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0.000</w:t>
            </w:r>
          </w:p>
        </w:tc>
        <w:tc>
          <w:tcPr>
            <w:tcW w:w="4040" w:type="dxa"/>
            <w:shd w:val="clear" w:color="auto" w:fill="auto"/>
            <w:vAlign w:val="center"/>
            <w:hideMark/>
          </w:tcPr>
          <w:p w14:paraId="2E6BEEDB"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Final</w:t>
            </w:r>
          </w:p>
        </w:tc>
      </w:tr>
      <w:tr w:rsidR="00DD7BD6" w:rsidRPr="00DB0473" w14:paraId="45AB556F" w14:textId="77777777" w:rsidTr="00DD7BD6">
        <w:trPr>
          <w:trHeight w:val="301"/>
          <w:jc w:val="center"/>
        </w:trPr>
        <w:tc>
          <w:tcPr>
            <w:tcW w:w="1439" w:type="dxa"/>
            <w:shd w:val="clear" w:color="000000" w:fill="C2D69B"/>
            <w:vAlign w:val="center"/>
            <w:hideMark/>
          </w:tcPr>
          <w:p w14:paraId="74AEA18D"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A16</w:t>
            </w:r>
          </w:p>
        </w:tc>
        <w:tc>
          <w:tcPr>
            <w:tcW w:w="1402" w:type="dxa"/>
            <w:shd w:val="clear" w:color="auto" w:fill="auto"/>
            <w:vAlign w:val="center"/>
            <w:hideMark/>
          </w:tcPr>
          <w:p w14:paraId="6A78A444" w14:textId="5E864135"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0.161</w:t>
            </w:r>
          </w:p>
        </w:tc>
        <w:tc>
          <w:tcPr>
            <w:tcW w:w="1359" w:type="dxa"/>
            <w:shd w:val="clear" w:color="auto" w:fill="auto"/>
            <w:vAlign w:val="center"/>
            <w:hideMark/>
          </w:tcPr>
          <w:p w14:paraId="3142C342" w14:textId="601A04DE"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0.007</w:t>
            </w:r>
          </w:p>
        </w:tc>
        <w:tc>
          <w:tcPr>
            <w:tcW w:w="4040" w:type="dxa"/>
            <w:shd w:val="clear" w:color="auto" w:fill="auto"/>
            <w:vAlign w:val="center"/>
            <w:hideMark/>
          </w:tcPr>
          <w:p w14:paraId="69498CCC"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Final</w:t>
            </w:r>
          </w:p>
        </w:tc>
      </w:tr>
      <w:tr w:rsidR="00DD7BD6" w:rsidRPr="00DB0473" w14:paraId="27D51021" w14:textId="77777777" w:rsidTr="00DD7BD6">
        <w:trPr>
          <w:trHeight w:val="301"/>
          <w:jc w:val="center"/>
        </w:trPr>
        <w:tc>
          <w:tcPr>
            <w:tcW w:w="1439" w:type="dxa"/>
            <w:shd w:val="clear" w:color="000000" w:fill="C2D69B"/>
            <w:vAlign w:val="center"/>
            <w:hideMark/>
          </w:tcPr>
          <w:p w14:paraId="58F96FAB"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A17</w:t>
            </w:r>
          </w:p>
        </w:tc>
        <w:tc>
          <w:tcPr>
            <w:tcW w:w="1402" w:type="dxa"/>
            <w:shd w:val="clear" w:color="auto" w:fill="auto"/>
            <w:vAlign w:val="center"/>
            <w:hideMark/>
          </w:tcPr>
          <w:p w14:paraId="743DE5FC" w14:textId="79B84B71"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0.235</w:t>
            </w:r>
          </w:p>
        </w:tc>
        <w:tc>
          <w:tcPr>
            <w:tcW w:w="1359" w:type="dxa"/>
            <w:shd w:val="clear" w:color="auto" w:fill="auto"/>
            <w:vAlign w:val="center"/>
            <w:hideMark/>
          </w:tcPr>
          <w:p w14:paraId="05ACDFD9" w14:textId="7899F25D"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0.057</w:t>
            </w:r>
          </w:p>
        </w:tc>
        <w:tc>
          <w:tcPr>
            <w:tcW w:w="4040" w:type="dxa"/>
            <w:shd w:val="clear" w:color="auto" w:fill="auto"/>
            <w:vAlign w:val="center"/>
            <w:hideMark/>
          </w:tcPr>
          <w:p w14:paraId="54143F81"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intermedio</w:t>
            </w:r>
          </w:p>
        </w:tc>
      </w:tr>
      <w:tr w:rsidR="00DD7BD6" w:rsidRPr="00DB0473" w14:paraId="02920B9D" w14:textId="77777777" w:rsidTr="00DD7BD6">
        <w:trPr>
          <w:trHeight w:val="301"/>
          <w:jc w:val="center"/>
        </w:trPr>
        <w:tc>
          <w:tcPr>
            <w:tcW w:w="1439" w:type="dxa"/>
            <w:shd w:val="clear" w:color="000000" w:fill="C2D69B"/>
            <w:vAlign w:val="center"/>
            <w:hideMark/>
          </w:tcPr>
          <w:p w14:paraId="33D89AC8"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A18</w:t>
            </w:r>
          </w:p>
        </w:tc>
        <w:tc>
          <w:tcPr>
            <w:tcW w:w="1402" w:type="dxa"/>
            <w:shd w:val="clear" w:color="auto" w:fill="auto"/>
            <w:vAlign w:val="center"/>
            <w:hideMark/>
          </w:tcPr>
          <w:p w14:paraId="17B6A780" w14:textId="576C4E32"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0.110</w:t>
            </w:r>
          </w:p>
        </w:tc>
        <w:tc>
          <w:tcPr>
            <w:tcW w:w="1359" w:type="dxa"/>
            <w:shd w:val="clear" w:color="auto" w:fill="auto"/>
            <w:vAlign w:val="center"/>
            <w:hideMark/>
          </w:tcPr>
          <w:p w14:paraId="55449FDB" w14:textId="4581671C"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0.150</w:t>
            </w:r>
          </w:p>
        </w:tc>
        <w:tc>
          <w:tcPr>
            <w:tcW w:w="4040" w:type="dxa"/>
            <w:shd w:val="clear" w:color="auto" w:fill="auto"/>
            <w:vAlign w:val="center"/>
            <w:hideMark/>
          </w:tcPr>
          <w:p w14:paraId="44B583E7"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Manufactureras/Destino Final</w:t>
            </w:r>
          </w:p>
        </w:tc>
      </w:tr>
      <w:tr w:rsidR="00DD7BD6" w:rsidRPr="00DB0473" w14:paraId="28F018F9" w14:textId="77777777" w:rsidTr="00DD7BD6">
        <w:trPr>
          <w:trHeight w:val="301"/>
          <w:jc w:val="center"/>
        </w:trPr>
        <w:tc>
          <w:tcPr>
            <w:tcW w:w="1439" w:type="dxa"/>
            <w:shd w:val="clear" w:color="000000" w:fill="C2D69B"/>
            <w:vAlign w:val="center"/>
            <w:hideMark/>
          </w:tcPr>
          <w:p w14:paraId="37D43F95"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A19</w:t>
            </w:r>
          </w:p>
        </w:tc>
        <w:tc>
          <w:tcPr>
            <w:tcW w:w="1402" w:type="dxa"/>
            <w:shd w:val="clear" w:color="auto" w:fill="auto"/>
            <w:vAlign w:val="center"/>
            <w:hideMark/>
          </w:tcPr>
          <w:p w14:paraId="6497FDC9" w14:textId="6AB19685"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0.140</w:t>
            </w:r>
          </w:p>
        </w:tc>
        <w:tc>
          <w:tcPr>
            <w:tcW w:w="1359" w:type="dxa"/>
            <w:shd w:val="clear" w:color="auto" w:fill="auto"/>
            <w:vAlign w:val="center"/>
            <w:hideMark/>
          </w:tcPr>
          <w:p w14:paraId="35F003E0" w14:textId="23FCC2F9" w:rsidR="00DD7BD6" w:rsidRPr="00220DF5" w:rsidRDefault="00DD7BD6" w:rsidP="003F2027">
            <w:pPr>
              <w:spacing w:after="0" w:line="240" w:lineRule="auto"/>
              <w:jc w:val="center"/>
              <w:rPr>
                <w:rFonts w:ascii="Arial" w:eastAsia="Times New Roman" w:hAnsi="Arial" w:cs="Arial"/>
                <w:color w:val="000000"/>
                <w:sz w:val="24"/>
                <w:szCs w:val="24"/>
                <w:lang w:eastAsia="es-MX"/>
              </w:rPr>
            </w:pPr>
            <w:r>
              <w:rPr>
                <w:rFonts w:ascii="Arial" w:hAnsi="Arial" w:cs="Arial"/>
                <w:color w:val="000000"/>
              </w:rPr>
              <w:t>0.000</w:t>
            </w:r>
          </w:p>
        </w:tc>
        <w:tc>
          <w:tcPr>
            <w:tcW w:w="4040" w:type="dxa"/>
            <w:shd w:val="clear" w:color="auto" w:fill="auto"/>
            <w:vAlign w:val="center"/>
            <w:hideMark/>
          </w:tcPr>
          <w:p w14:paraId="53D18BE1" w14:textId="77777777" w:rsidR="00DD7BD6" w:rsidRPr="00DD7BD6" w:rsidRDefault="00DD7BD6" w:rsidP="003F2027">
            <w:pPr>
              <w:spacing w:after="0" w:line="240" w:lineRule="auto"/>
              <w:rPr>
                <w:rFonts w:ascii="Arial" w:eastAsia="Times New Roman" w:hAnsi="Arial" w:cs="Arial"/>
                <w:color w:val="000000"/>
                <w:lang w:eastAsia="es-MX"/>
              </w:rPr>
            </w:pPr>
            <w:r w:rsidRPr="00DD7BD6">
              <w:rPr>
                <w:rFonts w:ascii="Arial" w:eastAsia="Times New Roman" w:hAnsi="Arial" w:cs="Arial"/>
                <w:color w:val="000000"/>
                <w:lang w:eastAsia="es-MX"/>
              </w:rPr>
              <w:t>No manufactureras/Destino Final</w:t>
            </w:r>
          </w:p>
        </w:tc>
      </w:tr>
      <w:tr w:rsidR="00DD7BD6" w:rsidRPr="00DB0473" w14:paraId="151D438B" w14:textId="77777777" w:rsidTr="00DD7BD6">
        <w:trPr>
          <w:trHeight w:val="301"/>
          <w:jc w:val="center"/>
        </w:trPr>
        <w:tc>
          <w:tcPr>
            <w:tcW w:w="1439" w:type="dxa"/>
            <w:shd w:val="clear" w:color="000000" w:fill="C2D69B"/>
            <w:vAlign w:val="center"/>
            <w:hideMark/>
          </w:tcPr>
          <w:p w14:paraId="1DFAC0F5" w14:textId="77777777"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sidRPr="00220DF5">
              <w:rPr>
                <w:rFonts w:ascii="Arial" w:eastAsia="Times New Roman" w:hAnsi="Arial" w:cs="Arial"/>
                <w:b/>
                <w:bCs/>
                <w:color w:val="000000"/>
                <w:sz w:val="24"/>
                <w:szCs w:val="24"/>
                <w:lang w:eastAsia="es-MX"/>
              </w:rPr>
              <w:t>Promedio</w:t>
            </w:r>
          </w:p>
        </w:tc>
        <w:tc>
          <w:tcPr>
            <w:tcW w:w="1402" w:type="dxa"/>
            <w:shd w:val="clear" w:color="auto" w:fill="auto"/>
            <w:vAlign w:val="center"/>
            <w:hideMark/>
          </w:tcPr>
          <w:p w14:paraId="37C928D5" w14:textId="08055741"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Pr>
                <w:rFonts w:ascii="Arial" w:hAnsi="Arial" w:cs="Arial"/>
                <w:b/>
                <w:bCs/>
                <w:color w:val="000000"/>
              </w:rPr>
              <w:t>0.165</w:t>
            </w:r>
          </w:p>
        </w:tc>
        <w:tc>
          <w:tcPr>
            <w:tcW w:w="1359" w:type="dxa"/>
            <w:shd w:val="clear" w:color="auto" w:fill="auto"/>
            <w:vAlign w:val="center"/>
            <w:hideMark/>
          </w:tcPr>
          <w:p w14:paraId="3B304534" w14:textId="6B0DFB2F" w:rsidR="00DD7BD6" w:rsidRPr="00220DF5" w:rsidRDefault="00DD7BD6" w:rsidP="003F2027">
            <w:pPr>
              <w:spacing w:after="0" w:line="240" w:lineRule="auto"/>
              <w:jc w:val="center"/>
              <w:rPr>
                <w:rFonts w:ascii="Arial" w:eastAsia="Times New Roman" w:hAnsi="Arial" w:cs="Arial"/>
                <w:b/>
                <w:bCs/>
                <w:color w:val="000000"/>
                <w:sz w:val="24"/>
                <w:szCs w:val="24"/>
                <w:lang w:eastAsia="es-MX"/>
              </w:rPr>
            </w:pPr>
            <w:r>
              <w:rPr>
                <w:rFonts w:ascii="Arial" w:hAnsi="Arial" w:cs="Arial"/>
                <w:b/>
                <w:bCs/>
                <w:color w:val="000000"/>
              </w:rPr>
              <w:t>0.128</w:t>
            </w:r>
          </w:p>
        </w:tc>
        <w:tc>
          <w:tcPr>
            <w:tcW w:w="4040" w:type="dxa"/>
            <w:shd w:val="clear" w:color="auto" w:fill="auto"/>
            <w:noWrap/>
            <w:vAlign w:val="bottom"/>
            <w:hideMark/>
          </w:tcPr>
          <w:p w14:paraId="45DB9CDA" w14:textId="77777777" w:rsidR="00DD7BD6" w:rsidRPr="00220DF5" w:rsidRDefault="00DD7BD6" w:rsidP="003F2027">
            <w:pPr>
              <w:spacing w:after="0" w:line="240" w:lineRule="auto"/>
              <w:rPr>
                <w:rFonts w:ascii="Arial" w:eastAsia="Times New Roman" w:hAnsi="Arial" w:cs="Arial"/>
                <w:color w:val="000000"/>
                <w:sz w:val="24"/>
                <w:szCs w:val="24"/>
                <w:lang w:eastAsia="es-MX"/>
              </w:rPr>
            </w:pPr>
          </w:p>
        </w:tc>
      </w:tr>
    </w:tbl>
    <w:p w14:paraId="1EB4F800" w14:textId="2DBFAF28" w:rsidR="00C43544" w:rsidRDefault="00DD7BD6" w:rsidP="00C43544">
      <w:pPr>
        <w:spacing w:line="360" w:lineRule="auto"/>
        <w:jc w:val="both"/>
        <w:rPr>
          <w:rFonts w:ascii="Arial" w:hAnsi="Arial" w:cs="Arial"/>
          <w:sz w:val="24"/>
          <w:szCs w:val="24"/>
          <w:lang w:eastAsia="es-MX"/>
        </w:rPr>
      </w:pPr>
      <w:r>
        <w:rPr>
          <w:rFonts w:ascii="Arial" w:hAnsi="Arial" w:cs="Arial"/>
          <w:sz w:val="24"/>
          <w:szCs w:val="24"/>
          <w:lang w:eastAsia="es-MX"/>
        </w:rPr>
        <w:t xml:space="preserve">         </w:t>
      </w:r>
      <w:r w:rsidR="00220DF5">
        <w:rPr>
          <w:rFonts w:ascii="Arial" w:hAnsi="Arial" w:cs="Arial"/>
          <w:sz w:val="24"/>
          <w:szCs w:val="24"/>
          <w:lang w:eastAsia="es-MX"/>
        </w:rPr>
        <w:t>Fuente: Elaboración propia.</w:t>
      </w:r>
    </w:p>
    <w:p w14:paraId="3EF1CFAF" w14:textId="77777777" w:rsidR="00363B2D" w:rsidRDefault="00363B2D" w:rsidP="00A014B2">
      <w:pPr>
        <w:spacing w:line="360" w:lineRule="auto"/>
        <w:jc w:val="both"/>
        <w:rPr>
          <w:rFonts w:ascii="Arial" w:hAnsi="Arial" w:cs="Arial"/>
          <w:sz w:val="24"/>
          <w:szCs w:val="24"/>
          <w:lang w:eastAsia="es-MX"/>
        </w:rPr>
      </w:pPr>
    </w:p>
    <w:p w14:paraId="03676847" w14:textId="3AB6CEA7" w:rsidR="00C43544" w:rsidRDefault="00C43544" w:rsidP="00A014B2">
      <w:pPr>
        <w:spacing w:line="360" w:lineRule="auto"/>
        <w:jc w:val="both"/>
        <w:rPr>
          <w:rFonts w:ascii="Arial" w:hAnsi="Arial" w:cs="Arial"/>
          <w:sz w:val="24"/>
          <w:szCs w:val="24"/>
          <w:lang w:eastAsia="es-MX"/>
        </w:rPr>
      </w:pPr>
      <w:r w:rsidRPr="00836208">
        <w:rPr>
          <w:rFonts w:ascii="Arial" w:hAnsi="Arial" w:cs="Arial"/>
          <w:sz w:val="24"/>
          <w:szCs w:val="24"/>
          <w:lang w:eastAsia="es-MX"/>
        </w:rPr>
        <w:t>Como se observa en los re</w:t>
      </w:r>
      <w:r w:rsidR="001A21B1">
        <w:rPr>
          <w:rFonts w:ascii="Arial" w:hAnsi="Arial" w:cs="Arial"/>
          <w:sz w:val="24"/>
          <w:szCs w:val="24"/>
          <w:lang w:eastAsia="es-MX"/>
        </w:rPr>
        <w:t>sultados del cuadro anterior,</w:t>
      </w:r>
      <w:r w:rsidRPr="00836208">
        <w:rPr>
          <w:rFonts w:ascii="Arial" w:hAnsi="Arial" w:cs="Arial"/>
          <w:sz w:val="24"/>
          <w:szCs w:val="24"/>
          <w:lang w:eastAsia="es-MX"/>
        </w:rPr>
        <w:t xml:space="preserve"> la mayoría de los sectores destinan su producción a la demanda final y no se destacan por aportar al consumo intermedio (12 sectores). Sin embargo, los sectores de agricultura, manufactura, energía eléctrica</w:t>
      </w:r>
      <w:r>
        <w:rPr>
          <w:rFonts w:ascii="Arial" w:hAnsi="Arial" w:cs="Arial"/>
          <w:sz w:val="24"/>
          <w:szCs w:val="24"/>
          <w:lang w:eastAsia="es-MX"/>
        </w:rPr>
        <w:t xml:space="preserve"> y</w:t>
      </w:r>
      <w:r w:rsidRPr="00836208">
        <w:rPr>
          <w:rFonts w:ascii="Arial" w:hAnsi="Arial" w:cs="Arial"/>
          <w:sz w:val="24"/>
          <w:szCs w:val="24"/>
          <w:lang w:eastAsia="es-MX"/>
        </w:rPr>
        <w:t xml:space="preserve"> construcción por mencionar algunos, son importantes porque su </w:t>
      </w:r>
      <w:r w:rsidRPr="00836208">
        <w:rPr>
          <w:rFonts w:ascii="Arial" w:hAnsi="Arial" w:cs="Arial"/>
          <w:sz w:val="24"/>
          <w:szCs w:val="24"/>
          <w:lang w:eastAsia="es-MX"/>
        </w:rPr>
        <w:lastRenderedPageBreak/>
        <w:t>producción, sirve para satisfacer la demanda final y también para dar insumos a los demás.</w:t>
      </w:r>
    </w:p>
    <w:p w14:paraId="0E46AC60" w14:textId="7E42C5DC" w:rsidR="006D0ED1" w:rsidRDefault="00396F16" w:rsidP="00396F16">
      <w:pPr>
        <w:pStyle w:val="Ttulo2"/>
        <w:spacing w:line="360" w:lineRule="auto"/>
        <w:jc w:val="both"/>
        <w:rPr>
          <w:rFonts w:ascii="Arial" w:hAnsi="Arial" w:cs="Arial"/>
          <w:color w:val="auto"/>
          <w:sz w:val="24"/>
          <w:szCs w:val="24"/>
          <w:lang w:eastAsia="es-MX"/>
        </w:rPr>
      </w:pPr>
      <w:bookmarkStart w:id="157" w:name="_Toc518171918"/>
      <w:r w:rsidRPr="00396F16">
        <w:rPr>
          <w:rFonts w:ascii="Arial" w:hAnsi="Arial" w:cs="Arial"/>
          <w:color w:val="auto"/>
          <w:sz w:val="24"/>
          <w:szCs w:val="24"/>
          <w:lang w:eastAsia="es-MX"/>
        </w:rPr>
        <w:t>4.</w:t>
      </w:r>
      <w:r w:rsidR="006D0ED1" w:rsidRPr="00396F16">
        <w:rPr>
          <w:rFonts w:ascii="Arial" w:hAnsi="Arial" w:cs="Arial"/>
          <w:color w:val="auto"/>
          <w:sz w:val="24"/>
          <w:szCs w:val="24"/>
          <w:lang w:eastAsia="es-MX"/>
        </w:rPr>
        <w:t>3. Multiplicadores directos e indirectos hacia atrás (</w:t>
      </w:r>
      <w:r w:rsidR="006D0ED1" w:rsidRPr="00396F16">
        <w:rPr>
          <w:rFonts w:ascii="Arial" w:hAnsi="Arial" w:cs="Arial"/>
          <w:i/>
          <w:color w:val="auto"/>
          <w:sz w:val="24"/>
          <w:szCs w:val="24"/>
          <w:lang w:eastAsia="es-MX"/>
        </w:rPr>
        <w:t>L</w:t>
      </w:r>
      <w:r w:rsidR="006D0ED1" w:rsidRPr="00396F16">
        <w:rPr>
          <w:rFonts w:ascii="Arial" w:hAnsi="Arial" w:cs="Arial"/>
          <w:i/>
          <w:color w:val="auto"/>
          <w:sz w:val="24"/>
          <w:szCs w:val="24"/>
          <w:vertAlign w:val="subscript"/>
          <w:lang w:eastAsia="es-MX"/>
        </w:rPr>
        <w:t>j</w:t>
      </w:r>
      <w:r w:rsidR="006D0ED1" w:rsidRPr="00396F16">
        <w:rPr>
          <w:rFonts w:ascii="Arial" w:hAnsi="Arial" w:cs="Arial"/>
          <w:color w:val="auto"/>
          <w:sz w:val="24"/>
          <w:szCs w:val="24"/>
          <w:lang w:eastAsia="es-MX"/>
        </w:rPr>
        <w:t>)</w:t>
      </w:r>
      <w:bookmarkEnd w:id="157"/>
    </w:p>
    <w:p w14:paraId="77FA72D4" w14:textId="77777777" w:rsidR="001A21B1" w:rsidRPr="001A21B1" w:rsidRDefault="001A21B1" w:rsidP="001A21B1">
      <w:pPr>
        <w:rPr>
          <w:lang w:eastAsia="es-MX"/>
        </w:rPr>
      </w:pPr>
    </w:p>
    <w:p w14:paraId="0EC568DF" w14:textId="35885994" w:rsidR="006D0ED1" w:rsidRDefault="008F419E" w:rsidP="00A014B2">
      <w:pPr>
        <w:spacing w:line="360" w:lineRule="auto"/>
        <w:jc w:val="both"/>
        <w:rPr>
          <w:rFonts w:ascii="Arial" w:hAnsi="Arial" w:cs="Arial"/>
          <w:sz w:val="24"/>
          <w:szCs w:val="24"/>
          <w:lang w:eastAsia="es-MX"/>
        </w:rPr>
      </w:pPr>
      <w:r>
        <w:rPr>
          <w:rFonts w:ascii="Arial" w:hAnsi="Arial" w:cs="Arial"/>
          <w:sz w:val="24"/>
          <w:szCs w:val="24"/>
          <w:lang w:eastAsia="es-MX"/>
        </w:rPr>
        <w:t xml:space="preserve">Estas medidas de </w:t>
      </w:r>
      <w:r w:rsidR="000C50FD">
        <w:rPr>
          <w:rFonts w:ascii="Arial" w:hAnsi="Arial" w:cs="Arial"/>
          <w:sz w:val="24"/>
          <w:szCs w:val="24"/>
          <w:lang w:eastAsia="es-MX"/>
        </w:rPr>
        <w:t>interdependencia</w:t>
      </w:r>
      <w:r>
        <w:rPr>
          <w:rFonts w:ascii="Arial" w:hAnsi="Arial" w:cs="Arial"/>
          <w:sz w:val="24"/>
          <w:szCs w:val="24"/>
          <w:lang w:eastAsia="es-MX"/>
        </w:rPr>
        <w:t xml:space="preserve"> se construyen a partir de la </w:t>
      </w:r>
      <w:r w:rsidR="000C50FD">
        <w:rPr>
          <w:rFonts w:ascii="Arial" w:hAnsi="Arial" w:cs="Arial"/>
          <w:sz w:val="24"/>
          <w:szCs w:val="24"/>
          <w:lang w:eastAsia="es-MX"/>
        </w:rPr>
        <w:t>matriz de coeficientes directos e indirectos o matriz de Leontief</w:t>
      </w:r>
      <w:r w:rsidR="001A21B1">
        <w:rPr>
          <w:rFonts w:ascii="Arial" w:hAnsi="Arial" w:cs="Arial"/>
          <w:sz w:val="24"/>
          <w:szCs w:val="24"/>
          <w:lang w:eastAsia="es-MX"/>
        </w:rPr>
        <w:t>. A</w:t>
      </w:r>
      <w:r w:rsidR="00A00EA0">
        <w:rPr>
          <w:rFonts w:ascii="Arial" w:hAnsi="Arial" w:cs="Arial"/>
          <w:sz w:val="24"/>
          <w:szCs w:val="24"/>
          <w:lang w:eastAsia="es-MX"/>
        </w:rPr>
        <w:t xml:space="preserve"> continuación </w:t>
      </w:r>
      <w:r w:rsidR="003C53FE">
        <w:rPr>
          <w:rFonts w:ascii="Arial" w:hAnsi="Arial" w:cs="Arial"/>
          <w:sz w:val="24"/>
          <w:szCs w:val="24"/>
          <w:lang w:eastAsia="es-MX"/>
        </w:rPr>
        <w:t>expondremos los pasos seguidos en la obtención de dicha matriz</w:t>
      </w:r>
      <w:r w:rsidR="00A00EA0">
        <w:rPr>
          <w:rFonts w:ascii="Arial" w:hAnsi="Arial" w:cs="Arial"/>
          <w:sz w:val="24"/>
          <w:szCs w:val="24"/>
          <w:lang w:eastAsia="es-MX"/>
        </w:rPr>
        <w:t>.</w:t>
      </w:r>
    </w:p>
    <w:p w14:paraId="6E28EE46" w14:textId="42AD57DA" w:rsidR="0082178C" w:rsidRDefault="00C00E56" w:rsidP="00A014B2">
      <w:pPr>
        <w:spacing w:line="360" w:lineRule="auto"/>
        <w:jc w:val="both"/>
        <w:rPr>
          <w:rFonts w:ascii="Arial" w:hAnsi="Arial" w:cs="Arial"/>
          <w:sz w:val="24"/>
          <w:szCs w:val="24"/>
          <w:lang w:eastAsia="es-MX"/>
        </w:rPr>
      </w:pPr>
      <w:r>
        <w:rPr>
          <w:rFonts w:ascii="Arial" w:hAnsi="Arial" w:cs="Arial"/>
          <w:sz w:val="24"/>
          <w:szCs w:val="24"/>
          <w:lang w:eastAsia="es-MX"/>
        </w:rPr>
        <w:t>La expresión matemática referente a la matr</w:t>
      </w:r>
      <w:r w:rsidR="001A21B1">
        <w:rPr>
          <w:rFonts w:ascii="Arial" w:hAnsi="Arial" w:cs="Arial"/>
          <w:sz w:val="24"/>
          <w:szCs w:val="24"/>
          <w:lang w:eastAsia="es-MX"/>
        </w:rPr>
        <w:t>iz de Leontief es la siguiente:</w:t>
      </w:r>
    </w:p>
    <w:p w14:paraId="3349DE0E" w14:textId="77777777" w:rsidR="0082178C" w:rsidRDefault="001B49BC" w:rsidP="005A3BC5">
      <w:pPr>
        <w:spacing w:line="360" w:lineRule="auto"/>
        <w:jc w:val="center"/>
        <w:rPr>
          <w:rFonts w:ascii="Arial" w:eastAsiaTheme="minorEastAsia" w:hAnsi="Arial" w:cs="Arial"/>
          <w:sz w:val="24"/>
          <w:szCs w:val="24"/>
          <w:lang w:eastAsia="es-MX"/>
        </w:rPr>
      </w:pPr>
      <m:oMath>
        <m:sSup>
          <m:sSupPr>
            <m:ctrlPr>
              <w:rPr>
                <w:rFonts w:ascii="Cambria Math" w:hAnsi="Cambria Math" w:cs="Arial"/>
                <w:i/>
                <w:sz w:val="24"/>
                <w:szCs w:val="24"/>
                <w:lang w:eastAsia="es-MX"/>
              </w:rPr>
            </m:ctrlPr>
          </m:sSupPr>
          <m:e>
            <m:d>
              <m:dPr>
                <m:ctrlPr>
                  <w:rPr>
                    <w:rFonts w:ascii="Cambria Math" w:hAnsi="Cambria Math" w:cs="Arial"/>
                    <w:i/>
                    <w:sz w:val="24"/>
                    <w:szCs w:val="24"/>
                    <w:lang w:eastAsia="es-MX"/>
                  </w:rPr>
                </m:ctrlPr>
              </m:dPr>
              <m:e>
                <m:r>
                  <w:rPr>
                    <w:rFonts w:ascii="Cambria Math" w:hAnsi="Cambria Math" w:cs="Arial"/>
                    <w:sz w:val="24"/>
                    <w:szCs w:val="24"/>
                    <w:lang w:eastAsia="es-MX"/>
                  </w:rPr>
                  <m:t>I-A</m:t>
                </m:r>
              </m:e>
            </m:d>
          </m:e>
          <m:sup>
            <m:r>
              <w:rPr>
                <w:rFonts w:ascii="Cambria Math" w:hAnsi="Cambria Math" w:cs="Arial"/>
                <w:sz w:val="24"/>
                <w:szCs w:val="24"/>
                <w:lang w:eastAsia="es-MX"/>
              </w:rPr>
              <m:t>-1</m:t>
            </m:r>
          </m:sup>
        </m:sSup>
        <m:r>
          <w:rPr>
            <w:rFonts w:ascii="Cambria Math" w:hAnsi="Cambria Math" w:cs="Arial"/>
            <w:sz w:val="24"/>
            <w:szCs w:val="24"/>
            <w:lang w:eastAsia="es-MX"/>
          </w:rPr>
          <m:t xml:space="preserve">   Donde I:Matriz identidad de orden nxn</m:t>
        </m:r>
      </m:oMath>
      <w:r w:rsidR="004804E9">
        <w:rPr>
          <w:rFonts w:ascii="Arial" w:eastAsiaTheme="minorEastAsia" w:hAnsi="Arial" w:cs="Arial"/>
          <w:sz w:val="24"/>
          <w:szCs w:val="24"/>
          <w:lang w:eastAsia="es-MX"/>
        </w:rPr>
        <w:t xml:space="preserve">       </w:t>
      </w:r>
      <w:r w:rsidR="0082178C">
        <w:rPr>
          <w:rFonts w:ascii="Arial" w:eastAsiaTheme="minorEastAsia" w:hAnsi="Arial" w:cs="Arial"/>
          <w:sz w:val="24"/>
          <w:szCs w:val="24"/>
          <w:lang w:eastAsia="es-MX"/>
        </w:rPr>
        <w:t>(4.3</w:t>
      </w:r>
      <w:r w:rsidR="004804E9">
        <w:rPr>
          <w:rFonts w:ascii="Arial" w:eastAsiaTheme="minorEastAsia" w:hAnsi="Arial" w:cs="Arial"/>
          <w:sz w:val="24"/>
          <w:szCs w:val="24"/>
          <w:lang w:eastAsia="es-MX"/>
        </w:rPr>
        <w:t>)</w:t>
      </w:r>
    </w:p>
    <w:p w14:paraId="02E8C019" w14:textId="0C901AEB" w:rsidR="005A3BC5" w:rsidRDefault="00082585" w:rsidP="005A3BC5">
      <w:pPr>
        <w:spacing w:line="360" w:lineRule="auto"/>
        <w:jc w:val="center"/>
        <w:rPr>
          <w:rFonts w:ascii="Arial" w:eastAsiaTheme="minorEastAsia" w:hAnsi="Arial" w:cs="Arial"/>
          <w:sz w:val="24"/>
          <w:szCs w:val="24"/>
          <w:lang w:eastAsia="es-MX"/>
        </w:rPr>
        <w:sectPr w:rsidR="005A3BC5" w:rsidSect="00EB4AD5">
          <w:pgSz w:w="12240" w:h="15840" w:code="1"/>
          <w:pgMar w:top="1276" w:right="1134" w:bottom="1276" w:left="1701" w:header="708" w:footer="708" w:gutter="0"/>
          <w:cols w:space="708"/>
          <w:docGrid w:linePitch="360"/>
        </w:sectPr>
      </w:pPr>
      <m:oMathPara>
        <m:oMath>
          <m:r>
            <m:rPr>
              <m:sty m:val="p"/>
            </m:rPr>
            <w:rPr>
              <w:rFonts w:ascii="Cambria Math" w:hAnsi="Cambria Math" w:cs="Arial"/>
              <w:sz w:val="24"/>
              <w:szCs w:val="24"/>
              <w:lang w:eastAsia="es-MX"/>
            </w:rPr>
            <w:br/>
          </m:r>
        </m:oMath>
        <m:oMath>
          <m:r>
            <w:rPr>
              <w:rFonts w:ascii="Cambria Math" w:eastAsiaTheme="minorEastAsia" w:hAnsi="Cambria Math" w:cs="Arial"/>
              <w:sz w:val="24"/>
              <w:szCs w:val="24"/>
              <w:lang w:eastAsia="es-MX"/>
            </w:rPr>
            <m:t>A:Matriz de coeficientes técnicos regionales de orden nxn</m:t>
          </m:r>
        </m:oMath>
      </m:oMathPara>
    </w:p>
    <w:p w14:paraId="7C1E2CFC" w14:textId="6206EE7E" w:rsidR="00F77DA1" w:rsidRDefault="00F77DA1" w:rsidP="00F77DA1">
      <w:pPr>
        <w:pStyle w:val="Epgrafe"/>
        <w:keepNext/>
      </w:pPr>
    </w:p>
    <w:tbl>
      <w:tblPr>
        <w:tblW w:w="13037" w:type="dxa"/>
        <w:jc w:val="center"/>
        <w:tblCellMar>
          <w:left w:w="70" w:type="dxa"/>
          <w:right w:w="70" w:type="dxa"/>
        </w:tblCellMar>
        <w:tblLook w:val="04A0" w:firstRow="1" w:lastRow="0" w:firstColumn="1" w:lastColumn="0" w:noHBand="0" w:noVBand="1"/>
      </w:tblPr>
      <w:tblGrid>
        <w:gridCol w:w="651"/>
        <w:gridCol w:w="651"/>
        <w:gridCol w:w="651"/>
        <w:gridCol w:w="652"/>
        <w:gridCol w:w="652"/>
        <w:gridCol w:w="652"/>
        <w:gridCol w:w="652"/>
        <w:gridCol w:w="652"/>
        <w:gridCol w:w="652"/>
        <w:gridCol w:w="652"/>
        <w:gridCol w:w="652"/>
        <w:gridCol w:w="652"/>
        <w:gridCol w:w="652"/>
        <w:gridCol w:w="652"/>
        <w:gridCol w:w="652"/>
        <w:gridCol w:w="652"/>
        <w:gridCol w:w="652"/>
        <w:gridCol w:w="652"/>
        <w:gridCol w:w="652"/>
        <w:gridCol w:w="652"/>
      </w:tblGrid>
      <w:tr w:rsidR="00F77DA1" w:rsidRPr="00DE0EEA" w14:paraId="52C94AAD" w14:textId="77777777" w:rsidTr="0047136C">
        <w:trPr>
          <w:trHeight w:val="397"/>
          <w:jc w:val="center"/>
        </w:trPr>
        <w:tc>
          <w:tcPr>
            <w:tcW w:w="13037" w:type="dxa"/>
            <w:gridSpan w:val="20"/>
            <w:tcBorders>
              <w:bottom w:val="single" w:sz="4" w:space="0" w:color="366735"/>
            </w:tcBorders>
            <w:shd w:val="clear" w:color="auto" w:fill="auto"/>
            <w:noWrap/>
            <w:vAlign w:val="bottom"/>
          </w:tcPr>
          <w:p w14:paraId="0F101B78" w14:textId="77777777" w:rsidR="00F77DA1" w:rsidRPr="001A21B1" w:rsidRDefault="00F77DA1" w:rsidP="00F742E2">
            <w:pPr>
              <w:spacing w:after="0" w:line="240" w:lineRule="auto"/>
              <w:jc w:val="center"/>
              <w:rPr>
                <w:rFonts w:ascii="Arial" w:hAnsi="Arial" w:cs="Arial"/>
                <w:b/>
                <w:sz w:val="24"/>
                <w:szCs w:val="24"/>
              </w:rPr>
            </w:pPr>
            <w:bookmarkStart w:id="158" w:name="_Toc518173192"/>
            <w:r w:rsidRPr="001A21B1">
              <w:rPr>
                <w:rFonts w:ascii="Arial" w:hAnsi="Arial" w:cs="Arial"/>
                <w:b/>
                <w:sz w:val="24"/>
                <w:szCs w:val="24"/>
              </w:rPr>
              <w:t xml:space="preserve">Cuadro </w:t>
            </w:r>
            <w:r w:rsidR="00B55C0E" w:rsidRPr="001A21B1">
              <w:rPr>
                <w:rFonts w:ascii="Arial" w:hAnsi="Arial" w:cs="Arial"/>
                <w:b/>
                <w:sz w:val="24"/>
                <w:szCs w:val="24"/>
              </w:rPr>
              <w:t>4</w:t>
            </w:r>
            <w:r w:rsidR="00FF0E57" w:rsidRPr="001A21B1">
              <w:rPr>
                <w:rFonts w:ascii="Arial" w:hAnsi="Arial" w:cs="Arial"/>
                <w:b/>
                <w:sz w:val="24"/>
                <w:szCs w:val="24"/>
              </w:rPr>
              <w:t>.</w:t>
            </w:r>
            <w:r w:rsidR="00FF0E57" w:rsidRPr="001A21B1">
              <w:rPr>
                <w:rFonts w:ascii="Arial" w:hAnsi="Arial" w:cs="Arial"/>
                <w:b/>
                <w:sz w:val="24"/>
                <w:szCs w:val="24"/>
              </w:rPr>
              <w:fldChar w:fldCharType="begin"/>
            </w:r>
            <w:r w:rsidR="00FF0E57" w:rsidRPr="001A21B1">
              <w:rPr>
                <w:rFonts w:ascii="Arial" w:hAnsi="Arial" w:cs="Arial"/>
                <w:b/>
                <w:sz w:val="24"/>
                <w:szCs w:val="24"/>
              </w:rPr>
              <w:instrText xml:space="preserve"> SEQ Cuadro \* ARABIC \s 1 </w:instrText>
            </w:r>
            <w:r w:rsidR="00FF0E57" w:rsidRPr="001A21B1">
              <w:rPr>
                <w:rFonts w:ascii="Arial" w:hAnsi="Arial" w:cs="Arial"/>
                <w:b/>
                <w:sz w:val="24"/>
                <w:szCs w:val="24"/>
              </w:rPr>
              <w:fldChar w:fldCharType="separate"/>
            </w:r>
            <w:r w:rsidR="0016795B">
              <w:rPr>
                <w:rFonts w:ascii="Arial" w:hAnsi="Arial" w:cs="Arial"/>
                <w:b/>
                <w:noProof/>
                <w:sz w:val="24"/>
                <w:szCs w:val="24"/>
              </w:rPr>
              <w:t>4</w:t>
            </w:r>
            <w:r w:rsidR="00FF0E57" w:rsidRPr="001A21B1">
              <w:rPr>
                <w:rFonts w:ascii="Arial" w:hAnsi="Arial" w:cs="Arial"/>
                <w:b/>
                <w:sz w:val="24"/>
                <w:szCs w:val="24"/>
              </w:rPr>
              <w:fldChar w:fldCharType="end"/>
            </w:r>
            <w:r w:rsidRPr="001A21B1">
              <w:rPr>
                <w:rFonts w:ascii="Arial" w:hAnsi="Arial" w:cs="Arial"/>
                <w:b/>
                <w:sz w:val="24"/>
                <w:szCs w:val="24"/>
              </w:rPr>
              <w:t>. Matriz de coeficientes técnicos regionales rij.</w:t>
            </w:r>
            <w:bookmarkEnd w:id="158"/>
          </w:p>
          <w:p w14:paraId="43EC1408" w14:textId="17CC656E" w:rsidR="001A21B1" w:rsidRPr="00F77DA1" w:rsidRDefault="001A21B1" w:rsidP="00F742E2">
            <w:pPr>
              <w:spacing w:after="0" w:line="240" w:lineRule="auto"/>
              <w:jc w:val="center"/>
              <w:rPr>
                <w:rFonts w:ascii="Arial" w:eastAsia="Times New Roman" w:hAnsi="Arial" w:cs="Arial"/>
                <w:b/>
                <w:sz w:val="20"/>
                <w:szCs w:val="20"/>
                <w:lang w:eastAsia="es-MX"/>
              </w:rPr>
            </w:pPr>
          </w:p>
        </w:tc>
      </w:tr>
      <w:tr w:rsidR="00F77DA1" w:rsidRPr="00DE0EEA" w14:paraId="2BD1BE5D" w14:textId="77777777" w:rsidTr="00DE485B">
        <w:trPr>
          <w:trHeight w:val="340"/>
          <w:jc w:val="center"/>
        </w:trPr>
        <w:tc>
          <w:tcPr>
            <w:tcW w:w="651" w:type="dxa"/>
            <w:tcBorders>
              <w:top w:val="single" w:sz="12" w:space="0" w:color="366735"/>
              <w:left w:val="single" w:sz="12" w:space="0" w:color="366735"/>
              <w:bottom w:val="single" w:sz="4" w:space="0" w:color="366735"/>
              <w:right w:val="single" w:sz="4" w:space="0" w:color="366735"/>
            </w:tcBorders>
            <w:shd w:val="clear" w:color="auto" w:fill="auto"/>
            <w:noWrap/>
            <w:vAlign w:val="bottom"/>
            <w:hideMark/>
          </w:tcPr>
          <w:p w14:paraId="0A7876A9" w14:textId="77777777" w:rsidR="00F77DA1" w:rsidRPr="000158C0" w:rsidRDefault="00F77DA1" w:rsidP="00082585">
            <w:pPr>
              <w:spacing w:after="0" w:line="240" w:lineRule="auto"/>
              <w:rPr>
                <w:rFonts w:ascii="Calibri" w:eastAsia="Times New Roman" w:hAnsi="Calibri" w:cs="Times New Roman"/>
                <w:color w:val="000000"/>
                <w:lang w:eastAsia="es-MX"/>
              </w:rPr>
            </w:pPr>
            <w:r w:rsidRPr="000158C0">
              <w:rPr>
                <w:rFonts w:ascii="Calibri" w:eastAsia="Times New Roman" w:hAnsi="Calibri" w:cs="Times New Roman"/>
                <w:color w:val="000000"/>
                <w:lang w:eastAsia="es-MX"/>
              </w:rPr>
              <w:t> </w:t>
            </w:r>
          </w:p>
        </w:tc>
        <w:tc>
          <w:tcPr>
            <w:tcW w:w="65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A6CD9C8"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w:t>
            </w:r>
          </w:p>
        </w:tc>
        <w:tc>
          <w:tcPr>
            <w:tcW w:w="651"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CEBA3D3"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6F8AB26"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CCA8DF3"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1B45F25"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0FB2ED4E"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E467B29"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0EFCC14"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A8</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A750298"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A9</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5F14734"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A10</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64456264"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A11</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4DC81A0"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A12</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A65B529"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A13</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1AE3BE2A"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A14</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E0303B0"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A15</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44B133C8"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A16</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5D1C4603"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A17</w:t>
            </w:r>
          </w:p>
        </w:tc>
        <w:tc>
          <w:tcPr>
            <w:tcW w:w="652" w:type="dxa"/>
            <w:tcBorders>
              <w:top w:val="single" w:sz="12" w:space="0" w:color="366735"/>
              <w:left w:val="single" w:sz="4" w:space="0" w:color="366735"/>
              <w:bottom w:val="single" w:sz="4" w:space="0" w:color="366735"/>
              <w:right w:val="single" w:sz="4" w:space="0" w:color="366735"/>
            </w:tcBorders>
            <w:shd w:val="clear" w:color="auto" w:fill="D4AF37"/>
            <w:vAlign w:val="center"/>
            <w:hideMark/>
          </w:tcPr>
          <w:p w14:paraId="20B6D06F"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A18</w:t>
            </w:r>
          </w:p>
        </w:tc>
        <w:tc>
          <w:tcPr>
            <w:tcW w:w="652" w:type="dxa"/>
            <w:tcBorders>
              <w:top w:val="single" w:sz="12" w:space="0" w:color="366735"/>
              <w:left w:val="single" w:sz="4" w:space="0" w:color="366735"/>
              <w:bottom w:val="single" w:sz="4" w:space="0" w:color="366735"/>
              <w:right w:val="single" w:sz="12" w:space="0" w:color="366735"/>
            </w:tcBorders>
            <w:shd w:val="clear" w:color="auto" w:fill="D4AF37"/>
            <w:vAlign w:val="center"/>
            <w:hideMark/>
          </w:tcPr>
          <w:p w14:paraId="20670905" w14:textId="77777777" w:rsidR="00F77DA1" w:rsidRPr="00DE0EEA" w:rsidRDefault="00F77DA1" w:rsidP="00082585">
            <w:pPr>
              <w:spacing w:after="0" w:line="240" w:lineRule="auto"/>
              <w:jc w:val="center"/>
              <w:rPr>
                <w:rFonts w:ascii="Calibri" w:eastAsia="Times New Roman" w:hAnsi="Calibri" w:cs="Times New Roman"/>
                <w:b/>
                <w:color w:val="FFFFFF" w:themeColor="background1"/>
                <w:sz w:val="20"/>
                <w:szCs w:val="20"/>
                <w:lang w:eastAsia="es-MX"/>
              </w:rPr>
            </w:pPr>
            <w:r w:rsidRPr="00DE0EEA">
              <w:rPr>
                <w:rFonts w:ascii="Calibri" w:eastAsia="Times New Roman" w:hAnsi="Calibri" w:cs="Times New Roman"/>
                <w:b/>
                <w:color w:val="FFFFFF" w:themeColor="background1"/>
                <w:sz w:val="20"/>
                <w:szCs w:val="20"/>
                <w:lang w:eastAsia="es-MX"/>
              </w:rPr>
              <w:t>A19</w:t>
            </w:r>
          </w:p>
        </w:tc>
      </w:tr>
      <w:tr w:rsidR="00F77DA1" w:rsidRPr="000158C0" w14:paraId="40FBAF18"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880BC72"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CA1FE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0.0225</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36CD7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3.2</w:t>
            </w:r>
            <w:r w:rsidRPr="000158C0">
              <w:rPr>
                <w:rFonts w:ascii="Calibri" w:eastAsia="Times New Roman" w:hAnsi="Calibri" w:cs="Times New Roman"/>
                <w:color w:val="000000"/>
                <w:sz w:val="16"/>
                <w:szCs w:val="16"/>
                <w:lang w:eastAsia="es-MX"/>
              </w:rPr>
              <w:t>E-09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77615E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6.7</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32B1C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5.5</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DC0DD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0BE16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5.5</w:t>
            </w:r>
            <w:r w:rsidRPr="000158C0">
              <w:rPr>
                <w:rFonts w:ascii="Calibri" w:eastAsia="Times New Roman" w:hAnsi="Calibri" w:cs="Times New Roman"/>
                <w:color w:val="000000"/>
                <w:sz w:val="16"/>
                <w:szCs w:val="16"/>
                <w:lang w:eastAsia="es-MX"/>
              </w:rPr>
              <w:t>E-08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D3D0C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6FDA61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D93F2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58BEF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4.0</w:t>
            </w:r>
            <w:r w:rsidRPr="000158C0">
              <w:rPr>
                <w:rFonts w:ascii="Calibri" w:eastAsia="Times New Roman" w:hAnsi="Calibri" w:cs="Times New Roman"/>
                <w:color w:val="000000"/>
                <w:sz w:val="16"/>
                <w:szCs w:val="16"/>
                <w:lang w:eastAsia="es-MX"/>
              </w:rPr>
              <w:t>E-09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FA2F6F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1.4</w:t>
            </w:r>
            <w:r w:rsidRPr="000158C0">
              <w:rPr>
                <w:rFonts w:ascii="Calibri" w:eastAsia="Times New Roman" w:hAnsi="Calibri" w:cs="Times New Roman"/>
                <w:color w:val="000000"/>
                <w:sz w:val="16"/>
                <w:szCs w:val="16"/>
                <w:lang w:eastAsia="es-MX"/>
              </w:rPr>
              <w:t>E-07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E9A83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E7264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B3C1D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20255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1.9</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45DC2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1B20E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7.5</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C91C5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4.3</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052510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r>
      <w:tr w:rsidR="00F77DA1" w:rsidRPr="000158C0" w14:paraId="69FF9DA5"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127909FB"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A2</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80A8F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2.3</w:t>
            </w:r>
            <w:r w:rsidRPr="000158C0">
              <w:rPr>
                <w:rFonts w:ascii="Calibri" w:eastAsia="Times New Roman" w:hAnsi="Calibri" w:cs="Times New Roman"/>
                <w:color w:val="000000"/>
                <w:sz w:val="16"/>
                <w:szCs w:val="16"/>
                <w:lang w:eastAsia="es-MX"/>
              </w:rPr>
              <w:t>E-05</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DFE4B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4.0</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558B5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D0043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3E89E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3C0C5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5.4</w:t>
            </w:r>
            <w:r w:rsidRPr="000158C0">
              <w:rPr>
                <w:rFonts w:ascii="Calibri" w:eastAsia="Times New Roman" w:hAnsi="Calibri" w:cs="Times New Roman"/>
                <w:color w:val="000000"/>
                <w:sz w:val="16"/>
                <w:szCs w:val="16"/>
                <w:lang w:eastAsia="es-MX"/>
              </w:rPr>
              <w:t>E-08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B19D9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1.4</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F7E17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902A8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BD4B2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2.1</w:t>
            </w:r>
            <w:r w:rsidRPr="000158C0">
              <w:rPr>
                <w:rFonts w:ascii="Calibri" w:eastAsia="Times New Roman" w:hAnsi="Calibri" w:cs="Times New Roman"/>
                <w:color w:val="000000"/>
                <w:sz w:val="16"/>
                <w:szCs w:val="16"/>
                <w:lang w:eastAsia="es-MX"/>
              </w:rPr>
              <w:t>E-09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F8C82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1.4</w:t>
            </w:r>
            <w:r w:rsidRPr="000158C0">
              <w:rPr>
                <w:rFonts w:ascii="Calibri" w:eastAsia="Times New Roman" w:hAnsi="Calibri" w:cs="Times New Roman"/>
                <w:color w:val="000000"/>
                <w:sz w:val="16"/>
                <w:szCs w:val="16"/>
                <w:lang w:eastAsia="es-MX"/>
              </w:rPr>
              <w:t>E-08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2411E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CED30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82C22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5E5F3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9.2</w:t>
            </w:r>
            <w:r w:rsidRPr="000158C0">
              <w:rPr>
                <w:rFonts w:ascii="Calibri" w:eastAsia="Times New Roman" w:hAnsi="Calibri" w:cs="Times New Roman"/>
                <w:color w:val="000000"/>
                <w:sz w:val="16"/>
                <w:szCs w:val="16"/>
                <w:lang w:eastAsia="es-MX"/>
              </w:rPr>
              <w:t>E-11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781BD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D11D5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5F4D6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02A18A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r>
      <w:tr w:rsidR="00F77DA1" w:rsidRPr="000158C0" w14:paraId="2B76E577"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E4FB5E3"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A3</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01796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0.0139</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9AC67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BBEA7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1DC18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960EA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BD798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ED28B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3F85C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0.0051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FC6EA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2DAF1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A31A6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382CB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195AA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BB691A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FE923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23C9DC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7CB10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0.0369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A14BE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0.0070</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2EA241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0.0091</w:t>
            </w:r>
          </w:p>
        </w:tc>
      </w:tr>
      <w:tr w:rsidR="00F77DA1" w:rsidRPr="000158C0" w14:paraId="156EA990"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B4DC3AD"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A4</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58753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1.4</w:t>
            </w:r>
            <w:r w:rsidRPr="000158C0">
              <w:rPr>
                <w:rFonts w:ascii="Calibri" w:eastAsia="Times New Roman" w:hAnsi="Calibri" w:cs="Times New Roman"/>
                <w:color w:val="000000"/>
                <w:sz w:val="16"/>
                <w:szCs w:val="16"/>
                <w:lang w:eastAsia="es-MX"/>
              </w:rPr>
              <w:t>E-06</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996007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9BEF1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30A29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DB700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64795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906B3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6E81B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2.0</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73F83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605430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5.0</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E9F5A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4.0</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4810C4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5.5</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C039F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3.1</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A7C611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A6921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3E6BA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B562A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95765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7EA5FE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0.0014</w:t>
            </w:r>
          </w:p>
        </w:tc>
      </w:tr>
      <w:tr w:rsidR="00F77DA1" w:rsidRPr="000158C0" w14:paraId="32C7AD50"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16BBA71"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A5</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DC737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0.1249</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473C0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0.0460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D6CC8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0.2660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715E2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0.1529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3551A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0.1106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68A9E4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0.0265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E6FA7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0.2037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24481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0EE09C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FAAB8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94354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CC1A8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0.0123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22F9C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0.0268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D3F78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CB68B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0.0653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7CB4D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3322E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0.1039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CDEC1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0.0339</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3E77D8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0.0507</w:t>
            </w:r>
          </w:p>
        </w:tc>
      </w:tr>
      <w:tr w:rsidR="00F77DA1" w:rsidRPr="000158C0" w14:paraId="179B5111"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150A6E9"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A6</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20121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0.0488</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63915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CC8AD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0.0526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F7C6E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957EF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35237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9EACF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5DD7D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0.0184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2F479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D9A9C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52BC7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14E92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41B21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C5B1C2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53527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90753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ED260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0.0252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D8C81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0.0116</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1C80E34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0.0134</w:t>
            </w:r>
          </w:p>
        </w:tc>
      </w:tr>
      <w:tr w:rsidR="00F77DA1" w:rsidRPr="000158C0" w14:paraId="2CA94B59"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3C81B6D8"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A7</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5042C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0.0071</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1DA82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C7AE7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0.0094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7BDE3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08FAE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A8DA99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AEBDA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AE55F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246AE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24E92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11EFA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2311F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274EAB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5DABA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8FD7F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5D714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CF9A5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561DF5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0.0019</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6C2DD1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0.0087</w:t>
            </w:r>
          </w:p>
        </w:tc>
      </w:tr>
      <w:tr w:rsidR="00F77DA1" w:rsidRPr="000158C0" w14:paraId="3EC9C62B"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5BC5671"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A8</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D275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EAD28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9A648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1025D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88F19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A9F09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7EF76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E595D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B1284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0.0480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262EBD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FF160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0.0159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FFC48A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7D220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8EAF0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DD3C2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59FFE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BC442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18F34D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0.0035</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DEB813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0.0104</w:t>
            </w:r>
          </w:p>
        </w:tc>
      </w:tr>
      <w:tr w:rsidR="00F77DA1" w:rsidRPr="000158C0" w14:paraId="3BEC4959"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DC4449F"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A9</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89824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0.0040</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576A3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93391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030C0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DF0C04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0E5BD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9E6D39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4F814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01F303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789D3B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8C31F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0.0129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653DF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508501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AF5E80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D28A8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18B21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0.0053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C75B2F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5E881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0.0004</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0796B6B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0.0107</w:t>
            </w:r>
          </w:p>
        </w:tc>
      </w:tr>
      <w:tr w:rsidR="00F77DA1" w:rsidRPr="000158C0" w14:paraId="38850DB4"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2C69E04"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A10</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A8F29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0.0036</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70784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0.0056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C336A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115607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238CD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DF612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A027C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2215A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0.0264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BA612F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D318EE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0.0158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4313B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0.0279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586CB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0.0198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4F470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0.0119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65A74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ECE75E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8D851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0.0247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36C3E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9064FE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0.0330</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23363B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0.0098</w:t>
            </w:r>
          </w:p>
        </w:tc>
      </w:tr>
      <w:tr w:rsidR="00F77DA1" w:rsidRPr="000158C0" w14:paraId="2B2433E8"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36B86AF"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A11</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1ACEA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0.0006</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2779A4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66E1C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EF468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072C48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EB1E9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00E6F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A8507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D24BA4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0C159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A4C76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0.0171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827ED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0.0587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8485EA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0.0122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B6361F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EB216E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254B0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0.0092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BCEED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124768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0.0038</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EE3905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0.0070</w:t>
            </w:r>
          </w:p>
        </w:tc>
      </w:tr>
      <w:tr w:rsidR="00F77DA1" w:rsidRPr="000158C0" w14:paraId="68550EBE"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6E802A8"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A12</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DBAA36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2.2</w:t>
            </w:r>
            <w:r w:rsidRPr="000158C0">
              <w:rPr>
                <w:rFonts w:ascii="Calibri" w:eastAsia="Times New Roman" w:hAnsi="Calibri" w:cs="Times New Roman"/>
                <w:color w:val="000000"/>
                <w:sz w:val="16"/>
                <w:szCs w:val="16"/>
                <w:lang w:eastAsia="es-MX"/>
              </w:rPr>
              <w:t>E-05</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C1C4F8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0.0066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230FF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D27184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1.0</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DADDB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A79913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C5115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3659E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B24721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3B02B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8.5</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2E46FF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A81AD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1A883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E8853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4B63A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3ABAE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20594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A0EB9B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0.0001</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1F753C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7.9</w:t>
            </w:r>
            <w:r w:rsidRPr="000158C0">
              <w:rPr>
                <w:rFonts w:ascii="Calibri" w:eastAsia="Times New Roman" w:hAnsi="Calibri" w:cs="Times New Roman"/>
                <w:color w:val="000000"/>
                <w:sz w:val="16"/>
                <w:szCs w:val="16"/>
                <w:lang w:eastAsia="es-MX"/>
              </w:rPr>
              <w:t>E-05</w:t>
            </w:r>
          </w:p>
        </w:tc>
      </w:tr>
      <w:tr w:rsidR="00F77DA1" w:rsidRPr="000158C0" w14:paraId="054CBC8E"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222383FD"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A13</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78B492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0.0009</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581C7D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EDB595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FFE61B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0.0046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F6F1B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A48DB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0.0128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BDE80B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1FC223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B9E4A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0.0141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686F0B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CD0F3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0.0350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CDAB6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0.0301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735D3B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707843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6749E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0.0070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38B17A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0.0217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1761B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0.0316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0CB9F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946342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0.0047</w:t>
            </w:r>
          </w:p>
        </w:tc>
      </w:tr>
      <w:tr w:rsidR="00F77DA1" w:rsidRPr="000158C0" w14:paraId="7213C4E1"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6BEA4004"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A14</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A6CEA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1.9</w:t>
            </w:r>
            <w:r w:rsidRPr="000158C0">
              <w:rPr>
                <w:rFonts w:ascii="Calibri" w:eastAsia="Times New Roman" w:hAnsi="Calibri" w:cs="Times New Roman"/>
                <w:color w:val="000000"/>
                <w:sz w:val="16"/>
                <w:szCs w:val="16"/>
                <w:lang w:eastAsia="es-MX"/>
              </w:rPr>
              <w:t>E-06</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5246B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4.9</w:t>
            </w:r>
            <w:r w:rsidRPr="000158C0">
              <w:rPr>
                <w:rFonts w:ascii="Calibri" w:eastAsia="Times New Roman" w:hAnsi="Calibri" w:cs="Times New Roman"/>
                <w:color w:val="000000"/>
                <w:sz w:val="16"/>
                <w:szCs w:val="16"/>
                <w:lang w:eastAsia="es-MX"/>
              </w:rPr>
              <w:t>E-07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6FABD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20AE1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1.1</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C2ED9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7.4</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226A4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1.7</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5472F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ACA947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6.1</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AF72C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DD3F1D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6.9</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F0ECD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0.0009</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BACEF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0A3CCC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6.9</w:t>
            </w:r>
            <w:r w:rsidRPr="000158C0">
              <w:rPr>
                <w:rFonts w:ascii="Calibri" w:eastAsia="Times New Roman" w:hAnsi="Calibri" w:cs="Times New Roman"/>
                <w:color w:val="000000"/>
                <w:sz w:val="16"/>
                <w:szCs w:val="16"/>
                <w:lang w:eastAsia="es-MX"/>
              </w:rPr>
              <w:t>E-08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F3B45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5AB42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1.1</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BE966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9DFEC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4526F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8.1</w:t>
            </w:r>
            <w:r w:rsidRPr="000158C0">
              <w:rPr>
                <w:rFonts w:ascii="Calibri" w:eastAsia="Times New Roman" w:hAnsi="Calibri" w:cs="Times New Roman"/>
                <w:color w:val="000000"/>
                <w:sz w:val="16"/>
                <w:szCs w:val="16"/>
                <w:lang w:eastAsia="es-MX"/>
              </w:rPr>
              <w:t>E-07</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1F57EF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4.8</w:t>
            </w:r>
            <w:r w:rsidRPr="000158C0">
              <w:rPr>
                <w:rFonts w:ascii="Calibri" w:eastAsia="Times New Roman" w:hAnsi="Calibri" w:cs="Times New Roman"/>
                <w:color w:val="000000"/>
                <w:sz w:val="16"/>
                <w:szCs w:val="16"/>
                <w:lang w:eastAsia="es-MX"/>
              </w:rPr>
              <w:t>E-05</w:t>
            </w:r>
          </w:p>
        </w:tc>
      </w:tr>
      <w:tr w:rsidR="00F77DA1" w:rsidRPr="000158C0" w14:paraId="07D9F883"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7B74EA24"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A15</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F47516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0AACA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8EE43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6D56EB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04410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F3ED93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9201DF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02AB11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0D9E00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17470C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B17E61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EE247E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9EE7E4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D6F5D8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46502C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285F3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1DA83E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703C9A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475AF79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r>
      <w:tr w:rsidR="00F77DA1" w:rsidRPr="000158C0" w14:paraId="313E6195"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501F6F17"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A16</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F5935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822E74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E0F1A6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474E78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4.0</w:t>
            </w:r>
            <w:r w:rsidRPr="000158C0">
              <w:rPr>
                <w:rFonts w:ascii="Calibri" w:eastAsia="Times New Roman" w:hAnsi="Calibri" w:cs="Times New Roman"/>
                <w:color w:val="000000"/>
                <w:sz w:val="16"/>
                <w:szCs w:val="16"/>
                <w:lang w:eastAsia="es-MX"/>
              </w:rPr>
              <w:t>E-08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E3783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887C31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2.5</w:t>
            </w:r>
            <w:r w:rsidRPr="000158C0">
              <w:rPr>
                <w:rFonts w:ascii="Calibri" w:eastAsia="Times New Roman" w:hAnsi="Calibri" w:cs="Times New Roman"/>
                <w:color w:val="000000"/>
                <w:sz w:val="16"/>
                <w:szCs w:val="16"/>
                <w:lang w:eastAsia="es-MX"/>
              </w:rPr>
              <w:t>E-07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539BB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2.5</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189F0A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3E23ED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2.3</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9908CF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1.5</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7D1D5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FDCBB7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21000D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1.9</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AFE398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5F2246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56B18A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89C751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1.5</w:t>
            </w:r>
            <w:r w:rsidRPr="000158C0">
              <w:rPr>
                <w:rFonts w:ascii="Calibri" w:eastAsia="Times New Roman" w:hAnsi="Calibri" w:cs="Times New Roman"/>
                <w:color w:val="000000"/>
                <w:sz w:val="16"/>
                <w:szCs w:val="16"/>
                <w:lang w:eastAsia="es-MX"/>
              </w:rPr>
              <w:t>E-06</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5459BD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6A78A42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r>
      <w:tr w:rsidR="00F77DA1" w:rsidRPr="000158C0" w14:paraId="3A87A2BE"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41325CCF"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A17</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41F363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0.0002</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C6F744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ACBDC1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9C86A8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8AA972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375872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ECF219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4759D8"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B4E86B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E92ECC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8.2</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5916C8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6FD244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666CB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0.0032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2C65CB6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837F75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0.0021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7619B4A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0.0014</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3344CE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76F27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0.0006</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26418492"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0.0083</w:t>
            </w:r>
          </w:p>
        </w:tc>
      </w:tr>
      <w:tr w:rsidR="00F77DA1" w:rsidRPr="000158C0" w14:paraId="2B8F4A88" w14:textId="77777777" w:rsidTr="00DE485B">
        <w:trPr>
          <w:trHeight w:val="340"/>
          <w:jc w:val="center"/>
        </w:trPr>
        <w:tc>
          <w:tcPr>
            <w:tcW w:w="651" w:type="dxa"/>
            <w:tcBorders>
              <w:top w:val="single" w:sz="4" w:space="0" w:color="366735"/>
              <w:left w:val="single" w:sz="12" w:space="0" w:color="366735"/>
              <w:bottom w:val="single" w:sz="4" w:space="0" w:color="366735"/>
              <w:right w:val="single" w:sz="4" w:space="0" w:color="366735"/>
            </w:tcBorders>
            <w:shd w:val="clear" w:color="auto" w:fill="C2D69B" w:themeFill="accent3" w:themeFillTint="99"/>
            <w:vAlign w:val="center"/>
            <w:hideMark/>
          </w:tcPr>
          <w:p w14:paraId="007B145D"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A18</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CC8F640"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0.0011</w:t>
            </w:r>
          </w:p>
        </w:tc>
        <w:tc>
          <w:tcPr>
            <w:tcW w:w="651"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49BAD2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0.0010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34E5D1D"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056FC9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0.0031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425D16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9DF9E7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0.0018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2CFBFC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0.0067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6FC3E9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0.0012</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5FAA4F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0.0093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4B9662D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0.0007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35B32F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0.0055</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3CBF0B8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0.0008</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82A96D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0.0020</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64EA34B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0.0017</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07F50C3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0.0091</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5EE1D17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0.0133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82D093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0.0083</w:t>
            </w:r>
          </w:p>
        </w:tc>
        <w:tc>
          <w:tcPr>
            <w:tcW w:w="652" w:type="dxa"/>
            <w:tcBorders>
              <w:top w:val="single" w:sz="4" w:space="0" w:color="366735"/>
              <w:left w:val="single" w:sz="4" w:space="0" w:color="366735"/>
              <w:bottom w:val="single" w:sz="4" w:space="0" w:color="366735"/>
              <w:right w:val="single" w:sz="4" w:space="0" w:color="366735"/>
            </w:tcBorders>
            <w:shd w:val="clear" w:color="auto" w:fill="auto"/>
            <w:noWrap/>
            <w:vAlign w:val="center"/>
            <w:hideMark/>
          </w:tcPr>
          <w:p w14:paraId="12C72DB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0.0088</w:t>
            </w:r>
          </w:p>
        </w:tc>
        <w:tc>
          <w:tcPr>
            <w:tcW w:w="652" w:type="dxa"/>
            <w:tcBorders>
              <w:top w:val="single" w:sz="4" w:space="0" w:color="366735"/>
              <w:left w:val="single" w:sz="4" w:space="0" w:color="366735"/>
              <w:bottom w:val="single" w:sz="4" w:space="0" w:color="366735"/>
              <w:right w:val="single" w:sz="12" w:space="0" w:color="366735"/>
            </w:tcBorders>
            <w:shd w:val="clear" w:color="auto" w:fill="auto"/>
            <w:noWrap/>
            <w:vAlign w:val="center"/>
            <w:hideMark/>
          </w:tcPr>
          <w:p w14:paraId="7E30A74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0.0052</w:t>
            </w:r>
          </w:p>
        </w:tc>
      </w:tr>
      <w:tr w:rsidR="00F77DA1" w:rsidRPr="000158C0" w14:paraId="1B243263" w14:textId="77777777" w:rsidTr="00DE485B">
        <w:trPr>
          <w:trHeight w:val="340"/>
          <w:jc w:val="center"/>
        </w:trPr>
        <w:tc>
          <w:tcPr>
            <w:tcW w:w="651" w:type="dxa"/>
            <w:tcBorders>
              <w:top w:val="single" w:sz="4" w:space="0" w:color="366735"/>
              <w:left w:val="single" w:sz="12" w:space="0" w:color="366735"/>
              <w:bottom w:val="single" w:sz="12" w:space="0" w:color="366735"/>
              <w:right w:val="single" w:sz="4" w:space="0" w:color="366735"/>
            </w:tcBorders>
            <w:shd w:val="clear" w:color="auto" w:fill="C2D69B" w:themeFill="accent3" w:themeFillTint="99"/>
            <w:vAlign w:val="center"/>
            <w:hideMark/>
          </w:tcPr>
          <w:p w14:paraId="332B0C2A" w14:textId="77777777" w:rsidR="00F77DA1" w:rsidRPr="00DE0EEA" w:rsidRDefault="00F77DA1" w:rsidP="00082585">
            <w:pPr>
              <w:spacing w:after="0" w:line="240" w:lineRule="auto"/>
              <w:jc w:val="center"/>
              <w:rPr>
                <w:rFonts w:ascii="Calibri" w:eastAsia="Times New Roman" w:hAnsi="Calibri" w:cs="Times New Roman"/>
                <w:b/>
                <w:color w:val="000000"/>
                <w:sz w:val="20"/>
                <w:szCs w:val="20"/>
                <w:lang w:eastAsia="es-MX"/>
              </w:rPr>
            </w:pPr>
            <w:r w:rsidRPr="00DE0EEA">
              <w:rPr>
                <w:rFonts w:ascii="Calibri" w:eastAsia="Times New Roman" w:hAnsi="Calibri" w:cs="Times New Roman"/>
                <w:b/>
                <w:color w:val="000000"/>
                <w:sz w:val="20"/>
                <w:szCs w:val="20"/>
                <w:lang w:eastAsia="es-MX"/>
              </w:rPr>
              <w:t>A19</w:t>
            </w:r>
          </w:p>
        </w:tc>
        <w:tc>
          <w:tcPr>
            <w:tcW w:w="65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57E690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1"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D90B74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3D3979A"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76BB801"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1.6</w:t>
            </w:r>
            <w:r w:rsidRPr="000158C0">
              <w:rPr>
                <w:rFonts w:ascii="Calibri" w:eastAsia="Times New Roman" w:hAnsi="Calibri" w:cs="Times New Roman"/>
                <w:color w:val="000000"/>
                <w:sz w:val="16"/>
                <w:szCs w:val="16"/>
                <w:lang w:eastAsia="es-MX"/>
              </w:rPr>
              <w:t>E-09</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A7EB5A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7.3</w:t>
            </w:r>
            <w:r w:rsidRPr="000158C0">
              <w:rPr>
                <w:rFonts w:ascii="Calibri" w:eastAsia="Times New Roman" w:hAnsi="Calibri" w:cs="Times New Roman"/>
                <w:color w:val="000000"/>
                <w:sz w:val="16"/>
                <w:szCs w:val="16"/>
                <w:lang w:eastAsia="es-MX"/>
              </w:rPr>
              <w:t>E-09</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7A0BF02E"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5.1</w:t>
            </w:r>
            <w:r w:rsidRPr="000158C0">
              <w:rPr>
                <w:rFonts w:ascii="Calibri" w:eastAsia="Times New Roman" w:hAnsi="Calibri" w:cs="Times New Roman"/>
                <w:color w:val="000000"/>
                <w:sz w:val="16"/>
                <w:szCs w:val="16"/>
                <w:lang w:eastAsia="es-MX"/>
              </w:rPr>
              <w:t>E-05</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370A021B"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5FFA72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0BBBE80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2C1D14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1.3</w:t>
            </w:r>
            <w:r w:rsidRPr="000158C0">
              <w:rPr>
                <w:rFonts w:ascii="Calibri" w:eastAsia="Times New Roman" w:hAnsi="Calibri" w:cs="Times New Roman"/>
                <w:color w:val="000000"/>
                <w:sz w:val="16"/>
                <w:szCs w:val="16"/>
                <w:lang w:eastAsia="es-MX"/>
              </w:rPr>
              <w:t>E-07</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20865E1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DD5901F"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6506CC54"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Pr>
                <w:rFonts w:ascii="Calibri" w:eastAsia="Times New Roman" w:hAnsi="Calibri" w:cs="Times New Roman"/>
                <w:color w:val="000000"/>
                <w:sz w:val="16"/>
                <w:szCs w:val="16"/>
                <w:lang w:eastAsia="es-MX"/>
              </w:rPr>
              <w:t>6.0</w:t>
            </w:r>
            <w:r w:rsidRPr="000158C0">
              <w:rPr>
                <w:rFonts w:ascii="Calibri" w:eastAsia="Times New Roman" w:hAnsi="Calibri" w:cs="Times New Roman"/>
                <w:color w:val="000000"/>
                <w:sz w:val="16"/>
                <w:szCs w:val="16"/>
                <w:lang w:eastAsia="es-MX"/>
              </w:rPr>
              <w:t>E-08</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50D98EE7"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54C0C55"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1181FF9C"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337B846"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4" w:space="0" w:color="366735"/>
            </w:tcBorders>
            <w:shd w:val="clear" w:color="auto" w:fill="auto"/>
            <w:noWrap/>
            <w:vAlign w:val="center"/>
            <w:hideMark/>
          </w:tcPr>
          <w:p w14:paraId="4BA51C89"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c>
          <w:tcPr>
            <w:tcW w:w="652" w:type="dxa"/>
            <w:tcBorders>
              <w:top w:val="single" w:sz="4" w:space="0" w:color="366735"/>
              <w:left w:val="single" w:sz="4" w:space="0" w:color="366735"/>
              <w:bottom w:val="single" w:sz="12" w:space="0" w:color="366735"/>
              <w:right w:val="single" w:sz="12" w:space="0" w:color="366735"/>
            </w:tcBorders>
            <w:shd w:val="clear" w:color="auto" w:fill="auto"/>
            <w:noWrap/>
            <w:vAlign w:val="center"/>
            <w:hideMark/>
          </w:tcPr>
          <w:p w14:paraId="18449C13" w14:textId="77777777" w:rsidR="00F77DA1" w:rsidRPr="000158C0" w:rsidRDefault="00F77DA1" w:rsidP="00082585">
            <w:pPr>
              <w:spacing w:after="0" w:line="240" w:lineRule="auto"/>
              <w:jc w:val="center"/>
              <w:rPr>
                <w:rFonts w:ascii="Calibri" w:eastAsia="Times New Roman" w:hAnsi="Calibri" w:cs="Times New Roman"/>
                <w:color w:val="000000"/>
                <w:sz w:val="16"/>
                <w:szCs w:val="16"/>
                <w:lang w:eastAsia="es-MX"/>
              </w:rPr>
            </w:pPr>
            <w:r w:rsidRPr="000158C0">
              <w:rPr>
                <w:rFonts w:ascii="Calibri" w:eastAsia="Times New Roman" w:hAnsi="Calibri" w:cs="Times New Roman"/>
                <w:color w:val="000000"/>
                <w:sz w:val="16"/>
                <w:szCs w:val="16"/>
                <w:lang w:eastAsia="es-MX"/>
              </w:rPr>
              <w:t>0</w:t>
            </w:r>
          </w:p>
        </w:tc>
      </w:tr>
    </w:tbl>
    <w:p w14:paraId="15C88613" w14:textId="32AEC38A" w:rsidR="000550E8" w:rsidRDefault="001A21B1" w:rsidP="000550E8">
      <w:pPr>
        <w:pStyle w:val="Epgrafe"/>
        <w:keepNext/>
        <w:rPr>
          <w:rFonts w:ascii="Arial" w:eastAsiaTheme="minorEastAsia" w:hAnsi="Arial" w:cs="Arial"/>
          <w:b w:val="0"/>
          <w:bCs w:val="0"/>
          <w:color w:val="auto"/>
          <w:sz w:val="24"/>
          <w:szCs w:val="24"/>
          <w:lang w:eastAsia="es-MX"/>
        </w:rPr>
      </w:pPr>
      <w:r>
        <w:rPr>
          <w:rFonts w:ascii="Arial" w:eastAsiaTheme="minorEastAsia" w:hAnsi="Arial" w:cs="Arial"/>
          <w:b w:val="0"/>
          <w:bCs w:val="0"/>
          <w:color w:val="auto"/>
          <w:sz w:val="24"/>
          <w:szCs w:val="24"/>
          <w:lang w:eastAsia="es-MX"/>
        </w:rPr>
        <w:t>Fuente: Elaboración propia.</w:t>
      </w:r>
    </w:p>
    <w:p w14:paraId="0536E0AD" w14:textId="77777777" w:rsidR="000550E8" w:rsidRDefault="000550E8" w:rsidP="000550E8">
      <w:pPr>
        <w:rPr>
          <w:lang w:eastAsia="es-MX"/>
        </w:rPr>
      </w:pPr>
    </w:p>
    <w:p w14:paraId="5E141D9C" w14:textId="77777777" w:rsidR="001A21B1" w:rsidRPr="000550E8" w:rsidRDefault="001A21B1" w:rsidP="000550E8">
      <w:pPr>
        <w:rPr>
          <w:lang w:eastAsia="es-MX"/>
        </w:rPr>
      </w:pPr>
    </w:p>
    <w:tbl>
      <w:tblPr>
        <w:tblW w:w="13606" w:type="dxa"/>
        <w:jc w:val="center"/>
        <w:tblCellMar>
          <w:left w:w="70" w:type="dxa"/>
          <w:right w:w="70" w:type="dxa"/>
        </w:tblCellMar>
        <w:tblLook w:val="04A0" w:firstRow="1" w:lastRow="0" w:firstColumn="1" w:lastColumn="0" w:noHBand="0" w:noVBand="1"/>
      </w:tblPr>
      <w:tblGrid>
        <w:gridCol w:w="680"/>
        <w:gridCol w:w="680"/>
        <w:gridCol w:w="680"/>
        <w:gridCol w:w="680"/>
        <w:gridCol w:w="680"/>
        <w:gridCol w:w="680"/>
        <w:gridCol w:w="680"/>
        <w:gridCol w:w="680"/>
        <w:gridCol w:w="680"/>
        <w:gridCol w:w="680"/>
        <w:gridCol w:w="680"/>
        <w:gridCol w:w="680"/>
        <w:gridCol w:w="680"/>
        <w:gridCol w:w="680"/>
        <w:gridCol w:w="680"/>
        <w:gridCol w:w="680"/>
        <w:gridCol w:w="680"/>
        <w:gridCol w:w="680"/>
        <w:gridCol w:w="680"/>
        <w:gridCol w:w="680"/>
        <w:gridCol w:w="6"/>
      </w:tblGrid>
      <w:tr w:rsidR="000550E8" w:rsidRPr="00F26E0D" w14:paraId="3BE791B8" w14:textId="77777777" w:rsidTr="00082585">
        <w:trPr>
          <w:trHeight w:val="374"/>
          <w:jc w:val="center"/>
        </w:trPr>
        <w:tc>
          <w:tcPr>
            <w:tcW w:w="13606" w:type="dxa"/>
            <w:gridSpan w:val="21"/>
            <w:tcBorders>
              <w:top w:val="nil"/>
              <w:left w:val="nil"/>
              <w:bottom w:val="nil"/>
              <w:right w:val="nil"/>
            </w:tcBorders>
            <w:shd w:val="clear" w:color="auto" w:fill="auto"/>
            <w:noWrap/>
            <w:vAlign w:val="center"/>
            <w:hideMark/>
          </w:tcPr>
          <w:p w14:paraId="22E960D6" w14:textId="77777777" w:rsidR="000550E8" w:rsidRDefault="00B55C0E" w:rsidP="00F742E2">
            <w:pPr>
              <w:spacing w:after="0" w:line="240" w:lineRule="auto"/>
              <w:jc w:val="center"/>
              <w:rPr>
                <w:rFonts w:ascii="Arial" w:hAnsi="Arial" w:cs="Arial"/>
                <w:b/>
                <w:sz w:val="24"/>
                <w:szCs w:val="24"/>
              </w:rPr>
            </w:pPr>
            <w:bookmarkStart w:id="159" w:name="_Toc518173193"/>
            <w:r w:rsidRPr="001A21B1">
              <w:rPr>
                <w:rFonts w:ascii="Arial" w:hAnsi="Arial" w:cs="Arial"/>
                <w:b/>
                <w:sz w:val="24"/>
                <w:szCs w:val="24"/>
              </w:rPr>
              <w:lastRenderedPageBreak/>
              <w:t>Cuadro 4</w:t>
            </w:r>
            <w:r w:rsidR="00FF0E57" w:rsidRPr="001A21B1">
              <w:rPr>
                <w:rFonts w:ascii="Arial" w:hAnsi="Arial" w:cs="Arial"/>
                <w:b/>
                <w:sz w:val="24"/>
                <w:szCs w:val="24"/>
              </w:rPr>
              <w:t>.</w:t>
            </w:r>
            <w:r w:rsidR="00FF0E57" w:rsidRPr="001A21B1">
              <w:rPr>
                <w:rFonts w:ascii="Arial" w:hAnsi="Arial" w:cs="Arial"/>
                <w:b/>
                <w:sz w:val="24"/>
                <w:szCs w:val="24"/>
              </w:rPr>
              <w:fldChar w:fldCharType="begin"/>
            </w:r>
            <w:r w:rsidR="00FF0E57" w:rsidRPr="001A21B1">
              <w:rPr>
                <w:rFonts w:ascii="Arial" w:hAnsi="Arial" w:cs="Arial"/>
                <w:b/>
                <w:sz w:val="24"/>
                <w:szCs w:val="24"/>
              </w:rPr>
              <w:instrText xml:space="preserve"> SEQ Cuadro \* ARABIC \s 1 </w:instrText>
            </w:r>
            <w:r w:rsidR="00FF0E57" w:rsidRPr="001A21B1">
              <w:rPr>
                <w:rFonts w:ascii="Arial" w:hAnsi="Arial" w:cs="Arial"/>
                <w:b/>
                <w:sz w:val="24"/>
                <w:szCs w:val="24"/>
              </w:rPr>
              <w:fldChar w:fldCharType="separate"/>
            </w:r>
            <w:r w:rsidR="0016795B">
              <w:rPr>
                <w:rFonts w:ascii="Arial" w:hAnsi="Arial" w:cs="Arial"/>
                <w:b/>
                <w:noProof/>
                <w:sz w:val="24"/>
                <w:szCs w:val="24"/>
              </w:rPr>
              <w:t>5</w:t>
            </w:r>
            <w:r w:rsidR="00FF0E57" w:rsidRPr="001A21B1">
              <w:rPr>
                <w:rFonts w:ascii="Arial" w:hAnsi="Arial" w:cs="Arial"/>
                <w:b/>
                <w:sz w:val="24"/>
                <w:szCs w:val="24"/>
              </w:rPr>
              <w:fldChar w:fldCharType="end"/>
            </w:r>
            <w:r w:rsidR="000550E8" w:rsidRPr="001A21B1">
              <w:rPr>
                <w:rFonts w:ascii="Arial" w:hAnsi="Arial" w:cs="Arial"/>
                <w:b/>
                <w:sz w:val="24"/>
                <w:szCs w:val="24"/>
              </w:rPr>
              <w:t>. Matriz identidad (</w:t>
            </w:r>
            <w:r w:rsidR="000550E8" w:rsidRPr="001A21B1">
              <w:rPr>
                <w:rFonts w:ascii="Arial" w:hAnsi="Arial" w:cs="Arial"/>
                <w:b/>
                <w:i/>
                <w:sz w:val="24"/>
                <w:szCs w:val="24"/>
              </w:rPr>
              <w:t>I</w:t>
            </w:r>
            <w:r w:rsidR="000550E8" w:rsidRPr="001A21B1">
              <w:rPr>
                <w:rFonts w:ascii="Arial" w:hAnsi="Arial" w:cs="Arial"/>
                <w:b/>
                <w:sz w:val="24"/>
                <w:szCs w:val="24"/>
              </w:rPr>
              <w:t>).</w:t>
            </w:r>
            <w:bookmarkEnd w:id="159"/>
          </w:p>
          <w:p w14:paraId="318F9189" w14:textId="77777777" w:rsidR="001A21B1" w:rsidRDefault="001A21B1" w:rsidP="00F742E2">
            <w:pPr>
              <w:spacing w:after="0" w:line="240" w:lineRule="auto"/>
              <w:jc w:val="center"/>
              <w:rPr>
                <w:rFonts w:ascii="Arial" w:hAnsi="Arial" w:cs="Arial"/>
                <w:b/>
                <w:sz w:val="24"/>
                <w:szCs w:val="24"/>
              </w:rPr>
            </w:pPr>
          </w:p>
          <w:p w14:paraId="6BCF1307" w14:textId="2DB2662F" w:rsidR="001A21B1" w:rsidRPr="001A21B1" w:rsidRDefault="001A21B1" w:rsidP="00363B2D">
            <w:pPr>
              <w:spacing w:after="0" w:line="240" w:lineRule="auto"/>
              <w:rPr>
                <w:rFonts w:ascii="Arial" w:hAnsi="Arial" w:cs="Arial"/>
                <w:b/>
                <w:sz w:val="24"/>
                <w:szCs w:val="24"/>
              </w:rPr>
            </w:pPr>
          </w:p>
          <w:p w14:paraId="3B7CC03C" w14:textId="2EAD92A7" w:rsidR="001A21B1" w:rsidRPr="008E5007" w:rsidRDefault="001A21B1" w:rsidP="00F742E2">
            <w:pPr>
              <w:spacing w:after="0" w:line="240" w:lineRule="auto"/>
              <w:jc w:val="center"/>
              <w:rPr>
                <w:rFonts w:ascii="Arial" w:eastAsia="Times New Roman" w:hAnsi="Arial" w:cs="Arial"/>
                <w:b/>
                <w:bCs/>
                <w:color w:val="000000"/>
                <w:lang w:eastAsia="es-MX"/>
              </w:rPr>
            </w:pPr>
          </w:p>
        </w:tc>
      </w:tr>
      <w:tr w:rsidR="000550E8" w:rsidRPr="00F26E0D" w14:paraId="4AF3EEC2" w14:textId="77777777" w:rsidTr="00082585">
        <w:trPr>
          <w:gridAfter w:val="1"/>
          <w:wAfter w:w="6" w:type="dxa"/>
          <w:trHeight w:val="374"/>
          <w:jc w:val="center"/>
        </w:trPr>
        <w:tc>
          <w:tcPr>
            <w:tcW w:w="680" w:type="dxa"/>
            <w:tcBorders>
              <w:top w:val="single" w:sz="12" w:space="0" w:color="366735"/>
              <w:left w:val="single" w:sz="12" w:space="0" w:color="366735"/>
              <w:bottom w:val="single" w:sz="8" w:space="0" w:color="366735"/>
              <w:right w:val="single" w:sz="8" w:space="0" w:color="366735"/>
            </w:tcBorders>
            <w:shd w:val="clear" w:color="auto" w:fill="auto"/>
            <w:noWrap/>
            <w:vAlign w:val="bottom"/>
            <w:hideMark/>
          </w:tcPr>
          <w:p w14:paraId="3DCE1B1B" w14:textId="77777777" w:rsidR="000550E8" w:rsidRPr="00F26E0D" w:rsidRDefault="000550E8" w:rsidP="00082585">
            <w:pPr>
              <w:spacing w:after="0" w:line="240" w:lineRule="auto"/>
              <w:rPr>
                <w:rFonts w:ascii="Calibri" w:eastAsia="Times New Roman" w:hAnsi="Calibri" w:cs="Times New Roman"/>
                <w:color w:val="000000"/>
                <w:lang w:eastAsia="es-MX"/>
              </w:rPr>
            </w:pP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6F2BDCA"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4967C633"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A2</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D2B67DF"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A3</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53CAB94"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A4</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338F373D"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A5</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1846FD59"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A6</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671FF2B"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A7</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0E570B89"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A8</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3C624470"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A9</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0E842F9"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A10</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095E0C79"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A11</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8113267"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A12</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46C79F51"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A13</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337B0AD"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A14</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3A81DD47"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A15</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312AD02"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A16</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1E83F2C1"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A17</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4704A576"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A18</w:t>
            </w:r>
          </w:p>
        </w:tc>
        <w:tc>
          <w:tcPr>
            <w:tcW w:w="680" w:type="dxa"/>
            <w:tcBorders>
              <w:top w:val="single" w:sz="12" w:space="0" w:color="366735"/>
              <w:left w:val="single" w:sz="8" w:space="0" w:color="366735"/>
              <w:bottom w:val="single" w:sz="8" w:space="0" w:color="366735"/>
              <w:right w:val="single" w:sz="12" w:space="0" w:color="366735"/>
            </w:tcBorders>
            <w:shd w:val="clear" w:color="auto" w:fill="D4AF37"/>
            <w:noWrap/>
            <w:vAlign w:val="center"/>
            <w:hideMark/>
          </w:tcPr>
          <w:p w14:paraId="184C876C" w14:textId="77777777" w:rsidR="000550E8" w:rsidRPr="00F26E0D" w:rsidRDefault="000550E8"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A19</w:t>
            </w:r>
          </w:p>
        </w:tc>
      </w:tr>
      <w:tr w:rsidR="00114944" w:rsidRPr="00F26E0D" w14:paraId="09C09D4A"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B1B6EFB"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7D593E" w14:textId="335BA7E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1D572FF" w14:textId="739DAB0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A96172" w14:textId="2C70130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0C5731" w14:textId="334FA96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79B81B" w14:textId="6F76ED7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98E4AF" w14:textId="50F71EE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89F799" w14:textId="429E8FE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8EC8340" w14:textId="595D064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73D97B" w14:textId="7F102C3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6B3C78" w14:textId="4A647E2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BFB99F0" w14:textId="2614EE5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4D7DED" w14:textId="08BA64B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DE4E2F5" w14:textId="5E61BA2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E3C691" w14:textId="278EE67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45825D" w14:textId="1AF568F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A713E1" w14:textId="6D3D681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B2A6BB" w14:textId="6C956C5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2B347D9" w14:textId="38C35FA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2D82999" w14:textId="54E854C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2F41C1B6"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3D5ED708" w14:textId="4C04EA4F"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A6C1BC1" w14:textId="000450D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71B0C1" w14:textId="7777777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969655" w14:textId="6D52753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1219E3" w14:textId="68C0452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77FF98" w14:textId="508CB3C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9533CC" w14:textId="63ECACF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DF1012F" w14:textId="4424344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C74D60" w14:textId="59083F4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F04BE4" w14:textId="3DE4040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9C58DF" w14:textId="5888F8D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F0A4431" w14:textId="1D102AF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E6FC32" w14:textId="221821B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65CF52" w14:textId="2F0002C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CF6FBA" w14:textId="3548047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FE24D6" w14:textId="4D494B7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D7FFA8" w14:textId="1481EC1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877A8AC" w14:textId="1B2427D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8EA3C0" w14:textId="53AECE0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82CF1B7" w14:textId="409EA72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379493E5"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8B140DB"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11CDF4" w14:textId="1C3C890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16CC8E" w14:textId="463E29A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B21EED" w14:textId="69327D3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5964E7" w14:textId="47F91A2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80E6F4" w14:textId="03C9A8A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E291433" w14:textId="7B7D7A2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8F8E881" w14:textId="17DB702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FC7FFE" w14:textId="69A60D2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C71906" w14:textId="1A0E2CF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517EEA4" w14:textId="54E4442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22B0643" w14:textId="7D084FF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9BF568" w14:textId="4C86C72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522720A" w14:textId="5545CB1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7DF2FA" w14:textId="740C413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BDF38B7" w14:textId="6356A6E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D8F7A6F" w14:textId="48A7911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589F68" w14:textId="35632CF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E843A0" w14:textId="59AED82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7775213" w14:textId="29D0191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758AAFF0"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59FA8EBB"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429444" w14:textId="181848E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3EE9F8" w14:textId="0A35DDD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A28CEA" w14:textId="2F14CE0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8049ADD" w14:textId="59CD641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B5F06A" w14:textId="0BDF79D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D5146F" w14:textId="1658AD7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A7DBED0" w14:textId="2477AE4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0E1F42" w14:textId="12BC197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D1FDD1" w14:textId="22DCB48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0328C6" w14:textId="10DBCFF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3FF258" w14:textId="762C6C8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40FF92" w14:textId="7518970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996990" w14:textId="5C5E788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C73BE3C" w14:textId="05F2C14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55E67A" w14:textId="5A594E0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77B8A0" w14:textId="3949D1B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F2B7F4" w14:textId="049BF31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87DFB5" w14:textId="63EDD2B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D9E1B50" w14:textId="294FFD9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056E83E7"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48C8F42"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60C797" w14:textId="3C3A5A4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D5EC48" w14:textId="2DE8C51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D66CBC" w14:textId="76B3F6F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163553" w14:textId="2A23C1E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08807F" w14:textId="2B31C52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36960E" w14:textId="56CD93E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274B9C" w14:textId="74CB23E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8C862D" w14:textId="146AF11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043268" w14:textId="5DB911A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0E9341" w14:textId="4B10E84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33E56D" w14:textId="37E4C23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8F56503" w14:textId="7ED1C17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30D278" w14:textId="34C818A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073024" w14:textId="23F3E02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BCEBA28" w14:textId="4C7C6C4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C86BB9" w14:textId="6DC6E0A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D94DDC" w14:textId="6D1B0DA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68CA680" w14:textId="47FACD6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5CDC2B1B" w14:textId="48D9DA0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10765F22"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7BC6E744"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A31E4E" w14:textId="1372FB7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CE60E4" w14:textId="217A445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C67DA67" w14:textId="7563D90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7327782" w14:textId="24315A1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1FAB1D" w14:textId="7887E60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F45F29" w14:textId="33A3F83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F389C1" w14:textId="7791D72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F86D22" w14:textId="45E4977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E7F77C9" w14:textId="024534A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B2329F7" w14:textId="51D7E4F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0DE1AA" w14:textId="00957A2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297170B" w14:textId="0C383F5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5BC422" w14:textId="23C5AC2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801C99" w14:textId="1DD10BE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D60807" w14:textId="5489E35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6FEC458" w14:textId="2CD357B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6BF289A" w14:textId="08E8A03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858479" w14:textId="212D28A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337D86C" w14:textId="09EBBC2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5DD0EB90"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82C622A"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BEA253" w14:textId="6C8C5AD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66256B" w14:textId="2A2207F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B6367D" w14:textId="2947DC8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55313B" w14:textId="51F4038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4E5369" w14:textId="15990E0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E2DF13" w14:textId="7BE544C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94C65F" w14:textId="48FAF7C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8B2EFC" w14:textId="75A2966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9658C8" w14:textId="1AF76C6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1D8C553" w14:textId="25D574D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416E4BC" w14:textId="6CB54E5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D51C321" w14:textId="7EDD8F0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B7CA16" w14:textId="183C064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D0ACFF" w14:textId="686FB02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8987FA" w14:textId="3106783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327DC0" w14:textId="37293DC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0F1938" w14:textId="29B8AD8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477DD2" w14:textId="4E14437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BB29A2A" w14:textId="5A3B84C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2766846D"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32E9EDE3"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57EE50" w14:textId="2628D5C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5E4C86" w14:textId="570928F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AAAC3D" w14:textId="7DDCA36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9E67DE" w14:textId="78F296A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0382F8" w14:textId="08FBD81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C43D56" w14:textId="18B2031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71CC88" w14:textId="275327A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C05167" w14:textId="4829620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FFBEA6" w14:textId="082EFA0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41C52A" w14:textId="0D9E147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35B473" w14:textId="4E49911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58719A" w14:textId="4CEB848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0AE1E8" w14:textId="4CE4EC1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8896DA1" w14:textId="0DCAEA4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B3F85FD" w14:textId="6A5764F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042635" w14:textId="209ED41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3A9D4A" w14:textId="7657A0F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B0F826" w14:textId="361B0D2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C2CA299" w14:textId="7193F9C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141BD611"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2F30FF5"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B7F2FB" w14:textId="62CFE8B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F1843D" w14:textId="6595569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46AF812" w14:textId="0CD7459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BB9132" w14:textId="709760B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BE1005" w14:textId="07BD44C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A795606" w14:textId="71C5F94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E60597" w14:textId="62BBB54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2712A6D" w14:textId="51F4423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7576C2" w14:textId="307790A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59BE2D" w14:textId="715C854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8E1AC0C" w14:textId="58D1AE5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492312F" w14:textId="3F28571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75B655" w14:textId="6F13E05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E0C80C" w14:textId="046C58D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F676727" w14:textId="677B76D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ED0122" w14:textId="759A91E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B515783" w14:textId="48BC3BE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A96EE1E" w14:textId="50C3170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B39D136" w14:textId="76C9898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6A281F69"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AF00EAA"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6F43FC" w14:textId="402DCF2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8FE52C" w14:textId="76F1290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57C5E3" w14:textId="11B6632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E4F8DCD" w14:textId="301D109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CFFC05F" w14:textId="5FD9659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83E09E" w14:textId="5042A5B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04CDAA6" w14:textId="78E6396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F6CF68F" w14:textId="216DE79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23BA724" w14:textId="4ACCAA9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87C5BA" w14:textId="3BE4DB5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B94C82" w14:textId="57A2CF7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B8EC31" w14:textId="34B667F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4A1342" w14:textId="57D48F3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D17D67" w14:textId="566501B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BC4BBA0" w14:textId="45F17B9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5EAF7D" w14:textId="1B243D4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C7EF108" w14:textId="23F79DC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F1703C" w14:textId="286EB1C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56B8DB4" w14:textId="0FB854A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04FD757A"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049E400"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BC9A35" w14:textId="6FFCE0D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74C4A9" w14:textId="1668B6D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A96654" w14:textId="11EAAE9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C783AD" w14:textId="7F31872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13518D" w14:textId="75157E8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B2C4F90" w14:textId="395C4B0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F509C6" w14:textId="3E82270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84CF30" w14:textId="09C816D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0D519D" w14:textId="3E6C6AB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009A2D" w14:textId="572A3AC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2277549" w14:textId="5B29B8A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CB2931" w14:textId="43F1D88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2F81511" w14:textId="10BAD4B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4D05F7" w14:textId="24BFCD0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EAB7F0" w14:textId="3B29404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9F388C" w14:textId="206B707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9491BD8" w14:textId="75B70F6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BDDDCC" w14:textId="3166010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2F2BB05" w14:textId="4F17E4E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1F06CD48"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A9087D0"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B6FCC5" w14:textId="0F01987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80BF2F9" w14:textId="774D4A5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751964" w14:textId="42ADEA1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5BF07D" w14:textId="09AAD9F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25B91C" w14:textId="31DF2A8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3B4EE0" w14:textId="4BC4673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A4DA9D5" w14:textId="443083C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795501" w14:textId="021EBB8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BECE2C" w14:textId="0D6A4C1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F83A69" w14:textId="44B4B97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E5B27A" w14:textId="27F618F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FCAE1D" w14:textId="30CD10E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B0666C" w14:textId="0D2532A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563FE9" w14:textId="39FCCD7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DE9F18" w14:textId="0F6A176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8A2034" w14:textId="4CE8B51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02457B" w14:textId="4A8237F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A304A50" w14:textId="34A419E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99FB59B" w14:textId="42EDD3C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6AC8DF73"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2FE120E"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8078731" w14:textId="5558D17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DA300D" w14:textId="17DF3E5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7246FA" w14:textId="36762DB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19C001" w14:textId="04D46C4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E7E8BD" w14:textId="728392B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D87698" w14:textId="759D186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B4AA08C" w14:textId="054D82F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FE1A50" w14:textId="2168542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4447DA" w14:textId="0B7BC12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855966" w14:textId="72DE42A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3C38AC8" w14:textId="35C3008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AFBD45" w14:textId="02086EF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FCFD20" w14:textId="2C14B87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B876E3E" w14:textId="14F0175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9D3483" w14:textId="33CC792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F46653" w14:textId="0A25788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0644BC" w14:textId="376C37F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87BE30" w14:textId="47F4DFD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697DB67" w14:textId="66D9C69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6BF65A8B"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3731213C"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D4C832" w14:textId="65A852C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11185A" w14:textId="14ED20A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E02E00" w14:textId="7EBDCA9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51B920" w14:textId="2F3F721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37D584" w14:textId="4700438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007216F" w14:textId="79B7E47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9AA286" w14:textId="1CC7302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359CA9E" w14:textId="49ACCCB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6BEE45F" w14:textId="2892319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44BC33D" w14:textId="1E55884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8DD3E0" w14:textId="35A9571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06149D" w14:textId="470A97E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519583" w14:textId="3A03290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1E1B18F" w14:textId="2BF3A3C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A65952B" w14:textId="7A43F21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6183A68" w14:textId="78DA7C4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8592EE" w14:textId="61DD3DB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628490" w14:textId="789CF3B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B844276" w14:textId="7AE7422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0DB99810"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4FC70BE"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7E1897" w14:textId="01F7E9E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824474" w14:textId="0894763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B88E9B0" w14:textId="7FDC7EC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79CCB9" w14:textId="417FFF7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AF8921" w14:textId="7836BB2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62CB278" w14:textId="13FF497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C78C9F" w14:textId="2EE48F3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6A8050" w14:textId="09489E7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DC93AA8" w14:textId="2E06735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BDBFE58" w14:textId="4DA2E39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1B96277" w14:textId="5A66FF6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0349AC" w14:textId="4959489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2E082E" w14:textId="0A794C0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5FC8523" w14:textId="55000E5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8C486B" w14:textId="60600A5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C2FF75" w14:textId="4A60873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CED538" w14:textId="0C9B2EC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D6ADB3" w14:textId="6192A9D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9D28EB6" w14:textId="1FCCFB7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49F5D918"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40B5D47"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0640DC" w14:textId="54127A5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1F3307C" w14:textId="78C55EB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997C27C" w14:textId="6A73980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0D0D26" w14:textId="551EED8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BE768C" w14:textId="3B26063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6D6A990" w14:textId="2B838EA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339E79" w14:textId="555AB40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B538BC1" w14:textId="5894D28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F25586F" w14:textId="010BA81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BE74C3" w14:textId="7FE473F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3923FE5" w14:textId="7A609B5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CAA12FB" w14:textId="70CAC1F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A6D20A" w14:textId="1A76E14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D4C5F0" w14:textId="028D33A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BA6F37" w14:textId="647C2AF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496175" w14:textId="57D84BD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32C7C21" w14:textId="22D1865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A2C16C" w14:textId="102803B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AE3385C" w14:textId="2E8D68E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51DE4A76"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779645FB"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B07AD56" w14:textId="5A1AFE0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919F86" w14:textId="36EA3E2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DA1A501" w14:textId="4FABB0C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440296" w14:textId="55F4534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5240BA2" w14:textId="3F1322E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DF2936" w14:textId="5FD3BA2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3CAA8C" w14:textId="5290773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67A3F7" w14:textId="2248FAE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0A02D0" w14:textId="3AE2838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1AB55C" w14:textId="5E854D8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AC756C" w14:textId="076F749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217265" w14:textId="364EA34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2E7571" w14:textId="3728183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B5C4757" w14:textId="38C225E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29C5E5" w14:textId="76A20E7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399D49C" w14:textId="6BA0621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F7E263C" w14:textId="60B70C2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8DA32B" w14:textId="14B2D5C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5B95428" w14:textId="1B91778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76CC1973" w14:textId="77777777" w:rsidTr="00114944">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57DB7917" w14:textId="77777777" w:rsidR="00114944" w:rsidRPr="000550E8" w:rsidRDefault="00114944" w:rsidP="00082585">
            <w:pPr>
              <w:spacing w:after="0" w:line="240" w:lineRule="auto"/>
              <w:jc w:val="center"/>
              <w:rPr>
                <w:rFonts w:ascii="Calibri" w:eastAsia="Times New Roman" w:hAnsi="Calibri" w:cs="Times New Roman"/>
                <w:b/>
                <w:bCs/>
                <w:sz w:val="20"/>
                <w:lang w:eastAsia="es-MX"/>
              </w:rPr>
            </w:pPr>
            <w:r w:rsidRPr="000550E8">
              <w:rPr>
                <w:rFonts w:ascii="Calibri" w:eastAsia="Times New Roman" w:hAnsi="Calibri" w:cs="Times New Roman"/>
                <w:b/>
                <w:bCs/>
                <w:sz w:val="20"/>
                <w:lang w:eastAsia="es-MX"/>
              </w:rPr>
              <w:t>A18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C15A99" w14:textId="2854FEB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9BD60FF" w14:textId="5B608C5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3EE011" w14:textId="7C0EB24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26C651" w14:textId="284F3C39"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92D89C" w14:textId="0F5C412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8CA195" w14:textId="37948EE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1F7A7D" w14:textId="55858B1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AAF172" w14:textId="45050E93"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AFD5957" w14:textId="1B7CE9E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59178D" w14:textId="20A5975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E957DB" w14:textId="55E54148"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ADC7262" w14:textId="15F86D3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1CDCCF" w14:textId="4E3C914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4FEEC7" w14:textId="29F4A30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88329E" w14:textId="42B8C78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10AA7A7" w14:textId="0294ED1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CE5364" w14:textId="162FCF8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661CCC3" w14:textId="5CF5998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0F94B58" w14:textId="451C8061"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r>
      <w:tr w:rsidR="00114944" w:rsidRPr="00F26E0D" w14:paraId="666F1017" w14:textId="77777777" w:rsidTr="00114944">
        <w:trPr>
          <w:gridAfter w:val="1"/>
          <w:wAfter w:w="6" w:type="dxa"/>
          <w:trHeight w:val="374"/>
          <w:jc w:val="center"/>
        </w:trPr>
        <w:tc>
          <w:tcPr>
            <w:tcW w:w="680" w:type="dxa"/>
            <w:tcBorders>
              <w:top w:val="single" w:sz="8" w:space="0" w:color="366735"/>
              <w:left w:val="single" w:sz="12" w:space="0" w:color="366735"/>
              <w:bottom w:val="single" w:sz="12" w:space="0" w:color="366735"/>
              <w:right w:val="single" w:sz="8" w:space="0" w:color="366735"/>
            </w:tcBorders>
            <w:shd w:val="clear" w:color="auto" w:fill="C2D69B" w:themeFill="accent3" w:themeFillTint="99"/>
            <w:noWrap/>
            <w:vAlign w:val="center"/>
            <w:hideMark/>
          </w:tcPr>
          <w:p w14:paraId="0EF9509C" w14:textId="686FE796" w:rsidR="00114944" w:rsidRPr="000550E8" w:rsidRDefault="001A21B1" w:rsidP="00082585">
            <w:pPr>
              <w:spacing w:after="0" w:line="240" w:lineRule="auto"/>
              <w:jc w:val="center"/>
              <w:rPr>
                <w:rFonts w:ascii="Calibri" w:eastAsia="Times New Roman" w:hAnsi="Calibri" w:cs="Times New Roman"/>
                <w:b/>
                <w:bCs/>
                <w:sz w:val="20"/>
                <w:lang w:eastAsia="es-MX"/>
              </w:rPr>
            </w:pPr>
            <w:r w:rsidRPr="001A21B1">
              <w:rPr>
                <w:rFonts w:ascii="Arial" w:eastAsia="Times New Roman" w:hAnsi="Arial" w:cs="Arial"/>
                <w:noProof/>
                <w:color w:val="000000"/>
                <w:sz w:val="16"/>
                <w:szCs w:val="16"/>
                <w:lang w:eastAsia="es-MX"/>
              </w:rPr>
              <mc:AlternateContent>
                <mc:Choice Requires="wps">
                  <w:drawing>
                    <wp:anchor distT="0" distB="0" distL="114300" distR="114300" simplePos="0" relativeHeight="251808768" behindDoc="0" locked="0" layoutInCell="1" allowOverlap="1" wp14:anchorId="796C7F3C" wp14:editId="7FA2F842">
                      <wp:simplePos x="0" y="0"/>
                      <wp:positionH relativeFrom="column">
                        <wp:posOffset>-227965</wp:posOffset>
                      </wp:positionH>
                      <wp:positionV relativeFrom="paragraph">
                        <wp:posOffset>299720</wp:posOffset>
                      </wp:positionV>
                      <wp:extent cx="2374265" cy="1403985"/>
                      <wp:effectExtent l="0" t="0" r="6985" b="9525"/>
                      <wp:wrapNone/>
                      <wp:docPr id="3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14:paraId="6AF5CFD2" w14:textId="33836284" w:rsidR="002D45F7" w:rsidRPr="001A21B1" w:rsidRDefault="002D45F7">
                                  <w:pPr>
                                    <w:rPr>
                                      <w:rFonts w:ascii="Arial" w:hAnsi="Arial" w:cs="Arial"/>
                                      <w:sz w:val="24"/>
                                      <w:szCs w:val="24"/>
                                    </w:rPr>
                                  </w:pPr>
                                  <w:r w:rsidRPr="001A21B1">
                                    <w:rPr>
                                      <w:rFonts w:ascii="Arial" w:hAnsi="Arial" w:cs="Arial"/>
                                      <w:sz w:val="24"/>
                                      <w:szCs w:val="24"/>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89" type="#_x0000_t202" style="position:absolute;left:0;text-align:left;margin-left:-17.95pt;margin-top:23.6pt;width:186.95pt;height:110.5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" stroked="f">
                      <v:textbox style="mso-fit-shape-to-text:t">
                        <w:txbxContent>
                          <w:p w14:paraId="6AF5CFD2" w14:textId="33836284" w:rsidR="007A6EF0" w:rsidRPr="001A21B1" w:rsidRDefault="007A6EF0">
                            <w:pPr>
                              <w:rPr>
                                <w:rFonts w:ascii="Arial" w:hAnsi="Arial" w:cs="Arial"/>
                                <w:sz w:val="24"/>
                                <w:szCs w:val="24"/>
                              </w:rPr>
                            </w:pPr>
                            <w:r w:rsidRPr="001A21B1">
                              <w:rPr>
                                <w:rFonts w:ascii="Arial" w:hAnsi="Arial" w:cs="Arial"/>
                                <w:sz w:val="24"/>
                                <w:szCs w:val="24"/>
                              </w:rPr>
                              <w:t>Fuente: Elaboración propia.</w:t>
                            </w:r>
                          </w:p>
                        </w:txbxContent>
                      </v:textbox>
                    </v:shape>
                  </w:pict>
                </mc:Fallback>
              </mc:AlternateContent>
            </w:r>
            <w:r w:rsidR="00114944" w:rsidRPr="000550E8">
              <w:rPr>
                <w:rFonts w:ascii="Calibri" w:eastAsia="Times New Roman" w:hAnsi="Calibri" w:cs="Times New Roman"/>
                <w:b/>
                <w:bCs/>
                <w:sz w:val="20"/>
                <w:lang w:eastAsia="es-MX"/>
              </w:rPr>
              <w:t>A19</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0D962B0B" w14:textId="5B9A22E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54FE0B94" w14:textId="1C8500B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310F0AA7" w14:textId="1AE2790B"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9187300" w14:textId="056CDD20"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A0081AC" w14:textId="79751F9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707B5F93" w14:textId="4E2BE7D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80E7E2B" w14:textId="6BBED56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F0B0385" w14:textId="7FE674A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4930599" w14:textId="268F852D"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74A70DB" w14:textId="4DEF17C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DD87D31" w14:textId="2593ACD6"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5478F66" w14:textId="6C05C13A"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05552AA7" w14:textId="25908BAE"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F52000B" w14:textId="7E2BBFCC"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77D86263" w14:textId="548CBC87"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343593D" w14:textId="100DCDC2"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09C35AF2" w14:textId="1C7B4974"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684AAF7" w14:textId="184B3F0F"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0</w:t>
            </w:r>
          </w:p>
        </w:tc>
        <w:tc>
          <w:tcPr>
            <w:tcW w:w="680" w:type="dxa"/>
            <w:tcBorders>
              <w:top w:val="single" w:sz="8" w:space="0" w:color="366735"/>
              <w:left w:val="single" w:sz="8" w:space="0" w:color="366735"/>
              <w:bottom w:val="single" w:sz="12" w:space="0" w:color="366735"/>
              <w:right w:val="single" w:sz="12" w:space="0" w:color="366735"/>
            </w:tcBorders>
            <w:shd w:val="clear" w:color="auto" w:fill="auto"/>
            <w:noWrap/>
            <w:vAlign w:val="center"/>
            <w:hideMark/>
          </w:tcPr>
          <w:p w14:paraId="4A9F9049" w14:textId="71075175" w:rsidR="00114944" w:rsidRPr="00114944" w:rsidRDefault="00114944" w:rsidP="00114944">
            <w:pPr>
              <w:spacing w:after="0" w:line="240" w:lineRule="auto"/>
              <w:jc w:val="center"/>
              <w:rPr>
                <w:rFonts w:ascii="Arial" w:eastAsia="Times New Roman" w:hAnsi="Arial" w:cs="Arial"/>
                <w:color w:val="000000"/>
                <w:sz w:val="16"/>
                <w:szCs w:val="16"/>
                <w:lang w:eastAsia="es-MX"/>
              </w:rPr>
            </w:pPr>
            <w:r w:rsidRPr="00114944">
              <w:rPr>
                <w:rFonts w:ascii="Arial" w:eastAsia="Times New Roman" w:hAnsi="Arial" w:cs="Arial"/>
                <w:color w:val="000000"/>
                <w:sz w:val="16"/>
                <w:szCs w:val="16"/>
                <w:lang w:eastAsia="es-MX"/>
              </w:rPr>
              <w:t>1</w:t>
            </w:r>
          </w:p>
        </w:tc>
      </w:tr>
    </w:tbl>
    <w:p w14:paraId="56B66D09" w14:textId="3A72CFF4" w:rsidR="004F0F0A" w:rsidRPr="001A21B1" w:rsidRDefault="004F0F0A" w:rsidP="004F0F0A">
      <w:pPr>
        <w:pStyle w:val="Epgrafe"/>
        <w:keepNext/>
        <w:rPr>
          <w:sz w:val="24"/>
          <w:szCs w:val="24"/>
        </w:rPr>
      </w:pPr>
    </w:p>
    <w:tbl>
      <w:tblPr>
        <w:tblW w:w="13661" w:type="dxa"/>
        <w:jc w:val="center"/>
        <w:tblCellMar>
          <w:left w:w="70" w:type="dxa"/>
          <w:right w:w="70" w:type="dxa"/>
        </w:tblCellMar>
        <w:tblLook w:val="04A0" w:firstRow="1" w:lastRow="0" w:firstColumn="1" w:lastColumn="0" w:noHBand="0" w:noVBand="1"/>
      </w:tblPr>
      <w:tblGrid>
        <w:gridCol w:w="682"/>
        <w:gridCol w:w="682"/>
        <w:gridCol w:w="682"/>
        <w:gridCol w:w="682"/>
        <w:gridCol w:w="682"/>
        <w:gridCol w:w="683"/>
        <w:gridCol w:w="683"/>
        <w:gridCol w:w="683"/>
        <w:gridCol w:w="683"/>
        <w:gridCol w:w="683"/>
        <w:gridCol w:w="683"/>
        <w:gridCol w:w="683"/>
        <w:gridCol w:w="687"/>
        <w:gridCol w:w="683"/>
        <w:gridCol w:w="683"/>
        <w:gridCol w:w="683"/>
        <w:gridCol w:w="683"/>
        <w:gridCol w:w="683"/>
        <w:gridCol w:w="683"/>
        <w:gridCol w:w="685"/>
      </w:tblGrid>
      <w:tr w:rsidR="004F0F0A" w:rsidRPr="001A21B1" w14:paraId="5781BA06" w14:textId="77777777" w:rsidTr="004F0F0A">
        <w:trPr>
          <w:trHeight w:val="374"/>
          <w:jc w:val="center"/>
        </w:trPr>
        <w:tc>
          <w:tcPr>
            <w:tcW w:w="13661" w:type="dxa"/>
            <w:gridSpan w:val="20"/>
            <w:tcBorders>
              <w:bottom w:val="single" w:sz="12" w:space="0" w:color="366735"/>
            </w:tcBorders>
            <w:shd w:val="clear" w:color="auto" w:fill="auto"/>
            <w:noWrap/>
            <w:vAlign w:val="center"/>
          </w:tcPr>
          <w:p w14:paraId="2A1AED92" w14:textId="77777777" w:rsidR="004F0F0A" w:rsidRPr="001A21B1" w:rsidRDefault="004F0F0A" w:rsidP="00F742E2">
            <w:pPr>
              <w:spacing w:after="0" w:line="240" w:lineRule="auto"/>
              <w:jc w:val="center"/>
              <w:rPr>
                <w:rFonts w:ascii="Arial" w:hAnsi="Arial" w:cs="Arial"/>
                <w:b/>
                <w:sz w:val="24"/>
                <w:szCs w:val="24"/>
              </w:rPr>
            </w:pPr>
            <w:bookmarkStart w:id="160" w:name="_Toc518173194"/>
            <w:r w:rsidRPr="001A21B1">
              <w:rPr>
                <w:rFonts w:ascii="Arial" w:hAnsi="Arial" w:cs="Arial"/>
                <w:b/>
                <w:sz w:val="24"/>
                <w:szCs w:val="24"/>
              </w:rPr>
              <w:t xml:space="preserve">Cuadro </w:t>
            </w:r>
            <w:r w:rsidR="00B55C0E" w:rsidRPr="001A21B1">
              <w:rPr>
                <w:rFonts w:ascii="Arial" w:hAnsi="Arial" w:cs="Arial"/>
                <w:b/>
                <w:sz w:val="24"/>
                <w:szCs w:val="24"/>
              </w:rPr>
              <w:t>4</w:t>
            </w:r>
            <w:r w:rsidR="00FF0E57" w:rsidRPr="001A21B1">
              <w:rPr>
                <w:rFonts w:ascii="Arial" w:hAnsi="Arial" w:cs="Arial"/>
                <w:b/>
                <w:sz w:val="24"/>
                <w:szCs w:val="24"/>
              </w:rPr>
              <w:t>.</w:t>
            </w:r>
            <w:r w:rsidR="00FF0E57" w:rsidRPr="001A21B1">
              <w:rPr>
                <w:rFonts w:ascii="Arial" w:hAnsi="Arial" w:cs="Arial"/>
                <w:b/>
                <w:sz w:val="24"/>
                <w:szCs w:val="24"/>
              </w:rPr>
              <w:fldChar w:fldCharType="begin"/>
            </w:r>
            <w:r w:rsidR="00FF0E57" w:rsidRPr="001A21B1">
              <w:rPr>
                <w:rFonts w:ascii="Arial" w:hAnsi="Arial" w:cs="Arial"/>
                <w:b/>
                <w:sz w:val="24"/>
                <w:szCs w:val="24"/>
              </w:rPr>
              <w:instrText xml:space="preserve"> SEQ Cuadro \* ARABIC \s 1 </w:instrText>
            </w:r>
            <w:r w:rsidR="00FF0E57" w:rsidRPr="001A21B1">
              <w:rPr>
                <w:rFonts w:ascii="Arial" w:hAnsi="Arial" w:cs="Arial"/>
                <w:b/>
                <w:sz w:val="24"/>
                <w:szCs w:val="24"/>
              </w:rPr>
              <w:fldChar w:fldCharType="separate"/>
            </w:r>
            <w:r w:rsidR="0016795B">
              <w:rPr>
                <w:rFonts w:ascii="Arial" w:hAnsi="Arial" w:cs="Arial"/>
                <w:b/>
                <w:noProof/>
                <w:sz w:val="24"/>
                <w:szCs w:val="24"/>
              </w:rPr>
              <w:t>6</w:t>
            </w:r>
            <w:r w:rsidR="00FF0E57" w:rsidRPr="001A21B1">
              <w:rPr>
                <w:rFonts w:ascii="Arial" w:hAnsi="Arial" w:cs="Arial"/>
                <w:b/>
                <w:sz w:val="24"/>
                <w:szCs w:val="24"/>
              </w:rPr>
              <w:fldChar w:fldCharType="end"/>
            </w:r>
            <w:r w:rsidRPr="001A21B1">
              <w:rPr>
                <w:rFonts w:ascii="Arial" w:hAnsi="Arial" w:cs="Arial"/>
                <w:b/>
                <w:sz w:val="24"/>
                <w:szCs w:val="24"/>
              </w:rPr>
              <w:t>. Matriz (</w:t>
            </w:r>
            <w:r w:rsidRPr="001A21B1">
              <w:rPr>
                <w:rFonts w:ascii="Arial" w:hAnsi="Arial" w:cs="Arial"/>
                <w:b/>
                <w:i/>
                <w:sz w:val="24"/>
                <w:szCs w:val="24"/>
              </w:rPr>
              <w:t>I-A</w:t>
            </w:r>
            <w:r w:rsidRPr="001A21B1">
              <w:rPr>
                <w:rFonts w:ascii="Arial" w:hAnsi="Arial" w:cs="Arial"/>
                <w:b/>
                <w:sz w:val="24"/>
                <w:szCs w:val="24"/>
              </w:rPr>
              <w:t>).</w:t>
            </w:r>
            <w:bookmarkEnd w:id="160"/>
          </w:p>
          <w:p w14:paraId="24CC9520" w14:textId="0B7D40B4" w:rsidR="001A21B1" w:rsidRPr="001A21B1" w:rsidRDefault="001A21B1" w:rsidP="00F742E2">
            <w:pPr>
              <w:spacing w:after="0" w:line="240" w:lineRule="auto"/>
              <w:jc w:val="center"/>
              <w:rPr>
                <w:rFonts w:ascii="Arial" w:eastAsia="Times New Roman" w:hAnsi="Arial" w:cs="Arial"/>
                <w:b/>
                <w:bCs/>
                <w:color w:val="FFFFFF" w:themeColor="background1"/>
                <w:sz w:val="24"/>
                <w:szCs w:val="24"/>
                <w:lang w:eastAsia="es-MX"/>
              </w:rPr>
            </w:pPr>
          </w:p>
        </w:tc>
      </w:tr>
      <w:tr w:rsidR="0047136C" w:rsidRPr="00DA5194" w14:paraId="794FCC0D" w14:textId="77777777" w:rsidTr="004F0F0A">
        <w:trPr>
          <w:trHeight w:val="374"/>
          <w:jc w:val="center"/>
        </w:trPr>
        <w:tc>
          <w:tcPr>
            <w:tcW w:w="682" w:type="dxa"/>
            <w:tcBorders>
              <w:top w:val="single" w:sz="12" w:space="0" w:color="366735"/>
              <w:left w:val="single" w:sz="12" w:space="0" w:color="366735"/>
              <w:bottom w:val="single" w:sz="8" w:space="0" w:color="366735"/>
              <w:right w:val="single" w:sz="8" w:space="0" w:color="366735"/>
            </w:tcBorders>
            <w:shd w:val="clear" w:color="auto" w:fill="auto"/>
            <w:noWrap/>
            <w:vAlign w:val="bottom"/>
            <w:hideMark/>
          </w:tcPr>
          <w:p w14:paraId="4A82183F" w14:textId="77777777" w:rsidR="0047136C" w:rsidRPr="00DA5194" w:rsidRDefault="0047136C" w:rsidP="00082585">
            <w:pPr>
              <w:spacing w:after="0" w:line="240" w:lineRule="auto"/>
              <w:rPr>
                <w:rFonts w:eastAsia="Times New Roman" w:cs="Times New Roman"/>
                <w:color w:val="000000"/>
                <w:sz w:val="16"/>
                <w:szCs w:val="16"/>
                <w:lang w:eastAsia="es-MX"/>
              </w:rPr>
            </w:pPr>
          </w:p>
        </w:tc>
        <w:tc>
          <w:tcPr>
            <w:tcW w:w="682"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BE91450"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w:t>
            </w:r>
          </w:p>
        </w:tc>
        <w:tc>
          <w:tcPr>
            <w:tcW w:w="682"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37BD34E7"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A2</w:t>
            </w:r>
          </w:p>
        </w:tc>
        <w:tc>
          <w:tcPr>
            <w:tcW w:w="682"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0A354B6"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A3</w:t>
            </w:r>
          </w:p>
        </w:tc>
        <w:tc>
          <w:tcPr>
            <w:tcW w:w="682"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44F5BF4E"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A4</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2B8F079"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A5</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BEE2355"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A6</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9CE3165"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A7</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649CE67"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A8</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8800FAB"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A9</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3E6138C"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A10</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0C88C871"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A11</w:t>
            </w:r>
          </w:p>
        </w:tc>
        <w:tc>
          <w:tcPr>
            <w:tcW w:w="687"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67E3DB6"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A12</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41264D4"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A13</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30B300A5"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A14</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5E2C756F"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A15</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AA205B4"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A16</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4C1B72F"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A17</w:t>
            </w:r>
          </w:p>
        </w:tc>
        <w:tc>
          <w:tcPr>
            <w:tcW w:w="683"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69D7C62"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A18</w:t>
            </w:r>
          </w:p>
        </w:tc>
        <w:tc>
          <w:tcPr>
            <w:tcW w:w="685" w:type="dxa"/>
            <w:tcBorders>
              <w:top w:val="single" w:sz="12" w:space="0" w:color="366735"/>
              <w:left w:val="single" w:sz="8" w:space="0" w:color="366735"/>
              <w:bottom w:val="single" w:sz="8" w:space="0" w:color="366735"/>
              <w:right w:val="single" w:sz="12" w:space="0" w:color="366735"/>
            </w:tcBorders>
            <w:shd w:val="clear" w:color="auto" w:fill="D4AF37"/>
            <w:noWrap/>
            <w:vAlign w:val="center"/>
            <w:hideMark/>
          </w:tcPr>
          <w:p w14:paraId="12B9B48A" w14:textId="77777777" w:rsidR="0047136C" w:rsidRPr="003D7E64" w:rsidRDefault="0047136C" w:rsidP="00082585">
            <w:pPr>
              <w:spacing w:after="0" w:line="240" w:lineRule="auto"/>
              <w:jc w:val="center"/>
              <w:rPr>
                <w:rFonts w:eastAsia="Times New Roman" w:cs="Times New Roman"/>
                <w:b/>
                <w:bCs/>
                <w:color w:val="FFFFFF" w:themeColor="background1"/>
                <w:sz w:val="20"/>
                <w:szCs w:val="16"/>
                <w:lang w:eastAsia="es-MX"/>
              </w:rPr>
            </w:pPr>
            <w:r w:rsidRPr="003D7E64">
              <w:rPr>
                <w:rFonts w:eastAsia="Times New Roman" w:cs="Times New Roman"/>
                <w:b/>
                <w:bCs/>
                <w:color w:val="FFFFFF" w:themeColor="background1"/>
                <w:sz w:val="20"/>
                <w:szCs w:val="16"/>
                <w:lang w:eastAsia="es-MX"/>
              </w:rPr>
              <w:t>A19</w:t>
            </w:r>
          </w:p>
        </w:tc>
      </w:tr>
      <w:tr w:rsidR="0047136C" w:rsidRPr="00DA5194" w14:paraId="59B77B39"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553F83A"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16672F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0.9774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54E91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-3E-09</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7EC0C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-7E-06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B6FBD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-6E-05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9E86DF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CFE7D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-6E-08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FECD2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811DA3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FEC4F0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A0DFD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-4E-09</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1B71CB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-1E-07</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D5260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21491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FEDB9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3A111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AE307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85226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-8E-06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485FB4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-4E-06</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30674B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r>
      <w:tr w:rsidR="0047136C" w:rsidRPr="00DA5194" w14:paraId="09BFED49"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EFF1A23"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A2</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9AA82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-2E-05</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31A82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0.9999</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0D8F2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3AA07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A2ADD6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7BBE8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-5E-08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486D2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48F2DA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D849D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96CBC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-2E-09</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153E8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-1E-08</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0BBC3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3FA22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63BAF4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BFB76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-9E-11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EB628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30924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68FD4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CC9188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r>
      <w:tr w:rsidR="0047136C" w:rsidRPr="00DA5194" w14:paraId="076061F7"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2FEBA00"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A3</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32597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-0.013</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39FA87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0E9C7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0.9964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E958D1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53BCD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7FA6F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355A6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6D9E0E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95124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4E9D40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978D66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C62BE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8EE16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06A3E3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E2230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672D0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36F25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FFC694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160531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-0.009</w:t>
            </w:r>
          </w:p>
        </w:tc>
      </w:tr>
      <w:tr w:rsidR="0047136C" w:rsidRPr="00DA5194" w14:paraId="4BA1FC96"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179AF495"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EA5C64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B47CF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29F9A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5B35C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0.9705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2C449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50B24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9D3D13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0EF8A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F65592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1957F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-5E-05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50D78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-4E-05</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6846D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-5.5E-05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7314F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-3.1E-05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F8975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D3647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C2CE9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C7BBBF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E6AF0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-0.0003</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9D641A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r>
      <w:tr w:rsidR="0047136C" w:rsidRPr="00DA5194" w14:paraId="3C490074"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063DA90"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A5</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C4988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-0.124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1B970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-0.046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7DE5A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-0.266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DFDFA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-0.152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A94EFE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0.8893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C434B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827AC4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-0.203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507BD3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F28FA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7E5EE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0A835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55DF49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7CA64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04142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C865A5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-0.065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446F3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6C0A0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-0.103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8CA192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-0.033</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5C336F7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-0.05</w:t>
            </w:r>
          </w:p>
        </w:tc>
      </w:tr>
      <w:tr w:rsidR="0047136C" w:rsidRPr="00DA5194" w14:paraId="5FEA7C98"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57A32726"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921C1C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-0.048</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14F65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23B672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-0.052</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F0630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-0.039</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014286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5E28D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0.9921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50C56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B0B97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C89A1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8CB7E1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B0A16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2DBC7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5A43AC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86F054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2A8F1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BF7F4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2839E0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E52C32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-0.011</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815304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-0.013</w:t>
            </w:r>
          </w:p>
        </w:tc>
      </w:tr>
      <w:tr w:rsidR="0047136C" w:rsidRPr="00DA5194" w14:paraId="7E77724D"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41BABAD8"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A7</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39ED25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EF79C8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3CFA3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-0.009</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576CD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F746A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5F3B2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B6C4A7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0.988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726DA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E5B47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497C1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2B75F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599A9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8C511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10E9E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EB16D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D9207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DBF123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62B203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F800CC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r>
      <w:tr w:rsidR="0047136C" w:rsidRPr="00DA5194" w14:paraId="791F295A"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4768FAC5"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A8</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6928B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4BC37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96243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F81B1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34E5C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60C12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DE497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B5F7D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0.9777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DF2764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-0.048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9B08D5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29F1C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-0.015</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2D569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75F4C3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FB119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DF08F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67417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4787B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2E394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957D1F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w:t>
            </w:r>
          </w:p>
        </w:tc>
      </w:tr>
      <w:tr w:rsidR="0047136C" w:rsidRPr="00DA5194" w14:paraId="7442E78B"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3B82511D"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A9</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6EA34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7A70D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47119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79A30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6FCB4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D5980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35A0A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61004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54AD4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0.9687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988AF4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BB8DD8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-0.012</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1780B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6B21CA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01747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DE4F4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F9514C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4B5EB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7DDB2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24CB83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w:t>
            </w:r>
          </w:p>
        </w:tc>
      </w:tr>
      <w:tr w:rsidR="0047136C" w:rsidRPr="00DA5194" w14:paraId="232F5630"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45B9C518"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CAFE7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090DF6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D7CA9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183CE9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9A02A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647B3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D6B50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BEBD08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AB454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8D68D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0.9841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FCEFB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-0.027</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84AB2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-0.019</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A7AE9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E0ECF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F0402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BD9483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9B46D7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9D7BE3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-0.033</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4A89A2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-0.009</w:t>
            </w:r>
          </w:p>
        </w:tc>
      </w:tr>
      <w:tr w:rsidR="0047136C" w:rsidRPr="00DA5194" w14:paraId="6F4CBCA1"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A0A3EDC"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61A6C7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BF01D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-0.012</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B595C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40C26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C6D9BB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3FC8AB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A6234E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94FC2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9B3E4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B06A1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E3588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0.9828</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6C78E1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-0.058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A3669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A3A55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09F4E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064CD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-0.009</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BFA48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17E4F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BB8100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r>
      <w:tr w:rsidR="0047136C" w:rsidRPr="00DA5194" w14:paraId="36B4F046"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DED5AA1"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A12</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BAD32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-2E-05</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42E14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C9021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60EC2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A50E49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5F67A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192F5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3AE29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614AD8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251DDA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-9E-05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9B004D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B66B0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35750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AD6E32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D4708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EE01C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C7DAA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1B456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544358D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-7.9E-05</w:t>
            </w:r>
          </w:p>
        </w:tc>
      </w:tr>
      <w:tr w:rsidR="0047136C" w:rsidRPr="00DA5194" w14:paraId="0E295DB4"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56728D0A"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A13</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39989C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4478CA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EAE79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C2487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61FBA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0119E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C4A942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222D5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31B9D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-0.014</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4B3748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8934F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-0.035</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C1686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3CF299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0.9913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7C189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C9422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FBF3C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-0.021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C45E8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-0.031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B6A57B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9B349F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-0.004</w:t>
            </w:r>
          </w:p>
        </w:tc>
      </w:tr>
      <w:tr w:rsidR="0047136C" w:rsidRPr="00DA5194" w14:paraId="4003DEC7"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3FC751D"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A14</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25D89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F3DB4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-5E-07</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2FD6E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D54714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B897E8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-7E-06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4C8494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AF034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1D8B4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-6E-05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B748CB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4625B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-7E-06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22896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6FEABE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15BB8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-7E-08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3C8C2A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0.9997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E03D8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A490F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59834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0D51A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-8E-07</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F02F87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-4.8E-05</w:t>
            </w:r>
          </w:p>
        </w:tc>
      </w:tr>
      <w:tr w:rsidR="0047136C" w:rsidRPr="00DA5194" w14:paraId="42DF2F87"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F864C6F"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A15</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2F3DD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64B3E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5596D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891A6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C7199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2DA1D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A6120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0EE32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2DEB2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9A2D45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B7F43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2135E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1CC64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5EFDEA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3D510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59974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0EACE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F0B254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9A10F9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r>
      <w:tr w:rsidR="0047136C" w:rsidRPr="00DA5194" w14:paraId="3CA193BE"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72F1F92"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A16</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DAC92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62CD7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70CC8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4626A4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-4E-08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92D69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2403C2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-3E-07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551367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-3E-06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A3E5F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5BB554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C294D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D53AC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3D888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AAF2B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2E2A4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17B5F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AB861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0.9997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144DCC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9D69AC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8FBBD8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r>
      <w:tr w:rsidR="0047136C" w:rsidRPr="00DA5194" w14:paraId="71FD75EC"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1DADBB5D"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A17</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F9A25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D6EA3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E3C8F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A1CA8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E28CC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40A1C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8B8BE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82649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59357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264CEC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-8E-05</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5E6DA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A0AD8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2EE1E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D9E039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1FB633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19D56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1D830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0.9997</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387884"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A7412A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r>
      <w:tr w:rsidR="0047136C" w:rsidRPr="00DA5194" w14:paraId="4617F3CD" w14:textId="77777777" w:rsidTr="004F0F0A">
        <w:trPr>
          <w:trHeight w:val="374"/>
          <w:jc w:val="center"/>
        </w:trPr>
        <w:tc>
          <w:tcPr>
            <w:tcW w:w="682"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3A1E156"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A18</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44E6AC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F63E3A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62286A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2"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951CA6"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78CD9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973158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0DE4C9"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-0.006</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0EDFD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AD24D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-0.009</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6C77F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425F3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c>
          <w:tcPr>
            <w:tcW w:w="68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4AEAA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194C0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-0.002</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85B0CF"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-0.001</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DCC50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-0.009</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7E55A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-0.013</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4A81060"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-0.008</w:t>
            </w:r>
          </w:p>
        </w:tc>
        <w:tc>
          <w:tcPr>
            <w:tcW w:w="683"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891BA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0.9911</w:t>
            </w:r>
          </w:p>
        </w:tc>
        <w:tc>
          <w:tcPr>
            <w:tcW w:w="68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CF5A06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-0.005</w:t>
            </w:r>
          </w:p>
        </w:tc>
      </w:tr>
      <w:tr w:rsidR="0047136C" w:rsidRPr="00DA5194" w14:paraId="4DBDE442" w14:textId="77777777" w:rsidTr="004F0F0A">
        <w:trPr>
          <w:trHeight w:val="374"/>
          <w:jc w:val="center"/>
        </w:trPr>
        <w:tc>
          <w:tcPr>
            <w:tcW w:w="682" w:type="dxa"/>
            <w:tcBorders>
              <w:top w:val="single" w:sz="8" w:space="0" w:color="366735"/>
              <w:left w:val="single" w:sz="12" w:space="0" w:color="366735"/>
              <w:bottom w:val="single" w:sz="12" w:space="0" w:color="366735"/>
              <w:right w:val="single" w:sz="8" w:space="0" w:color="366735"/>
            </w:tcBorders>
            <w:shd w:val="clear" w:color="auto" w:fill="C2D69B" w:themeFill="accent3" w:themeFillTint="99"/>
            <w:noWrap/>
            <w:vAlign w:val="center"/>
            <w:hideMark/>
          </w:tcPr>
          <w:p w14:paraId="1FF0CB87" w14:textId="77777777" w:rsidR="0047136C" w:rsidRPr="004F0F0A" w:rsidRDefault="0047136C" w:rsidP="00082585">
            <w:pPr>
              <w:spacing w:after="0" w:line="240" w:lineRule="auto"/>
              <w:jc w:val="center"/>
              <w:rPr>
                <w:rFonts w:eastAsia="Times New Roman" w:cs="Times New Roman"/>
                <w:b/>
                <w:bCs/>
                <w:sz w:val="20"/>
                <w:szCs w:val="16"/>
                <w:lang w:eastAsia="es-MX"/>
              </w:rPr>
            </w:pPr>
            <w:r w:rsidRPr="004F0F0A">
              <w:rPr>
                <w:rFonts w:eastAsia="Times New Roman" w:cs="Times New Roman"/>
                <w:b/>
                <w:bCs/>
                <w:sz w:val="20"/>
                <w:szCs w:val="16"/>
                <w:lang w:eastAsia="es-MX"/>
              </w:rPr>
              <w:t>A19</w:t>
            </w:r>
          </w:p>
        </w:tc>
        <w:tc>
          <w:tcPr>
            <w:tcW w:w="682"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73BCBB87"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A7320C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DBE54EE"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2"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9CCFCF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-2E-09</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3812372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-7E-09</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DDB74D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-5E-05</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571E3E7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3E5007D8"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F49B96B"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A5B107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-1E-07</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2929F55"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0DF76962"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7927E7C"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-6E-08</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7A0B497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E0F369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8AD6A1D"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3FCCA3AA"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3"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8AF9563"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0</w:t>
            </w:r>
          </w:p>
        </w:tc>
        <w:tc>
          <w:tcPr>
            <w:tcW w:w="685" w:type="dxa"/>
            <w:tcBorders>
              <w:top w:val="single" w:sz="8" w:space="0" w:color="366735"/>
              <w:left w:val="single" w:sz="8" w:space="0" w:color="366735"/>
              <w:bottom w:val="single" w:sz="12" w:space="0" w:color="366735"/>
              <w:right w:val="single" w:sz="12" w:space="0" w:color="366735"/>
            </w:tcBorders>
            <w:shd w:val="clear" w:color="auto" w:fill="auto"/>
            <w:noWrap/>
            <w:vAlign w:val="center"/>
            <w:hideMark/>
          </w:tcPr>
          <w:p w14:paraId="7302CEA1" w14:textId="77777777" w:rsidR="0047136C" w:rsidRPr="00DA5194" w:rsidRDefault="0047136C" w:rsidP="00082585">
            <w:pPr>
              <w:spacing w:after="0" w:line="240" w:lineRule="auto"/>
              <w:jc w:val="center"/>
              <w:rPr>
                <w:rFonts w:eastAsia="Times New Roman" w:cs="Times New Roman"/>
                <w:color w:val="000000"/>
                <w:sz w:val="16"/>
                <w:szCs w:val="16"/>
                <w:lang w:eastAsia="es-MX"/>
              </w:rPr>
            </w:pPr>
            <w:r w:rsidRPr="00DA5194">
              <w:rPr>
                <w:rFonts w:eastAsia="Times New Roman" w:cs="Times New Roman"/>
                <w:color w:val="000000"/>
                <w:sz w:val="16"/>
                <w:szCs w:val="16"/>
                <w:lang w:eastAsia="es-MX"/>
              </w:rPr>
              <w:t>1</w:t>
            </w:r>
          </w:p>
        </w:tc>
      </w:tr>
    </w:tbl>
    <w:p w14:paraId="08EA95DE" w14:textId="18E83CD6" w:rsidR="0047136C" w:rsidRDefault="001A21B1" w:rsidP="0047136C">
      <w:pPr>
        <w:rPr>
          <w:rFonts w:ascii="Arial" w:eastAsiaTheme="minorEastAsia" w:hAnsi="Arial" w:cs="Arial"/>
          <w:sz w:val="24"/>
          <w:szCs w:val="24"/>
          <w:lang w:eastAsia="es-MX"/>
        </w:rPr>
        <w:sectPr w:rsidR="0047136C" w:rsidSect="00EB4AD5">
          <w:pgSz w:w="15840" w:h="12240" w:orient="landscape" w:code="1"/>
          <w:pgMar w:top="1276" w:right="1134" w:bottom="1276" w:left="1701" w:header="708" w:footer="708" w:gutter="0"/>
          <w:cols w:space="708"/>
          <w:docGrid w:linePitch="360"/>
        </w:sectPr>
      </w:pPr>
      <w:r>
        <w:rPr>
          <w:rFonts w:ascii="Arial" w:eastAsiaTheme="minorEastAsia" w:hAnsi="Arial" w:cs="Arial"/>
          <w:sz w:val="24"/>
          <w:szCs w:val="24"/>
          <w:lang w:eastAsia="es-MX"/>
        </w:rPr>
        <w:t>Fuente: Elaboración propia.</w:t>
      </w:r>
    </w:p>
    <w:tbl>
      <w:tblPr>
        <w:tblW w:w="13606" w:type="dxa"/>
        <w:jc w:val="center"/>
        <w:tblCellMar>
          <w:left w:w="70" w:type="dxa"/>
          <w:right w:w="70" w:type="dxa"/>
        </w:tblCellMar>
        <w:tblLook w:val="04A0" w:firstRow="1" w:lastRow="0" w:firstColumn="1" w:lastColumn="0" w:noHBand="0" w:noVBand="1"/>
      </w:tblPr>
      <w:tblGrid>
        <w:gridCol w:w="680"/>
        <w:gridCol w:w="680"/>
        <w:gridCol w:w="680"/>
        <w:gridCol w:w="680"/>
        <w:gridCol w:w="680"/>
        <w:gridCol w:w="680"/>
        <w:gridCol w:w="680"/>
        <w:gridCol w:w="680"/>
        <w:gridCol w:w="680"/>
        <w:gridCol w:w="680"/>
        <w:gridCol w:w="680"/>
        <w:gridCol w:w="680"/>
        <w:gridCol w:w="680"/>
        <w:gridCol w:w="680"/>
        <w:gridCol w:w="680"/>
        <w:gridCol w:w="680"/>
        <w:gridCol w:w="680"/>
        <w:gridCol w:w="680"/>
        <w:gridCol w:w="680"/>
        <w:gridCol w:w="680"/>
        <w:gridCol w:w="6"/>
      </w:tblGrid>
      <w:tr w:rsidR="0047136C" w:rsidRPr="00F26E0D" w14:paraId="2671AD12" w14:textId="77777777" w:rsidTr="00082585">
        <w:trPr>
          <w:trHeight w:val="374"/>
          <w:jc w:val="center"/>
        </w:trPr>
        <w:tc>
          <w:tcPr>
            <w:tcW w:w="13606" w:type="dxa"/>
            <w:gridSpan w:val="21"/>
            <w:tcBorders>
              <w:top w:val="nil"/>
              <w:left w:val="nil"/>
              <w:bottom w:val="nil"/>
              <w:right w:val="nil"/>
            </w:tcBorders>
            <w:shd w:val="clear" w:color="auto" w:fill="auto"/>
            <w:noWrap/>
            <w:vAlign w:val="center"/>
            <w:hideMark/>
          </w:tcPr>
          <w:p w14:paraId="7B932B13" w14:textId="77777777" w:rsidR="0047136C" w:rsidRDefault="0047136C" w:rsidP="00F742E2">
            <w:pPr>
              <w:spacing w:after="0" w:line="240" w:lineRule="auto"/>
              <w:jc w:val="center"/>
              <w:rPr>
                <w:rFonts w:ascii="Arial" w:hAnsi="Arial" w:cs="Arial"/>
                <w:b/>
                <w:i/>
                <w:sz w:val="24"/>
                <w:szCs w:val="24"/>
              </w:rPr>
            </w:pPr>
            <w:bookmarkStart w:id="161" w:name="_Toc518173195"/>
            <w:r w:rsidRPr="001A21B1">
              <w:rPr>
                <w:rFonts w:ascii="Arial" w:hAnsi="Arial" w:cs="Arial"/>
                <w:b/>
                <w:sz w:val="24"/>
                <w:szCs w:val="24"/>
              </w:rPr>
              <w:lastRenderedPageBreak/>
              <w:t xml:space="preserve">Cuadro </w:t>
            </w:r>
            <w:r w:rsidR="00B55C0E" w:rsidRPr="001A21B1">
              <w:rPr>
                <w:rFonts w:ascii="Arial" w:hAnsi="Arial" w:cs="Arial"/>
                <w:b/>
                <w:sz w:val="24"/>
                <w:szCs w:val="24"/>
              </w:rPr>
              <w:t>4</w:t>
            </w:r>
            <w:r w:rsidR="00FF0E57" w:rsidRPr="001A21B1">
              <w:rPr>
                <w:rFonts w:ascii="Arial" w:hAnsi="Arial" w:cs="Arial"/>
                <w:b/>
                <w:sz w:val="24"/>
                <w:szCs w:val="24"/>
              </w:rPr>
              <w:t>.</w:t>
            </w:r>
            <w:r w:rsidR="00FF0E57" w:rsidRPr="001A21B1">
              <w:rPr>
                <w:rFonts w:ascii="Arial" w:hAnsi="Arial" w:cs="Arial"/>
                <w:b/>
                <w:sz w:val="24"/>
                <w:szCs w:val="24"/>
              </w:rPr>
              <w:fldChar w:fldCharType="begin"/>
            </w:r>
            <w:r w:rsidR="00FF0E57" w:rsidRPr="001A21B1">
              <w:rPr>
                <w:rFonts w:ascii="Arial" w:hAnsi="Arial" w:cs="Arial"/>
                <w:b/>
                <w:sz w:val="24"/>
                <w:szCs w:val="24"/>
              </w:rPr>
              <w:instrText xml:space="preserve"> SEQ Cuadro \* ARABIC \s 1 </w:instrText>
            </w:r>
            <w:r w:rsidR="00FF0E57" w:rsidRPr="001A21B1">
              <w:rPr>
                <w:rFonts w:ascii="Arial" w:hAnsi="Arial" w:cs="Arial"/>
                <w:b/>
                <w:sz w:val="24"/>
                <w:szCs w:val="24"/>
              </w:rPr>
              <w:fldChar w:fldCharType="separate"/>
            </w:r>
            <w:r w:rsidR="0016795B">
              <w:rPr>
                <w:rFonts w:ascii="Arial" w:hAnsi="Arial" w:cs="Arial"/>
                <w:b/>
                <w:noProof/>
                <w:sz w:val="24"/>
                <w:szCs w:val="24"/>
              </w:rPr>
              <w:t>7</w:t>
            </w:r>
            <w:r w:rsidR="00FF0E57" w:rsidRPr="001A21B1">
              <w:rPr>
                <w:rFonts w:ascii="Arial" w:hAnsi="Arial" w:cs="Arial"/>
                <w:b/>
                <w:sz w:val="24"/>
                <w:szCs w:val="24"/>
              </w:rPr>
              <w:fldChar w:fldCharType="end"/>
            </w:r>
            <w:r w:rsidRPr="001A21B1">
              <w:rPr>
                <w:rFonts w:ascii="Arial" w:hAnsi="Arial" w:cs="Arial"/>
                <w:b/>
                <w:sz w:val="24"/>
                <w:szCs w:val="24"/>
              </w:rPr>
              <w:t>. M</w:t>
            </w:r>
            <w:r w:rsidR="00A70557" w:rsidRPr="001A21B1">
              <w:rPr>
                <w:rFonts w:ascii="Arial" w:hAnsi="Arial" w:cs="Arial"/>
                <w:b/>
                <w:sz w:val="24"/>
                <w:szCs w:val="24"/>
              </w:rPr>
              <w:t>atriz de Leontief:</w:t>
            </w:r>
            <w:r w:rsidRPr="001A21B1">
              <w:rPr>
                <w:rFonts w:ascii="Arial" w:hAnsi="Arial" w:cs="Arial"/>
                <w:b/>
                <w:sz w:val="24"/>
                <w:szCs w:val="24"/>
              </w:rPr>
              <w:t xml:space="preserve"> </w:t>
            </w:r>
            <w:r w:rsidRPr="001A21B1">
              <w:rPr>
                <w:rFonts w:ascii="Arial" w:hAnsi="Arial" w:cs="Arial"/>
                <w:b/>
                <w:i/>
                <w:sz w:val="24"/>
                <w:szCs w:val="24"/>
              </w:rPr>
              <w:t>(I-A)</w:t>
            </w:r>
            <w:r w:rsidRPr="001A21B1">
              <w:rPr>
                <w:rFonts w:ascii="Cambria Math" w:hAnsi="Cambria Math" w:cs="Cambria Math"/>
                <w:b/>
                <w:i/>
                <w:sz w:val="24"/>
                <w:szCs w:val="24"/>
              </w:rPr>
              <w:t>⁻</w:t>
            </w:r>
            <w:r w:rsidRPr="001A21B1">
              <w:rPr>
                <w:rFonts w:ascii="Arial" w:hAnsi="Arial" w:cs="Arial"/>
                <w:b/>
                <w:i/>
                <w:sz w:val="24"/>
                <w:szCs w:val="24"/>
              </w:rPr>
              <w:t>¹</w:t>
            </w:r>
            <w:bookmarkEnd w:id="161"/>
          </w:p>
          <w:p w14:paraId="2A84099E" w14:textId="0D04E9C3" w:rsidR="001A21B1" w:rsidRPr="001A21B1" w:rsidRDefault="001A21B1" w:rsidP="00F742E2">
            <w:pPr>
              <w:spacing w:after="0" w:line="240" w:lineRule="auto"/>
              <w:jc w:val="center"/>
              <w:rPr>
                <w:rFonts w:ascii="Arial" w:eastAsia="Times New Roman" w:hAnsi="Arial" w:cs="Arial"/>
                <w:b/>
                <w:bCs/>
                <w:color w:val="000000"/>
                <w:sz w:val="24"/>
                <w:szCs w:val="24"/>
                <w:lang w:eastAsia="es-MX"/>
              </w:rPr>
            </w:pPr>
          </w:p>
        </w:tc>
      </w:tr>
      <w:tr w:rsidR="0047136C" w:rsidRPr="00F26E0D" w14:paraId="42B4DD52" w14:textId="77777777" w:rsidTr="00082585">
        <w:trPr>
          <w:gridAfter w:val="1"/>
          <w:wAfter w:w="6" w:type="dxa"/>
          <w:trHeight w:val="374"/>
          <w:jc w:val="center"/>
        </w:trPr>
        <w:tc>
          <w:tcPr>
            <w:tcW w:w="680" w:type="dxa"/>
            <w:tcBorders>
              <w:top w:val="single" w:sz="12" w:space="0" w:color="366735"/>
              <w:left w:val="single" w:sz="12" w:space="0" w:color="366735"/>
              <w:bottom w:val="single" w:sz="8" w:space="0" w:color="366735"/>
              <w:right w:val="single" w:sz="8" w:space="0" w:color="366735"/>
            </w:tcBorders>
            <w:shd w:val="clear" w:color="auto" w:fill="auto"/>
            <w:noWrap/>
            <w:vAlign w:val="bottom"/>
            <w:hideMark/>
          </w:tcPr>
          <w:p w14:paraId="720947A1" w14:textId="77777777" w:rsidR="0047136C" w:rsidRPr="00F26E0D" w:rsidRDefault="0047136C" w:rsidP="00082585">
            <w:pPr>
              <w:spacing w:after="0" w:line="240" w:lineRule="auto"/>
              <w:rPr>
                <w:rFonts w:ascii="Calibri" w:eastAsia="Times New Roman" w:hAnsi="Calibri" w:cs="Times New Roman"/>
                <w:color w:val="000000"/>
                <w:lang w:eastAsia="es-MX"/>
              </w:rPr>
            </w:pP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90DDF40"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543A8C84"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A2</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52D7DDD"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A3</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1D42864B"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A4</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1C269A27"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A5</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0FF498C5"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A6</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359585CC"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A7</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443AC0D8"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A8</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1D05013A"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A9</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640CD0FB"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A10</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5ABA0EE4"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A11</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2EDA1546"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A12</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F6EED1A"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A13</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5D8AF402"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A14</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36BFCA6B"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A15</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6C52E9A"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A16</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0599D1F2"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A17</w:t>
            </w:r>
          </w:p>
        </w:tc>
        <w:tc>
          <w:tcPr>
            <w:tcW w:w="680"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7917D819"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A18</w:t>
            </w:r>
          </w:p>
        </w:tc>
        <w:tc>
          <w:tcPr>
            <w:tcW w:w="680" w:type="dxa"/>
            <w:tcBorders>
              <w:top w:val="single" w:sz="12" w:space="0" w:color="366735"/>
              <w:left w:val="single" w:sz="8" w:space="0" w:color="366735"/>
              <w:bottom w:val="single" w:sz="8" w:space="0" w:color="366735"/>
              <w:right w:val="single" w:sz="12" w:space="0" w:color="366735"/>
            </w:tcBorders>
            <w:shd w:val="clear" w:color="auto" w:fill="D4AF37"/>
            <w:noWrap/>
            <w:vAlign w:val="center"/>
            <w:hideMark/>
          </w:tcPr>
          <w:p w14:paraId="22CA3736" w14:textId="77777777" w:rsidR="0047136C" w:rsidRPr="00F26E0D" w:rsidRDefault="0047136C" w:rsidP="00082585">
            <w:pPr>
              <w:spacing w:after="0" w:line="240" w:lineRule="auto"/>
              <w:jc w:val="center"/>
              <w:rPr>
                <w:rFonts w:ascii="Calibri" w:eastAsia="Times New Roman" w:hAnsi="Calibri" w:cs="Times New Roman"/>
                <w:b/>
                <w:bCs/>
                <w:color w:val="FFFFFF" w:themeColor="background1"/>
                <w:sz w:val="20"/>
                <w:lang w:eastAsia="es-MX"/>
              </w:rPr>
            </w:pPr>
            <w:r w:rsidRPr="00F26E0D">
              <w:rPr>
                <w:rFonts w:ascii="Calibri" w:eastAsia="Times New Roman" w:hAnsi="Calibri" w:cs="Times New Roman"/>
                <w:b/>
                <w:bCs/>
                <w:color w:val="FFFFFF" w:themeColor="background1"/>
                <w:sz w:val="20"/>
                <w:lang w:eastAsia="es-MX"/>
              </w:rPr>
              <w:t>A19</w:t>
            </w:r>
          </w:p>
        </w:tc>
      </w:tr>
      <w:tr w:rsidR="0047136C" w:rsidRPr="00F26E0D" w14:paraId="7C236CB0"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2F9B704D"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93007D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1.0242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A8F8E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627CA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0.0023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855FE3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606907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0.0086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4E13B8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B5DED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32E9C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3F1A9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EBB54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9</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951A0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14B78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D22C0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F0154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9</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6C637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230819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E7F13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21CCA4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0.0003</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587F73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0.0005</w:t>
            </w:r>
          </w:p>
        </w:tc>
      </w:tr>
      <w:tr w:rsidR="0047136C" w:rsidRPr="00F26E0D" w14:paraId="26E67A66"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760DA43B"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6254D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5E454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A9487F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30DA0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2953E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83929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E9B790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7E14E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8F486D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E66E7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8</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282B6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15473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1</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95AB39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A7BBA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9</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8D7112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6</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B98E9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4</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2A0CC2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9</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C54AC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4D1FD1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4</w:t>
            </w:r>
            <w:r w:rsidRPr="00F26E0D">
              <w:rPr>
                <w:rFonts w:ascii="Calibri" w:eastAsia="Times New Roman" w:hAnsi="Calibri" w:cs="Times New Roman"/>
                <w:color w:val="000000"/>
                <w:sz w:val="16"/>
                <w:szCs w:val="16"/>
                <w:lang w:eastAsia="es-MX"/>
              </w:rPr>
              <w:t>E-05</w:t>
            </w:r>
          </w:p>
        </w:tc>
      </w:tr>
      <w:tr w:rsidR="0047136C" w:rsidRPr="00F26E0D" w14:paraId="6196E2A5"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72F2733E"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3C09B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0.0154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4D4C1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0.0088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6C879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1.0055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A9B5E8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0.0035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86991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0.0051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AAFF3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0.0071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0D92E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0.0053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C8C0E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9CCE0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98F5A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0.0032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13EA7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16D44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0.0034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FDAD48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0.0087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17267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0.0085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2C6A2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0.0129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AF0D40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0.0232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402C81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0.0383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C1FE8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0.0076</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24D7BE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0.0102</w:t>
            </w:r>
          </w:p>
        </w:tc>
      </w:tr>
      <w:tr w:rsidR="0047136C" w:rsidRPr="00F26E0D" w14:paraId="00A6F050"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7481C7B4"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D7369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7</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55C51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D7646A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D81BCA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1.0304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2F24D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A6161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AA481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9CB58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4</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ED031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69B62C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6</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229C16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8</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6ECE34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8</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D825B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6</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2B87D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0.0023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06288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0.0062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4DA77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1DA98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DFDE6E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0.0003</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090089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0.0015</w:t>
            </w:r>
          </w:p>
        </w:tc>
      </w:tr>
      <w:tr w:rsidR="0047136C" w:rsidRPr="00F26E0D" w14:paraId="3276C794"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1F5DE3EA"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FD39F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0.1525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A663C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0.0575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4FC39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0.3065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0FEF1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0.1823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553BA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1.1299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DD27E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0.0341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2511E1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0.237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FC295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0.0409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CB491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0.0291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C0110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5A4EA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0.0321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38821F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0.0195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8C4E5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0.0357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A5FCE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0.0122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FE4049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0.082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99099B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0.0541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B6646F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0.1325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BE509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0.0427</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927AF2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0.0655</w:t>
            </w:r>
          </w:p>
        </w:tc>
      </w:tr>
      <w:tr w:rsidR="0047136C" w:rsidRPr="00F26E0D" w14:paraId="0DA02C75"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11D347E5"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79C87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0.056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0CB13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0.0175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F723A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0.0627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91ECE7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0.0467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E3E2E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0.033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A83B34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1.0097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82311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0.0408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A322D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0.0211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7B7A6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0.0093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12958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FF686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54599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FE7FA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0.0096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7301A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0.0034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E1440E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0.0263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0AF62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0.0142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92D36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0.032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C59D1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0.0138</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0295B4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0.017</w:t>
            </w:r>
          </w:p>
        </w:tc>
      </w:tr>
      <w:tr w:rsidR="0047136C" w:rsidRPr="00F26E0D" w14:paraId="59FFEF88"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54D640AC"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7BDAD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0.0085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C87CB4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0.0038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08DC30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7F966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BA6D8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0.0055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0881A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0.0031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63951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1.0135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D5AE1D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0.0071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96596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0.0097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EFD67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804B46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0.0072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78AC82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22EA65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0.0043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AF32D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3E2B8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0.0052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1900E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0.0041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C44B1D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0.0039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66DAE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0.0024</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EE95F7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0.0095</w:t>
            </w:r>
          </w:p>
        </w:tc>
      </w:tr>
      <w:tr w:rsidR="0047136C" w:rsidRPr="00F26E0D" w14:paraId="6915E9E9"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4A952120"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624B7F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B27BC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43ADE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744A1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4C45C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1CC35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7E023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A27171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1.0236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8ADF93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0.0513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3F8D3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19AB6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0.0178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D19D9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0.0092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9821A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4F84B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0.0052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A34F2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0.0051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20498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0.0099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B0DED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0.0052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662879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0.0039</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CF7CA3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0.0116</w:t>
            </w:r>
          </w:p>
        </w:tc>
      </w:tr>
      <w:tr w:rsidR="0047136C" w:rsidRPr="00F26E0D" w14:paraId="24B80671"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8BB7D7E"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CA093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CF5C0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0.0051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0AD12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06F07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0.0083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4374D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7E57E9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A36730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E8676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0.0086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FD4B92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1.0331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D0175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1C15F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84330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0.0067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AA5414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0.0056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C6C03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C92CB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C5327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32CBC5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0.0048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64244A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0.0007</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750757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0.0115</w:t>
            </w:r>
          </w:p>
        </w:tc>
      </w:tr>
      <w:tr w:rsidR="0047136C" w:rsidRPr="00F26E0D" w14:paraId="58E73F7D"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42DBE236"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881FE3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0.0061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01901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0.0073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00B61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5668F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0.0093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06D3E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0.0056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FC39E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0.0258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0455B6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0.0179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D0897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0.029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3738A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0.0246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8654D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1.0164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725A1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0.0309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F7A40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0.0231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5BD7A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0.0135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16C6C2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0.0112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7E934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0.0141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DE5B71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0.0273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0AE6CB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0.0135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8D5D2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0.0348</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03B959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0.012</w:t>
            </w:r>
          </w:p>
        </w:tc>
      </w:tr>
      <w:tr w:rsidR="0047136C" w:rsidRPr="00F26E0D" w14:paraId="616B4D67"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3A7B72A1"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E96A9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AC315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0.0133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5ED15A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64224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83AE4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DC17AE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0.0031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295216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0.0099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3011D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0.0097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29244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0.0166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6149A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5261C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1.0185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7EFE2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0.061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E890E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0BE86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0.0038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2E076C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0.0118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38F68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0.0102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564AC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0.0073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803EF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0.0043</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3FC4EE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0.0079</w:t>
            </w:r>
          </w:p>
        </w:tc>
      </w:tr>
      <w:tr w:rsidR="0047136C" w:rsidRPr="00F26E0D" w14:paraId="1E7EA395"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C855AAE"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2F4C57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49250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0.0067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1F38F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DA36D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E77F7A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65B2E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78D99A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E4C123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64194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629B8D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A3FA7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CCD7E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1.0091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83EB5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E7954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5702F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219155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54AE7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6B6728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054C10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0.0002</w:t>
            </w:r>
          </w:p>
        </w:tc>
      </w:tr>
      <w:tr w:rsidR="0047136C" w:rsidRPr="00F26E0D" w14:paraId="75C84901"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7B5643C5"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72E90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63AE1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1B0A7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6E3E9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0.0066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64173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0.0052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DCB76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0.0134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7503B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0.0108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1C9C1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0.0147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9DB81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0.0166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ABFCA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07A81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0.0369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C97BD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0.0334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A1958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1.0098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F1C6B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0.0037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6030C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0.0085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3BBF7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0.0231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2C560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0.0335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EC12D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0.0063</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89ACD7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0.0062</w:t>
            </w:r>
          </w:p>
        </w:tc>
      </w:tr>
      <w:tr w:rsidR="0047136C" w:rsidRPr="00F26E0D" w14:paraId="44ACD3ED"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1FA5AD37"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F2E89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D1483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CB2BC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65B896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B2DD8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EA5FB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669BC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727A8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9</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3D476F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8E41F3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28D8F9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BCB5AB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7</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631E4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8D6BE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1.0003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70414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85E10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0.0012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C17341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355E8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1</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778E9C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8</w:t>
            </w:r>
            <w:r w:rsidRPr="00F26E0D">
              <w:rPr>
                <w:rFonts w:ascii="Calibri" w:eastAsia="Times New Roman" w:hAnsi="Calibri" w:cs="Times New Roman"/>
                <w:color w:val="000000"/>
                <w:sz w:val="16"/>
                <w:szCs w:val="16"/>
                <w:lang w:eastAsia="es-MX"/>
              </w:rPr>
              <w:t>E-05</w:t>
            </w:r>
          </w:p>
        </w:tc>
      </w:tr>
      <w:tr w:rsidR="0047136C" w:rsidRPr="00F26E0D" w14:paraId="2AD257D6"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354B0F21"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902B4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D8DE7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DA6FD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D0250D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CE3527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DF98B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7F182A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72D73D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C2DE8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DF6A1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F68D2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933C3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C78B78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24C74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FE9CF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D9120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94EC3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36956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40E7CB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F26E0D">
              <w:rPr>
                <w:rFonts w:ascii="Calibri" w:eastAsia="Times New Roman" w:hAnsi="Calibri" w:cs="Times New Roman"/>
                <w:color w:val="000000"/>
                <w:sz w:val="16"/>
                <w:szCs w:val="16"/>
                <w:lang w:eastAsia="es-MX"/>
              </w:rPr>
              <w:t>0</w:t>
            </w:r>
          </w:p>
        </w:tc>
      </w:tr>
      <w:tr w:rsidR="0047136C" w:rsidRPr="00F26E0D" w14:paraId="4763FF41"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28075CC"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533F0C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6</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4A8915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1DD172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9CE8E9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43FD7C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5</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466A6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6CBB3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5</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57505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6B1591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5</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B3B88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B9C49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9</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B8AB2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5</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189E0A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7</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7BAA4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40303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85D62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1.0002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75E79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4</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427FF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E3521F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0.0003</w:t>
            </w:r>
          </w:p>
        </w:tc>
      </w:tr>
      <w:tr w:rsidR="0047136C" w:rsidRPr="00F26E0D" w14:paraId="35F17B3A"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62443F3F"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3B3D8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B48EF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DD0CE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456AE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22664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ABB57A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1ED75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A391D5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0.0019</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279DE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6E14DB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6FDC3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602FA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0.0038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710F54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0.0033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09F90C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82A55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0.0023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0D120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789AA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1.0005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D3221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0.0007</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6D073A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0.0084</w:t>
            </w:r>
          </w:p>
        </w:tc>
      </w:tr>
      <w:tr w:rsidR="0047136C" w:rsidRPr="00F26E0D" w14:paraId="402E429E" w14:textId="77777777" w:rsidTr="00E478FE">
        <w:trPr>
          <w:gridAfter w:val="1"/>
          <w:wAfter w:w="6" w:type="dxa"/>
          <w:trHeight w:val="374"/>
          <w:jc w:val="center"/>
        </w:trPr>
        <w:tc>
          <w:tcPr>
            <w:tcW w:w="680" w:type="dxa"/>
            <w:tcBorders>
              <w:top w:val="single" w:sz="8" w:space="0" w:color="366735"/>
              <w:left w:val="single" w:sz="12" w:space="0" w:color="366735"/>
              <w:bottom w:val="single" w:sz="8" w:space="0" w:color="366735"/>
              <w:right w:val="single" w:sz="8" w:space="0" w:color="366735"/>
            </w:tcBorders>
            <w:shd w:val="clear" w:color="auto" w:fill="C2D69B" w:themeFill="accent3" w:themeFillTint="99"/>
            <w:noWrap/>
            <w:vAlign w:val="center"/>
            <w:hideMark/>
          </w:tcPr>
          <w:p w14:paraId="0C112455"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8AB969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BBE94E"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F22AC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D5F0AA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0.0036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2868B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346B37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0.002</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5F946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0.0073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CDFC4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0.0016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C54121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0.01</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472EE9"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0.0007</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DF74B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0.006</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8D62A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0.0014</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0F6AA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0.0023</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7B606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0.0018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2E6A85"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0.0095</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0B94A0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0.0138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58F27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0.0088</w:t>
            </w:r>
          </w:p>
        </w:tc>
        <w:tc>
          <w:tcPr>
            <w:tcW w:w="680"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25A7A7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1.009</w:t>
            </w:r>
          </w:p>
        </w:tc>
        <w:tc>
          <w:tcPr>
            <w:tcW w:w="680"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41A4DF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0.0057</w:t>
            </w:r>
          </w:p>
        </w:tc>
      </w:tr>
      <w:tr w:rsidR="0047136C" w:rsidRPr="00F26E0D" w14:paraId="56CCCFC2" w14:textId="77777777" w:rsidTr="00E478FE">
        <w:trPr>
          <w:gridAfter w:val="1"/>
          <w:wAfter w:w="6" w:type="dxa"/>
          <w:trHeight w:val="374"/>
          <w:jc w:val="center"/>
        </w:trPr>
        <w:tc>
          <w:tcPr>
            <w:tcW w:w="680" w:type="dxa"/>
            <w:tcBorders>
              <w:top w:val="single" w:sz="8" w:space="0" w:color="366735"/>
              <w:left w:val="single" w:sz="12" w:space="0" w:color="366735"/>
              <w:bottom w:val="single" w:sz="12" w:space="0" w:color="366735"/>
              <w:right w:val="single" w:sz="8" w:space="0" w:color="366735"/>
            </w:tcBorders>
            <w:shd w:val="clear" w:color="auto" w:fill="C2D69B" w:themeFill="accent3" w:themeFillTint="99"/>
            <w:noWrap/>
            <w:vAlign w:val="center"/>
            <w:hideMark/>
          </w:tcPr>
          <w:p w14:paraId="49BE7639" w14:textId="77777777" w:rsidR="0047136C" w:rsidRPr="00E478FE" w:rsidRDefault="0047136C" w:rsidP="00082585">
            <w:pPr>
              <w:spacing w:after="0" w:line="240" w:lineRule="auto"/>
              <w:jc w:val="center"/>
              <w:rPr>
                <w:rFonts w:ascii="Calibri" w:eastAsia="Times New Roman" w:hAnsi="Calibri" w:cs="Times New Roman"/>
                <w:b/>
                <w:bCs/>
                <w:sz w:val="20"/>
                <w:lang w:eastAsia="es-MX"/>
              </w:rPr>
            </w:pPr>
            <w:r w:rsidRPr="00E478FE">
              <w:rPr>
                <w:rFonts w:ascii="Calibri" w:eastAsia="Times New Roman" w:hAnsi="Calibri" w:cs="Times New Roman"/>
                <w:b/>
                <w:bCs/>
                <w:sz w:val="20"/>
                <w:lang w:eastAsia="es-MX"/>
              </w:rPr>
              <w:t>A19</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ACA45D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CE640D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9</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8525BFD"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3</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A9FB142"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B5FFB3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3C35E07F"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5</w:t>
            </w:r>
            <w:r w:rsidRPr="00F26E0D">
              <w:rPr>
                <w:rFonts w:ascii="Calibri" w:eastAsia="Times New Roman" w:hAnsi="Calibri" w:cs="Times New Roman"/>
                <w:color w:val="000000"/>
                <w:sz w:val="16"/>
                <w:szCs w:val="16"/>
                <w:lang w:eastAsia="es-MX"/>
              </w:rPr>
              <w:t>E-05</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79F24EB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5FC28F81"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1</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6083D93"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5</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52F17F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EB37D2">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3AB6C687"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5</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0EB0F8C"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4C033EB"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6</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7C9491D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AABCC48"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95380">
              <w:rPr>
                <w:rFonts w:ascii="Calibri" w:eastAsia="Times New Roman" w:hAnsi="Calibri" w:cs="Times New Roman"/>
                <w:color w:val="000000"/>
                <w:sz w:val="16"/>
                <w:szCs w:val="16"/>
                <w:lang w:eastAsia="es-MX"/>
              </w:rPr>
              <w:t>1</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5BC8C4A4"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7</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02CA34A"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9490A">
              <w:rPr>
                <w:rFonts w:ascii="Calibri" w:eastAsia="Times New Roman" w:hAnsi="Calibri" w:cs="Times New Roman"/>
                <w:color w:val="000000"/>
                <w:sz w:val="16"/>
                <w:szCs w:val="16"/>
                <w:lang w:eastAsia="es-MX"/>
              </w:rPr>
              <w:t>2</w:t>
            </w:r>
            <w:r w:rsidRPr="00F26E0D">
              <w:rPr>
                <w:rFonts w:ascii="Calibri" w:eastAsia="Times New Roman" w:hAnsi="Calibri" w:cs="Times New Roman"/>
                <w:color w:val="000000"/>
                <w:sz w:val="16"/>
                <w:szCs w:val="16"/>
                <w:lang w:eastAsia="es-MX"/>
              </w:rPr>
              <w:t>E-06</w:t>
            </w:r>
          </w:p>
        </w:tc>
        <w:tc>
          <w:tcPr>
            <w:tcW w:w="680"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0B813450"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9D3EE3">
              <w:rPr>
                <w:rFonts w:ascii="Calibri" w:eastAsia="Times New Roman" w:hAnsi="Calibri" w:cs="Times New Roman"/>
                <w:color w:val="000000"/>
                <w:sz w:val="16"/>
                <w:szCs w:val="16"/>
                <w:lang w:eastAsia="es-MX"/>
              </w:rPr>
              <w:t>7</w:t>
            </w:r>
            <w:r w:rsidRPr="00F26E0D">
              <w:rPr>
                <w:rFonts w:ascii="Calibri" w:eastAsia="Times New Roman" w:hAnsi="Calibri" w:cs="Times New Roman"/>
                <w:color w:val="000000"/>
                <w:sz w:val="16"/>
                <w:szCs w:val="16"/>
                <w:lang w:eastAsia="es-MX"/>
              </w:rPr>
              <w:t>E-07</w:t>
            </w:r>
          </w:p>
        </w:tc>
        <w:tc>
          <w:tcPr>
            <w:tcW w:w="680" w:type="dxa"/>
            <w:tcBorders>
              <w:top w:val="single" w:sz="8" w:space="0" w:color="366735"/>
              <w:left w:val="single" w:sz="8" w:space="0" w:color="366735"/>
              <w:bottom w:val="single" w:sz="12" w:space="0" w:color="366735"/>
              <w:right w:val="single" w:sz="12" w:space="0" w:color="366735"/>
            </w:tcBorders>
            <w:shd w:val="clear" w:color="auto" w:fill="auto"/>
            <w:noWrap/>
            <w:vAlign w:val="center"/>
            <w:hideMark/>
          </w:tcPr>
          <w:p w14:paraId="76C0A026" w14:textId="77777777" w:rsidR="0047136C" w:rsidRPr="00F26E0D" w:rsidRDefault="0047136C" w:rsidP="00082585">
            <w:pPr>
              <w:spacing w:after="0" w:line="240" w:lineRule="auto"/>
              <w:jc w:val="center"/>
              <w:rPr>
                <w:rFonts w:ascii="Calibri" w:eastAsia="Times New Roman" w:hAnsi="Calibri" w:cs="Times New Roman"/>
                <w:color w:val="000000"/>
                <w:sz w:val="16"/>
                <w:szCs w:val="16"/>
                <w:lang w:eastAsia="es-MX"/>
              </w:rPr>
            </w:pPr>
            <w:r w:rsidRPr="000E611E">
              <w:rPr>
                <w:rFonts w:ascii="Calibri" w:eastAsia="Times New Roman" w:hAnsi="Calibri" w:cs="Times New Roman"/>
                <w:color w:val="000000"/>
                <w:sz w:val="16"/>
                <w:szCs w:val="16"/>
                <w:lang w:eastAsia="es-MX"/>
              </w:rPr>
              <w:t>1</w:t>
            </w:r>
          </w:p>
        </w:tc>
      </w:tr>
    </w:tbl>
    <w:p w14:paraId="1B2E8A93" w14:textId="4B2D0EDF" w:rsidR="0047136C" w:rsidRDefault="0047136C">
      <w:pPr>
        <w:rPr>
          <w:rFonts w:ascii="Arial" w:eastAsiaTheme="minorEastAsia" w:hAnsi="Arial" w:cs="Arial"/>
          <w:sz w:val="24"/>
          <w:szCs w:val="24"/>
          <w:lang w:eastAsia="es-MX"/>
        </w:rPr>
      </w:pPr>
    </w:p>
    <w:p w14:paraId="3C7B2485" w14:textId="558C1F21" w:rsidR="00333CC4" w:rsidRDefault="001A21B1">
      <w:pPr>
        <w:rPr>
          <w:rFonts w:ascii="Arial" w:eastAsiaTheme="minorEastAsia" w:hAnsi="Arial" w:cs="Arial"/>
          <w:sz w:val="24"/>
          <w:szCs w:val="24"/>
          <w:lang w:eastAsia="es-MX"/>
        </w:rPr>
        <w:sectPr w:rsidR="00333CC4" w:rsidSect="00EB4AD5">
          <w:pgSz w:w="15840" w:h="12240" w:orient="landscape" w:code="1"/>
          <w:pgMar w:top="1276" w:right="1134" w:bottom="1276" w:left="1701" w:header="708" w:footer="708" w:gutter="0"/>
          <w:cols w:space="708"/>
          <w:docGrid w:linePitch="360"/>
        </w:sectPr>
      </w:pPr>
      <w:r>
        <w:rPr>
          <w:rFonts w:ascii="Arial" w:eastAsiaTheme="minorEastAsia" w:hAnsi="Arial" w:cs="Arial"/>
          <w:sz w:val="24"/>
          <w:szCs w:val="24"/>
          <w:lang w:eastAsia="es-MX"/>
        </w:rPr>
        <w:t>Fuente: Elaboración propia.</w:t>
      </w:r>
    </w:p>
    <w:p w14:paraId="12D983A9" w14:textId="269A0E6C" w:rsidR="00333CC4" w:rsidRDefault="00412909" w:rsidP="00412909">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lastRenderedPageBreak/>
        <w:t xml:space="preserve">El multiplicador </w:t>
      </w:r>
      <w:r w:rsidRPr="00412909">
        <w:rPr>
          <w:rFonts w:ascii="Arial" w:eastAsiaTheme="minorEastAsia" w:hAnsi="Arial" w:cs="Arial"/>
          <w:i/>
          <w:sz w:val="24"/>
          <w:szCs w:val="24"/>
          <w:lang w:eastAsia="es-MX"/>
        </w:rPr>
        <w:t>L</w:t>
      </w:r>
      <w:r w:rsidRPr="00412909">
        <w:rPr>
          <w:rFonts w:ascii="Arial" w:eastAsiaTheme="minorEastAsia" w:hAnsi="Arial" w:cs="Arial"/>
          <w:i/>
          <w:sz w:val="24"/>
          <w:szCs w:val="24"/>
          <w:vertAlign w:val="subscript"/>
          <w:lang w:eastAsia="es-MX"/>
        </w:rPr>
        <w:t>j</w:t>
      </w:r>
      <w:r>
        <w:rPr>
          <w:rFonts w:ascii="Arial" w:eastAsiaTheme="minorEastAsia" w:hAnsi="Arial" w:cs="Arial"/>
          <w:sz w:val="24"/>
          <w:szCs w:val="24"/>
          <w:lang w:eastAsia="es-MX"/>
        </w:rPr>
        <w:t xml:space="preserve"> indica que cuando un sector económico aumenta su producción</w:t>
      </w:r>
      <w:r w:rsidR="00092508">
        <w:rPr>
          <w:rFonts w:ascii="Arial" w:eastAsiaTheme="minorEastAsia" w:hAnsi="Arial" w:cs="Arial"/>
          <w:sz w:val="24"/>
          <w:szCs w:val="24"/>
          <w:lang w:eastAsia="es-MX"/>
        </w:rPr>
        <w:t>,</w:t>
      </w:r>
      <w:r>
        <w:rPr>
          <w:rFonts w:ascii="Arial" w:eastAsiaTheme="minorEastAsia" w:hAnsi="Arial" w:cs="Arial"/>
          <w:sz w:val="24"/>
          <w:szCs w:val="24"/>
          <w:lang w:eastAsia="es-MX"/>
        </w:rPr>
        <w:t xml:space="preserve"> genera una demanda adicional directa de insumos al resto de los sectores, y a su vez, estos generan necesidades de insumos a los sectores que fungen como sus proveedores. Por lo tanto, este </w:t>
      </w:r>
      <w:r w:rsidR="00092508">
        <w:rPr>
          <w:rFonts w:ascii="Arial" w:eastAsiaTheme="minorEastAsia" w:hAnsi="Arial" w:cs="Arial"/>
          <w:sz w:val="24"/>
          <w:szCs w:val="24"/>
          <w:lang w:eastAsia="es-MX"/>
        </w:rPr>
        <w:t>multiplicador</w:t>
      </w:r>
      <w:r>
        <w:rPr>
          <w:rFonts w:ascii="Arial" w:eastAsiaTheme="minorEastAsia" w:hAnsi="Arial" w:cs="Arial"/>
          <w:sz w:val="24"/>
          <w:szCs w:val="24"/>
          <w:lang w:eastAsia="es-MX"/>
        </w:rPr>
        <w:t xml:space="preserve"> puede </w:t>
      </w:r>
      <w:r w:rsidR="00092508">
        <w:rPr>
          <w:rFonts w:ascii="Arial" w:eastAsiaTheme="minorEastAsia" w:hAnsi="Arial" w:cs="Arial"/>
          <w:sz w:val="24"/>
          <w:szCs w:val="24"/>
          <w:lang w:eastAsia="es-MX"/>
        </w:rPr>
        <w:t>interpretarse com</w:t>
      </w:r>
      <w:r>
        <w:rPr>
          <w:rFonts w:ascii="Arial" w:eastAsiaTheme="minorEastAsia" w:hAnsi="Arial" w:cs="Arial"/>
          <w:sz w:val="24"/>
          <w:szCs w:val="24"/>
          <w:lang w:eastAsia="es-MX"/>
        </w:rPr>
        <w:t>o el aumento total en la producción de todas las actividades económicas que es necesario ante un aumento unitario de la demanda final de la j-</w:t>
      </w:r>
      <w:r w:rsidR="00C43347">
        <w:rPr>
          <w:rFonts w:ascii="Arial" w:eastAsiaTheme="minorEastAsia" w:hAnsi="Arial" w:cs="Arial"/>
          <w:sz w:val="24"/>
          <w:szCs w:val="24"/>
          <w:lang w:eastAsia="es-MX"/>
        </w:rPr>
        <w:t>ésima actividad (Cruz, 2008).</w:t>
      </w:r>
    </w:p>
    <w:p w14:paraId="27C75F26" w14:textId="71BCEC3B" w:rsidR="00C43347" w:rsidRDefault="00D60544" w:rsidP="00412909">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La expresión matemática es la siguiente:</w:t>
      </w:r>
    </w:p>
    <w:p w14:paraId="670624C1" w14:textId="593986E1" w:rsidR="00D60544" w:rsidRDefault="001B49BC" w:rsidP="00E83AD1">
      <w:pPr>
        <w:spacing w:line="360" w:lineRule="auto"/>
        <w:jc w:val="center"/>
        <w:rPr>
          <w:rFonts w:ascii="Arial" w:eastAsiaTheme="minorEastAsia" w:hAnsi="Arial" w:cs="Arial"/>
          <w:sz w:val="24"/>
          <w:szCs w:val="24"/>
          <w:lang w:eastAsia="es-MX"/>
        </w:rPr>
      </w:pPr>
      <m:oMath>
        <m:sSub>
          <m:sSubPr>
            <m:ctrlPr>
              <w:rPr>
                <w:rFonts w:ascii="Cambria Math" w:eastAsiaTheme="minorEastAsia" w:hAnsi="Cambria Math" w:cs="Arial"/>
                <w:i/>
                <w:sz w:val="20"/>
                <w:szCs w:val="24"/>
                <w:lang w:eastAsia="es-MX"/>
              </w:rPr>
            </m:ctrlPr>
          </m:sSubPr>
          <m:e>
            <m:r>
              <w:rPr>
                <w:rFonts w:ascii="Cambria Math" w:eastAsiaTheme="minorEastAsia" w:hAnsi="Cambria Math" w:cs="Arial"/>
                <w:sz w:val="20"/>
                <w:szCs w:val="24"/>
                <w:lang w:eastAsia="es-MX"/>
              </w:rPr>
              <m:t>L</m:t>
            </m:r>
          </m:e>
          <m:sub>
            <m:r>
              <w:rPr>
                <w:rFonts w:ascii="Cambria Math" w:eastAsiaTheme="minorEastAsia" w:hAnsi="Cambria Math" w:cs="Arial"/>
                <w:sz w:val="20"/>
                <w:szCs w:val="24"/>
                <w:lang w:eastAsia="es-MX"/>
              </w:rPr>
              <m:t>j</m:t>
            </m:r>
          </m:sub>
        </m:sSub>
        <m:r>
          <w:rPr>
            <w:rFonts w:ascii="Cambria Math" w:eastAsiaTheme="minorEastAsia" w:hAnsi="Cambria Math" w:cs="Arial"/>
            <w:sz w:val="20"/>
            <w:szCs w:val="24"/>
            <w:lang w:eastAsia="es-MX"/>
          </w:rPr>
          <m:t>=</m:t>
        </m:r>
        <m:nary>
          <m:naryPr>
            <m:chr m:val="∑"/>
            <m:limLoc m:val="undOvr"/>
            <m:ctrlPr>
              <w:rPr>
                <w:rFonts w:ascii="Cambria Math" w:eastAsiaTheme="minorEastAsia" w:hAnsi="Cambria Math" w:cs="Arial"/>
                <w:i/>
                <w:sz w:val="20"/>
                <w:szCs w:val="24"/>
                <w:lang w:eastAsia="es-MX"/>
              </w:rPr>
            </m:ctrlPr>
          </m:naryPr>
          <m:sub>
            <m:r>
              <w:rPr>
                <w:rFonts w:ascii="Cambria Math" w:eastAsiaTheme="minorEastAsia" w:hAnsi="Cambria Math" w:cs="Arial"/>
                <w:sz w:val="20"/>
                <w:szCs w:val="24"/>
                <w:lang w:eastAsia="es-MX"/>
              </w:rPr>
              <m:t>i=1</m:t>
            </m:r>
          </m:sub>
          <m:sup>
            <m:r>
              <w:rPr>
                <w:rFonts w:ascii="Cambria Math" w:eastAsiaTheme="minorEastAsia" w:hAnsi="Cambria Math" w:cs="Arial"/>
                <w:sz w:val="20"/>
                <w:szCs w:val="24"/>
                <w:lang w:eastAsia="es-MX"/>
              </w:rPr>
              <m:t>n</m:t>
            </m:r>
          </m:sup>
          <m:e>
            <m:sSub>
              <m:sSubPr>
                <m:ctrlPr>
                  <w:rPr>
                    <w:rFonts w:ascii="Cambria Math" w:eastAsiaTheme="minorEastAsia" w:hAnsi="Cambria Math" w:cs="Arial"/>
                    <w:i/>
                    <w:sz w:val="20"/>
                    <w:szCs w:val="24"/>
                    <w:lang w:eastAsia="es-MX"/>
                  </w:rPr>
                </m:ctrlPr>
              </m:sSubPr>
              <m:e>
                <m:r>
                  <w:rPr>
                    <w:rFonts w:ascii="Cambria Math" w:eastAsiaTheme="minorEastAsia" w:hAnsi="Cambria Math" w:cs="Arial"/>
                    <w:sz w:val="20"/>
                    <w:szCs w:val="24"/>
                    <w:lang w:eastAsia="es-MX"/>
                  </w:rPr>
                  <m:t>l</m:t>
                </m:r>
              </m:e>
              <m:sub>
                <m:r>
                  <w:rPr>
                    <w:rFonts w:ascii="Cambria Math" w:eastAsiaTheme="minorEastAsia" w:hAnsi="Cambria Math" w:cs="Arial"/>
                    <w:sz w:val="20"/>
                    <w:szCs w:val="24"/>
                    <w:lang w:eastAsia="es-MX"/>
                  </w:rPr>
                  <m:t>ij</m:t>
                </m:r>
              </m:sub>
            </m:sSub>
          </m:e>
        </m:nary>
        <m:r>
          <w:rPr>
            <w:rFonts w:ascii="Cambria Math" w:eastAsiaTheme="minorEastAsia" w:hAnsi="Cambria Math" w:cs="Arial"/>
            <w:sz w:val="20"/>
            <w:szCs w:val="24"/>
            <w:lang w:eastAsia="es-MX"/>
          </w:rPr>
          <m:t xml:space="preserve">=suma de los elementos de la columna de la j-ésima actividad de </m:t>
        </m:r>
        <m:sSup>
          <m:sSupPr>
            <m:ctrlPr>
              <w:rPr>
                <w:rFonts w:ascii="Cambria Math" w:eastAsiaTheme="minorEastAsia" w:hAnsi="Cambria Math" w:cs="Arial"/>
                <w:i/>
                <w:sz w:val="20"/>
                <w:szCs w:val="24"/>
                <w:lang w:eastAsia="es-MX"/>
              </w:rPr>
            </m:ctrlPr>
          </m:sSupPr>
          <m:e>
            <m:d>
              <m:dPr>
                <m:ctrlPr>
                  <w:rPr>
                    <w:rFonts w:ascii="Cambria Math" w:eastAsiaTheme="minorEastAsia" w:hAnsi="Cambria Math" w:cs="Arial"/>
                    <w:i/>
                    <w:sz w:val="20"/>
                    <w:szCs w:val="24"/>
                    <w:lang w:eastAsia="es-MX"/>
                  </w:rPr>
                </m:ctrlPr>
              </m:dPr>
              <m:e>
                <m:r>
                  <w:rPr>
                    <w:rFonts w:ascii="Cambria Math" w:eastAsiaTheme="minorEastAsia" w:hAnsi="Cambria Math" w:cs="Arial"/>
                    <w:sz w:val="20"/>
                    <w:szCs w:val="24"/>
                    <w:lang w:eastAsia="es-MX"/>
                  </w:rPr>
                  <m:t>I-A</m:t>
                </m:r>
              </m:e>
            </m:d>
          </m:e>
          <m:sup>
            <m:r>
              <w:rPr>
                <w:rFonts w:ascii="Cambria Math" w:eastAsiaTheme="minorEastAsia" w:hAnsi="Cambria Math" w:cs="Arial"/>
                <w:sz w:val="20"/>
                <w:szCs w:val="24"/>
                <w:lang w:eastAsia="es-MX"/>
              </w:rPr>
              <m:t>-1</m:t>
            </m:r>
          </m:sup>
        </m:sSup>
      </m:oMath>
      <w:r w:rsidR="00334CB7">
        <w:rPr>
          <w:rFonts w:ascii="Arial" w:eastAsiaTheme="minorEastAsia" w:hAnsi="Arial" w:cs="Arial"/>
          <w:sz w:val="24"/>
          <w:szCs w:val="24"/>
          <w:lang w:eastAsia="es-MX"/>
        </w:rPr>
        <w:t xml:space="preserve"> </w:t>
      </w:r>
      <w:r w:rsidR="00B55C0E">
        <w:rPr>
          <w:rFonts w:ascii="Arial" w:eastAsiaTheme="minorEastAsia" w:hAnsi="Arial" w:cs="Arial"/>
          <w:szCs w:val="24"/>
          <w:lang w:eastAsia="es-MX"/>
        </w:rPr>
        <w:t>(4.4</w:t>
      </w:r>
      <w:r w:rsidR="00E83AD1" w:rsidRPr="00F07D59">
        <w:rPr>
          <w:rFonts w:ascii="Arial" w:eastAsiaTheme="minorEastAsia" w:hAnsi="Arial" w:cs="Arial"/>
          <w:szCs w:val="24"/>
          <w:lang w:eastAsia="es-MX"/>
        </w:rPr>
        <w:t>)</w:t>
      </w:r>
    </w:p>
    <w:p w14:paraId="111814C5" w14:textId="1EAF150F" w:rsidR="00DA0D73" w:rsidRPr="001A21B1" w:rsidRDefault="00334CB7" w:rsidP="00DA0D73">
      <w:pPr>
        <w:spacing w:line="360" w:lineRule="auto"/>
        <w:jc w:val="center"/>
        <w:rPr>
          <w:rFonts w:ascii="Arial" w:eastAsiaTheme="minorEastAsia" w:hAnsi="Arial" w:cs="Arial"/>
          <w:sz w:val="18"/>
          <w:szCs w:val="24"/>
          <w:lang w:eastAsia="es-MX"/>
        </w:rPr>
      </w:pPr>
      <m:oMathPara>
        <m:oMath>
          <m:r>
            <w:rPr>
              <w:rFonts w:ascii="Cambria Math" w:eastAsiaTheme="minorEastAsia" w:hAnsi="Cambria Math" w:cs="Arial"/>
              <w:sz w:val="18"/>
              <w:szCs w:val="24"/>
              <w:lang w:eastAsia="es-MX"/>
            </w:rPr>
            <m:t xml:space="preserve">Donde: </m:t>
          </m:r>
          <m:sSub>
            <m:sSubPr>
              <m:ctrlPr>
                <w:rPr>
                  <w:rFonts w:ascii="Cambria Math" w:eastAsiaTheme="minorEastAsia" w:hAnsi="Cambria Math" w:cs="Arial"/>
                  <w:i/>
                  <w:sz w:val="18"/>
                  <w:szCs w:val="24"/>
                  <w:lang w:eastAsia="es-MX"/>
                </w:rPr>
              </m:ctrlPr>
            </m:sSubPr>
            <m:e>
              <m:r>
                <w:rPr>
                  <w:rFonts w:ascii="Cambria Math" w:eastAsiaTheme="minorEastAsia" w:hAnsi="Cambria Math" w:cs="Arial"/>
                  <w:sz w:val="18"/>
                  <w:szCs w:val="24"/>
                  <w:lang w:eastAsia="es-MX"/>
                </w:rPr>
                <m:t>l</m:t>
              </m:r>
            </m:e>
            <m:sub>
              <m:r>
                <w:rPr>
                  <w:rFonts w:ascii="Cambria Math" w:eastAsiaTheme="minorEastAsia" w:hAnsi="Cambria Math" w:cs="Arial"/>
                  <w:sz w:val="18"/>
                  <w:szCs w:val="24"/>
                  <w:lang w:eastAsia="es-MX"/>
                </w:rPr>
                <m:t>ij</m:t>
              </m:r>
            </m:sub>
          </m:sSub>
          <m:r>
            <w:rPr>
              <w:rFonts w:ascii="Cambria Math" w:eastAsiaTheme="minorEastAsia" w:hAnsi="Cambria Math" w:cs="Arial"/>
              <w:sz w:val="18"/>
              <w:szCs w:val="24"/>
              <w:lang w:eastAsia="es-MX"/>
            </w:rPr>
            <m:t xml:space="preserve"> es la producción de la i-ésima actividad por unidad de demanda final de la j-ésima actividad</m:t>
          </m:r>
        </m:oMath>
      </m:oMathPara>
    </w:p>
    <w:p w14:paraId="2D4D5B88" w14:textId="37090DD7" w:rsidR="001A21B1" w:rsidRPr="001A21B1" w:rsidRDefault="001A21B1" w:rsidP="001A21B1">
      <w:pPr>
        <w:spacing w:line="360" w:lineRule="auto"/>
        <w:jc w:val="both"/>
        <w:rPr>
          <w:rFonts w:ascii="Arial" w:eastAsiaTheme="minorEastAsia" w:hAnsi="Arial" w:cs="Arial"/>
          <w:sz w:val="24"/>
          <w:szCs w:val="24"/>
          <w:lang w:eastAsia="es-MX"/>
        </w:rPr>
      </w:pPr>
      <w:r w:rsidRPr="001A21B1">
        <w:rPr>
          <w:rFonts w:ascii="Arial" w:eastAsiaTheme="minorEastAsia" w:hAnsi="Arial" w:cs="Arial"/>
          <w:sz w:val="24"/>
          <w:szCs w:val="24"/>
          <w:lang w:eastAsia="es-MX"/>
        </w:rPr>
        <w:t>A continuación se muestran los resultados de aplicar la metodología de cálculo descrita para los multiplicadores directos e indirectos hacia atrás:</w:t>
      </w:r>
    </w:p>
    <w:tbl>
      <w:tblPr>
        <w:tblW w:w="4536" w:type="dxa"/>
        <w:jc w:val="center"/>
        <w:tblBorders>
          <w:top w:val="single" w:sz="12" w:space="0" w:color="366735"/>
          <w:left w:val="single" w:sz="12" w:space="0" w:color="366735"/>
          <w:bottom w:val="single" w:sz="12" w:space="0" w:color="366735"/>
          <w:right w:val="single" w:sz="12" w:space="0" w:color="366735"/>
          <w:insideH w:val="single" w:sz="8" w:space="0" w:color="366735"/>
          <w:insideV w:val="single" w:sz="4" w:space="0" w:color="auto"/>
        </w:tblBorders>
        <w:tblCellMar>
          <w:left w:w="70" w:type="dxa"/>
          <w:right w:w="70" w:type="dxa"/>
        </w:tblCellMar>
        <w:tblLook w:val="04A0" w:firstRow="1" w:lastRow="0" w:firstColumn="1" w:lastColumn="0" w:noHBand="0" w:noVBand="1"/>
      </w:tblPr>
      <w:tblGrid>
        <w:gridCol w:w="1701"/>
        <w:gridCol w:w="2835"/>
      </w:tblGrid>
      <w:tr w:rsidR="005A1492" w:rsidRPr="00ED2173" w14:paraId="0AC9CFCA" w14:textId="77777777" w:rsidTr="00675632">
        <w:trPr>
          <w:trHeight w:val="600"/>
          <w:jc w:val="center"/>
        </w:trPr>
        <w:tc>
          <w:tcPr>
            <w:tcW w:w="4536" w:type="dxa"/>
            <w:gridSpan w:val="2"/>
            <w:tcBorders>
              <w:top w:val="nil"/>
              <w:left w:val="nil"/>
              <w:bottom w:val="single" w:sz="12" w:space="0" w:color="366735"/>
              <w:right w:val="nil"/>
            </w:tcBorders>
            <w:shd w:val="clear" w:color="auto" w:fill="auto"/>
            <w:vAlign w:val="center"/>
          </w:tcPr>
          <w:p w14:paraId="0AC67AE0" w14:textId="77777777" w:rsidR="005A1492" w:rsidRPr="00A4222E" w:rsidRDefault="00DA0D73" w:rsidP="00F742E2">
            <w:pPr>
              <w:spacing w:after="0" w:line="240" w:lineRule="auto"/>
              <w:jc w:val="center"/>
              <w:rPr>
                <w:rFonts w:ascii="Arial" w:hAnsi="Arial" w:cs="Arial"/>
                <w:b/>
              </w:rPr>
            </w:pPr>
            <w:bookmarkStart w:id="162" w:name="_Toc518173196"/>
            <w:r w:rsidRPr="00A4222E">
              <w:rPr>
                <w:rFonts w:ascii="Arial" w:hAnsi="Arial" w:cs="Arial"/>
                <w:b/>
              </w:rPr>
              <w:t>Cuadro 4</w:t>
            </w:r>
            <w:r w:rsidR="00FF0E57" w:rsidRPr="00A4222E">
              <w:rPr>
                <w:rFonts w:ascii="Arial" w:hAnsi="Arial" w:cs="Arial"/>
                <w:b/>
              </w:rPr>
              <w:t>.</w:t>
            </w:r>
            <w:r w:rsidR="00FF0E57" w:rsidRPr="00A4222E">
              <w:rPr>
                <w:rFonts w:ascii="Arial" w:hAnsi="Arial" w:cs="Arial"/>
                <w:b/>
              </w:rPr>
              <w:fldChar w:fldCharType="begin"/>
            </w:r>
            <w:r w:rsidR="00FF0E57" w:rsidRPr="00A4222E">
              <w:rPr>
                <w:rFonts w:ascii="Arial" w:hAnsi="Arial" w:cs="Arial"/>
                <w:b/>
              </w:rPr>
              <w:instrText xml:space="preserve"> SEQ Cuadro \* ARABIC \s 1 </w:instrText>
            </w:r>
            <w:r w:rsidR="00FF0E57" w:rsidRPr="00A4222E">
              <w:rPr>
                <w:rFonts w:ascii="Arial" w:hAnsi="Arial" w:cs="Arial"/>
                <w:b/>
              </w:rPr>
              <w:fldChar w:fldCharType="separate"/>
            </w:r>
            <w:r w:rsidR="0016795B">
              <w:rPr>
                <w:rFonts w:ascii="Arial" w:hAnsi="Arial" w:cs="Arial"/>
                <w:b/>
                <w:noProof/>
              </w:rPr>
              <w:t>8</w:t>
            </w:r>
            <w:r w:rsidR="00FF0E57" w:rsidRPr="00A4222E">
              <w:rPr>
                <w:rFonts w:ascii="Arial" w:hAnsi="Arial" w:cs="Arial"/>
                <w:b/>
              </w:rPr>
              <w:fldChar w:fldCharType="end"/>
            </w:r>
            <w:r w:rsidRPr="00A4222E">
              <w:rPr>
                <w:rFonts w:ascii="Arial" w:hAnsi="Arial" w:cs="Arial"/>
                <w:b/>
              </w:rPr>
              <w:t>. Multiplicadores directos e indirectos hacia atrás.</w:t>
            </w:r>
            <w:bookmarkEnd w:id="162"/>
          </w:p>
          <w:p w14:paraId="44D3C217" w14:textId="7B64AAB4" w:rsidR="003B260D" w:rsidRPr="00DA0D73" w:rsidRDefault="003B260D" w:rsidP="00F742E2">
            <w:pPr>
              <w:spacing w:after="0" w:line="240" w:lineRule="auto"/>
              <w:jc w:val="center"/>
              <w:rPr>
                <w:rFonts w:ascii="Arial" w:eastAsia="Times New Roman" w:hAnsi="Arial" w:cs="Arial"/>
                <w:b/>
                <w:bCs/>
                <w:lang w:eastAsia="es-MX"/>
              </w:rPr>
            </w:pPr>
            <w:r w:rsidRPr="00A4222E">
              <w:rPr>
                <w:rFonts w:ascii="Arial" w:hAnsi="Arial" w:cs="Arial"/>
                <w:b/>
              </w:rPr>
              <w:t>(Pesos)</w:t>
            </w:r>
          </w:p>
        </w:tc>
      </w:tr>
      <w:tr w:rsidR="005A1492" w:rsidRPr="00ED2173" w14:paraId="08A5588C" w14:textId="77777777" w:rsidTr="00675632">
        <w:trPr>
          <w:trHeight w:val="600"/>
          <w:jc w:val="center"/>
        </w:trPr>
        <w:tc>
          <w:tcPr>
            <w:tcW w:w="1701" w:type="dxa"/>
            <w:tcBorders>
              <w:top w:val="single" w:sz="12" w:space="0" w:color="366735"/>
              <w:bottom w:val="single" w:sz="8" w:space="0" w:color="366735"/>
              <w:right w:val="single" w:sz="8" w:space="0" w:color="366735"/>
            </w:tcBorders>
            <w:shd w:val="clear" w:color="auto" w:fill="D4AF37"/>
            <w:vAlign w:val="center"/>
            <w:hideMark/>
          </w:tcPr>
          <w:p w14:paraId="21E8C5DB" w14:textId="77777777" w:rsidR="005A1492" w:rsidRPr="00914633" w:rsidRDefault="005A1492" w:rsidP="00461820">
            <w:pPr>
              <w:spacing w:after="0" w:line="240" w:lineRule="auto"/>
              <w:jc w:val="center"/>
              <w:rPr>
                <w:rFonts w:ascii="Arial" w:eastAsia="Times New Roman" w:hAnsi="Arial" w:cs="Arial"/>
                <w:b/>
                <w:bCs/>
                <w:color w:val="FFFFFF" w:themeColor="background1"/>
                <w:lang w:eastAsia="es-MX"/>
              </w:rPr>
            </w:pPr>
            <w:r w:rsidRPr="00914633">
              <w:rPr>
                <w:rFonts w:ascii="Arial" w:eastAsia="Times New Roman" w:hAnsi="Arial" w:cs="Arial"/>
                <w:b/>
                <w:bCs/>
                <w:color w:val="FFFFFF" w:themeColor="background1"/>
                <w:lang w:eastAsia="es-MX"/>
              </w:rPr>
              <w:t>Actividad Económica</w:t>
            </w:r>
          </w:p>
        </w:tc>
        <w:tc>
          <w:tcPr>
            <w:tcW w:w="2835" w:type="dxa"/>
            <w:tcBorders>
              <w:top w:val="single" w:sz="12" w:space="0" w:color="366735"/>
              <w:left w:val="single" w:sz="8" w:space="0" w:color="366735"/>
              <w:bottom w:val="single" w:sz="8" w:space="0" w:color="366735"/>
              <w:right w:val="single" w:sz="12" w:space="0" w:color="366735"/>
            </w:tcBorders>
            <w:shd w:val="clear" w:color="auto" w:fill="D4AF37"/>
            <w:noWrap/>
            <w:vAlign w:val="center"/>
            <w:hideMark/>
          </w:tcPr>
          <w:p w14:paraId="79FB2C49" w14:textId="77777777" w:rsidR="005A1492" w:rsidRPr="00DA0D73" w:rsidRDefault="005A1492" w:rsidP="00461820">
            <w:pPr>
              <w:spacing w:after="0" w:line="240" w:lineRule="auto"/>
              <w:jc w:val="center"/>
              <w:rPr>
                <w:rFonts w:ascii="Arial" w:eastAsia="Times New Roman" w:hAnsi="Arial" w:cs="Arial"/>
                <w:b/>
                <w:bCs/>
                <w:i/>
                <w:color w:val="FFFFFF" w:themeColor="background1"/>
                <w:lang w:eastAsia="es-MX"/>
              </w:rPr>
            </w:pPr>
            <w:r w:rsidRPr="00DA0D73">
              <w:rPr>
                <w:rFonts w:ascii="Arial" w:eastAsia="Times New Roman" w:hAnsi="Arial" w:cs="Arial"/>
                <w:b/>
                <w:bCs/>
                <w:i/>
                <w:color w:val="FFFFFF" w:themeColor="background1"/>
                <w:lang w:eastAsia="es-MX"/>
              </w:rPr>
              <w:t>Lj</w:t>
            </w:r>
          </w:p>
        </w:tc>
      </w:tr>
      <w:tr w:rsidR="001A21B1" w:rsidRPr="00ED2173" w14:paraId="07A0445F"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4A429DDE"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8AF3186" w14:textId="5A64A468"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1.27</w:t>
            </w:r>
          </w:p>
        </w:tc>
      </w:tr>
      <w:tr w:rsidR="001A21B1" w:rsidRPr="00ED2173" w14:paraId="551D586D"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2A6BA44A"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A2</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E8A7210" w14:textId="51648167"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1.14</w:t>
            </w:r>
          </w:p>
        </w:tc>
      </w:tr>
      <w:tr w:rsidR="001A21B1" w:rsidRPr="00ED2173" w14:paraId="42BF3F39"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61D63898"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A3</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24607BE" w14:textId="04700016"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1.41</w:t>
            </w:r>
          </w:p>
        </w:tc>
      </w:tr>
      <w:tr w:rsidR="001A21B1" w:rsidRPr="00ED2173" w14:paraId="43B2A8FC"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DE938A3"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A4</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72E9145" w14:textId="7E4AB2A6"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1.31</w:t>
            </w:r>
          </w:p>
        </w:tc>
      </w:tr>
      <w:tr w:rsidR="001A21B1" w:rsidRPr="00ED2173" w14:paraId="43F7D431"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809A191"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A5</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487FF3B" w14:textId="2FAEB761"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1.20</w:t>
            </w:r>
          </w:p>
        </w:tc>
      </w:tr>
      <w:tr w:rsidR="001A21B1" w:rsidRPr="00ED2173" w14:paraId="0524D874"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159441B5"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A6</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3A9716D" w14:textId="78C170AC"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1.11</w:t>
            </w:r>
          </w:p>
        </w:tc>
      </w:tr>
      <w:tr w:rsidR="001A21B1" w:rsidRPr="00ED2173" w14:paraId="2684D05A"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719087FE"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A7</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50BE21C5" w14:textId="658BD9A3"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1.36</w:t>
            </w:r>
          </w:p>
        </w:tc>
      </w:tr>
      <w:tr w:rsidR="001A21B1" w:rsidRPr="00ED2173" w14:paraId="2E4E270B"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5039CFE8"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A8</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54E9CE7F" w14:textId="66533B23"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1.17</w:t>
            </w:r>
          </w:p>
        </w:tc>
      </w:tr>
      <w:tr w:rsidR="001A21B1" w:rsidRPr="00ED2173" w14:paraId="75D65EDD"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073C921D"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A9</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9BE1018" w14:textId="71DC2559"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1.21</w:t>
            </w:r>
          </w:p>
        </w:tc>
      </w:tr>
      <w:tr w:rsidR="001A21B1" w:rsidRPr="00ED2173" w14:paraId="07B3BC3B"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C0241A4"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A10</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D9D0612" w14:textId="60AFB1D5"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1.04</w:t>
            </w:r>
          </w:p>
        </w:tc>
      </w:tr>
      <w:tr w:rsidR="001A21B1" w:rsidRPr="00ED2173" w14:paraId="138373BD"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1548DBEF"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A11</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72A11A7" w14:textId="5232321B"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1.19</w:t>
            </w:r>
          </w:p>
        </w:tc>
      </w:tr>
      <w:tr w:rsidR="001A21B1" w:rsidRPr="00ED2173" w14:paraId="7DD5F75D"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4FBDFA5"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A12</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DBF8972" w14:textId="57C28EAD"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1.18</w:t>
            </w:r>
          </w:p>
        </w:tc>
      </w:tr>
      <w:tr w:rsidR="001A21B1" w:rsidRPr="00ED2173" w14:paraId="71186060"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147FA97E"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A13</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096003F" w14:textId="367ABAA3"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1.12</w:t>
            </w:r>
          </w:p>
        </w:tc>
      </w:tr>
      <w:tr w:rsidR="001A21B1" w:rsidRPr="00ED2173" w14:paraId="00EDD0ED"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4F363A93"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A14</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E71E6A7" w14:textId="250BBFB4"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1.06</w:t>
            </w:r>
          </w:p>
        </w:tc>
      </w:tr>
      <w:tr w:rsidR="001A21B1" w:rsidRPr="00ED2173" w14:paraId="0DE5DB91"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E74C9BF"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A15</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16C8054" w14:textId="225B06CB"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1.19</w:t>
            </w:r>
          </w:p>
        </w:tc>
      </w:tr>
      <w:tr w:rsidR="001A21B1" w:rsidRPr="00ED2173" w14:paraId="1D7F7CEC"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462511AF"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A16</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7242F68" w14:textId="0902A114"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1.19</w:t>
            </w:r>
          </w:p>
        </w:tc>
      </w:tr>
      <w:tr w:rsidR="001A21B1" w:rsidRPr="00ED2173" w14:paraId="2E5F0F9D"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EE82FA5"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A17</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C789279" w14:textId="67EB758C"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1.28</w:t>
            </w:r>
          </w:p>
        </w:tc>
      </w:tr>
      <w:tr w:rsidR="001A21B1" w:rsidRPr="00ED2173" w14:paraId="0CAF3F4B" w14:textId="77777777" w:rsidTr="001F5233">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0FE6B66E"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A18</w:t>
            </w:r>
          </w:p>
        </w:tc>
        <w:tc>
          <w:tcPr>
            <w:tcW w:w="2835"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20F15CE0" w14:textId="356E5716"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1.13</w:t>
            </w:r>
          </w:p>
        </w:tc>
      </w:tr>
      <w:tr w:rsidR="001A21B1" w:rsidRPr="00ED2173" w14:paraId="78313800" w14:textId="77777777" w:rsidTr="001F5233">
        <w:trPr>
          <w:trHeight w:val="315"/>
          <w:jc w:val="center"/>
        </w:trPr>
        <w:tc>
          <w:tcPr>
            <w:tcW w:w="1701" w:type="dxa"/>
            <w:tcBorders>
              <w:top w:val="single" w:sz="8" w:space="0" w:color="366735"/>
              <w:bottom w:val="single" w:sz="12" w:space="0" w:color="366735"/>
              <w:right w:val="single" w:sz="8" w:space="0" w:color="366735"/>
            </w:tcBorders>
            <w:shd w:val="clear" w:color="auto" w:fill="D6E3BC" w:themeFill="accent3" w:themeFillTint="66"/>
            <w:noWrap/>
            <w:vAlign w:val="center"/>
            <w:hideMark/>
          </w:tcPr>
          <w:p w14:paraId="3A1BC88F" w14:textId="77777777" w:rsidR="001A21B1" w:rsidRPr="00207532" w:rsidRDefault="001A21B1" w:rsidP="00461820">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A19</w:t>
            </w:r>
          </w:p>
        </w:tc>
        <w:tc>
          <w:tcPr>
            <w:tcW w:w="2835" w:type="dxa"/>
            <w:tcBorders>
              <w:top w:val="single" w:sz="8" w:space="0" w:color="366735"/>
              <w:left w:val="single" w:sz="8" w:space="0" w:color="366735"/>
              <w:bottom w:val="single" w:sz="12" w:space="0" w:color="366735"/>
              <w:right w:val="single" w:sz="12" w:space="0" w:color="366735"/>
            </w:tcBorders>
            <w:shd w:val="clear" w:color="auto" w:fill="auto"/>
            <w:noWrap/>
            <w:vAlign w:val="center"/>
            <w:hideMark/>
          </w:tcPr>
          <w:p w14:paraId="56E9E526" w14:textId="27882703" w:rsidR="001A21B1" w:rsidRPr="00C24B97" w:rsidRDefault="001A21B1" w:rsidP="00461820">
            <w:pPr>
              <w:spacing w:after="0" w:line="240" w:lineRule="auto"/>
              <w:jc w:val="center"/>
              <w:rPr>
                <w:rFonts w:ascii="Arial" w:eastAsia="Times New Roman" w:hAnsi="Arial" w:cs="Arial"/>
                <w:color w:val="000000"/>
                <w:sz w:val="20"/>
                <w:lang w:eastAsia="es-MX"/>
              </w:rPr>
            </w:pPr>
            <w:r>
              <w:rPr>
                <w:rFonts w:ascii="Arial" w:hAnsi="Arial" w:cs="Arial"/>
                <w:color w:val="000000"/>
                <w:sz w:val="20"/>
              </w:rPr>
              <w:t>1.17</w:t>
            </w:r>
          </w:p>
        </w:tc>
      </w:tr>
    </w:tbl>
    <w:p w14:paraId="7A5D53F6" w14:textId="2B4C9C12" w:rsidR="00207532" w:rsidRPr="003B260D" w:rsidRDefault="003B260D" w:rsidP="003B260D">
      <w:pPr>
        <w:spacing w:line="360" w:lineRule="auto"/>
        <w:rPr>
          <w:rFonts w:ascii="Arial" w:eastAsiaTheme="minorEastAsia" w:hAnsi="Arial" w:cs="Arial"/>
          <w:sz w:val="24"/>
          <w:szCs w:val="24"/>
          <w:lang w:eastAsia="es-MX"/>
        </w:rPr>
      </w:pPr>
      <w:r w:rsidRPr="003B260D">
        <w:rPr>
          <w:rFonts w:ascii="Arial" w:eastAsiaTheme="minorEastAsia" w:hAnsi="Arial" w:cs="Arial"/>
          <w:sz w:val="24"/>
          <w:szCs w:val="24"/>
          <w:lang w:eastAsia="es-MX"/>
        </w:rPr>
        <w:t xml:space="preserve">              </w:t>
      </w:r>
      <w:r>
        <w:rPr>
          <w:rFonts w:ascii="Arial" w:eastAsiaTheme="minorEastAsia" w:hAnsi="Arial" w:cs="Arial"/>
          <w:sz w:val="24"/>
          <w:szCs w:val="24"/>
          <w:lang w:eastAsia="es-MX"/>
        </w:rPr>
        <w:t xml:space="preserve">                     </w:t>
      </w:r>
      <w:r w:rsidRPr="003B260D">
        <w:rPr>
          <w:rFonts w:ascii="Arial" w:eastAsiaTheme="minorEastAsia" w:hAnsi="Arial" w:cs="Arial"/>
          <w:sz w:val="24"/>
          <w:szCs w:val="24"/>
          <w:lang w:eastAsia="es-MX"/>
        </w:rPr>
        <w:t xml:space="preserve"> Fuente: Elaboración propia</w:t>
      </w:r>
    </w:p>
    <w:p w14:paraId="6DA39A78" w14:textId="309F1283" w:rsidR="00370FE1" w:rsidRDefault="00370FE1" w:rsidP="00370FE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lastRenderedPageBreak/>
        <w:t>El sector económico que más sobresale es el c</w:t>
      </w:r>
      <w:r w:rsidR="00366015">
        <w:rPr>
          <w:rFonts w:ascii="Arial" w:eastAsiaTheme="minorEastAsia" w:hAnsi="Arial" w:cs="Arial"/>
          <w:sz w:val="24"/>
          <w:szCs w:val="24"/>
          <w:lang w:eastAsia="es-MX"/>
        </w:rPr>
        <w:t>orrespondiente a la actividad A3</w:t>
      </w:r>
      <w:r>
        <w:rPr>
          <w:rFonts w:ascii="Arial" w:eastAsiaTheme="minorEastAsia" w:hAnsi="Arial" w:cs="Arial"/>
          <w:sz w:val="24"/>
          <w:szCs w:val="24"/>
          <w:lang w:eastAsia="es-MX"/>
        </w:rPr>
        <w:t xml:space="preserve">, es decir, </w:t>
      </w:r>
      <w:r w:rsidR="00366015">
        <w:rPr>
          <w:rFonts w:ascii="Arial" w:eastAsiaTheme="minorEastAsia" w:hAnsi="Arial" w:cs="Arial"/>
          <w:sz w:val="24"/>
          <w:szCs w:val="24"/>
          <w:lang w:eastAsia="es-MX"/>
        </w:rPr>
        <w:t>la g</w:t>
      </w:r>
      <w:r w:rsidR="00366015" w:rsidRPr="00366015">
        <w:rPr>
          <w:rFonts w:ascii="Arial" w:eastAsiaTheme="minorEastAsia" w:hAnsi="Arial" w:cs="Arial"/>
          <w:sz w:val="24"/>
          <w:szCs w:val="24"/>
          <w:lang w:eastAsia="es-MX"/>
        </w:rPr>
        <w:t>eneración, transmisión y distribución de energía eléctrica</w:t>
      </w:r>
      <w:r w:rsidR="004B2990">
        <w:rPr>
          <w:rFonts w:ascii="Arial" w:eastAsiaTheme="minorEastAsia" w:hAnsi="Arial" w:cs="Arial"/>
          <w:sz w:val="24"/>
          <w:szCs w:val="24"/>
          <w:lang w:eastAsia="es-MX"/>
        </w:rPr>
        <w:t>,</w:t>
      </w:r>
      <w:r w:rsidR="003428F5">
        <w:rPr>
          <w:rFonts w:ascii="Arial" w:eastAsiaTheme="minorEastAsia" w:hAnsi="Arial" w:cs="Arial"/>
          <w:sz w:val="24"/>
          <w:szCs w:val="24"/>
          <w:lang w:eastAsia="es-MX"/>
        </w:rPr>
        <w:t xml:space="preserve"> con un valor de 1.</w:t>
      </w:r>
      <w:r w:rsidR="00366015">
        <w:rPr>
          <w:rFonts w:ascii="Arial" w:eastAsiaTheme="minorEastAsia" w:hAnsi="Arial" w:cs="Arial"/>
          <w:sz w:val="24"/>
          <w:szCs w:val="24"/>
          <w:lang w:eastAsia="es-MX"/>
        </w:rPr>
        <w:t>41</w:t>
      </w:r>
      <w:r w:rsidR="003428F5">
        <w:rPr>
          <w:rFonts w:ascii="Arial" w:eastAsiaTheme="minorEastAsia" w:hAnsi="Arial" w:cs="Arial"/>
          <w:sz w:val="24"/>
          <w:szCs w:val="24"/>
          <w:lang w:eastAsia="es-MX"/>
        </w:rPr>
        <w:t xml:space="preserve">, </w:t>
      </w:r>
      <w:r w:rsidR="00D06B03">
        <w:rPr>
          <w:rFonts w:ascii="Arial" w:eastAsiaTheme="minorEastAsia" w:hAnsi="Arial" w:cs="Arial"/>
          <w:sz w:val="24"/>
          <w:szCs w:val="24"/>
          <w:lang w:eastAsia="es-MX"/>
        </w:rPr>
        <w:t xml:space="preserve">esto implica que para que </w:t>
      </w:r>
      <w:r w:rsidR="00C44F39">
        <w:rPr>
          <w:rFonts w:ascii="Arial" w:eastAsiaTheme="minorEastAsia" w:hAnsi="Arial" w:cs="Arial"/>
          <w:sz w:val="24"/>
          <w:szCs w:val="24"/>
          <w:lang w:eastAsia="es-MX"/>
        </w:rPr>
        <w:t>esta actividad aumente</w:t>
      </w:r>
      <w:r w:rsidR="00D06B03">
        <w:rPr>
          <w:rFonts w:ascii="Arial" w:eastAsiaTheme="minorEastAsia" w:hAnsi="Arial" w:cs="Arial"/>
          <w:sz w:val="24"/>
          <w:szCs w:val="24"/>
          <w:lang w:eastAsia="es-MX"/>
        </w:rPr>
        <w:t xml:space="preserve"> el valor de su dem</w:t>
      </w:r>
      <w:r w:rsidR="00C44F39">
        <w:rPr>
          <w:rFonts w:ascii="Arial" w:eastAsiaTheme="minorEastAsia" w:hAnsi="Arial" w:cs="Arial"/>
          <w:sz w:val="24"/>
          <w:szCs w:val="24"/>
          <w:lang w:eastAsia="es-MX"/>
        </w:rPr>
        <w:t>anda final en 1 peso, requerirá</w:t>
      </w:r>
      <w:r w:rsidR="00D06B03">
        <w:rPr>
          <w:rFonts w:ascii="Arial" w:eastAsiaTheme="minorEastAsia" w:hAnsi="Arial" w:cs="Arial"/>
          <w:sz w:val="24"/>
          <w:szCs w:val="24"/>
          <w:lang w:eastAsia="es-MX"/>
        </w:rPr>
        <w:t xml:space="preserve"> un aumento adicional del VBP de</w:t>
      </w:r>
      <w:r w:rsidR="00C44F39">
        <w:rPr>
          <w:rFonts w:ascii="Arial" w:eastAsiaTheme="minorEastAsia" w:hAnsi="Arial" w:cs="Arial"/>
          <w:sz w:val="24"/>
          <w:szCs w:val="24"/>
          <w:lang w:eastAsia="es-MX"/>
        </w:rPr>
        <w:t xml:space="preserve"> las demás actividades de 1.41</w:t>
      </w:r>
      <w:r w:rsidR="00D06B03">
        <w:rPr>
          <w:rFonts w:ascii="Arial" w:eastAsiaTheme="minorEastAsia" w:hAnsi="Arial" w:cs="Arial"/>
          <w:sz w:val="24"/>
          <w:szCs w:val="24"/>
          <w:lang w:eastAsia="es-MX"/>
        </w:rPr>
        <w:t xml:space="preserve"> pesos</w:t>
      </w:r>
      <w:r w:rsidR="005E302C">
        <w:rPr>
          <w:rFonts w:ascii="Arial" w:eastAsiaTheme="minorEastAsia" w:hAnsi="Arial" w:cs="Arial"/>
          <w:sz w:val="24"/>
          <w:szCs w:val="24"/>
          <w:lang w:eastAsia="es-MX"/>
        </w:rPr>
        <w:t xml:space="preserve">. </w:t>
      </w:r>
      <w:r w:rsidR="004215B3">
        <w:rPr>
          <w:rFonts w:ascii="Arial" w:eastAsiaTheme="minorEastAsia" w:hAnsi="Arial" w:cs="Arial"/>
          <w:sz w:val="24"/>
          <w:szCs w:val="24"/>
          <w:lang w:eastAsia="es-MX"/>
        </w:rPr>
        <w:t>Su aportación al valor del PIB estatal representa poco más del 1.5%, e</w:t>
      </w:r>
      <w:r w:rsidR="00DA0FF8">
        <w:rPr>
          <w:rFonts w:ascii="Arial" w:eastAsiaTheme="minorEastAsia" w:hAnsi="Arial" w:cs="Arial"/>
          <w:sz w:val="24"/>
          <w:szCs w:val="24"/>
          <w:lang w:eastAsia="es-MX"/>
        </w:rPr>
        <w:t>n cuanto al</w:t>
      </w:r>
      <w:r w:rsidR="004215B3">
        <w:rPr>
          <w:rFonts w:ascii="Arial" w:eastAsiaTheme="minorEastAsia" w:hAnsi="Arial" w:cs="Arial"/>
          <w:sz w:val="24"/>
          <w:szCs w:val="24"/>
          <w:lang w:eastAsia="es-MX"/>
        </w:rPr>
        <w:t xml:space="preserve"> </w:t>
      </w:r>
      <w:r w:rsidR="00DA0FF8">
        <w:rPr>
          <w:rFonts w:ascii="Arial" w:eastAsiaTheme="minorEastAsia" w:hAnsi="Arial" w:cs="Arial"/>
          <w:sz w:val="24"/>
          <w:szCs w:val="24"/>
          <w:lang w:eastAsia="es-MX"/>
        </w:rPr>
        <w:t>valor de su</w:t>
      </w:r>
      <w:r w:rsidR="004215B3">
        <w:rPr>
          <w:rFonts w:ascii="Arial" w:eastAsiaTheme="minorEastAsia" w:hAnsi="Arial" w:cs="Arial"/>
          <w:sz w:val="24"/>
          <w:szCs w:val="24"/>
          <w:lang w:eastAsia="es-MX"/>
        </w:rPr>
        <w:t xml:space="preserve"> C</w:t>
      </w:r>
      <w:r w:rsidR="00A4222E">
        <w:rPr>
          <w:rFonts w:ascii="Arial" w:eastAsiaTheme="minorEastAsia" w:hAnsi="Arial" w:cs="Arial"/>
          <w:sz w:val="24"/>
          <w:szCs w:val="24"/>
          <w:lang w:eastAsia="es-MX"/>
        </w:rPr>
        <w:t xml:space="preserve">oeficiente de </w:t>
      </w:r>
      <w:r w:rsidR="004215B3">
        <w:rPr>
          <w:rFonts w:ascii="Arial" w:eastAsiaTheme="minorEastAsia" w:hAnsi="Arial" w:cs="Arial"/>
          <w:sz w:val="24"/>
          <w:szCs w:val="24"/>
          <w:lang w:eastAsia="es-MX"/>
        </w:rPr>
        <w:t>L</w:t>
      </w:r>
      <w:r w:rsidR="00A4222E">
        <w:rPr>
          <w:rFonts w:ascii="Arial" w:eastAsiaTheme="minorEastAsia" w:hAnsi="Arial" w:cs="Arial"/>
          <w:sz w:val="24"/>
          <w:szCs w:val="24"/>
          <w:lang w:eastAsia="es-MX"/>
        </w:rPr>
        <w:t xml:space="preserve">ocalización </w:t>
      </w:r>
      <w:r w:rsidR="004215B3">
        <w:rPr>
          <w:rFonts w:ascii="Arial" w:eastAsiaTheme="minorEastAsia" w:hAnsi="Arial" w:cs="Arial"/>
          <w:sz w:val="24"/>
          <w:szCs w:val="24"/>
          <w:lang w:eastAsia="es-MX"/>
        </w:rPr>
        <w:t>S</w:t>
      </w:r>
      <w:r w:rsidR="00A4222E">
        <w:rPr>
          <w:rFonts w:ascii="Arial" w:eastAsiaTheme="minorEastAsia" w:hAnsi="Arial" w:cs="Arial"/>
          <w:sz w:val="24"/>
          <w:szCs w:val="24"/>
          <w:lang w:eastAsia="es-MX"/>
        </w:rPr>
        <w:t>imple(CLS)</w:t>
      </w:r>
      <w:r w:rsidR="004215B3">
        <w:rPr>
          <w:rFonts w:ascii="Arial" w:eastAsiaTheme="minorEastAsia" w:hAnsi="Arial" w:cs="Arial"/>
          <w:sz w:val="24"/>
          <w:szCs w:val="24"/>
          <w:lang w:eastAsia="es-MX"/>
        </w:rPr>
        <w:t xml:space="preserve"> no está ni </w:t>
      </w:r>
      <w:r w:rsidR="00DA0FF8">
        <w:rPr>
          <w:rFonts w:ascii="Arial" w:eastAsiaTheme="minorEastAsia" w:hAnsi="Arial" w:cs="Arial"/>
          <w:sz w:val="24"/>
          <w:szCs w:val="24"/>
          <w:lang w:eastAsia="es-MX"/>
        </w:rPr>
        <w:t>siquiera dentro de los 10 sectores con mayor especialización productiva del estado</w:t>
      </w:r>
      <w:r w:rsidR="004215B3">
        <w:rPr>
          <w:rFonts w:ascii="Arial" w:eastAsiaTheme="minorEastAsia" w:hAnsi="Arial" w:cs="Arial"/>
          <w:sz w:val="24"/>
          <w:szCs w:val="24"/>
          <w:lang w:eastAsia="es-MX"/>
        </w:rPr>
        <w:t>.</w:t>
      </w:r>
    </w:p>
    <w:p w14:paraId="4A9545FD" w14:textId="2C76AD62" w:rsidR="00DA0FF8" w:rsidRDefault="00DA0FF8" w:rsidP="00DA0FF8">
      <w:pPr>
        <w:spacing w:line="360" w:lineRule="auto"/>
        <w:jc w:val="both"/>
        <w:rPr>
          <w:rFonts w:ascii="Arial" w:eastAsiaTheme="minorEastAsia" w:hAnsi="Arial" w:cs="Arial"/>
          <w:sz w:val="24"/>
          <w:szCs w:val="24"/>
          <w:lang w:eastAsia="es-MX"/>
        </w:rPr>
      </w:pPr>
      <w:r w:rsidRPr="00DA0FF8">
        <w:rPr>
          <w:rFonts w:ascii="Arial" w:eastAsiaTheme="minorEastAsia" w:hAnsi="Arial" w:cs="Arial"/>
          <w:sz w:val="24"/>
          <w:szCs w:val="24"/>
          <w:lang w:eastAsia="es-MX"/>
        </w:rPr>
        <w:t>Cabe aclarar que aunque algunas actividades pued</w:t>
      </w:r>
      <w:r w:rsidR="00CF1362">
        <w:rPr>
          <w:rFonts w:ascii="Arial" w:eastAsiaTheme="minorEastAsia" w:hAnsi="Arial" w:cs="Arial"/>
          <w:sz w:val="24"/>
          <w:szCs w:val="24"/>
          <w:lang w:eastAsia="es-MX"/>
        </w:rPr>
        <w:t xml:space="preserve">en mostrarse como relevantes en </w:t>
      </w:r>
      <w:r w:rsidRPr="00DA0FF8">
        <w:rPr>
          <w:rFonts w:ascii="Arial" w:eastAsiaTheme="minorEastAsia" w:hAnsi="Arial" w:cs="Arial"/>
          <w:sz w:val="24"/>
          <w:szCs w:val="24"/>
          <w:lang w:eastAsia="es-MX"/>
        </w:rPr>
        <w:t>cuanto a su capacidad de arrastre o empuje, puede suceder</w:t>
      </w:r>
      <w:r w:rsidR="00CF1362">
        <w:rPr>
          <w:rFonts w:ascii="Arial" w:eastAsiaTheme="minorEastAsia" w:hAnsi="Arial" w:cs="Arial"/>
          <w:sz w:val="24"/>
          <w:szCs w:val="24"/>
          <w:lang w:eastAsia="es-MX"/>
        </w:rPr>
        <w:t xml:space="preserve"> que el resto de actividades se </w:t>
      </w:r>
      <w:r w:rsidRPr="00DA0FF8">
        <w:rPr>
          <w:rFonts w:ascii="Arial" w:eastAsiaTheme="minorEastAsia" w:hAnsi="Arial" w:cs="Arial"/>
          <w:sz w:val="24"/>
          <w:szCs w:val="24"/>
          <w:lang w:eastAsia="es-MX"/>
        </w:rPr>
        <w:t xml:space="preserve">mantengan prácticamente invariables </w:t>
      </w:r>
      <w:r w:rsidR="00CF1362">
        <w:rPr>
          <w:rFonts w:ascii="Arial" w:eastAsiaTheme="minorEastAsia" w:hAnsi="Arial" w:cs="Arial"/>
          <w:sz w:val="24"/>
          <w:szCs w:val="24"/>
          <w:lang w:eastAsia="es-MX"/>
        </w:rPr>
        <w:t xml:space="preserve">ante </w:t>
      </w:r>
      <w:r w:rsidRPr="00DA0FF8">
        <w:rPr>
          <w:rFonts w:ascii="Arial" w:eastAsiaTheme="minorEastAsia" w:hAnsi="Arial" w:cs="Arial"/>
          <w:sz w:val="24"/>
          <w:szCs w:val="24"/>
          <w:lang w:eastAsia="es-MX"/>
        </w:rPr>
        <w:t>incrementos en las demandas finales de estas actividades. Es</w:t>
      </w:r>
      <w:r w:rsidR="00CF1362">
        <w:rPr>
          <w:rFonts w:ascii="Arial" w:eastAsiaTheme="minorEastAsia" w:hAnsi="Arial" w:cs="Arial"/>
          <w:sz w:val="24"/>
          <w:szCs w:val="24"/>
          <w:lang w:eastAsia="es-MX"/>
        </w:rPr>
        <w:t xml:space="preserve">to como posible consecuencia de </w:t>
      </w:r>
      <w:r w:rsidRPr="00DA0FF8">
        <w:rPr>
          <w:rFonts w:ascii="Arial" w:eastAsiaTheme="minorEastAsia" w:hAnsi="Arial" w:cs="Arial"/>
          <w:sz w:val="24"/>
          <w:szCs w:val="24"/>
          <w:lang w:eastAsia="es-MX"/>
        </w:rPr>
        <w:t>la irrelevancia de las mismas en cuanto a su aportación al PIB est</w:t>
      </w:r>
      <w:r w:rsidR="00CF1362">
        <w:rPr>
          <w:rFonts w:ascii="Arial" w:eastAsiaTheme="minorEastAsia" w:hAnsi="Arial" w:cs="Arial"/>
          <w:sz w:val="24"/>
          <w:szCs w:val="24"/>
          <w:lang w:eastAsia="es-MX"/>
        </w:rPr>
        <w:t xml:space="preserve">atal, o a una interrelación con </w:t>
      </w:r>
      <w:r w:rsidRPr="00DA0FF8">
        <w:rPr>
          <w:rFonts w:ascii="Arial" w:eastAsiaTheme="minorEastAsia" w:hAnsi="Arial" w:cs="Arial"/>
          <w:sz w:val="24"/>
          <w:szCs w:val="24"/>
          <w:lang w:eastAsia="es-MX"/>
        </w:rPr>
        <w:t>pocas actividades.</w:t>
      </w:r>
    </w:p>
    <w:p w14:paraId="5A89DD71" w14:textId="67BBF47B" w:rsidR="00553A1B" w:rsidRDefault="00F86F33" w:rsidP="00370FE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En segundo lugar encontramos a </w:t>
      </w:r>
      <w:r w:rsidR="00C3329C">
        <w:rPr>
          <w:rFonts w:ascii="Arial" w:eastAsiaTheme="minorEastAsia" w:hAnsi="Arial" w:cs="Arial"/>
          <w:sz w:val="24"/>
          <w:szCs w:val="24"/>
          <w:lang w:eastAsia="es-MX"/>
        </w:rPr>
        <w:t>la actividad A7</w:t>
      </w:r>
      <w:r w:rsidR="00872463">
        <w:rPr>
          <w:rFonts w:ascii="Arial" w:eastAsiaTheme="minorEastAsia" w:hAnsi="Arial" w:cs="Arial"/>
          <w:sz w:val="24"/>
          <w:szCs w:val="24"/>
          <w:lang w:eastAsia="es-MX"/>
        </w:rPr>
        <w:t xml:space="preserve">, es decir, </w:t>
      </w:r>
      <w:r w:rsidR="00B9199E">
        <w:rPr>
          <w:rFonts w:ascii="Arial" w:eastAsiaTheme="minorEastAsia" w:hAnsi="Arial" w:cs="Arial"/>
          <w:sz w:val="24"/>
          <w:szCs w:val="24"/>
          <w:lang w:eastAsia="es-MX"/>
        </w:rPr>
        <w:t>a transportes, correos y almacenamiento</w:t>
      </w:r>
      <w:r w:rsidR="00872463">
        <w:rPr>
          <w:rFonts w:ascii="Arial" w:eastAsiaTheme="minorEastAsia" w:hAnsi="Arial" w:cs="Arial"/>
          <w:sz w:val="24"/>
          <w:szCs w:val="24"/>
          <w:lang w:eastAsia="es-MX"/>
        </w:rPr>
        <w:t xml:space="preserve">, </w:t>
      </w:r>
      <w:r w:rsidR="00C65786">
        <w:rPr>
          <w:rFonts w:ascii="Arial" w:eastAsiaTheme="minorEastAsia" w:hAnsi="Arial" w:cs="Arial"/>
          <w:sz w:val="24"/>
          <w:szCs w:val="24"/>
          <w:lang w:eastAsia="es-MX"/>
        </w:rPr>
        <w:t xml:space="preserve">lo que implica que para que </w:t>
      </w:r>
      <w:r w:rsidR="00BE3F0B">
        <w:rPr>
          <w:rFonts w:ascii="Arial" w:eastAsiaTheme="minorEastAsia" w:hAnsi="Arial" w:cs="Arial"/>
          <w:sz w:val="24"/>
          <w:szCs w:val="24"/>
          <w:lang w:eastAsia="es-MX"/>
        </w:rPr>
        <w:t>este sector</w:t>
      </w:r>
      <w:r w:rsidR="00C65786">
        <w:rPr>
          <w:rFonts w:ascii="Arial" w:eastAsiaTheme="minorEastAsia" w:hAnsi="Arial" w:cs="Arial"/>
          <w:sz w:val="24"/>
          <w:szCs w:val="24"/>
          <w:lang w:eastAsia="es-MX"/>
        </w:rPr>
        <w:t xml:space="preserve"> aumente el valor de su demanda final en 1 peso, requerirá un aumento adicional del VBP de las demás actividades de </w:t>
      </w:r>
      <w:r w:rsidR="00C3329C">
        <w:rPr>
          <w:rFonts w:ascii="Arial" w:eastAsiaTheme="minorEastAsia" w:hAnsi="Arial" w:cs="Arial"/>
          <w:sz w:val="24"/>
          <w:szCs w:val="24"/>
          <w:lang w:eastAsia="es-MX"/>
        </w:rPr>
        <w:t>1.359</w:t>
      </w:r>
      <w:r w:rsidR="00C65786">
        <w:rPr>
          <w:rFonts w:ascii="Arial" w:eastAsiaTheme="minorEastAsia" w:hAnsi="Arial" w:cs="Arial"/>
          <w:sz w:val="24"/>
          <w:szCs w:val="24"/>
          <w:lang w:eastAsia="es-MX"/>
        </w:rPr>
        <w:t xml:space="preserve"> </w:t>
      </w:r>
      <w:r w:rsidR="00C3329C">
        <w:rPr>
          <w:rFonts w:ascii="Arial" w:eastAsiaTheme="minorEastAsia" w:hAnsi="Arial" w:cs="Arial"/>
          <w:sz w:val="24"/>
          <w:szCs w:val="24"/>
          <w:lang w:eastAsia="es-MX"/>
        </w:rPr>
        <w:t>pes</w:t>
      </w:r>
      <w:r w:rsidR="00C65786">
        <w:rPr>
          <w:rFonts w:ascii="Arial" w:eastAsiaTheme="minorEastAsia" w:hAnsi="Arial" w:cs="Arial"/>
          <w:sz w:val="24"/>
          <w:szCs w:val="24"/>
          <w:lang w:eastAsia="es-MX"/>
        </w:rPr>
        <w:t xml:space="preserve">os. </w:t>
      </w:r>
      <w:r w:rsidR="00553A1B">
        <w:rPr>
          <w:rFonts w:ascii="Arial" w:eastAsiaTheme="minorEastAsia" w:hAnsi="Arial" w:cs="Arial"/>
          <w:sz w:val="24"/>
          <w:szCs w:val="24"/>
          <w:lang w:eastAsia="es-MX"/>
        </w:rPr>
        <w:t>Su aportación al valor del PIB estatal representa poco más del 4.5%, en cuanto al grado especialización productiva, el valor de su CLS lo posiciona en el lugar número</w:t>
      </w:r>
      <w:r w:rsidR="00496BB8">
        <w:rPr>
          <w:rFonts w:ascii="Arial" w:eastAsiaTheme="minorEastAsia" w:hAnsi="Arial" w:cs="Arial"/>
          <w:sz w:val="24"/>
          <w:szCs w:val="24"/>
          <w:lang w:eastAsia="es-MX"/>
        </w:rPr>
        <w:t xml:space="preserve"> </w:t>
      </w:r>
      <w:r w:rsidR="00A4222E">
        <w:rPr>
          <w:rFonts w:ascii="Arial" w:eastAsiaTheme="minorEastAsia" w:hAnsi="Arial" w:cs="Arial"/>
          <w:sz w:val="24"/>
          <w:szCs w:val="24"/>
          <w:lang w:eastAsia="es-MX"/>
        </w:rPr>
        <w:t>diez</w:t>
      </w:r>
      <w:r w:rsidR="00496BB8">
        <w:rPr>
          <w:rFonts w:ascii="Arial" w:eastAsiaTheme="minorEastAsia" w:hAnsi="Arial" w:cs="Arial"/>
          <w:sz w:val="24"/>
          <w:szCs w:val="24"/>
          <w:lang w:eastAsia="es-MX"/>
        </w:rPr>
        <w:t xml:space="preserve"> de</w:t>
      </w:r>
      <w:r w:rsidR="00553A1B">
        <w:rPr>
          <w:rFonts w:ascii="Arial" w:eastAsiaTheme="minorEastAsia" w:hAnsi="Arial" w:cs="Arial"/>
          <w:sz w:val="24"/>
          <w:szCs w:val="24"/>
          <w:lang w:eastAsia="es-MX"/>
        </w:rPr>
        <w:t xml:space="preserve"> todo el estado.</w:t>
      </w:r>
    </w:p>
    <w:p w14:paraId="773A4159" w14:textId="34A56105" w:rsidR="00472318" w:rsidRPr="00370FE1" w:rsidRDefault="00AF3E40" w:rsidP="00370FE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Finalmente</w:t>
      </w:r>
      <w:r w:rsidR="00A4222E">
        <w:rPr>
          <w:rFonts w:ascii="Arial" w:eastAsiaTheme="minorEastAsia" w:hAnsi="Arial" w:cs="Arial"/>
          <w:sz w:val="24"/>
          <w:szCs w:val="24"/>
          <w:lang w:eastAsia="es-MX"/>
        </w:rPr>
        <w:t>,</w:t>
      </w:r>
      <w:r w:rsidR="00472318">
        <w:rPr>
          <w:rFonts w:ascii="Arial" w:eastAsiaTheme="minorEastAsia" w:hAnsi="Arial" w:cs="Arial"/>
          <w:sz w:val="24"/>
          <w:szCs w:val="24"/>
          <w:lang w:eastAsia="es-MX"/>
        </w:rPr>
        <w:t xml:space="preserve"> </w:t>
      </w:r>
      <w:r>
        <w:rPr>
          <w:rFonts w:ascii="Arial" w:eastAsiaTheme="minorEastAsia" w:hAnsi="Arial" w:cs="Arial"/>
          <w:sz w:val="24"/>
          <w:szCs w:val="24"/>
          <w:lang w:eastAsia="es-MX"/>
        </w:rPr>
        <w:t>otra de las actividades</w:t>
      </w:r>
      <w:r w:rsidR="00472318">
        <w:rPr>
          <w:rFonts w:ascii="Arial" w:eastAsiaTheme="minorEastAsia" w:hAnsi="Arial" w:cs="Arial"/>
          <w:sz w:val="24"/>
          <w:szCs w:val="24"/>
          <w:lang w:eastAsia="es-MX"/>
        </w:rPr>
        <w:t xml:space="preserve"> </w:t>
      </w:r>
      <w:r>
        <w:rPr>
          <w:rFonts w:ascii="Arial" w:eastAsiaTheme="minorEastAsia" w:hAnsi="Arial" w:cs="Arial"/>
          <w:sz w:val="24"/>
          <w:szCs w:val="24"/>
          <w:lang w:eastAsia="es-MX"/>
        </w:rPr>
        <w:t>más</w:t>
      </w:r>
      <w:r w:rsidR="00472318">
        <w:rPr>
          <w:rFonts w:ascii="Arial" w:eastAsiaTheme="minorEastAsia" w:hAnsi="Arial" w:cs="Arial"/>
          <w:sz w:val="24"/>
          <w:szCs w:val="24"/>
          <w:lang w:eastAsia="es-MX"/>
        </w:rPr>
        <w:t xml:space="preserve"> sobresalientes en cuanto a este </w:t>
      </w:r>
      <w:r>
        <w:rPr>
          <w:rFonts w:ascii="Arial" w:eastAsiaTheme="minorEastAsia" w:hAnsi="Arial" w:cs="Arial"/>
          <w:sz w:val="24"/>
          <w:szCs w:val="24"/>
          <w:lang w:eastAsia="es-MX"/>
        </w:rPr>
        <w:t>multiplicador</w:t>
      </w:r>
      <w:r w:rsidR="00472318">
        <w:rPr>
          <w:rFonts w:ascii="Arial" w:eastAsiaTheme="minorEastAsia" w:hAnsi="Arial" w:cs="Arial"/>
          <w:sz w:val="24"/>
          <w:szCs w:val="24"/>
          <w:lang w:eastAsia="es-MX"/>
        </w:rPr>
        <w:t xml:space="preserve"> se refiere, es </w:t>
      </w:r>
      <w:r w:rsidR="00881ED1">
        <w:rPr>
          <w:rFonts w:ascii="Arial" w:eastAsiaTheme="minorEastAsia" w:hAnsi="Arial" w:cs="Arial"/>
          <w:sz w:val="24"/>
          <w:szCs w:val="24"/>
          <w:lang w:eastAsia="es-MX"/>
        </w:rPr>
        <w:t>A4</w:t>
      </w:r>
      <w:r w:rsidR="00683C25">
        <w:rPr>
          <w:rFonts w:ascii="Arial" w:eastAsiaTheme="minorEastAsia" w:hAnsi="Arial" w:cs="Arial"/>
          <w:sz w:val="24"/>
          <w:szCs w:val="24"/>
          <w:lang w:eastAsia="es-MX"/>
        </w:rPr>
        <w:t xml:space="preserve">, es decir, la correspondiente a </w:t>
      </w:r>
      <w:r w:rsidR="00881ED1">
        <w:rPr>
          <w:rFonts w:ascii="Arial" w:eastAsiaTheme="minorEastAsia" w:hAnsi="Arial" w:cs="Arial"/>
          <w:sz w:val="24"/>
          <w:szCs w:val="24"/>
          <w:lang w:eastAsia="es-MX"/>
        </w:rPr>
        <w:t>la construcción</w:t>
      </w:r>
      <w:r w:rsidR="00683C25">
        <w:rPr>
          <w:rFonts w:ascii="Arial" w:eastAsiaTheme="minorEastAsia" w:hAnsi="Arial" w:cs="Arial"/>
          <w:sz w:val="24"/>
          <w:szCs w:val="24"/>
          <w:lang w:eastAsia="es-MX"/>
        </w:rPr>
        <w:t>,</w:t>
      </w:r>
      <w:r w:rsidR="000B6793">
        <w:rPr>
          <w:rFonts w:ascii="Arial" w:eastAsiaTheme="minorEastAsia" w:hAnsi="Arial" w:cs="Arial"/>
          <w:sz w:val="24"/>
          <w:szCs w:val="24"/>
          <w:lang w:eastAsia="es-MX"/>
        </w:rPr>
        <w:t xml:space="preserve"> lo que implica que para que </w:t>
      </w:r>
      <w:r w:rsidR="00A8668F">
        <w:rPr>
          <w:rFonts w:ascii="Arial" w:eastAsiaTheme="minorEastAsia" w:hAnsi="Arial" w:cs="Arial"/>
          <w:sz w:val="24"/>
          <w:szCs w:val="24"/>
          <w:lang w:eastAsia="es-MX"/>
        </w:rPr>
        <w:t>la construcción aumente</w:t>
      </w:r>
      <w:r w:rsidR="000B6793">
        <w:rPr>
          <w:rFonts w:ascii="Arial" w:eastAsiaTheme="minorEastAsia" w:hAnsi="Arial" w:cs="Arial"/>
          <w:sz w:val="24"/>
          <w:szCs w:val="24"/>
          <w:lang w:eastAsia="es-MX"/>
        </w:rPr>
        <w:t xml:space="preserve"> el valor de su demanda final en 1 peso, requerirán un aumento adicional del VB</w:t>
      </w:r>
      <w:r w:rsidR="00881ED1">
        <w:rPr>
          <w:rFonts w:ascii="Arial" w:eastAsiaTheme="minorEastAsia" w:hAnsi="Arial" w:cs="Arial"/>
          <w:sz w:val="24"/>
          <w:szCs w:val="24"/>
          <w:lang w:eastAsia="es-MX"/>
        </w:rPr>
        <w:t>P de las demás actividades de 1</w:t>
      </w:r>
      <w:r w:rsidR="000B6793">
        <w:rPr>
          <w:rFonts w:ascii="Arial" w:eastAsiaTheme="minorEastAsia" w:hAnsi="Arial" w:cs="Arial"/>
          <w:sz w:val="24"/>
          <w:szCs w:val="24"/>
          <w:lang w:eastAsia="es-MX"/>
        </w:rPr>
        <w:t>.3</w:t>
      </w:r>
      <w:r w:rsidR="00881ED1">
        <w:rPr>
          <w:rFonts w:ascii="Arial" w:eastAsiaTheme="minorEastAsia" w:hAnsi="Arial" w:cs="Arial"/>
          <w:sz w:val="24"/>
          <w:szCs w:val="24"/>
          <w:lang w:eastAsia="es-MX"/>
        </w:rPr>
        <w:t>08</w:t>
      </w:r>
      <w:r w:rsidR="000B6793">
        <w:rPr>
          <w:rFonts w:ascii="Arial" w:eastAsiaTheme="minorEastAsia" w:hAnsi="Arial" w:cs="Arial"/>
          <w:sz w:val="24"/>
          <w:szCs w:val="24"/>
          <w:lang w:eastAsia="es-MX"/>
        </w:rPr>
        <w:t xml:space="preserve"> </w:t>
      </w:r>
      <w:r w:rsidR="00881ED1">
        <w:rPr>
          <w:rFonts w:ascii="Arial" w:eastAsiaTheme="minorEastAsia" w:hAnsi="Arial" w:cs="Arial"/>
          <w:sz w:val="24"/>
          <w:szCs w:val="24"/>
          <w:lang w:eastAsia="es-MX"/>
        </w:rPr>
        <w:t>peso</w:t>
      </w:r>
      <w:r w:rsidR="000B6793">
        <w:rPr>
          <w:rFonts w:ascii="Arial" w:eastAsiaTheme="minorEastAsia" w:hAnsi="Arial" w:cs="Arial"/>
          <w:sz w:val="24"/>
          <w:szCs w:val="24"/>
          <w:lang w:eastAsia="es-MX"/>
        </w:rPr>
        <w:t>s.</w:t>
      </w:r>
      <w:r w:rsidR="00D865F8">
        <w:rPr>
          <w:rFonts w:ascii="Arial" w:eastAsiaTheme="minorEastAsia" w:hAnsi="Arial" w:cs="Arial"/>
          <w:sz w:val="24"/>
          <w:szCs w:val="24"/>
          <w:lang w:eastAsia="es-MX"/>
        </w:rPr>
        <w:t xml:space="preserve"> </w:t>
      </w:r>
      <w:r w:rsidR="00DA63A7">
        <w:rPr>
          <w:rFonts w:ascii="Arial" w:eastAsiaTheme="minorEastAsia" w:hAnsi="Arial" w:cs="Arial"/>
          <w:sz w:val="24"/>
          <w:szCs w:val="24"/>
          <w:lang w:eastAsia="es-MX"/>
        </w:rPr>
        <w:t>Su aportación al valor del PIB estatal representa poco más del 7.4%, en cuanto al grado especialización productiva, el valor de su CLS l</w:t>
      </w:r>
      <w:r w:rsidR="00A4222E">
        <w:rPr>
          <w:rFonts w:ascii="Arial" w:eastAsiaTheme="minorEastAsia" w:hAnsi="Arial" w:cs="Arial"/>
          <w:sz w:val="24"/>
          <w:szCs w:val="24"/>
          <w:lang w:eastAsia="es-MX"/>
        </w:rPr>
        <w:t>o posiciona en el lugar número ocho</w:t>
      </w:r>
      <w:r w:rsidR="00496BB8">
        <w:rPr>
          <w:rFonts w:ascii="Arial" w:eastAsiaTheme="minorEastAsia" w:hAnsi="Arial" w:cs="Arial"/>
          <w:sz w:val="24"/>
          <w:szCs w:val="24"/>
          <w:lang w:eastAsia="es-MX"/>
        </w:rPr>
        <w:t xml:space="preserve"> de</w:t>
      </w:r>
      <w:r w:rsidR="00DA63A7">
        <w:rPr>
          <w:rFonts w:ascii="Arial" w:eastAsiaTheme="minorEastAsia" w:hAnsi="Arial" w:cs="Arial"/>
          <w:sz w:val="24"/>
          <w:szCs w:val="24"/>
          <w:lang w:eastAsia="es-MX"/>
        </w:rPr>
        <w:t xml:space="preserve"> todo el estado.</w:t>
      </w:r>
    </w:p>
    <w:p w14:paraId="47B4436F" w14:textId="10ADAE14" w:rsidR="004722C6" w:rsidRPr="00396F16" w:rsidRDefault="00396F16" w:rsidP="00396F16">
      <w:pPr>
        <w:pStyle w:val="Ttulo2"/>
        <w:spacing w:line="360" w:lineRule="auto"/>
        <w:jc w:val="both"/>
        <w:rPr>
          <w:rFonts w:ascii="Arial" w:eastAsiaTheme="minorEastAsia" w:hAnsi="Arial" w:cs="Arial"/>
          <w:color w:val="auto"/>
          <w:sz w:val="24"/>
          <w:szCs w:val="24"/>
          <w:lang w:eastAsia="es-MX"/>
        </w:rPr>
      </w:pPr>
      <w:bookmarkStart w:id="163" w:name="_Toc518171919"/>
      <w:r w:rsidRPr="00396F16">
        <w:rPr>
          <w:rFonts w:ascii="Arial" w:eastAsiaTheme="minorEastAsia" w:hAnsi="Arial" w:cs="Arial"/>
          <w:color w:val="auto"/>
          <w:sz w:val="24"/>
          <w:szCs w:val="24"/>
          <w:lang w:eastAsia="es-MX"/>
        </w:rPr>
        <w:t>4</w:t>
      </w:r>
      <w:r w:rsidR="004722C6" w:rsidRPr="00396F16">
        <w:rPr>
          <w:rFonts w:ascii="Arial" w:eastAsiaTheme="minorEastAsia" w:hAnsi="Arial" w:cs="Arial"/>
          <w:color w:val="auto"/>
          <w:sz w:val="24"/>
          <w:szCs w:val="24"/>
          <w:lang w:eastAsia="es-MX"/>
        </w:rPr>
        <w:t>.4. Multiplicadores directos e indirectos hacia adelante (</w:t>
      </w:r>
      <w:r w:rsidR="004722C6" w:rsidRPr="00396F16">
        <w:rPr>
          <w:rFonts w:ascii="Arial" w:eastAsiaTheme="minorEastAsia" w:hAnsi="Arial" w:cs="Arial"/>
          <w:i/>
          <w:color w:val="auto"/>
          <w:sz w:val="24"/>
          <w:szCs w:val="24"/>
          <w:lang w:eastAsia="es-MX"/>
        </w:rPr>
        <w:t>L</w:t>
      </w:r>
      <w:r w:rsidR="004722C6" w:rsidRPr="00396F16">
        <w:rPr>
          <w:rFonts w:ascii="Arial" w:eastAsiaTheme="minorEastAsia" w:hAnsi="Arial" w:cs="Arial"/>
          <w:i/>
          <w:color w:val="auto"/>
          <w:sz w:val="24"/>
          <w:szCs w:val="24"/>
          <w:vertAlign w:val="subscript"/>
          <w:lang w:eastAsia="es-MX"/>
        </w:rPr>
        <w:t>i</w:t>
      </w:r>
      <w:r w:rsidR="004722C6" w:rsidRPr="00396F16">
        <w:rPr>
          <w:rFonts w:ascii="Arial" w:eastAsiaTheme="minorEastAsia" w:hAnsi="Arial" w:cs="Arial"/>
          <w:color w:val="auto"/>
          <w:sz w:val="24"/>
          <w:szCs w:val="24"/>
          <w:lang w:eastAsia="es-MX"/>
        </w:rPr>
        <w:t>)</w:t>
      </w:r>
      <w:bookmarkEnd w:id="163"/>
    </w:p>
    <w:p w14:paraId="46786DF9" w14:textId="088DC90B" w:rsidR="004722C6" w:rsidRDefault="00B559B6" w:rsidP="004722C6">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Muestran el aumento de la </w:t>
      </w:r>
      <w:r w:rsidR="005024E3">
        <w:rPr>
          <w:rFonts w:ascii="Arial" w:eastAsiaTheme="minorEastAsia" w:hAnsi="Arial" w:cs="Arial"/>
          <w:sz w:val="24"/>
          <w:szCs w:val="24"/>
          <w:lang w:eastAsia="es-MX"/>
        </w:rPr>
        <w:t xml:space="preserve">producción en el i-ésimo sector </w:t>
      </w:r>
      <w:r w:rsidR="00EC69DF">
        <w:rPr>
          <w:rFonts w:ascii="Arial" w:eastAsiaTheme="minorEastAsia" w:hAnsi="Arial" w:cs="Arial"/>
          <w:sz w:val="24"/>
          <w:szCs w:val="24"/>
          <w:lang w:eastAsia="es-MX"/>
        </w:rPr>
        <w:t>que e</w:t>
      </w:r>
      <w:r w:rsidR="005024E3">
        <w:rPr>
          <w:rFonts w:ascii="Arial" w:eastAsiaTheme="minorEastAsia" w:hAnsi="Arial" w:cs="Arial"/>
          <w:sz w:val="24"/>
          <w:szCs w:val="24"/>
          <w:lang w:eastAsia="es-MX"/>
        </w:rPr>
        <w:t>s</w:t>
      </w:r>
      <w:r w:rsidR="00EC69DF">
        <w:rPr>
          <w:rFonts w:ascii="Arial" w:eastAsiaTheme="minorEastAsia" w:hAnsi="Arial" w:cs="Arial"/>
          <w:sz w:val="24"/>
          <w:szCs w:val="24"/>
          <w:lang w:eastAsia="es-MX"/>
        </w:rPr>
        <w:t xml:space="preserve"> necesario a</w:t>
      </w:r>
      <w:r w:rsidR="005024E3">
        <w:rPr>
          <w:rFonts w:ascii="Arial" w:eastAsiaTheme="minorEastAsia" w:hAnsi="Arial" w:cs="Arial"/>
          <w:sz w:val="24"/>
          <w:szCs w:val="24"/>
          <w:lang w:eastAsia="es-MX"/>
        </w:rPr>
        <w:t xml:space="preserve">nte un aumento unitario de la demanda final de todas las actividades de la economía regional. Si todas las actividades de la economía aumentan su </w:t>
      </w:r>
      <w:r w:rsidR="00EC69DF">
        <w:rPr>
          <w:rFonts w:ascii="Arial" w:eastAsiaTheme="minorEastAsia" w:hAnsi="Arial" w:cs="Arial"/>
          <w:sz w:val="24"/>
          <w:szCs w:val="24"/>
          <w:lang w:eastAsia="es-MX"/>
        </w:rPr>
        <w:t>demanda</w:t>
      </w:r>
      <w:r w:rsidR="005024E3">
        <w:rPr>
          <w:rFonts w:ascii="Arial" w:eastAsiaTheme="minorEastAsia" w:hAnsi="Arial" w:cs="Arial"/>
          <w:sz w:val="24"/>
          <w:szCs w:val="24"/>
          <w:lang w:eastAsia="es-MX"/>
        </w:rPr>
        <w:t xml:space="preserve"> final en una unidad </w:t>
      </w:r>
      <w:r w:rsidR="00EC69DF">
        <w:rPr>
          <w:rFonts w:ascii="Arial" w:eastAsiaTheme="minorEastAsia" w:hAnsi="Arial" w:cs="Arial"/>
          <w:sz w:val="24"/>
          <w:szCs w:val="24"/>
          <w:lang w:eastAsia="es-MX"/>
        </w:rPr>
        <w:t>monetaria</w:t>
      </w:r>
      <w:r w:rsidR="005024E3">
        <w:rPr>
          <w:rFonts w:ascii="Arial" w:eastAsiaTheme="minorEastAsia" w:hAnsi="Arial" w:cs="Arial"/>
          <w:sz w:val="24"/>
          <w:szCs w:val="24"/>
          <w:lang w:eastAsia="es-MX"/>
        </w:rPr>
        <w:t>, la i-ésima actividad tiene que aumentar su abasto de insumos intermedio</w:t>
      </w:r>
      <w:r w:rsidR="00EC69DF">
        <w:rPr>
          <w:rFonts w:ascii="Arial" w:eastAsiaTheme="minorEastAsia" w:hAnsi="Arial" w:cs="Arial"/>
          <w:sz w:val="24"/>
          <w:szCs w:val="24"/>
          <w:lang w:eastAsia="es-MX"/>
        </w:rPr>
        <w:t>s</w:t>
      </w:r>
      <w:r w:rsidR="005024E3">
        <w:rPr>
          <w:rFonts w:ascii="Arial" w:eastAsiaTheme="minorEastAsia" w:hAnsi="Arial" w:cs="Arial"/>
          <w:sz w:val="24"/>
          <w:szCs w:val="24"/>
          <w:lang w:eastAsia="es-MX"/>
        </w:rPr>
        <w:t xml:space="preserve"> a </w:t>
      </w:r>
      <w:r w:rsidR="005024E3">
        <w:rPr>
          <w:rFonts w:ascii="Arial" w:eastAsiaTheme="minorEastAsia" w:hAnsi="Arial" w:cs="Arial"/>
          <w:sz w:val="24"/>
          <w:szCs w:val="24"/>
          <w:lang w:eastAsia="es-MX"/>
        </w:rPr>
        <w:lastRenderedPageBreak/>
        <w:t>todas las actividades en la proporción en</w:t>
      </w:r>
      <w:r w:rsidR="00EC69DF">
        <w:rPr>
          <w:rFonts w:ascii="Arial" w:eastAsiaTheme="minorEastAsia" w:hAnsi="Arial" w:cs="Arial"/>
          <w:sz w:val="24"/>
          <w:szCs w:val="24"/>
          <w:lang w:eastAsia="es-MX"/>
        </w:rPr>
        <w:t xml:space="preserve"> </w:t>
      </w:r>
      <w:r w:rsidR="005024E3">
        <w:rPr>
          <w:rFonts w:ascii="Arial" w:eastAsiaTheme="minorEastAsia" w:hAnsi="Arial" w:cs="Arial"/>
          <w:sz w:val="24"/>
          <w:szCs w:val="24"/>
          <w:lang w:eastAsia="es-MX"/>
        </w:rPr>
        <w:t>q</w:t>
      </w:r>
      <w:r w:rsidR="00EC69DF">
        <w:rPr>
          <w:rFonts w:ascii="Arial" w:eastAsiaTheme="minorEastAsia" w:hAnsi="Arial" w:cs="Arial"/>
          <w:sz w:val="24"/>
          <w:szCs w:val="24"/>
          <w:lang w:eastAsia="es-MX"/>
        </w:rPr>
        <w:t>u</w:t>
      </w:r>
      <w:r w:rsidR="005024E3">
        <w:rPr>
          <w:rFonts w:ascii="Arial" w:eastAsiaTheme="minorEastAsia" w:hAnsi="Arial" w:cs="Arial"/>
          <w:sz w:val="24"/>
          <w:szCs w:val="24"/>
          <w:lang w:eastAsia="es-MX"/>
        </w:rPr>
        <w:t xml:space="preserve">e cada </w:t>
      </w:r>
      <w:r w:rsidR="00EC69DF">
        <w:rPr>
          <w:rFonts w:ascii="Arial" w:eastAsiaTheme="minorEastAsia" w:hAnsi="Arial" w:cs="Arial"/>
          <w:sz w:val="24"/>
          <w:szCs w:val="24"/>
          <w:lang w:eastAsia="es-MX"/>
        </w:rPr>
        <w:t>actividad</w:t>
      </w:r>
      <w:r w:rsidR="000F54D8">
        <w:rPr>
          <w:rFonts w:ascii="Arial" w:eastAsiaTheme="minorEastAsia" w:hAnsi="Arial" w:cs="Arial"/>
          <w:sz w:val="24"/>
          <w:szCs w:val="24"/>
          <w:lang w:eastAsia="es-MX"/>
        </w:rPr>
        <w:t xml:space="preserve"> </w:t>
      </w:r>
      <w:r w:rsidR="00EC69DF">
        <w:rPr>
          <w:rFonts w:ascii="Arial" w:eastAsiaTheme="minorEastAsia" w:hAnsi="Arial" w:cs="Arial"/>
          <w:sz w:val="24"/>
          <w:szCs w:val="24"/>
          <w:lang w:eastAsia="es-MX"/>
        </w:rPr>
        <w:t>participa</w:t>
      </w:r>
      <w:r w:rsidR="000F54D8">
        <w:rPr>
          <w:rFonts w:ascii="Arial" w:eastAsiaTheme="minorEastAsia" w:hAnsi="Arial" w:cs="Arial"/>
          <w:sz w:val="24"/>
          <w:szCs w:val="24"/>
          <w:lang w:eastAsia="es-MX"/>
        </w:rPr>
        <w:t xml:space="preserve"> en el multiplicador (Cruz, 2008).</w:t>
      </w:r>
    </w:p>
    <w:p w14:paraId="389EFB7D" w14:textId="77777777" w:rsidR="00C65A09" w:rsidRDefault="00C65A09" w:rsidP="00C65A09">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La expresión matemática es la siguiente:</w:t>
      </w:r>
    </w:p>
    <w:p w14:paraId="3E6DDD33" w14:textId="42250F64" w:rsidR="0070283E" w:rsidRDefault="001B49BC" w:rsidP="0070283E">
      <w:pPr>
        <w:spacing w:line="360" w:lineRule="auto"/>
        <w:jc w:val="center"/>
        <w:rPr>
          <w:rFonts w:ascii="Arial" w:eastAsiaTheme="minorEastAsia" w:hAnsi="Arial" w:cs="Arial"/>
          <w:szCs w:val="24"/>
          <w:lang w:eastAsia="es-MX"/>
        </w:rPr>
      </w:pPr>
      <m:oMath>
        <m:sSub>
          <m:sSubPr>
            <m:ctrlPr>
              <w:rPr>
                <w:rFonts w:ascii="Cambria Math" w:eastAsiaTheme="minorEastAsia" w:hAnsi="Cambria Math" w:cs="Arial"/>
                <w:i/>
                <w:sz w:val="20"/>
                <w:szCs w:val="24"/>
                <w:lang w:eastAsia="es-MX"/>
              </w:rPr>
            </m:ctrlPr>
          </m:sSubPr>
          <m:e>
            <m:r>
              <w:rPr>
                <w:rFonts w:ascii="Cambria Math" w:eastAsiaTheme="minorEastAsia" w:hAnsi="Cambria Math" w:cs="Arial"/>
                <w:sz w:val="20"/>
                <w:szCs w:val="24"/>
                <w:lang w:eastAsia="es-MX"/>
              </w:rPr>
              <m:t>L</m:t>
            </m:r>
          </m:e>
          <m:sub>
            <m:r>
              <w:rPr>
                <w:rFonts w:ascii="Cambria Math" w:eastAsiaTheme="minorEastAsia" w:hAnsi="Cambria Math" w:cs="Arial"/>
                <w:sz w:val="20"/>
                <w:szCs w:val="24"/>
                <w:lang w:eastAsia="es-MX"/>
              </w:rPr>
              <m:t>i</m:t>
            </m:r>
          </m:sub>
        </m:sSub>
        <m:r>
          <w:rPr>
            <w:rFonts w:ascii="Cambria Math" w:eastAsiaTheme="minorEastAsia" w:hAnsi="Cambria Math" w:cs="Arial"/>
            <w:sz w:val="20"/>
            <w:szCs w:val="24"/>
            <w:lang w:eastAsia="es-MX"/>
          </w:rPr>
          <m:t>=</m:t>
        </m:r>
        <m:nary>
          <m:naryPr>
            <m:chr m:val="∑"/>
            <m:limLoc m:val="undOvr"/>
            <m:ctrlPr>
              <w:rPr>
                <w:rFonts w:ascii="Cambria Math" w:eastAsiaTheme="minorEastAsia" w:hAnsi="Cambria Math" w:cs="Arial"/>
                <w:i/>
                <w:sz w:val="20"/>
                <w:szCs w:val="24"/>
                <w:lang w:eastAsia="es-MX"/>
              </w:rPr>
            </m:ctrlPr>
          </m:naryPr>
          <m:sub>
            <m:r>
              <w:rPr>
                <w:rFonts w:ascii="Cambria Math" w:eastAsiaTheme="minorEastAsia" w:hAnsi="Cambria Math" w:cs="Arial"/>
                <w:sz w:val="20"/>
                <w:szCs w:val="24"/>
                <w:lang w:eastAsia="es-MX"/>
              </w:rPr>
              <m:t>j=1</m:t>
            </m:r>
          </m:sub>
          <m:sup>
            <m:r>
              <w:rPr>
                <w:rFonts w:ascii="Cambria Math" w:eastAsiaTheme="minorEastAsia" w:hAnsi="Cambria Math" w:cs="Arial"/>
                <w:sz w:val="20"/>
                <w:szCs w:val="24"/>
                <w:lang w:eastAsia="es-MX"/>
              </w:rPr>
              <m:t>n</m:t>
            </m:r>
          </m:sup>
          <m:e>
            <m:sSub>
              <m:sSubPr>
                <m:ctrlPr>
                  <w:rPr>
                    <w:rFonts w:ascii="Cambria Math" w:eastAsiaTheme="minorEastAsia" w:hAnsi="Cambria Math" w:cs="Arial"/>
                    <w:i/>
                    <w:sz w:val="20"/>
                    <w:szCs w:val="24"/>
                    <w:lang w:eastAsia="es-MX"/>
                  </w:rPr>
                </m:ctrlPr>
              </m:sSubPr>
              <m:e>
                <m:r>
                  <w:rPr>
                    <w:rFonts w:ascii="Cambria Math" w:eastAsiaTheme="minorEastAsia" w:hAnsi="Cambria Math" w:cs="Arial"/>
                    <w:sz w:val="20"/>
                    <w:szCs w:val="24"/>
                    <w:lang w:eastAsia="es-MX"/>
                  </w:rPr>
                  <m:t>l</m:t>
                </m:r>
              </m:e>
              <m:sub>
                <m:r>
                  <w:rPr>
                    <w:rFonts w:ascii="Cambria Math" w:eastAsiaTheme="minorEastAsia" w:hAnsi="Cambria Math" w:cs="Arial"/>
                    <w:sz w:val="20"/>
                    <w:szCs w:val="24"/>
                    <w:lang w:eastAsia="es-MX"/>
                  </w:rPr>
                  <m:t>ij</m:t>
                </m:r>
              </m:sub>
            </m:sSub>
          </m:e>
        </m:nary>
        <m:r>
          <w:rPr>
            <w:rFonts w:ascii="Cambria Math" w:eastAsiaTheme="minorEastAsia" w:hAnsi="Cambria Math" w:cs="Arial"/>
            <w:sz w:val="20"/>
            <w:szCs w:val="24"/>
            <w:lang w:eastAsia="es-MX"/>
          </w:rPr>
          <m:t xml:space="preserve">=suma de los elementos por fila de la i-ésima actividad de </m:t>
        </m:r>
        <m:sSup>
          <m:sSupPr>
            <m:ctrlPr>
              <w:rPr>
                <w:rFonts w:ascii="Cambria Math" w:eastAsiaTheme="minorEastAsia" w:hAnsi="Cambria Math" w:cs="Arial"/>
                <w:i/>
                <w:sz w:val="20"/>
                <w:szCs w:val="24"/>
                <w:lang w:eastAsia="es-MX"/>
              </w:rPr>
            </m:ctrlPr>
          </m:sSupPr>
          <m:e>
            <m:d>
              <m:dPr>
                <m:ctrlPr>
                  <w:rPr>
                    <w:rFonts w:ascii="Cambria Math" w:eastAsiaTheme="minorEastAsia" w:hAnsi="Cambria Math" w:cs="Arial"/>
                    <w:i/>
                    <w:sz w:val="20"/>
                    <w:szCs w:val="24"/>
                    <w:lang w:eastAsia="es-MX"/>
                  </w:rPr>
                </m:ctrlPr>
              </m:dPr>
              <m:e>
                <m:r>
                  <w:rPr>
                    <w:rFonts w:ascii="Cambria Math" w:eastAsiaTheme="minorEastAsia" w:hAnsi="Cambria Math" w:cs="Arial"/>
                    <w:sz w:val="20"/>
                    <w:szCs w:val="24"/>
                    <w:lang w:eastAsia="es-MX"/>
                  </w:rPr>
                  <m:t>I-A</m:t>
                </m:r>
              </m:e>
            </m:d>
          </m:e>
          <m:sup>
            <m:r>
              <w:rPr>
                <w:rFonts w:ascii="Cambria Math" w:eastAsiaTheme="minorEastAsia" w:hAnsi="Cambria Math" w:cs="Arial"/>
                <w:sz w:val="20"/>
                <w:szCs w:val="24"/>
                <w:lang w:eastAsia="es-MX"/>
              </w:rPr>
              <m:t>-1</m:t>
            </m:r>
          </m:sup>
        </m:sSup>
      </m:oMath>
      <w:r w:rsidR="00712461">
        <w:rPr>
          <w:rFonts w:ascii="Arial" w:eastAsiaTheme="minorEastAsia" w:hAnsi="Arial" w:cs="Arial"/>
          <w:sz w:val="20"/>
          <w:szCs w:val="24"/>
          <w:lang w:eastAsia="es-MX"/>
        </w:rPr>
        <w:t xml:space="preserve">          </w:t>
      </w:r>
      <w:r w:rsidR="0070283E">
        <w:rPr>
          <w:rFonts w:ascii="Arial" w:eastAsiaTheme="minorEastAsia" w:hAnsi="Arial" w:cs="Arial"/>
          <w:szCs w:val="24"/>
          <w:lang w:eastAsia="es-MX"/>
        </w:rPr>
        <w:t>(4.5</w:t>
      </w:r>
      <w:r w:rsidR="00712461" w:rsidRPr="00712461">
        <w:rPr>
          <w:rFonts w:ascii="Arial" w:eastAsiaTheme="minorEastAsia" w:hAnsi="Arial" w:cs="Arial"/>
          <w:szCs w:val="24"/>
          <w:lang w:eastAsia="es-MX"/>
        </w:rPr>
        <w:t>)</w:t>
      </w:r>
    </w:p>
    <w:p w14:paraId="6E2E46BC" w14:textId="45E90304" w:rsidR="0025190A" w:rsidRPr="0025190A" w:rsidRDefault="0025190A" w:rsidP="0025190A">
      <w:pPr>
        <w:spacing w:line="360" w:lineRule="auto"/>
        <w:jc w:val="both"/>
        <w:rPr>
          <w:rFonts w:ascii="Arial" w:eastAsiaTheme="minorEastAsia" w:hAnsi="Arial" w:cs="Arial"/>
          <w:sz w:val="24"/>
          <w:szCs w:val="24"/>
          <w:lang w:eastAsia="es-MX"/>
        </w:rPr>
      </w:pPr>
      <w:r w:rsidRPr="001A21B1">
        <w:rPr>
          <w:rFonts w:ascii="Arial" w:eastAsiaTheme="minorEastAsia" w:hAnsi="Arial" w:cs="Arial"/>
          <w:sz w:val="24"/>
          <w:szCs w:val="24"/>
          <w:lang w:eastAsia="es-MX"/>
        </w:rPr>
        <w:t xml:space="preserve">A continuación se muestran los resultados de aplicar la metodología de cálculo descrita para los multiplicadores directos e indirectos hacia </w:t>
      </w:r>
      <w:r>
        <w:rPr>
          <w:rFonts w:ascii="Arial" w:eastAsiaTheme="minorEastAsia" w:hAnsi="Arial" w:cs="Arial"/>
          <w:sz w:val="24"/>
          <w:szCs w:val="24"/>
          <w:lang w:eastAsia="es-MX"/>
        </w:rPr>
        <w:t>adelante</w:t>
      </w:r>
      <w:r w:rsidRPr="001A21B1">
        <w:rPr>
          <w:rFonts w:ascii="Arial" w:eastAsiaTheme="minorEastAsia" w:hAnsi="Arial" w:cs="Arial"/>
          <w:sz w:val="24"/>
          <w:szCs w:val="24"/>
          <w:lang w:eastAsia="es-MX"/>
        </w:rPr>
        <w:t>:</w:t>
      </w:r>
    </w:p>
    <w:tbl>
      <w:tblPr>
        <w:tblW w:w="4536" w:type="dxa"/>
        <w:jc w:val="center"/>
        <w:tblBorders>
          <w:top w:val="single" w:sz="12" w:space="0" w:color="366735"/>
          <w:left w:val="single" w:sz="12" w:space="0" w:color="366735"/>
          <w:bottom w:val="single" w:sz="12" w:space="0" w:color="366735"/>
          <w:right w:val="single" w:sz="12" w:space="0" w:color="366735"/>
          <w:insideH w:val="single" w:sz="8" w:space="0" w:color="366735"/>
          <w:insideV w:val="single" w:sz="4" w:space="0" w:color="auto"/>
        </w:tblBorders>
        <w:tblCellMar>
          <w:left w:w="70" w:type="dxa"/>
          <w:right w:w="70" w:type="dxa"/>
        </w:tblCellMar>
        <w:tblLook w:val="04A0" w:firstRow="1" w:lastRow="0" w:firstColumn="1" w:lastColumn="0" w:noHBand="0" w:noVBand="1"/>
      </w:tblPr>
      <w:tblGrid>
        <w:gridCol w:w="1701"/>
        <w:gridCol w:w="2835"/>
      </w:tblGrid>
      <w:tr w:rsidR="00725FD7" w:rsidRPr="00ED2173" w14:paraId="1200A437" w14:textId="77777777" w:rsidTr="0070283E">
        <w:trPr>
          <w:trHeight w:val="600"/>
          <w:jc w:val="center"/>
        </w:trPr>
        <w:tc>
          <w:tcPr>
            <w:tcW w:w="4536" w:type="dxa"/>
            <w:gridSpan w:val="2"/>
            <w:tcBorders>
              <w:top w:val="nil"/>
              <w:left w:val="nil"/>
              <w:bottom w:val="single" w:sz="12" w:space="0" w:color="366735"/>
              <w:right w:val="nil"/>
            </w:tcBorders>
            <w:shd w:val="clear" w:color="auto" w:fill="auto"/>
            <w:vAlign w:val="center"/>
          </w:tcPr>
          <w:p w14:paraId="58167BE1" w14:textId="77777777" w:rsidR="00725FD7" w:rsidRDefault="0070283E" w:rsidP="00F742E2">
            <w:pPr>
              <w:spacing w:after="0" w:line="240" w:lineRule="auto"/>
              <w:jc w:val="center"/>
              <w:rPr>
                <w:rFonts w:ascii="Arial" w:hAnsi="Arial" w:cs="Arial"/>
                <w:b/>
              </w:rPr>
            </w:pPr>
            <w:bookmarkStart w:id="164" w:name="_Toc518173197"/>
            <w:r w:rsidRPr="0070283E">
              <w:rPr>
                <w:rFonts w:ascii="Arial" w:hAnsi="Arial" w:cs="Arial"/>
                <w:b/>
              </w:rPr>
              <w:t xml:space="preserve">Cuadro </w:t>
            </w:r>
            <w:r>
              <w:rPr>
                <w:rFonts w:ascii="Arial" w:hAnsi="Arial" w:cs="Arial"/>
                <w:b/>
              </w:rPr>
              <w:t>4</w:t>
            </w:r>
            <w:r w:rsidR="00FF0E57">
              <w:rPr>
                <w:rFonts w:ascii="Arial" w:hAnsi="Arial" w:cs="Arial"/>
                <w:b/>
              </w:rPr>
              <w:t>.</w:t>
            </w:r>
            <w:r w:rsidR="00FF0E57">
              <w:rPr>
                <w:rFonts w:ascii="Arial" w:hAnsi="Arial" w:cs="Arial"/>
                <w:b/>
              </w:rPr>
              <w:fldChar w:fldCharType="begin"/>
            </w:r>
            <w:r w:rsidR="00FF0E57">
              <w:rPr>
                <w:rFonts w:ascii="Arial" w:hAnsi="Arial" w:cs="Arial"/>
                <w:b/>
              </w:rPr>
              <w:instrText xml:space="preserve"> SEQ Cuadro \* ARABIC \s 1 </w:instrText>
            </w:r>
            <w:r w:rsidR="00FF0E57">
              <w:rPr>
                <w:rFonts w:ascii="Arial" w:hAnsi="Arial" w:cs="Arial"/>
                <w:b/>
              </w:rPr>
              <w:fldChar w:fldCharType="separate"/>
            </w:r>
            <w:r w:rsidR="0016795B">
              <w:rPr>
                <w:rFonts w:ascii="Arial" w:hAnsi="Arial" w:cs="Arial"/>
                <w:b/>
                <w:noProof/>
              </w:rPr>
              <w:t>9</w:t>
            </w:r>
            <w:r w:rsidR="00FF0E57">
              <w:rPr>
                <w:rFonts w:ascii="Arial" w:hAnsi="Arial" w:cs="Arial"/>
                <w:b/>
              </w:rPr>
              <w:fldChar w:fldCharType="end"/>
            </w:r>
            <w:r w:rsidRPr="0070283E">
              <w:rPr>
                <w:rFonts w:ascii="Arial" w:hAnsi="Arial" w:cs="Arial"/>
                <w:b/>
              </w:rPr>
              <w:t>. Multiplicadores directos e indirectos hacia adelante.</w:t>
            </w:r>
            <w:bookmarkEnd w:id="164"/>
          </w:p>
          <w:p w14:paraId="17258F17" w14:textId="16EF28A5" w:rsidR="0025190A" w:rsidRDefault="0025190A" w:rsidP="00F742E2">
            <w:pPr>
              <w:spacing w:after="0" w:line="240" w:lineRule="auto"/>
              <w:jc w:val="center"/>
              <w:rPr>
                <w:rFonts w:ascii="Arial" w:hAnsi="Arial" w:cs="Arial"/>
                <w:b/>
              </w:rPr>
            </w:pPr>
            <w:r>
              <w:rPr>
                <w:rFonts w:ascii="Arial" w:hAnsi="Arial" w:cs="Arial"/>
                <w:b/>
              </w:rPr>
              <w:t>(Pesos)</w:t>
            </w:r>
          </w:p>
          <w:p w14:paraId="1D7AFB1F" w14:textId="2FC56F05" w:rsidR="0025190A" w:rsidRPr="0070283E" w:rsidRDefault="0025190A" w:rsidP="00F742E2">
            <w:pPr>
              <w:spacing w:after="0" w:line="240" w:lineRule="auto"/>
              <w:jc w:val="center"/>
              <w:rPr>
                <w:rFonts w:ascii="Arial" w:eastAsia="Times New Roman" w:hAnsi="Arial" w:cs="Arial"/>
                <w:b/>
                <w:bCs/>
                <w:color w:val="FFFFFF" w:themeColor="background1"/>
                <w:lang w:eastAsia="es-MX"/>
              </w:rPr>
            </w:pPr>
          </w:p>
        </w:tc>
      </w:tr>
      <w:tr w:rsidR="005A1492" w:rsidRPr="00ED2173" w14:paraId="3E8855BF" w14:textId="77777777" w:rsidTr="001C49DE">
        <w:trPr>
          <w:trHeight w:val="600"/>
          <w:jc w:val="center"/>
        </w:trPr>
        <w:tc>
          <w:tcPr>
            <w:tcW w:w="1701" w:type="dxa"/>
            <w:tcBorders>
              <w:top w:val="single" w:sz="12" w:space="0" w:color="366735"/>
              <w:bottom w:val="single" w:sz="8" w:space="0" w:color="366735"/>
              <w:right w:val="single" w:sz="8" w:space="0" w:color="366735"/>
            </w:tcBorders>
            <w:shd w:val="clear" w:color="auto" w:fill="D4AF37"/>
            <w:vAlign w:val="center"/>
            <w:hideMark/>
          </w:tcPr>
          <w:p w14:paraId="21F9433C" w14:textId="77777777" w:rsidR="005A1492" w:rsidRPr="00914633" w:rsidRDefault="005A1492" w:rsidP="00B5295E">
            <w:pPr>
              <w:spacing w:after="0" w:line="240" w:lineRule="auto"/>
              <w:jc w:val="center"/>
              <w:rPr>
                <w:rFonts w:ascii="Arial" w:eastAsia="Times New Roman" w:hAnsi="Arial" w:cs="Arial"/>
                <w:b/>
                <w:bCs/>
                <w:color w:val="FFFFFF" w:themeColor="background1"/>
                <w:lang w:eastAsia="es-MX"/>
              </w:rPr>
            </w:pPr>
            <w:r w:rsidRPr="00914633">
              <w:rPr>
                <w:rFonts w:ascii="Arial" w:eastAsia="Times New Roman" w:hAnsi="Arial" w:cs="Arial"/>
                <w:b/>
                <w:bCs/>
                <w:color w:val="FFFFFF" w:themeColor="background1"/>
                <w:lang w:eastAsia="es-MX"/>
              </w:rPr>
              <w:t>Actividad Económica</w:t>
            </w:r>
          </w:p>
        </w:tc>
        <w:tc>
          <w:tcPr>
            <w:tcW w:w="2835" w:type="dxa"/>
            <w:tcBorders>
              <w:top w:val="single" w:sz="12" w:space="0" w:color="366735"/>
              <w:left w:val="single" w:sz="8" w:space="0" w:color="366735"/>
              <w:bottom w:val="single" w:sz="8" w:space="0" w:color="366735"/>
            </w:tcBorders>
            <w:shd w:val="clear" w:color="auto" w:fill="D4AF37"/>
            <w:noWrap/>
            <w:vAlign w:val="center"/>
            <w:hideMark/>
          </w:tcPr>
          <w:p w14:paraId="5B3FED88" w14:textId="77777777" w:rsidR="005A1492" w:rsidRPr="00914633" w:rsidRDefault="005A1492" w:rsidP="00B5295E">
            <w:pPr>
              <w:spacing w:after="0" w:line="240" w:lineRule="auto"/>
              <w:jc w:val="center"/>
              <w:rPr>
                <w:rFonts w:ascii="Arial" w:eastAsia="Times New Roman" w:hAnsi="Arial" w:cs="Arial"/>
                <w:b/>
                <w:bCs/>
                <w:color w:val="FFFFFF" w:themeColor="background1"/>
                <w:lang w:eastAsia="es-MX"/>
              </w:rPr>
            </w:pPr>
            <w:r w:rsidRPr="00914633">
              <w:rPr>
                <w:rFonts w:ascii="Arial" w:eastAsia="Times New Roman" w:hAnsi="Arial" w:cs="Arial"/>
                <w:b/>
                <w:bCs/>
                <w:color w:val="FFFFFF" w:themeColor="background1"/>
                <w:lang w:eastAsia="es-MX"/>
              </w:rPr>
              <w:t>Li</w:t>
            </w:r>
          </w:p>
        </w:tc>
      </w:tr>
      <w:tr w:rsidR="0025190A" w:rsidRPr="00ED2173" w14:paraId="1B774284"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0F4E43FA"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368B5CE3" w14:textId="345B9177"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1.04</w:t>
            </w:r>
          </w:p>
        </w:tc>
      </w:tr>
      <w:tr w:rsidR="0025190A" w:rsidRPr="00ED2173" w14:paraId="1B05DC01"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493F7175"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A2</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20D80A0A" w14:textId="65F0696D"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1.00</w:t>
            </w:r>
          </w:p>
        </w:tc>
      </w:tr>
      <w:tr w:rsidR="0025190A" w:rsidRPr="00ED2173" w14:paraId="3C22F481"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4AD5D8F2"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A3</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114917CE" w14:textId="2D5A006A"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1.19</w:t>
            </w:r>
          </w:p>
        </w:tc>
      </w:tr>
      <w:tr w:rsidR="0025190A" w:rsidRPr="00ED2173" w14:paraId="14A40070"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240ADB52"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A4</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61D071A0" w14:textId="436D72EA"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1.05</w:t>
            </w:r>
          </w:p>
        </w:tc>
      </w:tr>
      <w:tr w:rsidR="0025190A" w:rsidRPr="00ED2173" w14:paraId="0BE69034"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72B17F15"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A5</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2DEA2DAA" w14:textId="627B70BF"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2.66</w:t>
            </w:r>
          </w:p>
        </w:tc>
      </w:tr>
      <w:tr w:rsidR="0025190A" w:rsidRPr="00ED2173" w14:paraId="0E99EDD6"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2736CC45"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A6</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54A665BD" w14:textId="286388F7"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1.43</w:t>
            </w:r>
          </w:p>
        </w:tc>
      </w:tr>
      <w:tr w:rsidR="0025190A" w:rsidRPr="00ED2173" w14:paraId="09080AA4"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4245ECFB"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A7</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33B6DB4E" w14:textId="0948E9FF"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1.11</w:t>
            </w:r>
          </w:p>
        </w:tc>
      </w:tr>
      <w:tr w:rsidR="0025190A" w:rsidRPr="00ED2173" w14:paraId="304EC1DA"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148CFE1D"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A8</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33431A25" w14:textId="7F53EB6E"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1.17</w:t>
            </w:r>
          </w:p>
        </w:tc>
      </w:tr>
      <w:tr w:rsidR="0025190A" w:rsidRPr="00ED2173" w14:paraId="2E9F6CF3"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586F9BD0"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A9</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00FE1605" w14:textId="167438F1"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1.12</w:t>
            </w:r>
          </w:p>
        </w:tc>
      </w:tr>
      <w:tr w:rsidR="0025190A" w:rsidRPr="00ED2173" w14:paraId="4CBCACBE"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523636C"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A10</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770D1A73" w14:textId="70E66908"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1.33</w:t>
            </w:r>
          </w:p>
        </w:tc>
      </w:tr>
      <w:tr w:rsidR="0025190A" w:rsidRPr="00ED2173" w14:paraId="463A4C00"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7D3BD9F3"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A11</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3A1B5936" w14:textId="2133679D"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1.21</w:t>
            </w:r>
          </w:p>
        </w:tc>
      </w:tr>
      <w:tr w:rsidR="0025190A" w:rsidRPr="00ED2173" w14:paraId="53DF2886"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45827E9B"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A12</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3EDA32E4" w14:textId="39B051B2"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1.03</w:t>
            </w:r>
          </w:p>
        </w:tc>
      </w:tr>
      <w:tr w:rsidR="0025190A" w:rsidRPr="00ED2173" w14:paraId="78AB390B"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3227266"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A13</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427E0C50" w14:textId="3C884E71"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1.25</w:t>
            </w:r>
          </w:p>
        </w:tc>
      </w:tr>
      <w:tr w:rsidR="0025190A" w:rsidRPr="00ED2173" w14:paraId="1D78CA8C"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5BB84EFC"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A14</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482062BD" w14:textId="39CD93B3"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1.01</w:t>
            </w:r>
          </w:p>
        </w:tc>
      </w:tr>
      <w:tr w:rsidR="0025190A" w:rsidRPr="00ED2173" w14:paraId="3DB94B20"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3DFF2730"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A15</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1236070D" w14:textId="32A44B16"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1.00</w:t>
            </w:r>
          </w:p>
        </w:tc>
      </w:tr>
      <w:tr w:rsidR="0025190A" w:rsidRPr="00ED2173" w14:paraId="75F96013"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0883E1F5"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A16</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3EA25DE8" w14:textId="57FD3B86"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1.00</w:t>
            </w:r>
          </w:p>
        </w:tc>
      </w:tr>
      <w:tr w:rsidR="0025190A" w:rsidRPr="00ED2173" w14:paraId="35C2C331"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7AE7AE16"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A17</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39240439" w14:textId="6CC43B55"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1.04</w:t>
            </w:r>
          </w:p>
        </w:tc>
      </w:tr>
      <w:tr w:rsidR="0025190A" w:rsidRPr="00ED2173" w14:paraId="7FF7A8E7" w14:textId="77777777" w:rsidTr="00725FD7">
        <w:trPr>
          <w:trHeight w:val="300"/>
          <w:jc w:val="center"/>
        </w:trPr>
        <w:tc>
          <w:tcPr>
            <w:tcW w:w="1701" w:type="dxa"/>
            <w:tcBorders>
              <w:top w:val="single" w:sz="8" w:space="0" w:color="366735"/>
              <w:bottom w:val="single" w:sz="8" w:space="0" w:color="366735"/>
              <w:right w:val="single" w:sz="8" w:space="0" w:color="366735"/>
            </w:tcBorders>
            <w:shd w:val="clear" w:color="auto" w:fill="D6E3BC" w:themeFill="accent3" w:themeFillTint="66"/>
            <w:noWrap/>
            <w:vAlign w:val="center"/>
            <w:hideMark/>
          </w:tcPr>
          <w:p w14:paraId="0BC70965"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A18</w:t>
            </w:r>
          </w:p>
        </w:tc>
        <w:tc>
          <w:tcPr>
            <w:tcW w:w="2835" w:type="dxa"/>
            <w:tcBorders>
              <w:top w:val="single" w:sz="8" w:space="0" w:color="366735"/>
              <w:left w:val="single" w:sz="8" w:space="0" w:color="366735"/>
              <w:bottom w:val="single" w:sz="8" w:space="0" w:color="366735"/>
            </w:tcBorders>
            <w:shd w:val="clear" w:color="auto" w:fill="auto"/>
            <w:noWrap/>
            <w:vAlign w:val="center"/>
            <w:hideMark/>
          </w:tcPr>
          <w:p w14:paraId="7B978C8B" w14:textId="107D8EC7"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1.09</w:t>
            </w:r>
          </w:p>
        </w:tc>
      </w:tr>
      <w:tr w:rsidR="0025190A" w:rsidRPr="00ED2173" w14:paraId="39BED18E" w14:textId="77777777" w:rsidTr="00725FD7">
        <w:trPr>
          <w:trHeight w:val="315"/>
          <w:jc w:val="center"/>
        </w:trPr>
        <w:tc>
          <w:tcPr>
            <w:tcW w:w="1701" w:type="dxa"/>
            <w:tcBorders>
              <w:top w:val="single" w:sz="8" w:space="0" w:color="366735"/>
              <w:bottom w:val="single" w:sz="12" w:space="0" w:color="366735"/>
              <w:right w:val="single" w:sz="8" w:space="0" w:color="366735"/>
            </w:tcBorders>
            <w:shd w:val="clear" w:color="auto" w:fill="D6E3BC" w:themeFill="accent3" w:themeFillTint="66"/>
            <w:noWrap/>
            <w:vAlign w:val="center"/>
            <w:hideMark/>
          </w:tcPr>
          <w:p w14:paraId="5B17A239" w14:textId="77777777" w:rsidR="0025190A" w:rsidRPr="00207532" w:rsidRDefault="0025190A" w:rsidP="00B5295E">
            <w:pPr>
              <w:spacing w:after="0" w:line="240" w:lineRule="auto"/>
              <w:jc w:val="center"/>
              <w:rPr>
                <w:rFonts w:ascii="Arial" w:eastAsia="Times New Roman" w:hAnsi="Arial" w:cs="Arial"/>
                <w:b/>
                <w:bCs/>
                <w:color w:val="000000"/>
                <w:lang w:eastAsia="es-MX"/>
              </w:rPr>
            </w:pPr>
            <w:r w:rsidRPr="00207532">
              <w:rPr>
                <w:rFonts w:ascii="Arial" w:eastAsia="Times New Roman" w:hAnsi="Arial" w:cs="Arial"/>
                <w:b/>
                <w:bCs/>
                <w:color w:val="000000"/>
                <w:lang w:eastAsia="es-MX"/>
              </w:rPr>
              <w:t>A19</w:t>
            </w:r>
          </w:p>
        </w:tc>
        <w:tc>
          <w:tcPr>
            <w:tcW w:w="2835" w:type="dxa"/>
            <w:tcBorders>
              <w:top w:val="single" w:sz="8" w:space="0" w:color="366735"/>
              <w:left w:val="single" w:sz="8" w:space="0" w:color="366735"/>
              <w:bottom w:val="single" w:sz="12" w:space="0" w:color="366735"/>
            </w:tcBorders>
            <w:shd w:val="clear" w:color="auto" w:fill="auto"/>
            <w:noWrap/>
            <w:vAlign w:val="center"/>
            <w:hideMark/>
          </w:tcPr>
          <w:p w14:paraId="76E13BC4" w14:textId="6115771B" w:rsidR="0025190A" w:rsidRPr="00207532" w:rsidRDefault="0025190A" w:rsidP="00B5295E">
            <w:pPr>
              <w:spacing w:after="0" w:line="240" w:lineRule="auto"/>
              <w:jc w:val="center"/>
              <w:rPr>
                <w:rFonts w:ascii="Arial" w:eastAsia="Times New Roman" w:hAnsi="Arial" w:cs="Arial"/>
                <w:color w:val="000000"/>
                <w:sz w:val="20"/>
                <w:lang w:eastAsia="es-MX"/>
              </w:rPr>
            </w:pPr>
            <w:r>
              <w:rPr>
                <w:rFonts w:ascii="Arial" w:hAnsi="Arial" w:cs="Arial"/>
                <w:color w:val="000000"/>
                <w:sz w:val="20"/>
                <w:szCs w:val="20"/>
              </w:rPr>
              <w:t>1.00</w:t>
            </w:r>
          </w:p>
        </w:tc>
      </w:tr>
    </w:tbl>
    <w:p w14:paraId="71FF8534" w14:textId="0104ABB5" w:rsidR="005A1492" w:rsidRDefault="0025190A" w:rsidP="0025190A">
      <w:pPr>
        <w:spacing w:line="360" w:lineRule="auto"/>
        <w:rPr>
          <w:rFonts w:ascii="Arial" w:eastAsiaTheme="minorEastAsia" w:hAnsi="Arial" w:cs="Arial"/>
          <w:szCs w:val="24"/>
          <w:lang w:eastAsia="es-MX"/>
        </w:rPr>
      </w:pPr>
      <w:r>
        <w:rPr>
          <w:rFonts w:ascii="Arial" w:eastAsiaTheme="minorEastAsia" w:hAnsi="Arial" w:cs="Arial"/>
          <w:szCs w:val="24"/>
          <w:lang w:eastAsia="es-MX"/>
        </w:rPr>
        <w:t xml:space="preserve">                                     </w:t>
      </w:r>
      <w:r w:rsidRPr="0025190A">
        <w:rPr>
          <w:rFonts w:ascii="Arial" w:eastAsiaTheme="minorEastAsia" w:hAnsi="Arial" w:cs="Arial"/>
          <w:sz w:val="24"/>
          <w:szCs w:val="24"/>
          <w:lang w:eastAsia="es-MX"/>
        </w:rPr>
        <w:t xml:space="preserve"> Fuente: Elaboración propia</w:t>
      </w:r>
      <w:r>
        <w:rPr>
          <w:rFonts w:ascii="Arial" w:eastAsiaTheme="minorEastAsia" w:hAnsi="Arial" w:cs="Arial"/>
          <w:szCs w:val="24"/>
          <w:lang w:eastAsia="es-MX"/>
        </w:rPr>
        <w:t>.</w:t>
      </w:r>
    </w:p>
    <w:p w14:paraId="71B4F988" w14:textId="0DF3C195" w:rsidR="004F21C1" w:rsidRDefault="004F21C1" w:rsidP="004F21C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El sector económico que más sobresale es el correspondiente a la actividad A5, es decir, las industrias manufactureras, con un valor de 2.658, lo que significa que </w:t>
      </w:r>
      <w:r w:rsidR="008D3485">
        <w:rPr>
          <w:rFonts w:ascii="Arial" w:eastAsiaTheme="minorEastAsia" w:hAnsi="Arial" w:cs="Arial"/>
          <w:sz w:val="24"/>
          <w:szCs w:val="24"/>
          <w:lang w:eastAsia="es-MX"/>
        </w:rPr>
        <w:t xml:space="preserve">si hay un aumento de 1 peso en </w:t>
      </w:r>
      <w:r>
        <w:rPr>
          <w:rFonts w:ascii="Arial" w:eastAsiaTheme="minorEastAsia" w:hAnsi="Arial" w:cs="Arial"/>
          <w:sz w:val="24"/>
          <w:szCs w:val="24"/>
          <w:lang w:eastAsia="es-MX"/>
        </w:rPr>
        <w:t>l</w:t>
      </w:r>
      <w:r w:rsidR="008D3485">
        <w:rPr>
          <w:rFonts w:ascii="Arial" w:eastAsiaTheme="minorEastAsia" w:hAnsi="Arial" w:cs="Arial"/>
          <w:sz w:val="24"/>
          <w:szCs w:val="24"/>
          <w:lang w:eastAsia="es-MX"/>
        </w:rPr>
        <w:t>a</w:t>
      </w:r>
      <w:r>
        <w:rPr>
          <w:rFonts w:ascii="Arial" w:eastAsiaTheme="minorEastAsia" w:hAnsi="Arial" w:cs="Arial"/>
          <w:sz w:val="24"/>
          <w:szCs w:val="24"/>
          <w:lang w:eastAsia="es-MX"/>
        </w:rPr>
        <w:t xml:space="preserve"> demanda final de los 18 se</w:t>
      </w:r>
      <w:r w:rsidR="008D3485">
        <w:rPr>
          <w:rFonts w:ascii="Arial" w:eastAsiaTheme="minorEastAsia" w:hAnsi="Arial" w:cs="Arial"/>
          <w:sz w:val="24"/>
          <w:szCs w:val="24"/>
          <w:lang w:eastAsia="es-MX"/>
        </w:rPr>
        <w:t>ctores restantes, las industria</w:t>
      </w:r>
      <w:r>
        <w:rPr>
          <w:rFonts w:ascii="Arial" w:eastAsiaTheme="minorEastAsia" w:hAnsi="Arial" w:cs="Arial"/>
          <w:sz w:val="24"/>
          <w:szCs w:val="24"/>
          <w:lang w:eastAsia="es-MX"/>
        </w:rPr>
        <w:t>s</w:t>
      </w:r>
      <w:r w:rsidR="008D3485">
        <w:rPr>
          <w:rFonts w:ascii="Arial" w:eastAsiaTheme="minorEastAsia" w:hAnsi="Arial" w:cs="Arial"/>
          <w:sz w:val="24"/>
          <w:szCs w:val="24"/>
          <w:lang w:eastAsia="es-MX"/>
        </w:rPr>
        <w:t xml:space="preserve"> manufactureras</w:t>
      </w:r>
      <w:r>
        <w:rPr>
          <w:rFonts w:ascii="Arial" w:eastAsiaTheme="minorEastAsia" w:hAnsi="Arial" w:cs="Arial"/>
          <w:sz w:val="24"/>
          <w:szCs w:val="24"/>
          <w:lang w:eastAsia="es-MX"/>
        </w:rPr>
        <w:t xml:space="preserve"> tiene</w:t>
      </w:r>
      <w:r w:rsidR="008D3485">
        <w:rPr>
          <w:rFonts w:ascii="Arial" w:eastAsiaTheme="minorEastAsia" w:hAnsi="Arial" w:cs="Arial"/>
          <w:sz w:val="24"/>
          <w:szCs w:val="24"/>
          <w:lang w:eastAsia="es-MX"/>
        </w:rPr>
        <w:t>n</w:t>
      </w:r>
      <w:r>
        <w:rPr>
          <w:rFonts w:ascii="Arial" w:eastAsiaTheme="minorEastAsia" w:hAnsi="Arial" w:cs="Arial"/>
          <w:sz w:val="24"/>
          <w:szCs w:val="24"/>
          <w:lang w:eastAsia="es-MX"/>
        </w:rPr>
        <w:t xml:space="preserve"> que aumentar su VBP en 2.658 pesos los cuales se reparten a </w:t>
      </w:r>
      <w:r>
        <w:rPr>
          <w:rFonts w:ascii="Arial" w:eastAsiaTheme="minorEastAsia" w:hAnsi="Arial" w:cs="Arial"/>
          <w:sz w:val="24"/>
          <w:szCs w:val="24"/>
          <w:lang w:eastAsia="es-MX"/>
        </w:rPr>
        <w:lastRenderedPageBreak/>
        <w:t xml:space="preserve">cada sector en la misma proporción en que estos participan en el multiplicador. Es la actividad que más requiere </w:t>
      </w:r>
      <w:r w:rsidR="000225AB">
        <w:rPr>
          <w:rFonts w:ascii="Arial" w:eastAsiaTheme="minorEastAsia" w:hAnsi="Arial" w:cs="Arial"/>
          <w:sz w:val="24"/>
          <w:szCs w:val="24"/>
          <w:lang w:eastAsia="es-MX"/>
        </w:rPr>
        <w:t>aumentar su VBP</w:t>
      </w:r>
      <w:r w:rsidR="00B230F5">
        <w:rPr>
          <w:rFonts w:ascii="Arial" w:eastAsiaTheme="minorEastAsia" w:hAnsi="Arial" w:cs="Arial"/>
          <w:sz w:val="24"/>
          <w:szCs w:val="24"/>
          <w:lang w:eastAsia="es-MX"/>
        </w:rPr>
        <w:t xml:space="preserve">, lo cual podría explicarse debido a que es el sector con la mayor aportación al valor del PIB estatal, </w:t>
      </w:r>
      <w:r w:rsidR="00930E08">
        <w:rPr>
          <w:rFonts w:ascii="Arial" w:eastAsiaTheme="minorEastAsia" w:hAnsi="Arial" w:cs="Arial"/>
          <w:sz w:val="24"/>
          <w:szCs w:val="24"/>
          <w:lang w:eastAsia="es-MX"/>
        </w:rPr>
        <w:t>y de acuerdo a su CLS, es uno de los sectores con mayor especialización productiva en el estado (ocupa la segunda posición).</w:t>
      </w:r>
    </w:p>
    <w:p w14:paraId="46D5CBAB" w14:textId="342FC60C" w:rsidR="004F21C1" w:rsidRDefault="004F21C1" w:rsidP="004F21C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En segundo lugar encontramos a la actividad A6, es decir, al comercio, </w:t>
      </w:r>
      <w:r w:rsidR="00D97D3E">
        <w:rPr>
          <w:rFonts w:ascii="Arial" w:eastAsiaTheme="minorEastAsia" w:hAnsi="Arial" w:cs="Arial"/>
          <w:sz w:val="24"/>
          <w:szCs w:val="24"/>
          <w:lang w:eastAsia="es-MX"/>
        </w:rPr>
        <w:t>lo que significa que si hay un aumento de 1 peso en la demanda final de los 18 sectores restantes, el comercio tiene que aumentar su VBP en 1.43 pesos los cuales se reparten a cada sector en la misma proporción en que estos participan en el multiplicador</w:t>
      </w:r>
      <w:r>
        <w:rPr>
          <w:rFonts w:ascii="Arial" w:eastAsiaTheme="minorEastAsia" w:hAnsi="Arial" w:cs="Arial"/>
          <w:sz w:val="24"/>
          <w:szCs w:val="24"/>
          <w:lang w:eastAsia="es-MX"/>
        </w:rPr>
        <w:t xml:space="preserve">. </w:t>
      </w:r>
      <w:r w:rsidR="00EC4B6D">
        <w:rPr>
          <w:rFonts w:ascii="Arial" w:eastAsiaTheme="minorEastAsia" w:hAnsi="Arial" w:cs="Arial"/>
          <w:sz w:val="24"/>
          <w:szCs w:val="24"/>
          <w:lang w:eastAsia="es-MX"/>
        </w:rPr>
        <w:t>Es posible que lo anterior se derive del hecho de que el comercio es el tercer sector que mayor aportación presenta al valor del PIB estatal; y de acuerdo con su CLS ocupa la cuarta posición en cuanto a especialización productiva de todo el estado.</w:t>
      </w:r>
    </w:p>
    <w:p w14:paraId="5CD854E9" w14:textId="657BCDB4" w:rsidR="00A25FE4" w:rsidRDefault="004F21C1" w:rsidP="004F21C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Finalmente</w:t>
      </w:r>
      <w:r w:rsidR="0025190A">
        <w:rPr>
          <w:rFonts w:ascii="Arial" w:eastAsiaTheme="minorEastAsia" w:hAnsi="Arial" w:cs="Arial"/>
          <w:sz w:val="24"/>
          <w:szCs w:val="24"/>
          <w:lang w:eastAsia="es-MX"/>
        </w:rPr>
        <w:t>,</w:t>
      </w:r>
      <w:r>
        <w:rPr>
          <w:rFonts w:ascii="Arial" w:eastAsiaTheme="minorEastAsia" w:hAnsi="Arial" w:cs="Arial"/>
          <w:sz w:val="24"/>
          <w:szCs w:val="24"/>
          <w:lang w:eastAsia="es-MX"/>
        </w:rPr>
        <w:t xml:space="preserve"> otra de las actividades más sobresalientes en cuanto a este multiplicador se refiere, es A10, es decir, la correspondiente a los servicios inmobiliarios, </w:t>
      </w:r>
      <w:r w:rsidR="001A08C3">
        <w:rPr>
          <w:rFonts w:ascii="Arial" w:eastAsiaTheme="minorEastAsia" w:hAnsi="Arial" w:cs="Arial"/>
          <w:sz w:val="24"/>
          <w:szCs w:val="24"/>
          <w:lang w:eastAsia="es-MX"/>
        </w:rPr>
        <w:t>lo que significa que si hay un aumento de 1 peso en la demanda final de los 18 sectores restantes, los servicios inmobiliarios tienen que aumentar su VBP en 1.327 pesos los cuales se reparten a cada sector en la misma proporción en que estos participan en el multiplicador</w:t>
      </w:r>
      <w:r>
        <w:rPr>
          <w:rFonts w:ascii="Arial" w:eastAsiaTheme="minorEastAsia" w:hAnsi="Arial" w:cs="Arial"/>
          <w:sz w:val="24"/>
          <w:szCs w:val="24"/>
          <w:lang w:eastAsia="es-MX"/>
        </w:rPr>
        <w:t xml:space="preserve">. </w:t>
      </w:r>
      <w:r w:rsidR="001665C2">
        <w:rPr>
          <w:rFonts w:ascii="Arial" w:eastAsiaTheme="minorEastAsia" w:hAnsi="Arial" w:cs="Arial"/>
          <w:sz w:val="24"/>
          <w:szCs w:val="24"/>
          <w:lang w:eastAsia="es-MX"/>
        </w:rPr>
        <w:t>Esto puede deberse a que los servi</w:t>
      </w:r>
      <w:r w:rsidR="009C5FFB">
        <w:rPr>
          <w:rFonts w:ascii="Arial" w:eastAsiaTheme="minorEastAsia" w:hAnsi="Arial" w:cs="Arial"/>
          <w:sz w:val="24"/>
          <w:szCs w:val="24"/>
          <w:lang w:eastAsia="es-MX"/>
        </w:rPr>
        <w:t>ci</w:t>
      </w:r>
      <w:r w:rsidR="001665C2">
        <w:rPr>
          <w:rFonts w:ascii="Arial" w:eastAsiaTheme="minorEastAsia" w:hAnsi="Arial" w:cs="Arial"/>
          <w:sz w:val="24"/>
          <w:szCs w:val="24"/>
          <w:lang w:eastAsia="es-MX"/>
        </w:rPr>
        <w:t xml:space="preserve">os </w:t>
      </w:r>
      <w:r w:rsidR="009C5FFB">
        <w:rPr>
          <w:rFonts w:ascii="Arial" w:eastAsiaTheme="minorEastAsia" w:hAnsi="Arial" w:cs="Arial"/>
          <w:sz w:val="24"/>
          <w:szCs w:val="24"/>
          <w:lang w:eastAsia="es-MX"/>
        </w:rPr>
        <w:t>inmobiliarios</w:t>
      </w:r>
      <w:r w:rsidR="001665C2">
        <w:rPr>
          <w:rFonts w:ascii="Arial" w:eastAsiaTheme="minorEastAsia" w:hAnsi="Arial" w:cs="Arial"/>
          <w:sz w:val="24"/>
          <w:szCs w:val="24"/>
          <w:lang w:eastAsia="es-MX"/>
        </w:rPr>
        <w:t xml:space="preserve"> representan el segundo sector con mayor </w:t>
      </w:r>
      <w:r w:rsidR="009C5FFB">
        <w:rPr>
          <w:rFonts w:ascii="Arial" w:eastAsiaTheme="minorEastAsia" w:hAnsi="Arial" w:cs="Arial"/>
          <w:sz w:val="24"/>
          <w:szCs w:val="24"/>
          <w:lang w:eastAsia="es-MX"/>
        </w:rPr>
        <w:t>aportación</w:t>
      </w:r>
      <w:r w:rsidR="001665C2">
        <w:rPr>
          <w:rFonts w:ascii="Arial" w:eastAsiaTheme="minorEastAsia" w:hAnsi="Arial" w:cs="Arial"/>
          <w:sz w:val="24"/>
          <w:szCs w:val="24"/>
          <w:lang w:eastAsia="es-MX"/>
        </w:rPr>
        <w:t xml:space="preserve"> al valor del PIB estatal; y al igual que los dos sectores anteriores, el valor de su CLS es uno de los más altos, concretamente </w:t>
      </w:r>
      <w:r w:rsidR="009C5FFB">
        <w:rPr>
          <w:rFonts w:ascii="Arial" w:eastAsiaTheme="minorEastAsia" w:hAnsi="Arial" w:cs="Arial"/>
          <w:sz w:val="24"/>
          <w:szCs w:val="24"/>
          <w:lang w:eastAsia="es-MX"/>
        </w:rPr>
        <w:t>dicho</w:t>
      </w:r>
      <w:r w:rsidR="001665C2">
        <w:rPr>
          <w:rFonts w:ascii="Arial" w:eastAsiaTheme="minorEastAsia" w:hAnsi="Arial" w:cs="Arial"/>
          <w:sz w:val="24"/>
          <w:szCs w:val="24"/>
          <w:lang w:eastAsia="es-MX"/>
        </w:rPr>
        <w:t xml:space="preserve"> valor nos indica que esta actividad es la </w:t>
      </w:r>
      <w:r w:rsidR="009C5FFB">
        <w:rPr>
          <w:rFonts w:ascii="Arial" w:eastAsiaTheme="minorEastAsia" w:hAnsi="Arial" w:cs="Arial"/>
          <w:sz w:val="24"/>
          <w:szCs w:val="24"/>
          <w:lang w:eastAsia="es-MX"/>
        </w:rPr>
        <w:t>más</w:t>
      </w:r>
      <w:r w:rsidR="001665C2">
        <w:rPr>
          <w:rFonts w:ascii="Arial" w:eastAsiaTheme="minorEastAsia" w:hAnsi="Arial" w:cs="Arial"/>
          <w:sz w:val="24"/>
          <w:szCs w:val="24"/>
          <w:lang w:eastAsia="es-MX"/>
        </w:rPr>
        <w:t xml:space="preserve"> especializada de todo el estado.</w:t>
      </w:r>
    </w:p>
    <w:p w14:paraId="7DBB1BCC" w14:textId="14C14E0E" w:rsidR="00A25FE4" w:rsidRPr="00396F16" w:rsidRDefault="00396F16" w:rsidP="00396F16">
      <w:pPr>
        <w:pStyle w:val="Ttulo2"/>
        <w:spacing w:line="360" w:lineRule="auto"/>
        <w:jc w:val="both"/>
        <w:rPr>
          <w:rFonts w:ascii="Arial" w:eastAsiaTheme="minorEastAsia" w:hAnsi="Arial" w:cs="Arial"/>
          <w:sz w:val="24"/>
          <w:szCs w:val="24"/>
          <w:lang w:eastAsia="es-MX"/>
        </w:rPr>
      </w:pPr>
      <w:bookmarkStart w:id="165" w:name="_Toc518171920"/>
      <w:r w:rsidRPr="00396F16">
        <w:rPr>
          <w:rFonts w:ascii="Arial" w:eastAsiaTheme="minorEastAsia" w:hAnsi="Arial" w:cs="Arial"/>
          <w:color w:val="auto"/>
          <w:sz w:val="24"/>
          <w:szCs w:val="24"/>
          <w:lang w:eastAsia="es-MX"/>
        </w:rPr>
        <w:t>4</w:t>
      </w:r>
      <w:r w:rsidR="003D5CCA" w:rsidRPr="00396F16">
        <w:rPr>
          <w:rFonts w:ascii="Arial" w:eastAsiaTheme="minorEastAsia" w:hAnsi="Arial" w:cs="Arial"/>
          <w:color w:val="auto"/>
          <w:sz w:val="24"/>
          <w:szCs w:val="24"/>
          <w:lang w:eastAsia="es-MX"/>
        </w:rPr>
        <w:t>.5. Multiplicadores ponderados, directos e indirectos, hacia atrás (</w:t>
      </w:r>
      <w:r w:rsidR="003D5CCA" w:rsidRPr="00396F16">
        <w:rPr>
          <w:rFonts w:ascii="Arial" w:eastAsiaTheme="minorEastAsia" w:hAnsi="Arial" w:cs="Arial"/>
          <w:i/>
          <w:color w:val="auto"/>
          <w:sz w:val="24"/>
          <w:szCs w:val="24"/>
          <w:lang w:eastAsia="es-MX"/>
        </w:rPr>
        <w:t>V</w:t>
      </w:r>
      <w:r w:rsidR="003D5CCA" w:rsidRPr="00396F16">
        <w:rPr>
          <w:rFonts w:ascii="Arial" w:eastAsiaTheme="minorEastAsia" w:hAnsi="Arial" w:cs="Arial"/>
          <w:i/>
          <w:color w:val="auto"/>
          <w:sz w:val="24"/>
          <w:szCs w:val="24"/>
          <w:vertAlign w:val="subscript"/>
          <w:lang w:eastAsia="es-MX"/>
        </w:rPr>
        <w:t>j</w:t>
      </w:r>
      <w:r w:rsidR="003D5CCA" w:rsidRPr="00396F16">
        <w:rPr>
          <w:rFonts w:ascii="Arial" w:eastAsiaTheme="minorEastAsia" w:hAnsi="Arial" w:cs="Arial"/>
          <w:color w:val="auto"/>
          <w:sz w:val="24"/>
          <w:szCs w:val="24"/>
          <w:lang w:eastAsia="es-MX"/>
        </w:rPr>
        <w:t>)</w:t>
      </w:r>
      <w:bookmarkEnd w:id="165"/>
    </w:p>
    <w:p w14:paraId="2E3E12C4" w14:textId="6F27B31F" w:rsidR="0003454F" w:rsidRDefault="0003454F" w:rsidP="00ED2173">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Estos multiplicadores permiten observar </w:t>
      </w:r>
      <w:r w:rsidR="00EA2E27">
        <w:rPr>
          <w:rFonts w:ascii="Arial" w:eastAsiaTheme="minorEastAsia" w:hAnsi="Arial" w:cs="Arial"/>
          <w:sz w:val="24"/>
          <w:szCs w:val="24"/>
          <w:lang w:eastAsia="es-MX"/>
        </w:rPr>
        <w:t>e</w:t>
      </w:r>
      <w:r>
        <w:rPr>
          <w:rFonts w:ascii="Arial" w:eastAsiaTheme="minorEastAsia" w:hAnsi="Arial" w:cs="Arial"/>
          <w:sz w:val="24"/>
          <w:szCs w:val="24"/>
          <w:lang w:eastAsia="es-MX"/>
        </w:rPr>
        <w:t xml:space="preserve">l peso </w:t>
      </w:r>
      <w:r w:rsidR="00EA2E27">
        <w:rPr>
          <w:rFonts w:ascii="Arial" w:eastAsiaTheme="minorEastAsia" w:hAnsi="Arial" w:cs="Arial"/>
          <w:sz w:val="24"/>
          <w:szCs w:val="24"/>
          <w:lang w:eastAsia="es-MX"/>
        </w:rPr>
        <w:t>específico</w:t>
      </w:r>
      <w:r>
        <w:rPr>
          <w:rFonts w:ascii="Arial" w:eastAsiaTheme="minorEastAsia" w:hAnsi="Arial" w:cs="Arial"/>
          <w:sz w:val="24"/>
          <w:szCs w:val="24"/>
          <w:lang w:eastAsia="es-MX"/>
        </w:rPr>
        <w:t xml:space="preserve"> que </w:t>
      </w:r>
      <w:r w:rsidR="00EA2E27">
        <w:rPr>
          <w:rFonts w:ascii="Arial" w:eastAsiaTheme="minorEastAsia" w:hAnsi="Arial" w:cs="Arial"/>
          <w:sz w:val="24"/>
          <w:szCs w:val="24"/>
          <w:lang w:eastAsia="es-MX"/>
        </w:rPr>
        <w:t>t</w:t>
      </w:r>
      <w:r>
        <w:rPr>
          <w:rFonts w:ascii="Arial" w:eastAsiaTheme="minorEastAsia" w:hAnsi="Arial" w:cs="Arial"/>
          <w:sz w:val="24"/>
          <w:szCs w:val="24"/>
          <w:lang w:eastAsia="es-MX"/>
        </w:rPr>
        <w:t>iene una actividad de la economía, representando la c</w:t>
      </w:r>
      <w:r w:rsidR="00EA2E27">
        <w:rPr>
          <w:rFonts w:ascii="Arial" w:eastAsiaTheme="minorEastAsia" w:hAnsi="Arial" w:cs="Arial"/>
          <w:sz w:val="24"/>
          <w:szCs w:val="24"/>
          <w:lang w:eastAsia="es-MX"/>
        </w:rPr>
        <w:t>a</w:t>
      </w:r>
      <w:r>
        <w:rPr>
          <w:rFonts w:ascii="Arial" w:eastAsiaTheme="minorEastAsia" w:hAnsi="Arial" w:cs="Arial"/>
          <w:sz w:val="24"/>
          <w:szCs w:val="24"/>
          <w:lang w:eastAsia="es-MX"/>
        </w:rPr>
        <w:t xml:space="preserve">pacidad </w:t>
      </w:r>
      <w:r w:rsidR="00EA2E27">
        <w:rPr>
          <w:rFonts w:ascii="Arial" w:eastAsiaTheme="minorEastAsia" w:hAnsi="Arial" w:cs="Arial"/>
          <w:sz w:val="24"/>
          <w:szCs w:val="24"/>
          <w:lang w:eastAsia="es-MX"/>
        </w:rPr>
        <w:t xml:space="preserve">de arrastre y empuje que tiene </w:t>
      </w:r>
      <w:r>
        <w:rPr>
          <w:rFonts w:ascii="Arial" w:eastAsiaTheme="minorEastAsia" w:hAnsi="Arial" w:cs="Arial"/>
          <w:sz w:val="24"/>
          <w:szCs w:val="24"/>
          <w:lang w:eastAsia="es-MX"/>
        </w:rPr>
        <w:t xml:space="preserve">su </w:t>
      </w:r>
      <w:r w:rsidR="00EA2E27">
        <w:rPr>
          <w:rFonts w:ascii="Arial" w:eastAsiaTheme="minorEastAsia" w:hAnsi="Arial" w:cs="Arial"/>
          <w:sz w:val="24"/>
          <w:szCs w:val="24"/>
          <w:lang w:eastAsia="es-MX"/>
        </w:rPr>
        <w:t>actividad</w:t>
      </w:r>
      <w:r>
        <w:rPr>
          <w:rFonts w:ascii="Arial" w:eastAsiaTheme="minorEastAsia" w:hAnsi="Arial" w:cs="Arial"/>
          <w:sz w:val="24"/>
          <w:szCs w:val="24"/>
          <w:lang w:eastAsia="es-MX"/>
        </w:rPr>
        <w:t xml:space="preserve"> y permi</w:t>
      </w:r>
      <w:r w:rsidR="0089616E">
        <w:rPr>
          <w:rFonts w:ascii="Arial" w:eastAsiaTheme="minorEastAsia" w:hAnsi="Arial" w:cs="Arial"/>
          <w:sz w:val="24"/>
          <w:szCs w:val="24"/>
          <w:lang w:eastAsia="es-MX"/>
        </w:rPr>
        <w:t>tiendo calcular la intensidad d</w:t>
      </w:r>
      <w:r>
        <w:rPr>
          <w:rFonts w:ascii="Arial" w:eastAsiaTheme="minorEastAsia" w:hAnsi="Arial" w:cs="Arial"/>
          <w:sz w:val="24"/>
          <w:szCs w:val="24"/>
          <w:lang w:eastAsia="es-MX"/>
        </w:rPr>
        <w:t>e</w:t>
      </w:r>
      <w:r w:rsidR="0089616E">
        <w:rPr>
          <w:rFonts w:ascii="Arial" w:eastAsiaTheme="minorEastAsia" w:hAnsi="Arial" w:cs="Arial"/>
          <w:sz w:val="24"/>
          <w:szCs w:val="24"/>
          <w:lang w:eastAsia="es-MX"/>
        </w:rPr>
        <w:t xml:space="preserve"> </w:t>
      </w:r>
      <w:r>
        <w:rPr>
          <w:rFonts w:ascii="Arial" w:eastAsiaTheme="minorEastAsia" w:hAnsi="Arial" w:cs="Arial"/>
          <w:sz w:val="24"/>
          <w:szCs w:val="24"/>
          <w:lang w:eastAsia="es-MX"/>
        </w:rPr>
        <w:t xml:space="preserve">las interacciones que tiene la región económica </w:t>
      </w:r>
      <w:r w:rsidR="0089616E">
        <w:rPr>
          <w:rFonts w:ascii="Arial" w:eastAsiaTheme="minorEastAsia" w:hAnsi="Arial" w:cs="Arial"/>
          <w:sz w:val="24"/>
          <w:szCs w:val="24"/>
          <w:lang w:eastAsia="es-MX"/>
        </w:rPr>
        <w:t>estudiada (Anguiano y Moreno, c</w:t>
      </w:r>
      <w:r w:rsidR="0025190A">
        <w:rPr>
          <w:rFonts w:ascii="Arial" w:eastAsiaTheme="minorEastAsia" w:hAnsi="Arial" w:cs="Arial"/>
          <w:sz w:val="24"/>
          <w:szCs w:val="24"/>
          <w:lang w:eastAsia="es-MX"/>
        </w:rPr>
        <w:t>citado</w:t>
      </w:r>
      <w:r w:rsidR="0089616E">
        <w:rPr>
          <w:rFonts w:ascii="Arial" w:eastAsiaTheme="minorEastAsia" w:hAnsi="Arial" w:cs="Arial"/>
          <w:sz w:val="24"/>
          <w:szCs w:val="24"/>
          <w:lang w:eastAsia="es-MX"/>
        </w:rPr>
        <w:t xml:space="preserve"> en Cruz, 2008).</w:t>
      </w:r>
    </w:p>
    <w:p w14:paraId="5C8D7544" w14:textId="77777777" w:rsidR="00785F4B" w:rsidRDefault="00785F4B" w:rsidP="00785F4B">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La expresión matemática es la siguiente:</w:t>
      </w:r>
    </w:p>
    <w:p w14:paraId="2627B668" w14:textId="0EA3C178" w:rsidR="00785F4B" w:rsidRPr="00785F4B" w:rsidRDefault="001B49BC" w:rsidP="0008737A">
      <w:pPr>
        <w:spacing w:line="360" w:lineRule="auto"/>
        <w:jc w:val="center"/>
        <w:rPr>
          <w:rFonts w:ascii="Arial" w:eastAsiaTheme="minorEastAsia" w:hAnsi="Arial" w:cs="Arial"/>
          <w:sz w:val="24"/>
          <w:szCs w:val="24"/>
          <w:lang w:eastAsia="es-MX"/>
        </w:rPr>
      </w:pPr>
      <m:oMath>
        <m:sSub>
          <m:sSubPr>
            <m:ctrlPr>
              <w:rPr>
                <w:rFonts w:ascii="Cambria Math" w:eastAsiaTheme="minorEastAsia" w:hAnsi="Cambria Math" w:cs="Arial"/>
                <w:i/>
                <w:sz w:val="28"/>
                <w:szCs w:val="24"/>
                <w:lang w:eastAsia="es-MX"/>
              </w:rPr>
            </m:ctrlPr>
          </m:sSubPr>
          <m:e>
            <m:r>
              <w:rPr>
                <w:rFonts w:ascii="Cambria Math" w:eastAsiaTheme="minorEastAsia" w:hAnsi="Cambria Math" w:cs="Arial"/>
                <w:sz w:val="28"/>
                <w:szCs w:val="24"/>
                <w:lang w:eastAsia="es-MX"/>
              </w:rPr>
              <m:t>V</m:t>
            </m:r>
          </m:e>
          <m:sub>
            <m:r>
              <w:rPr>
                <w:rFonts w:ascii="Cambria Math" w:eastAsiaTheme="minorEastAsia" w:hAnsi="Cambria Math" w:cs="Arial"/>
                <w:sz w:val="28"/>
                <w:szCs w:val="24"/>
                <w:lang w:eastAsia="es-MX"/>
              </w:rPr>
              <m:t>j</m:t>
            </m:r>
          </m:sub>
        </m:sSub>
        <m:r>
          <w:rPr>
            <w:rFonts w:ascii="Cambria Math" w:eastAsiaTheme="minorEastAsia" w:hAnsi="Cambria Math" w:cs="Arial"/>
            <w:sz w:val="28"/>
            <w:szCs w:val="24"/>
            <w:lang w:eastAsia="es-MX"/>
          </w:rPr>
          <m:t>=</m:t>
        </m:r>
        <m:f>
          <m:fPr>
            <m:ctrlPr>
              <w:rPr>
                <w:rFonts w:ascii="Cambria Math" w:eastAsiaTheme="minorEastAsia" w:hAnsi="Cambria Math" w:cs="Arial"/>
                <w:i/>
                <w:sz w:val="28"/>
                <w:szCs w:val="24"/>
                <w:lang w:eastAsia="es-MX"/>
              </w:rPr>
            </m:ctrlPr>
          </m:fPr>
          <m:num>
            <m:sSub>
              <m:sSubPr>
                <m:ctrlPr>
                  <w:rPr>
                    <w:rFonts w:ascii="Cambria Math" w:eastAsiaTheme="minorEastAsia" w:hAnsi="Cambria Math" w:cs="Arial"/>
                    <w:i/>
                    <w:sz w:val="28"/>
                    <w:szCs w:val="24"/>
                    <w:lang w:eastAsia="es-MX"/>
                  </w:rPr>
                </m:ctrlPr>
              </m:sSubPr>
              <m:e>
                <m:r>
                  <w:rPr>
                    <w:rFonts w:ascii="Cambria Math" w:eastAsiaTheme="minorEastAsia" w:hAnsi="Cambria Math" w:cs="Arial"/>
                    <w:sz w:val="28"/>
                    <w:szCs w:val="24"/>
                    <w:lang w:eastAsia="es-MX"/>
                  </w:rPr>
                  <m:t>L</m:t>
                </m:r>
              </m:e>
              <m:sub>
                <m:r>
                  <w:rPr>
                    <w:rFonts w:ascii="Cambria Math" w:eastAsiaTheme="minorEastAsia" w:hAnsi="Cambria Math" w:cs="Arial"/>
                    <w:sz w:val="28"/>
                    <w:szCs w:val="24"/>
                    <w:lang w:eastAsia="es-MX"/>
                  </w:rPr>
                  <m:t>j</m:t>
                </m:r>
              </m:sub>
            </m:sSub>
          </m:num>
          <m:den>
            <m:f>
              <m:fPr>
                <m:ctrlPr>
                  <w:rPr>
                    <w:rFonts w:ascii="Cambria Math" w:eastAsiaTheme="minorEastAsia" w:hAnsi="Cambria Math" w:cs="Arial"/>
                    <w:i/>
                    <w:sz w:val="28"/>
                    <w:szCs w:val="24"/>
                    <w:lang w:eastAsia="es-MX"/>
                  </w:rPr>
                </m:ctrlPr>
              </m:fPr>
              <m:num>
                <m:r>
                  <w:rPr>
                    <w:rFonts w:ascii="Cambria Math" w:eastAsiaTheme="minorEastAsia" w:hAnsi="Cambria Math" w:cs="Arial"/>
                    <w:sz w:val="28"/>
                    <w:szCs w:val="24"/>
                    <w:lang w:eastAsia="es-MX"/>
                  </w:rPr>
                  <m:t>1</m:t>
                </m:r>
              </m:num>
              <m:den>
                <m:r>
                  <w:rPr>
                    <w:rFonts w:ascii="Cambria Math" w:eastAsiaTheme="minorEastAsia" w:hAnsi="Cambria Math" w:cs="Arial"/>
                    <w:sz w:val="28"/>
                    <w:szCs w:val="24"/>
                    <w:lang w:eastAsia="es-MX"/>
                  </w:rPr>
                  <m:t>n</m:t>
                </m:r>
              </m:den>
            </m:f>
            <m:nary>
              <m:naryPr>
                <m:chr m:val="∑"/>
                <m:limLoc m:val="undOvr"/>
                <m:ctrlPr>
                  <w:rPr>
                    <w:rFonts w:ascii="Cambria Math" w:eastAsiaTheme="minorEastAsia" w:hAnsi="Cambria Math" w:cs="Arial"/>
                    <w:i/>
                    <w:sz w:val="28"/>
                    <w:szCs w:val="24"/>
                    <w:lang w:eastAsia="es-MX"/>
                  </w:rPr>
                </m:ctrlPr>
              </m:naryPr>
              <m:sub>
                <m:r>
                  <w:rPr>
                    <w:rFonts w:ascii="Cambria Math" w:eastAsiaTheme="minorEastAsia" w:hAnsi="Cambria Math" w:cs="Arial"/>
                    <w:sz w:val="28"/>
                    <w:szCs w:val="24"/>
                    <w:lang w:eastAsia="es-MX"/>
                  </w:rPr>
                  <m:t>j=1</m:t>
                </m:r>
              </m:sub>
              <m:sup>
                <m:r>
                  <w:rPr>
                    <w:rFonts w:ascii="Cambria Math" w:eastAsiaTheme="minorEastAsia" w:hAnsi="Cambria Math" w:cs="Arial"/>
                    <w:sz w:val="28"/>
                    <w:szCs w:val="24"/>
                    <w:lang w:eastAsia="es-MX"/>
                  </w:rPr>
                  <m:t>n</m:t>
                </m:r>
              </m:sup>
              <m:e>
                <m:sSub>
                  <m:sSubPr>
                    <m:ctrlPr>
                      <w:rPr>
                        <w:rFonts w:ascii="Cambria Math" w:eastAsiaTheme="minorEastAsia" w:hAnsi="Cambria Math" w:cs="Arial"/>
                        <w:i/>
                        <w:sz w:val="28"/>
                        <w:szCs w:val="24"/>
                        <w:lang w:eastAsia="es-MX"/>
                      </w:rPr>
                    </m:ctrlPr>
                  </m:sSubPr>
                  <m:e>
                    <m:r>
                      <w:rPr>
                        <w:rFonts w:ascii="Cambria Math" w:eastAsiaTheme="minorEastAsia" w:hAnsi="Cambria Math" w:cs="Arial"/>
                        <w:sz w:val="28"/>
                        <w:szCs w:val="24"/>
                        <w:lang w:eastAsia="es-MX"/>
                      </w:rPr>
                      <m:t>L</m:t>
                    </m:r>
                  </m:e>
                  <m:sub>
                    <m:r>
                      <w:rPr>
                        <w:rFonts w:ascii="Cambria Math" w:eastAsiaTheme="minorEastAsia" w:hAnsi="Cambria Math" w:cs="Arial"/>
                        <w:sz w:val="28"/>
                        <w:szCs w:val="24"/>
                        <w:lang w:eastAsia="es-MX"/>
                      </w:rPr>
                      <m:t>j</m:t>
                    </m:r>
                  </m:sub>
                </m:sSub>
              </m:e>
            </m:nary>
          </m:den>
        </m:f>
      </m:oMath>
      <w:r w:rsidR="0008737A">
        <w:rPr>
          <w:rFonts w:ascii="Arial" w:eastAsiaTheme="minorEastAsia" w:hAnsi="Arial" w:cs="Arial"/>
          <w:sz w:val="24"/>
          <w:szCs w:val="24"/>
          <w:lang w:eastAsia="es-MX"/>
        </w:rPr>
        <w:t xml:space="preserve"> </w:t>
      </w:r>
      <w:r w:rsidR="0008737A">
        <w:rPr>
          <w:rFonts w:ascii="Arial" w:eastAsiaTheme="minorEastAsia" w:hAnsi="Arial" w:cs="Arial"/>
          <w:sz w:val="24"/>
          <w:szCs w:val="24"/>
          <w:lang w:eastAsia="es-MX"/>
        </w:rPr>
        <w:tab/>
        <w:t xml:space="preserve">      (4.6)</w:t>
      </w:r>
    </w:p>
    <w:p w14:paraId="05CC2B7E" w14:textId="77777777" w:rsidR="00585554" w:rsidRPr="00585554" w:rsidRDefault="00BF3105" w:rsidP="0092549E">
      <w:pPr>
        <w:spacing w:line="360" w:lineRule="auto"/>
        <w:jc w:val="both"/>
        <w:rPr>
          <w:rFonts w:ascii="Arial" w:eastAsiaTheme="minorEastAsia" w:hAnsi="Arial" w:cs="Arial"/>
          <w:sz w:val="24"/>
          <w:szCs w:val="24"/>
          <w:lang w:eastAsia="es-MX"/>
        </w:rPr>
      </w:pPr>
      <m:oMathPara>
        <m:oMathParaPr>
          <m:jc m:val="center"/>
        </m:oMathParaPr>
        <m:oMath>
          <m:r>
            <w:rPr>
              <w:rFonts w:ascii="Cambria Math" w:eastAsiaTheme="minorEastAsia" w:hAnsi="Cambria Math" w:cs="Arial"/>
              <w:sz w:val="24"/>
              <w:szCs w:val="24"/>
              <w:lang w:eastAsia="es-MX"/>
            </w:rPr>
            <w:lastRenderedPageBreak/>
            <m:t xml:space="preserve">Donde: </m:t>
          </m:r>
          <m:f>
            <m:fPr>
              <m:ctrlPr>
                <w:rPr>
                  <w:rFonts w:ascii="Cambria Math" w:eastAsiaTheme="minorEastAsia" w:hAnsi="Cambria Math" w:cs="Arial"/>
                  <w:i/>
                  <w:sz w:val="24"/>
                  <w:szCs w:val="24"/>
                  <w:lang w:eastAsia="es-MX"/>
                </w:rPr>
              </m:ctrlPr>
            </m:fPr>
            <m:num>
              <m:r>
                <w:rPr>
                  <w:rFonts w:ascii="Cambria Math" w:eastAsiaTheme="minorEastAsia" w:hAnsi="Cambria Math" w:cs="Arial"/>
                  <w:sz w:val="24"/>
                  <w:szCs w:val="24"/>
                  <w:lang w:eastAsia="es-MX"/>
                </w:rPr>
                <m:t>1</m:t>
              </m:r>
            </m:num>
            <m:den>
              <m:r>
                <w:rPr>
                  <w:rFonts w:ascii="Cambria Math" w:eastAsiaTheme="minorEastAsia" w:hAnsi="Cambria Math" w:cs="Arial"/>
                  <w:sz w:val="24"/>
                  <w:szCs w:val="24"/>
                  <w:lang w:eastAsia="es-MX"/>
                </w:rPr>
                <m:t>n</m:t>
              </m:r>
            </m:den>
          </m:f>
          <m:nary>
            <m:naryPr>
              <m:chr m:val="∑"/>
              <m:limLoc m:val="undOvr"/>
              <m:ctrlPr>
                <w:rPr>
                  <w:rFonts w:ascii="Cambria Math" w:eastAsiaTheme="minorEastAsia" w:hAnsi="Cambria Math" w:cs="Arial"/>
                  <w:i/>
                  <w:sz w:val="24"/>
                  <w:szCs w:val="24"/>
                  <w:lang w:eastAsia="es-MX"/>
                </w:rPr>
              </m:ctrlPr>
            </m:naryPr>
            <m:sub>
              <m:r>
                <w:rPr>
                  <w:rFonts w:ascii="Cambria Math" w:eastAsiaTheme="minorEastAsia" w:hAnsi="Cambria Math" w:cs="Arial"/>
                  <w:sz w:val="24"/>
                  <w:szCs w:val="24"/>
                  <w:lang w:eastAsia="es-MX"/>
                </w:rPr>
                <m:t>j=1</m:t>
              </m:r>
            </m:sub>
            <m:sup>
              <m:r>
                <w:rPr>
                  <w:rFonts w:ascii="Cambria Math" w:eastAsiaTheme="minorEastAsia" w:hAnsi="Cambria Math" w:cs="Arial"/>
                  <w:sz w:val="24"/>
                  <w:szCs w:val="24"/>
                  <w:lang w:eastAsia="es-MX"/>
                </w:rPr>
                <m:t>n</m:t>
              </m:r>
            </m:sup>
            <m:e>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L</m:t>
                  </m:r>
                </m:e>
                <m:sub>
                  <m:r>
                    <w:rPr>
                      <w:rFonts w:ascii="Cambria Math" w:eastAsiaTheme="minorEastAsia" w:hAnsi="Cambria Math" w:cs="Arial"/>
                      <w:sz w:val="24"/>
                      <w:szCs w:val="24"/>
                      <w:lang w:eastAsia="es-MX"/>
                    </w:rPr>
                    <m:t>j</m:t>
                  </m:r>
                </m:sub>
              </m:sSub>
            </m:e>
          </m:nary>
          <m:r>
            <w:rPr>
              <w:rFonts w:ascii="Cambria Math" w:eastAsiaTheme="minorEastAsia" w:hAnsi="Cambria Math" w:cs="Arial"/>
              <w:sz w:val="24"/>
              <w:szCs w:val="24"/>
              <w:lang w:eastAsia="es-MX"/>
            </w:rPr>
            <m:t xml:space="preserve"> es la producción promedio de las actividades del sistema económico,</m:t>
          </m:r>
          <m:r>
            <m:rPr>
              <m:sty m:val="p"/>
            </m:rPr>
            <w:rPr>
              <w:rFonts w:ascii="Cambria Math" w:eastAsiaTheme="minorEastAsia" w:hAnsi="Cambria Math" w:cs="Arial"/>
              <w:sz w:val="24"/>
              <w:szCs w:val="24"/>
              <w:lang w:eastAsia="es-MX"/>
            </w:rPr>
            <w:br/>
          </m:r>
        </m:oMath>
        <m:oMath>
          <m:r>
            <w:rPr>
              <w:rFonts w:ascii="Cambria Math" w:eastAsiaTheme="minorEastAsia" w:hAnsi="Cambria Math" w:cs="Arial"/>
              <w:sz w:val="24"/>
              <w:szCs w:val="24"/>
              <w:lang w:eastAsia="es-MX"/>
            </w:rPr>
            <m:t xml:space="preserve">          que provoca un aumento unitario de la demanda final en el j-ésimo s</m:t>
          </m:r>
        </m:oMath>
      </m:oMathPara>
    </w:p>
    <w:p w14:paraId="738BFB65" w14:textId="04AD3873" w:rsidR="00585DA7" w:rsidRPr="00585554" w:rsidRDefault="001E7AE2" w:rsidP="0092549E">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Si </w:t>
      </w:r>
      <w:r w:rsidRPr="007C6638">
        <w:rPr>
          <w:rFonts w:ascii="Arial" w:eastAsiaTheme="minorEastAsia" w:hAnsi="Arial" w:cs="Arial"/>
          <w:i/>
          <w:sz w:val="24"/>
          <w:szCs w:val="24"/>
          <w:lang w:eastAsia="es-MX"/>
        </w:rPr>
        <w:t>V</w:t>
      </w:r>
      <w:r w:rsidRPr="007C6638">
        <w:rPr>
          <w:rFonts w:ascii="Arial" w:eastAsiaTheme="minorEastAsia" w:hAnsi="Arial" w:cs="Arial"/>
          <w:i/>
          <w:sz w:val="24"/>
          <w:szCs w:val="24"/>
          <w:vertAlign w:val="subscript"/>
          <w:lang w:eastAsia="es-MX"/>
        </w:rPr>
        <w:t>j</w:t>
      </w:r>
      <w:r>
        <w:rPr>
          <w:rFonts w:ascii="Arial" w:eastAsiaTheme="minorEastAsia" w:hAnsi="Arial" w:cs="Arial"/>
          <w:sz w:val="24"/>
          <w:szCs w:val="24"/>
          <w:lang w:eastAsia="es-MX"/>
        </w:rPr>
        <w:t xml:space="preserve"> para una </w:t>
      </w:r>
      <w:r w:rsidRPr="007C6638">
        <w:rPr>
          <w:rFonts w:ascii="Arial" w:eastAsiaTheme="minorEastAsia" w:hAnsi="Arial" w:cs="Arial"/>
          <w:i/>
          <w:sz w:val="24"/>
          <w:szCs w:val="24"/>
          <w:lang w:eastAsia="es-MX"/>
        </w:rPr>
        <w:t>j</w:t>
      </w:r>
      <w:r>
        <w:rPr>
          <w:rFonts w:ascii="Arial" w:eastAsiaTheme="minorEastAsia" w:hAnsi="Arial" w:cs="Arial"/>
          <w:sz w:val="24"/>
          <w:szCs w:val="24"/>
          <w:lang w:eastAsia="es-MX"/>
        </w:rPr>
        <w:t xml:space="preserve"> dada es mayor que la unidad, entonces es necesario un aumento de producción </w:t>
      </w:r>
      <w:r w:rsidR="007C6638">
        <w:rPr>
          <w:rFonts w:ascii="Arial" w:eastAsiaTheme="minorEastAsia" w:hAnsi="Arial" w:cs="Arial"/>
          <w:sz w:val="24"/>
          <w:szCs w:val="24"/>
          <w:lang w:eastAsia="es-MX"/>
        </w:rPr>
        <w:t>relativamente</w:t>
      </w:r>
      <w:r>
        <w:rPr>
          <w:rFonts w:ascii="Arial" w:eastAsiaTheme="minorEastAsia" w:hAnsi="Arial" w:cs="Arial"/>
          <w:sz w:val="24"/>
          <w:szCs w:val="24"/>
          <w:lang w:eastAsia="es-MX"/>
        </w:rPr>
        <w:t xml:space="preserve"> grande de las actividades en conjunto para satisfacer un aumento de un</w:t>
      </w:r>
      <w:r w:rsidR="007C6638">
        <w:rPr>
          <w:rFonts w:ascii="Arial" w:eastAsiaTheme="minorEastAsia" w:hAnsi="Arial" w:cs="Arial"/>
          <w:sz w:val="24"/>
          <w:szCs w:val="24"/>
          <w:lang w:eastAsia="es-MX"/>
        </w:rPr>
        <w:t>a</w:t>
      </w:r>
      <w:r>
        <w:rPr>
          <w:rFonts w:ascii="Arial" w:eastAsiaTheme="minorEastAsia" w:hAnsi="Arial" w:cs="Arial"/>
          <w:sz w:val="24"/>
          <w:szCs w:val="24"/>
          <w:lang w:eastAsia="es-MX"/>
        </w:rPr>
        <w:t xml:space="preserve"> unid</w:t>
      </w:r>
      <w:r w:rsidR="007C6638">
        <w:rPr>
          <w:rFonts w:ascii="Arial" w:eastAsiaTheme="minorEastAsia" w:hAnsi="Arial" w:cs="Arial"/>
          <w:sz w:val="24"/>
          <w:szCs w:val="24"/>
          <w:lang w:eastAsia="es-MX"/>
        </w:rPr>
        <w:t>a</w:t>
      </w:r>
      <w:r>
        <w:rPr>
          <w:rFonts w:ascii="Arial" w:eastAsiaTheme="minorEastAsia" w:hAnsi="Arial" w:cs="Arial"/>
          <w:sz w:val="24"/>
          <w:szCs w:val="24"/>
          <w:lang w:eastAsia="es-MX"/>
        </w:rPr>
        <w:t>d en la demanda final al j-ésimo sector (Cruz, 2008).</w:t>
      </w:r>
    </w:p>
    <w:p w14:paraId="33A290E4" w14:textId="1E741D24" w:rsidR="007C6638" w:rsidRPr="00396F16" w:rsidRDefault="00396F16" w:rsidP="00396F16">
      <w:pPr>
        <w:pStyle w:val="Ttulo2"/>
        <w:spacing w:line="360" w:lineRule="auto"/>
        <w:jc w:val="both"/>
        <w:rPr>
          <w:rFonts w:ascii="Arial" w:eastAsiaTheme="minorEastAsia" w:hAnsi="Arial" w:cs="Arial"/>
          <w:color w:val="auto"/>
          <w:sz w:val="24"/>
          <w:szCs w:val="24"/>
          <w:lang w:eastAsia="es-MX"/>
        </w:rPr>
      </w:pPr>
      <w:bookmarkStart w:id="166" w:name="_Toc518171921"/>
      <w:r w:rsidRPr="00396F16">
        <w:rPr>
          <w:rFonts w:ascii="Arial" w:eastAsiaTheme="minorEastAsia" w:hAnsi="Arial" w:cs="Arial"/>
          <w:color w:val="auto"/>
          <w:sz w:val="24"/>
          <w:szCs w:val="24"/>
          <w:lang w:eastAsia="es-MX"/>
        </w:rPr>
        <w:t>4</w:t>
      </w:r>
      <w:r w:rsidR="006364DA" w:rsidRPr="00396F16">
        <w:rPr>
          <w:rFonts w:ascii="Arial" w:eastAsiaTheme="minorEastAsia" w:hAnsi="Arial" w:cs="Arial"/>
          <w:color w:val="auto"/>
          <w:sz w:val="24"/>
          <w:szCs w:val="24"/>
          <w:lang w:eastAsia="es-MX"/>
        </w:rPr>
        <w:t>.6. Multiplicadores ponderados, directos e indirectos, hacia adelante (</w:t>
      </w:r>
      <w:r w:rsidR="006364DA" w:rsidRPr="00396F16">
        <w:rPr>
          <w:rFonts w:ascii="Arial" w:eastAsiaTheme="minorEastAsia" w:hAnsi="Arial" w:cs="Arial"/>
          <w:i/>
          <w:color w:val="auto"/>
          <w:sz w:val="24"/>
          <w:szCs w:val="24"/>
          <w:lang w:eastAsia="es-MX"/>
        </w:rPr>
        <w:t>V</w:t>
      </w:r>
      <w:r w:rsidR="006364DA" w:rsidRPr="00396F16">
        <w:rPr>
          <w:rFonts w:ascii="Arial" w:eastAsiaTheme="minorEastAsia" w:hAnsi="Arial" w:cs="Arial"/>
          <w:i/>
          <w:color w:val="auto"/>
          <w:sz w:val="24"/>
          <w:szCs w:val="24"/>
          <w:vertAlign w:val="subscript"/>
          <w:lang w:eastAsia="es-MX"/>
        </w:rPr>
        <w:t>i</w:t>
      </w:r>
      <w:r w:rsidR="006364DA" w:rsidRPr="00396F16">
        <w:rPr>
          <w:rFonts w:ascii="Arial" w:eastAsiaTheme="minorEastAsia" w:hAnsi="Arial" w:cs="Arial"/>
          <w:color w:val="auto"/>
          <w:sz w:val="24"/>
          <w:szCs w:val="24"/>
          <w:lang w:eastAsia="es-MX"/>
        </w:rPr>
        <w:t>)</w:t>
      </w:r>
      <w:bookmarkEnd w:id="166"/>
    </w:p>
    <w:p w14:paraId="497862DD" w14:textId="6AAAA30E" w:rsidR="006364DA" w:rsidRDefault="00B765E1" w:rsidP="001E7AE2">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Muestran la importancia de cada actividad como insumo básico para acompañar el crecimiento de las otras actividades. Las actividades con valores por encima de la media, tienen mayor importancia para la economía como proveedores de insumos o como actividades con capacidad de empuje.</w:t>
      </w:r>
    </w:p>
    <w:p w14:paraId="67BCF307" w14:textId="77777777" w:rsidR="001F3E31" w:rsidRDefault="001F3E31" w:rsidP="001F3E3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La expresión matemática es la siguiente:</w:t>
      </w:r>
    </w:p>
    <w:p w14:paraId="56C44EB9" w14:textId="653F2BBF" w:rsidR="001F3E31" w:rsidRPr="00785F4B" w:rsidRDefault="001B49BC" w:rsidP="001B4BD5">
      <w:pPr>
        <w:spacing w:line="360" w:lineRule="auto"/>
        <w:jc w:val="center"/>
        <w:rPr>
          <w:rFonts w:ascii="Arial" w:eastAsiaTheme="minorEastAsia" w:hAnsi="Arial" w:cs="Arial"/>
          <w:sz w:val="24"/>
          <w:szCs w:val="24"/>
          <w:lang w:eastAsia="es-MX"/>
        </w:rPr>
      </w:pPr>
      <m:oMath>
        <m:sSub>
          <m:sSubPr>
            <m:ctrlPr>
              <w:rPr>
                <w:rFonts w:ascii="Cambria Math" w:eastAsiaTheme="minorEastAsia" w:hAnsi="Cambria Math" w:cs="Arial"/>
                <w:i/>
                <w:sz w:val="28"/>
                <w:szCs w:val="24"/>
                <w:lang w:eastAsia="es-MX"/>
              </w:rPr>
            </m:ctrlPr>
          </m:sSubPr>
          <m:e>
            <m:r>
              <w:rPr>
                <w:rFonts w:ascii="Cambria Math" w:eastAsiaTheme="minorEastAsia" w:hAnsi="Cambria Math" w:cs="Arial"/>
                <w:sz w:val="28"/>
                <w:szCs w:val="24"/>
                <w:lang w:eastAsia="es-MX"/>
              </w:rPr>
              <m:t>V</m:t>
            </m:r>
          </m:e>
          <m:sub>
            <m:r>
              <w:rPr>
                <w:rFonts w:ascii="Cambria Math" w:eastAsiaTheme="minorEastAsia" w:hAnsi="Cambria Math" w:cs="Arial"/>
                <w:sz w:val="28"/>
                <w:szCs w:val="24"/>
                <w:lang w:eastAsia="es-MX"/>
              </w:rPr>
              <m:t>i</m:t>
            </m:r>
          </m:sub>
        </m:sSub>
        <m:r>
          <w:rPr>
            <w:rFonts w:ascii="Cambria Math" w:eastAsiaTheme="minorEastAsia" w:hAnsi="Cambria Math" w:cs="Arial"/>
            <w:sz w:val="28"/>
            <w:szCs w:val="24"/>
            <w:lang w:eastAsia="es-MX"/>
          </w:rPr>
          <m:t>=</m:t>
        </m:r>
        <m:f>
          <m:fPr>
            <m:ctrlPr>
              <w:rPr>
                <w:rFonts w:ascii="Cambria Math" w:eastAsiaTheme="minorEastAsia" w:hAnsi="Cambria Math" w:cs="Arial"/>
                <w:i/>
                <w:sz w:val="28"/>
                <w:szCs w:val="24"/>
                <w:lang w:eastAsia="es-MX"/>
              </w:rPr>
            </m:ctrlPr>
          </m:fPr>
          <m:num>
            <m:sSub>
              <m:sSubPr>
                <m:ctrlPr>
                  <w:rPr>
                    <w:rFonts w:ascii="Cambria Math" w:eastAsiaTheme="minorEastAsia" w:hAnsi="Cambria Math" w:cs="Arial"/>
                    <w:i/>
                    <w:sz w:val="28"/>
                    <w:szCs w:val="24"/>
                    <w:lang w:eastAsia="es-MX"/>
                  </w:rPr>
                </m:ctrlPr>
              </m:sSubPr>
              <m:e>
                <m:r>
                  <w:rPr>
                    <w:rFonts w:ascii="Cambria Math" w:eastAsiaTheme="minorEastAsia" w:hAnsi="Cambria Math" w:cs="Arial"/>
                    <w:sz w:val="28"/>
                    <w:szCs w:val="24"/>
                    <w:lang w:eastAsia="es-MX"/>
                  </w:rPr>
                  <m:t>L</m:t>
                </m:r>
              </m:e>
              <m:sub>
                <m:r>
                  <w:rPr>
                    <w:rFonts w:ascii="Cambria Math" w:eastAsiaTheme="minorEastAsia" w:hAnsi="Cambria Math" w:cs="Arial"/>
                    <w:sz w:val="28"/>
                    <w:szCs w:val="24"/>
                    <w:lang w:eastAsia="es-MX"/>
                  </w:rPr>
                  <m:t>i</m:t>
                </m:r>
              </m:sub>
            </m:sSub>
          </m:num>
          <m:den>
            <m:f>
              <m:fPr>
                <m:ctrlPr>
                  <w:rPr>
                    <w:rFonts w:ascii="Cambria Math" w:eastAsiaTheme="minorEastAsia" w:hAnsi="Cambria Math" w:cs="Arial"/>
                    <w:i/>
                    <w:sz w:val="28"/>
                    <w:szCs w:val="24"/>
                    <w:lang w:eastAsia="es-MX"/>
                  </w:rPr>
                </m:ctrlPr>
              </m:fPr>
              <m:num>
                <m:r>
                  <w:rPr>
                    <w:rFonts w:ascii="Cambria Math" w:eastAsiaTheme="minorEastAsia" w:hAnsi="Cambria Math" w:cs="Arial"/>
                    <w:sz w:val="28"/>
                    <w:szCs w:val="24"/>
                    <w:lang w:eastAsia="es-MX"/>
                  </w:rPr>
                  <m:t>1</m:t>
                </m:r>
              </m:num>
              <m:den>
                <m:r>
                  <w:rPr>
                    <w:rFonts w:ascii="Cambria Math" w:eastAsiaTheme="minorEastAsia" w:hAnsi="Cambria Math" w:cs="Arial"/>
                    <w:sz w:val="28"/>
                    <w:szCs w:val="24"/>
                    <w:lang w:eastAsia="es-MX"/>
                  </w:rPr>
                  <m:t>n</m:t>
                </m:r>
              </m:den>
            </m:f>
            <m:nary>
              <m:naryPr>
                <m:chr m:val="∑"/>
                <m:limLoc m:val="undOvr"/>
                <m:ctrlPr>
                  <w:rPr>
                    <w:rFonts w:ascii="Cambria Math" w:eastAsiaTheme="minorEastAsia" w:hAnsi="Cambria Math" w:cs="Arial"/>
                    <w:i/>
                    <w:sz w:val="28"/>
                    <w:szCs w:val="24"/>
                    <w:lang w:eastAsia="es-MX"/>
                  </w:rPr>
                </m:ctrlPr>
              </m:naryPr>
              <m:sub>
                <m:r>
                  <w:rPr>
                    <w:rFonts w:ascii="Cambria Math" w:eastAsiaTheme="minorEastAsia" w:hAnsi="Cambria Math" w:cs="Arial"/>
                    <w:sz w:val="28"/>
                    <w:szCs w:val="24"/>
                    <w:lang w:eastAsia="es-MX"/>
                  </w:rPr>
                  <m:t>i=1</m:t>
                </m:r>
              </m:sub>
              <m:sup>
                <m:r>
                  <w:rPr>
                    <w:rFonts w:ascii="Cambria Math" w:eastAsiaTheme="minorEastAsia" w:hAnsi="Cambria Math" w:cs="Arial"/>
                    <w:sz w:val="28"/>
                    <w:szCs w:val="24"/>
                    <w:lang w:eastAsia="es-MX"/>
                  </w:rPr>
                  <m:t>n</m:t>
                </m:r>
              </m:sup>
              <m:e>
                <m:sSub>
                  <m:sSubPr>
                    <m:ctrlPr>
                      <w:rPr>
                        <w:rFonts w:ascii="Cambria Math" w:eastAsiaTheme="minorEastAsia" w:hAnsi="Cambria Math" w:cs="Arial"/>
                        <w:i/>
                        <w:sz w:val="28"/>
                        <w:szCs w:val="24"/>
                        <w:lang w:eastAsia="es-MX"/>
                      </w:rPr>
                    </m:ctrlPr>
                  </m:sSubPr>
                  <m:e>
                    <m:r>
                      <w:rPr>
                        <w:rFonts w:ascii="Cambria Math" w:eastAsiaTheme="minorEastAsia" w:hAnsi="Cambria Math" w:cs="Arial"/>
                        <w:sz w:val="28"/>
                        <w:szCs w:val="24"/>
                        <w:lang w:eastAsia="es-MX"/>
                      </w:rPr>
                      <m:t>L</m:t>
                    </m:r>
                  </m:e>
                  <m:sub>
                    <m:r>
                      <w:rPr>
                        <w:rFonts w:ascii="Cambria Math" w:eastAsiaTheme="minorEastAsia" w:hAnsi="Cambria Math" w:cs="Arial"/>
                        <w:sz w:val="28"/>
                        <w:szCs w:val="24"/>
                        <w:lang w:eastAsia="es-MX"/>
                      </w:rPr>
                      <m:t>i</m:t>
                    </m:r>
                  </m:sub>
                </m:sSub>
              </m:e>
            </m:nary>
          </m:den>
        </m:f>
      </m:oMath>
      <w:r w:rsidR="001B4BD5">
        <w:rPr>
          <w:rFonts w:ascii="Arial" w:eastAsiaTheme="minorEastAsia" w:hAnsi="Arial" w:cs="Arial"/>
          <w:sz w:val="24"/>
          <w:szCs w:val="24"/>
          <w:lang w:eastAsia="es-MX"/>
        </w:rPr>
        <w:t xml:space="preserve"> </w:t>
      </w:r>
      <w:r w:rsidR="001B4BD5">
        <w:rPr>
          <w:rFonts w:ascii="Arial" w:eastAsiaTheme="minorEastAsia" w:hAnsi="Arial" w:cs="Arial"/>
          <w:sz w:val="24"/>
          <w:szCs w:val="24"/>
          <w:lang w:eastAsia="es-MX"/>
        </w:rPr>
        <w:tab/>
      </w:r>
      <w:r w:rsidR="00033F25">
        <w:rPr>
          <w:rFonts w:ascii="Arial" w:eastAsiaTheme="minorEastAsia" w:hAnsi="Arial" w:cs="Arial"/>
          <w:sz w:val="24"/>
          <w:szCs w:val="24"/>
          <w:lang w:eastAsia="es-MX"/>
        </w:rPr>
        <w:t xml:space="preserve">    </w:t>
      </w:r>
      <w:r w:rsidR="001B4BD5">
        <w:rPr>
          <w:rFonts w:ascii="Arial" w:eastAsiaTheme="minorEastAsia" w:hAnsi="Arial" w:cs="Arial"/>
          <w:sz w:val="24"/>
          <w:szCs w:val="24"/>
          <w:lang w:eastAsia="es-MX"/>
        </w:rPr>
        <w:t>(4.7)</w:t>
      </w:r>
    </w:p>
    <w:p w14:paraId="440D00B9" w14:textId="2D16D2BE" w:rsidR="001F3E31" w:rsidRPr="00BF3105" w:rsidRDefault="001F3E31" w:rsidP="001F3E31">
      <w:pPr>
        <w:spacing w:line="360" w:lineRule="auto"/>
        <w:jc w:val="both"/>
        <w:rPr>
          <w:rFonts w:ascii="Arial" w:eastAsiaTheme="minorEastAsia" w:hAnsi="Arial" w:cs="Arial"/>
          <w:sz w:val="24"/>
          <w:szCs w:val="24"/>
          <w:lang w:eastAsia="es-MX"/>
        </w:rPr>
      </w:pPr>
      <m:oMathPara>
        <m:oMathParaPr>
          <m:jc m:val="center"/>
        </m:oMathParaPr>
        <m:oMath>
          <m:r>
            <w:rPr>
              <w:rFonts w:ascii="Cambria Math" w:eastAsiaTheme="minorEastAsia" w:hAnsi="Cambria Math" w:cs="Arial"/>
              <w:sz w:val="24"/>
              <w:szCs w:val="24"/>
              <w:lang w:eastAsia="es-MX"/>
            </w:rPr>
            <m:t xml:space="preserve">Donde: </m:t>
          </m:r>
          <m:f>
            <m:fPr>
              <m:ctrlPr>
                <w:rPr>
                  <w:rFonts w:ascii="Cambria Math" w:eastAsiaTheme="minorEastAsia" w:hAnsi="Cambria Math" w:cs="Arial"/>
                  <w:i/>
                  <w:sz w:val="24"/>
                  <w:szCs w:val="24"/>
                  <w:lang w:eastAsia="es-MX"/>
                </w:rPr>
              </m:ctrlPr>
            </m:fPr>
            <m:num>
              <m:r>
                <w:rPr>
                  <w:rFonts w:ascii="Cambria Math" w:eastAsiaTheme="minorEastAsia" w:hAnsi="Cambria Math" w:cs="Arial"/>
                  <w:sz w:val="24"/>
                  <w:szCs w:val="24"/>
                  <w:lang w:eastAsia="es-MX"/>
                </w:rPr>
                <m:t>1</m:t>
              </m:r>
            </m:num>
            <m:den>
              <m:r>
                <w:rPr>
                  <w:rFonts w:ascii="Cambria Math" w:eastAsiaTheme="minorEastAsia" w:hAnsi="Cambria Math" w:cs="Arial"/>
                  <w:sz w:val="24"/>
                  <w:szCs w:val="24"/>
                  <w:lang w:eastAsia="es-MX"/>
                </w:rPr>
                <m:t>n</m:t>
              </m:r>
            </m:den>
          </m:f>
          <m:nary>
            <m:naryPr>
              <m:chr m:val="∑"/>
              <m:limLoc m:val="undOvr"/>
              <m:ctrlPr>
                <w:rPr>
                  <w:rFonts w:ascii="Cambria Math" w:eastAsiaTheme="minorEastAsia" w:hAnsi="Cambria Math" w:cs="Arial"/>
                  <w:i/>
                  <w:sz w:val="24"/>
                  <w:szCs w:val="24"/>
                  <w:lang w:eastAsia="es-MX"/>
                </w:rPr>
              </m:ctrlPr>
            </m:naryPr>
            <m:sub>
              <m:r>
                <w:rPr>
                  <w:rFonts w:ascii="Cambria Math" w:eastAsiaTheme="minorEastAsia" w:hAnsi="Cambria Math" w:cs="Arial"/>
                  <w:sz w:val="24"/>
                  <w:szCs w:val="24"/>
                  <w:lang w:eastAsia="es-MX"/>
                </w:rPr>
                <m:t>i=1</m:t>
              </m:r>
            </m:sub>
            <m:sup>
              <m:r>
                <w:rPr>
                  <w:rFonts w:ascii="Cambria Math" w:eastAsiaTheme="minorEastAsia" w:hAnsi="Cambria Math" w:cs="Arial"/>
                  <w:sz w:val="24"/>
                  <w:szCs w:val="24"/>
                  <w:lang w:eastAsia="es-MX"/>
                </w:rPr>
                <m:t>n</m:t>
              </m:r>
            </m:sup>
            <m:e>
              <m:sSub>
                <m:sSubPr>
                  <m:ctrlPr>
                    <w:rPr>
                      <w:rFonts w:ascii="Cambria Math" w:eastAsiaTheme="minorEastAsia" w:hAnsi="Cambria Math" w:cs="Arial"/>
                      <w:i/>
                      <w:sz w:val="24"/>
                      <w:szCs w:val="24"/>
                      <w:lang w:eastAsia="es-MX"/>
                    </w:rPr>
                  </m:ctrlPr>
                </m:sSubPr>
                <m:e>
                  <m:r>
                    <w:rPr>
                      <w:rFonts w:ascii="Cambria Math" w:eastAsiaTheme="minorEastAsia" w:hAnsi="Cambria Math" w:cs="Arial"/>
                      <w:sz w:val="24"/>
                      <w:szCs w:val="24"/>
                      <w:lang w:eastAsia="es-MX"/>
                    </w:rPr>
                    <m:t>L</m:t>
                  </m:r>
                </m:e>
                <m:sub>
                  <m:r>
                    <w:rPr>
                      <w:rFonts w:ascii="Cambria Math" w:eastAsiaTheme="minorEastAsia" w:hAnsi="Cambria Math" w:cs="Arial"/>
                      <w:sz w:val="24"/>
                      <w:szCs w:val="24"/>
                      <w:lang w:eastAsia="es-MX"/>
                    </w:rPr>
                    <m:t>i</m:t>
                  </m:r>
                </m:sub>
              </m:sSub>
            </m:e>
          </m:nary>
          <m:r>
            <w:rPr>
              <w:rFonts w:ascii="Cambria Math" w:eastAsiaTheme="minorEastAsia" w:hAnsi="Cambria Math" w:cs="Arial"/>
              <w:sz w:val="24"/>
              <w:szCs w:val="24"/>
              <w:lang w:eastAsia="es-MX"/>
            </w:rPr>
            <m:t xml:space="preserve"> es la demanda promedio al i-ésimo sector, efectuada por cada</m:t>
          </m:r>
          <m:r>
            <m:rPr>
              <m:sty m:val="p"/>
            </m:rPr>
            <w:rPr>
              <w:rFonts w:ascii="Cambria Math" w:eastAsiaTheme="minorEastAsia" w:hAnsi="Cambria Math" w:cs="Arial"/>
              <w:sz w:val="24"/>
              <w:szCs w:val="24"/>
              <w:lang w:eastAsia="es-MX"/>
            </w:rPr>
            <w:br/>
          </m:r>
        </m:oMath>
        <m:oMath>
          <m:r>
            <w:rPr>
              <w:rFonts w:ascii="Cambria Math" w:eastAsiaTheme="minorEastAsia" w:hAnsi="Cambria Math" w:cs="Arial"/>
              <w:sz w:val="24"/>
              <w:szCs w:val="24"/>
              <w:lang w:eastAsia="es-MX"/>
            </w:rPr>
            <m:t xml:space="preserve">  una de las actividades si sus demandas finales registran incrementos unitarios</m:t>
          </m:r>
        </m:oMath>
      </m:oMathPara>
    </w:p>
    <w:p w14:paraId="75B5E867" w14:textId="27A6568B" w:rsidR="00FF0E57" w:rsidRDefault="00AD6D84" w:rsidP="00FF0E57">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Si </w:t>
      </w:r>
      <w:r w:rsidRPr="00B06D9F">
        <w:rPr>
          <w:rFonts w:ascii="Arial" w:eastAsiaTheme="minorEastAsia" w:hAnsi="Arial" w:cs="Arial"/>
          <w:i/>
          <w:sz w:val="24"/>
          <w:szCs w:val="24"/>
          <w:lang w:eastAsia="es-MX"/>
        </w:rPr>
        <w:t>V</w:t>
      </w:r>
      <w:r w:rsidRPr="00B06D9F">
        <w:rPr>
          <w:rFonts w:ascii="Arial" w:eastAsiaTheme="minorEastAsia" w:hAnsi="Arial" w:cs="Arial"/>
          <w:i/>
          <w:sz w:val="24"/>
          <w:szCs w:val="24"/>
          <w:vertAlign w:val="subscript"/>
          <w:lang w:eastAsia="es-MX"/>
        </w:rPr>
        <w:t>i</w:t>
      </w:r>
      <w:r>
        <w:rPr>
          <w:rFonts w:ascii="Arial" w:eastAsiaTheme="minorEastAsia" w:hAnsi="Arial" w:cs="Arial"/>
          <w:sz w:val="24"/>
          <w:szCs w:val="24"/>
          <w:lang w:eastAsia="es-MX"/>
        </w:rPr>
        <w:t xml:space="preserve"> para una </w:t>
      </w:r>
      <w:r w:rsidRPr="00B06D9F">
        <w:rPr>
          <w:rFonts w:ascii="Arial" w:eastAsiaTheme="minorEastAsia" w:hAnsi="Arial" w:cs="Arial"/>
          <w:i/>
          <w:sz w:val="24"/>
          <w:szCs w:val="24"/>
          <w:lang w:eastAsia="es-MX"/>
        </w:rPr>
        <w:t>i</w:t>
      </w:r>
      <w:r>
        <w:rPr>
          <w:rFonts w:ascii="Arial" w:eastAsiaTheme="minorEastAsia" w:hAnsi="Arial" w:cs="Arial"/>
          <w:sz w:val="24"/>
          <w:szCs w:val="24"/>
          <w:lang w:eastAsia="es-MX"/>
        </w:rPr>
        <w:t xml:space="preserve"> dada es mayor a la unidad, entonces la i-ésima actividad tendrá que aumentar su producción por encima del promedio para un incremento dado en la demanda, por lo tanto, este multiplicador </w:t>
      </w:r>
      <w:r w:rsidR="00B06D9F">
        <w:rPr>
          <w:rFonts w:ascii="Arial" w:eastAsiaTheme="minorEastAsia" w:hAnsi="Arial" w:cs="Arial"/>
          <w:sz w:val="24"/>
          <w:szCs w:val="24"/>
          <w:lang w:eastAsia="es-MX"/>
        </w:rPr>
        <w:t>muestra</w:t>
      </w:r>
      <w:r>
        <w:rPr>
          <w:rFonts w:ascii="Arial" w:eastAsiaTheme="minorEastAsia" w:hAnsi="Arial" w:cs="Arial"/>
          <w:sz w:val="24"/>
          <w:szCs w:val="24"/>
          <w:lang w:eastAsia="es-MX"/>
        </w:rPr>
        <w:t xml:space="preserve"> la medida en la que el sistema de actividades pesa sobre el i-ésimo sector, es decir, la medida en la que el i-ésimo sector es afectado por la expansión de la demanda del sist</w:t>
      </w:r>
      <w:r w:rsidR="00FF0E57">
        <w:rPr>
          <w:rFonts w:ascii="Arial" w:eastAsiaTheme="minorEastAsia" w:hAnsi="Arial" w:cs="Arial"/>
          <w:sz w:val="24"/>
          <w:szCs w:val="24"/>
          <w:lang w:eastAsia="es-MX"/>
        </w:rPr>
        <w:t>ema de actividades (Cruz, 2008).</w:t>
      </w:r>
    </w:p>
    <w:p w14:paraId="087A358E" w14:textId="6A41BAE9" w:rsidR="001F5233" w:rsidRDefault="001F5233" w:rsidP="001F5233">
      <w:pPr>
        <w:spacing w:line="360" w:lineRule="auto"/>
        <w:jc w:val="both"/>
        <w:rPr>
          <w:rFonts w:ascii="Arial" w:eastAsiaTheme="minorEastAsia" w:hAnsi="Arial" w:cs="Arial"/>
          <w:sz w:val="24"/>
          <w:szCs w:val="24"/>
          <w:lang w:eastAsia="es-MX"/>
        </w:rPr>
      </w:pPr>
      <w:r w:rsidRPr="001A21B1">
        <w:rPr>
          <w:rFonts w:ascii="Arial" w:eastAsiaTheme="minorEastAsia" w:hAnsi="Arial" w:cs="Arial"/>
          <w:sz w:val="24"/>
          <w:szCs w:val="24"/>
          <w:lang w:eastAsia="es-MX"/>
        </w:rPr>
        <w:t>A continuación se muestran los resultados de aplicar la metodología de cálculo descrita para los multiplicadores</w:t>
      </w:r>
      <w:r>
        <w:rPr>
          <w:rFonts w:ascii="Arial" w:eastAsiaTheme="minorEastAsia" w:hAnsi="Arial" w:cs="Arial"/>
          <w:sz w:val="24"/>
          <w:szCs w:val="24"/>
          <w:lang w:eastAsia="es-MX"/>
        </w:rPr>
        <w:t xml:space="preserve"> ponderados</w:t>
      </w:r>
      <w:r w:rsidRPr="001A21B1">
        <w:rPr>
          <w:rFonts w:ascii="Arial" w:eastAsiaTheme="minorEastAsia" w:hAnsi="Arial" w:cs="Arial"/>
          <w:sz w:val="24"/>
          <w:szCs w:val="24"/>
          <w:lang w:eastAsia="es-MX"/>
        </w:rPr>
        <w:t xml:space="preserve"> directos e indirectos hacia</w:t>
      </w:r>
      <w:r>
        <w:rPr>
          <w:rFonts w:ascii="Arial" w:eastAsiaTheme="minorEastAsia" w:hAnsi="Arial" w:cs="Arial"/>
          <w:sz w:val="24"/>
          <w:szCs w:val="24"/>
          <w:lang w:eastAsia="es-MX"/>
        </w:rPr>
        <w:t xml:space="preserve"> atrás y hacia</w:t>
      </w:r>
      <w:r w:rsidRPr="001A21B1">
        <w:rPr>
          <w:rFonts w:ascii="Arial" w:eastAsiaTheme="minorEastAsia" w:hAnsi="Arial" w:cs="Arial"/>
          <w:sz w:val="24"/>
          <w:szCs w:val="24"/>
          <w:lang w:eastAsia="es-MX"/>
        </w:rPr>
        <w:t xml:space="preserve"> </w:t>
      </w:r>
      <w:r>
        <w:rPr>
          <w:rFonts w:ascii="Arial" w:eastAsiaTheme="minorEastAsia" w:hAnsi="Arial" w:cs="Arial"/>
          <w:sz w:val="24"/>
          <w:szCs w:val="24"/>
          <w:lang w:eastAsia="es-MX"/>
        </w:rPr>
        <w:t>adelante</w:t>
      </w:r>
      <w:r w:rsidRPr="001A21B1">
        <w:rPr>
          <w:rFonts w:ascii="Arial" w:eastAsiaTheme="minorEastAsia" w:hAnsi="Arial" w:cs="Arial"/>
          <w:sz w:val="24"/>
          <w:szCs w:val="24"/>
          <w:lang w:eastAsia="es-MX"/>
        </w:rPr>
        <w:t>:</w:t>
      </w:r>
    </w:p>
    <w:p w14:paraId="71F254F1" w14:textId="77777777" w:rsidR="000C5DB0" w:rsidRDefault="000C5DB0" w:rsidP="001F5233">
      <w:pPr>
        <w:spacing w:line="360" w:lineRule="auto"/>
        <w:jc w:val="both"/>
        <w:rPr>
          <w:rFonts w:ascii="Arial" w:eastAsiaTheme="minorEastAsia" w:hAnsi="Arial" w:cs="Arial"/>
          <w:sz w:val="24"/>
          <w:szCs w:val="24"/>
          <w:lang w:eastAsia="es-MX"/>
        </w:rPr>
      </w:pPr>
    </w:p>
    <w:p w14:paraId="78B19C0E" w14:textId="77777777" w:rsidR="000C5DB0" w:rsidRDefault="000C5DB0" w:rsidP="001F5233">
      <w:pPr>
        <w:spacing w:line="360" w:lineRule="auto"/>
        <w:jc w:val="both"/>
        <w:rPr>
          <w:rFonts w:ascii="Arial" w:eastAsiaTheme="minorEastAsia" w:hAnsi="Arial" w:cs="Arial"/>
          <w:sz w:val="24"/>
          <w:szCs w:val="24"/>
          <w:lang w:eastAsia="es-MX"/>
        </w:rPr>
      </w:pPr>
    </w:p>
    <w:p w14:paraId="50BCC4B0" w14:textId="77777777" w:rsidR="000C5DB0" w:rsidRPr="0025190A" w:rsidRDefault="000C5DB0" w:rsidP="001F5233">
      <w:pPr>
        <w:spacing w:line="360" w:lineRule="auto"/>
        <w:jc w:val="both"/>
        <w:rPr>
          <w:rFonts w:ascii="Arial" w:eastAsiaTheme="minorEastAsia" w:hAnsi="Arial" w:cs="Arial"/>
          <w:sz w:val="24"/>
          <w:szCs w:val="24"/>
          <w:lang w:eastAsia="es-MX"/>
        </w:rPr>
      </w:pPr>
    </w:p>
    <w:p w14:paraId="0366593D" w14:textId="77777777" w:rsidR="001F5233" w:rsidRDefault="001F5233" w:rsidP="00FF0E57">
      <w:pPr>
        <w:spacing w:line="360" w:lineRule="auto"/>
        <w:jc w:val="both"/>
        <w:rPr>
          <w:rFonts w:ascii="Arial" w:eastAsiaTheme="minorEastAsia" w:hAnsi="Arial" w:cs="Arial"/>
          <w:sz w:val="24"/>
          <w:szCs w:val="24"/>
          <w:lang w:eastAsia="es-MX"/>
        </w:rPr>
      </w:pPr>
    </w:p>
    <w:p w14:paraId="76AC71C1" w14:textId="77777777" w:rsidR="001F5233" w:rsidRPr="00FF0E57" w:rsidRDefault="001F5233" w:rsidP="00FF0E57">
      <w:pPr>
        <w:spacing w:line="360" w:lineRule="auto"/>
        <w:jc w:val="both"/>
        <w:rPr>
          <w:rFonts w:ascii="Arial" w:eastAsiaTheme="minorEastAsia" w:hAnsi="Arial" w:cs="Arial"/>
          <w:sz w:val="24"/>
          <w:szCs w:val="24"/>
          <w:lang w:eastAsia="es-MX"/>
        </w:rPr>
      </w:pPr>
    </w:p>
    <w:tbl>
      <w:tblPr>
        <w:tblW w:w="7371" w:type="dxa"/>
        <w:jc w:val="center"/>
        <w:tblCellMar>
          <w:left w:w="70" w:type="dxa"/>
          <w:right w:w="70" w:type="dxa"/>
        </w:tblCellMar>
        <w:tblLook w:val="04A0" w:firstRow="1" w:lastRow="0" w:firstColumn="1" w:lastColumn="0" w:noHBand="0" w:noVBand="1"/>
      </w:tblPr>
      <w:tblGrid>
        <w:gridCol w:w="1701"/>
        <w:gridCol w:w="2835"/>
        <w:gridCol w:w="2835"/>
      </w:tblGrid>
      <w:tr w:rsidR="0092549E" w:rsidRPr="007245E0" w14:paraId="2213430D" w14:textId="77777777" w:rsidTr="00366015">
        <w:trPr>
          <w:trHeight w:val="600"/>
          <w:jc w:val="center"/>
        </w:trPr>
        <w:tc>
          <w:tcPr>
            <w:tcW w:w="7371" w:type="dxa"/>
            <w:gridSpan w:val="3"/>
            <w:tcBorders>
              <w:bottom w:val="single" w:sz="12" w:space="0" w:color="366735"/>
            </w:tcBorders>
            <w:shd w:val="clear" w:color="auto" w:fill="auto"/>
            <w:vAlign w:val="center"/>
          </w:tcPr>
          <w:p w14:paraId="0D8BCAD2" w14:textId="77777777" w:rsidR="0092549E" w:rsidRDefault="00FF0E57" w:rsidP="00FF0E57">
            <w:pPr>
              <w:spacing w:after="0" w:line="240" w:lineRule="auto"/>
              <w:jc w:val="center"/>
              <w:rPr>
                <w:rFonts w:ascii="Arial" w:hAnsi="Arial" w:cs="Arial"/>
                <w:b/>
              </w:rPr>
            </w:pPr>
            <w:bookmarkStart w:id="167" w:name="_Toc518173198"/>
            <w:r w:rsidRPr="00FF0E57">
              <w:rPr>
                <w:rFonts w:ascii="Arial" w:hAnsi="Arial" w:cs="Arial"/>
                <w:b/>
              </w:rPr>
              <w:t xml:space="preserve">Cuadro </w:t>
            </w:r>
            <w:r>
              <w:rPr>
                <w:rFonts w:ascii="Arial" w:hAnsi="Arial" w:cs="Arial"/>
                <w:b/>
              </w:rPr>
              <w:t>4</w:t>
            </w:r>
            <w:r w:rsidRPr="00FF0E57">
              <w:rPr>
                <w:rFonts w:ascii="Arial" w:hAnsi="Arial" w:cs="Arial"/>
                <w:b/>
              </w:rPr>
              <w:t>.</w:t>
            </w:r>
            <w:r w:rsidRPr="00FF0E57">
              <w:rPr>
                <w:rFonts w:ascii="Arial" w:hAnsi="Arial" w:cs="Arial"/>
                <w:b/>
              </w:rPr>
              <w:fldChar w:fldCharType="begin"/>
            </w:r>
            <w:r w:rsidRPr="00FF0E57">
              <w:rPr>
                <w:rFonts w:ascii="Arial" w:hAnsi="Arial" w:cs="Arial"/>
                <w:b/>
              </w:rPr>
              <w:instrText xml:space="preserve"> SEQ Cuadro \* ARABIC \s 1 </w:instrText>
            </w:r>
            <w:r w:rsidRPr="00FF0E57">
              <w:rPr>
                <w:rFonts w:ascii="Arial" w:hAnsi="Arial" w:cs="Arial"/>
                <w:b/>
              </w:rPr>
              <w:fldChar w:fldCharType="separate"/>
            </w:r>
            <w:r w:rsidR="0016795B">
              <w:rPr>
                <w:rFonts w:ascii="Arial" w:hAnsi="Arial" w:cs="Arial"/>
                <w:b/>
                <w:noProof/>
              </w:rPr>
              <w:t>10</w:t>
            </w:r>
            <w:r w:rsidRPr="00FF0E57">
              <w:rPr>
                <w:rFonts w:ascii="Arial" w:hAnsi="Arial" w:cs="Arial"/>
                <w:b/>
              </w:rPr>
              <w:fldChar w:fldCharType="end"/>
            </w:r>
            <w:r w:rsidRPr="00FF0E57">
              <w:rPr>
                <w:rFonts w:ascii="Arial" w:hAnsi="Arial" w:cs="Arial"/>
                <w:b/>
              </w:rPr>
              <w:t>.</w:t>
            </w:r>
            <w:r w:rsidR="00F742E2">
              <w:rPr>
                <w:rFonts w:ascii="Arial" w:hAnsi="Arial" w:cs="Arial"/>
                <w:b/>
              </w:rPr>
              <w:t xml:space="preserve"> </w:t>
            </w:r>
            <w:r w:rsidRPr="00FF0E57">
              <w:rPr>
                <w:rFonts w:ascii="Arial" w:hAnsi="Arial" w:cs="Arial"/>
                <w:b/>
              </w:rPr>
              <w:t>Multiplicadores ponderados, directos e indirectos hacia atrás y hacia adelante.</w:t>
            </w:r>
            <w:bookmarkEnd w:id="167"/>
          </w:p>
          <w:p w14:paraId="28B77BC0" w14:textId="46F08FDD" w:rsidR="0025190A" w:rsidRPr="00FF0E57" w:rsidRDefault="0025190A" w:rsidP="00FF0E57">
            <w:pPr>
              <w:spacing w:after="0" w:line="240" w:lineRule="auto"/>
              <w:jc w:val="center"/>
              <w:rPr>
                <w:rFonts w:ascii="Arial" w:eastAsia="Times New Roman" w:hAnsi="Arial" w:cs="Arial"/>
                <w:b/>
                <w:bCs/>
                <w:lang w:eastAsia="es-MX"/>
              </w:rPr>
            </w:pPr>
            <w:r>
              <w:rPr>
                <w:rFonts w:ascii="Arial" w:hAnsi="Arial" w:cs="Arial"/>
                <w:b/>
              </w:rPr>
              <w:t>(Pesos)</w:t>
            </w:r>
          </w:p>
        </w:tc>
      </w:tr>
      <w:tr w:rsidR="0092549E" w:rsidRPr="007245E0" w14:paraId="0054AA27" w14:textId="77777777" w:rsidTr="006F2938">
        <w:trPr>
          <w:trHeight w:val="600"/>
          <w:jc w:val="center"/>
        </w:trPr>
        <w:tc>
          <w:tcPr>
            <w:tcW w:w="1701" w:type="dxa"/>
            <w:tcBorders>
              <w:top w:val="single" w:sz="12" w:space="0" w:color="366735"/>
              <w:left w:val="single" w:sz="12" w:space="0" w:color="366735"/>
              <w:bottom w:val="single" w:sz="8" w:space="0" w:color="366735"/>
              <w:right w:val="single" w:sz="8" w:space="0" w:color="366735"/>
            </w:tcBorders>
            <w:shd w:val="clear" w:color="auto" w:fill="D4AF37"/>
            <w:vAlign w:val="center"/>
            <w:hideMark/>
          </w:tcPr>
          <w:p w14:paraId="58001C71" w14:textId="77777777" w:rsidR="0092549E" w:rsidRPr="008629F2" w:rsidRDefault="0092549E" w:rsidP="00366015">
            <w:pPr>
              <w:spacing w:after="0" w:line="240" w:lineRule="auto"/>
              <w:jc w:val="center"/>
              <w:rPr>
                <w:rFonts w:ascii="Arial" w:eastAsia="Times New Roman" w:hAnsi="Arial" w:cs="Arial"/>
                <w:b/>
                <w:bCs/>
                <w:color w:val="FFFFFF" w:themeColor="background1"/>
                <w:lang w:eastAsia="es-MX"/>
              </w:rPr>
            </w:pPr>
            <w:r w:rsidRPr="008629F2">
              <w:rPr>
                <w:rFonts w:ascii="Arial" w:eastAsia="Times New Roman" w:hAnsi="Arial" w:cs="Arial"/>
                <w:b/>
                <w:bCs/>
                <w:color w:val="FFFFFF" w:themeColor="background1"/>
                <w:lang w:eastAsia="es-MX"/>
              </w:rPr>
              <w:t>Actividad Económica</w:t>
            </w:r>
          </w:p>
        </w:tc>
        <w:tc>
          <w:tcPr>
            <w:tcW w:w="2835" w:type="dxa"/>
            <w:tcBorders>
              <w:top w:val="single" w:sz="12" w:space="0" w:color="366735"/>
              <w:left w:val="single" w:sz="8" w:space="0" w:color="366735"/>
              <w:bottom w:val="single" w:sz="8" w:space="0" w:color="366735"/>
              <w:right w:val="single" w:sz="8" w:space="0" w:color="366735"/>
            </w:tcBorders>
            <w:shd w:val="clear" w:color="auto" w:fill="D4AF37"/>
            <w:noWrap/>
            <w:vAlign w:val="center"/>
            <w:hideMark/>
          </w:tcPr>
          <w:p w14:paraId="17500946" w14:textId="77777777" w:rsidR="0092549E" w:rsidRPr="008629F2" w:rsidRDefault="0092549E" w:rsidP="00366015">
            <w:pPr>
              <w:spacing w:after="0" w:line="240" w:lineRule="auto"/>
              <w:jc w:val="center"/>
              <w:rPr>
                <w:rFonts w:ascii="Arial" w:eastAsia="Times New Roman" w:hAnsi="Arial" w:cs="Arial"/>
                <w:b/>
                <w:bCs/>
                <w:color w:val="FFFFFF" w:themeColor="background1"/>
                <w:lang w:eastAsia="es-MX"/>
              </w:rPr>
            </w:pPr>
            <w:r w:rsidRPr="008629F2">
              <w:rPr>
                <w:rFonts w:ascii="Arial" w:eastAsia="Times New Roman" w:hAnsi="Arial" w:cs="Arial"/>
                <w:b/>
                <w:bCs/>
                <w:color w:val="FFFFFF" w:themeColor="background1"/>
                <w:lang w:eastAsia="es-MX"/>
              </w:rPr>
              <w:t>Vj</w:t>
            </w:r>
          </w:p>
        </w:tc>
        <w:tc>
          <w:tcPr>
            <w:tcW w:w="2835" w:type="dxa"/>
            <w:tcBorders>
              <w:top w:val="single" w:sz="12" w:space="0" w:color="366735"/>
              <w:left w:val="single" w:sz="8" w:space="0" w:color="366735"/>
              <w:bottom w:val="single" w:sz="8" w:space="0" w:color="366735"/>
              <w:right w:val="single" w:sz="12" w:space="0" w:color="366735"/>
            </w:tcBorders>
            <w:shd w:val="clear" w:color="auto" w:fill="D4AF37"/>
            <w:vAlign w:val="center"/>
          </w:tcPr>
          <w:p w14:paraId="74807D52" w14:textId="77777777" w:rsidR="0092549E" w:rsidRPr="008629F2" w:rsidRDefault="0092549E" w:rsidP="00366015">
            <w:pPr>
              <w:spacing w:after="0" w:line="240" w:lineRule="auto"/>
              <w:jc w:val="center"/>
              <w:rPr>
                <w:rFonts w:ascii="Arial" w:eastAsia="Times New Roman" w:hAnsi="Arial" w:cs="Arial"/>
                <w:b/>
                <w:bCs/>
                <w:color w:val="FFFFFF" w:themeColor="background1"/>
                <w:lang w:eastAsia="es-MX"/>
              </w:rPr>
            </w:pPr>
            <w:r w:rsidRPr="008629F2">
              <w:rPr>
                <w:rFonts w:ascii="Arial" w:eastAsia="Times New Roman" w:hAnsi="Arial" w:cs="Arial"/>
                <w:b/>
                <w:bCs/>
                <w:color w:val="FFFFFF" w:themeColor="background1"/>
                <w:lang w:eastAsia="es-MX"/>
              </w:rPr>
              <w:t>Vi</w:t>
            </w:r>
          </w:p>
        </w:tc>
      </w:tr>
      <w:tr w:rsidR="0025190A" w:rsidRPr="007245E0" w14:paraId="1F8F93E6"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4B105B48"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8AAD14" w14:textId="0179116C"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1.07</w:t>
            </w:r>
          </w:p>
        </w:tc>
        <w:tc>
          <w:tcPr>
            <w:tcW w:w="2835" w:type="dxa"/>
            <w:tcBorders>
              <w:top w:val="single" w:sz="8" w:space="0" w:color="366735"/>
              <w:left w:val="single" w:sz="8" w:space="0" w:color="366735"/>
              <w:bottom w:val="single" w:sz="8" w:space="0" w:color="366735"/>
              <w:right w:val="single" w:sz="12" w:space="0" w:color="366735"/>
            </w:tcBorders>
            <w:vAlign w:val="center"/>
          </w:tcPr>
          <w:p w14:paraId="5C1EAAE9" w14:textId="75E79522"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0.87</w:t>
            </w:r>
          </w:p>
        </w:tc>
      </w:tr>
      <w:tr w:rsidR="0025190A" w:rsidRPr="007245E0" w14:paraId="7393950E"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62299D91"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A2</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8EBAA9" w14:textId="566BE60B"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0.95</w:t>
            </w:r>
          </w:p>
        </w:tc>
        <w:tc>
          <w:tcPr>
            <w:tcW w:w="2835" w:type="dxa"/>
            <w:tcBorders>
              <w:top w:val="single" w:sz="8" w:space="0" w:color="366735"/>
              <w:left w:val="single" w:sz="8" w:space="0" w:color="366735"/>
              <w:bottom w:val="single" w:sz="8" w:space="0" w:color="366735"/>
              <w:right w:val="single" w:sz="12" w:space="0" w:color="366735"/>
            </w:tcBorders>
            <w:vAlign w:val="center"/>
          </w:tcPr>
          <w:p w14:paraId="0B9BD052" w14:textId="36182229"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0.84</w:t>
            </w:r>
          </w:p>
        </w:tc>
      </w:tr>
      <w:tr w:rsidR="0025190A" w:rsidRPr="007245E0" w14:paraId="357B5D76"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7FCA2DEC"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A3</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A50AFE6" w14:textId="6BDB49F0"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1.18</w:t>
            </w:r>
          </w:p>
        </w:tc>
        <w:tc>
          <w:tcPr>
            <w:tcW w:w="2835" w:type="dxa"/>
            <w:tcBorders>
              <w:top w:val="single" w:sz="8" w:space="0" w:color="366735"/>
              <w:left w:val="single" w:sz="8" w:space="0" w:color="366735"/>
              <w:bottom w:val="single" w:sz="8" w:space="0" w:color="366735"/>
              <w:right w:val="single" w:sz="12" w:space="0" w:color="366735"/>
            </w:tcBorders>
            <w:vAlign w:val="center"/>
          </w:tcPr>
          <w:p w14:paraId="5478B317" w14:textId="4B9DFA21"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0.99</w:t>
            </w:r>
          </w:p>
        </w:tc>
      </w:tr>
      <w:tr w:rsidR="0025190A" w:rsidRPr="007245E0" w14:paraId="23CF9A26"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58BD451E"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A4</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0117426" w14:textId="1BED795A"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1.09</w:t>
            </w:r>
          </w:p>
        </w:tc>
        <w:tc>
          <w:tcPr>
            <w:tcW w:w="2835" w:type="dxa"/>
            <w:tcBorders>
              <w:top w:val="single" w:sz="8" w:space="0" w:color="366735"/>
              <w:left w:val="single" w:sz="8" w:space="0" w:color="366735"/>
              <w:bottom w:val="single" w:sz="8" w:space="0" w:color="366735"/>
              <w:right w:val="single" w:sz="12" w:space="0" w:color="366735"/>
            </w:tcBorders>
            <w:vAlign w:val="center"/>
          </w:tcPr>
          <w:p w14:paraId="68A1D75B" w14:textId="61AA4AAD"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0.88</w:t>
            </w:r>
          </w:p>
        </w:tc>
      </w:tr>
      <w:tr w:rsidR="0025190A" w:rsidRPr="007245E0" w14:paraId="2988F87D"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6E596058"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A5</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5D2072D" w14:textId="57BD9F12"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1.00</w:t>
            </w:r>
          </w:p>
        </w:tc>
        <w:tc>
          <w:tcPr>
            <w:tcW w:w="2835" w:type="dxa"/>
            <w:tcBorders>
              <w:top w:val="single" w:sz="8" w:space="0" w:color="366735"/>
              <w:left w:val="single" w:sz="8" w:space="0" w:color="366735"/>
              <w:bottom w:val="single" w:sz="8" w:space="0" w:color="366735"/>
              <w:right w:val="single" w:sz="12" w:space="0" w:color="366735"/>
            </w:tcBorders>
            <w:vAlign w:val="center"/>
          </w:tcPr>
          <w:p w14:paraId="156A4941" w14:textId="44661009"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2.22</w:t>
            </w:r>
          </w:p>
        </w:tc>
      </w:tr>
      <w:tr w:rsidR="0025190A" w:rsidRPr="007245E0" w14:paraId="6EA36448"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06B19DE5"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A6</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02FC6E" w14:textId="09BDEF56"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0.92</w:t>
            </w:r>
          </w:p>
        </w:tc>
        <w:tc>
          <w:tcPr>
            <w:tcW w:w="2835" w:type="dxa"/>
            <w:tcBorders>
              <w:top w:val="single" w:sz="8" w:space="0" w:color="366735"/>
              <w:left w:val="single" w:sz="8" w:space="0" w:color="366735"/>
              <w:bottom w:val="single" w:sz="8" w:space="0" w:color="366735"/>
              <w:right w:val="single" w:sz="12" w:space="0" w:color="366735"/>
            </w:tcBorders>
            <w:vAlign w:val="center"/>
          </w:tcPr>
          <w:p w14:paraId="789B0889" w14:textId="72C10D31"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1.20</w:t>
            </w:r>
          </w:p>
        </w:tc>
      </w:tr>
      <w:tr w:rsidR="0025190A" w:rsidRPr="007245E0" w14:paraId="70FF6483"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0D4B0962"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A7</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2B3A562" w14:textId="4696A89A"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1.14</w:t>
            </w:r>
          </w:p>
        </w:tc>
        <w:tc>
          <w:tcPr>
            <w:tcW w:w="2835" w:type="dxa"/>
            <w:tcBorders>
              <w:top w:val="single" w:sz="8" w:space="0" w:color="366735"/>
              <w:left w:val="single" w:sz="8" w:space="0" w:color="366735"/>
              <w:bottom w:val="single" w:sz="8" w:space="0" w:color="366735"/>
              <w:right w:val="single" w:sz="12" w:space="0" w:color="366735"/>
            </w:tcBorders>
            <w:vAlign w:val="center"/>
          </w:tcPr>
          <w:p w14:paraId="10DC5D99" w14:textId="480610BB"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0.93</w:t>
            </w:r>
          </w:p>
        </w:tc>
      </w:tr>
      <w:tr w:rsidR="0025190A" w:rsidRPr="007245E0" w14:paraId="6B67ACA3"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10BFDCB2"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A8</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8249BE" w14:textId="7F5CDFDC"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0.98</w:t>
            </w:r>
          </w:p>
        </w:tc>
        <w:tc>
          <w:tcPr>
            <w:tcW w:w="2835" w:type="dxa"/>
            <w:tcBorders>
              <w:top w:val="single" w:sz="8" w:space="0" w:color="366735"/>
              <w:left w:val="single" w:sz="8" w:space="0" w:color="366735"/>
              <w:bottom w:val="single" w:sz="8" w:space="0" w:color="366735"/>
              <w:right w:val="single" w:sz="12" w:space="0" w:color="366735"/>
            </w:tcBorders>
            <w:vAlign w:val="center"/>
          </w:tcPr>
          <w:p w14:paraId="4053D6E4" w14:textId="3D34629E"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0.98</w:t>
            </w:r>
          </w:p>
        </w:tc>
      </w:tr>
      <w:tr w:rsidR="0025190A" w:rsidRPr="007245E0" w14:paraId="2585B2D2"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0356D1D2"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A9</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4BC0848" w14:textId="39D7AA3E"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1.02</w:t>
            </w:r>
          </w:p>
        </w:tc>
        <w:tc>
          <w:tcPr>
            <w:tcW w:w="2835" w:type="dxa"/>
            <w:tcBorders>
              <w:top w:val="single" w:sz="8" w:space="0" w:color="366735"/>
              <w:left w:val="single" w:sz="8" w:space="0" w:color="366735"/>
              <w:bottom w:val="single" w:sz="8" w:space="0" w:color="366735"/>
              <w:right w:val="single" w:sz="12" w:space="0" w:color="366735"/>
            </w:tcBorders>
            <w:vAlign w:val="center"/>
          </w:tcPr>
          <w:p w14:paraId="2C968554" w14:textId="310FD518"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0.94</w:t>
            </w:r>
          </w:p>
        </w:tc>
      </w:tr>
      <w:tr w:rsidR="0025190A" w:rsidRPr="007245E0" w14:paraId="6E4F9167"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1529EAD3"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A10</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224D8A" w14:textId="7D643868"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0.87</w:t>
            </w:r>
          </w:p>
        </w:tc>
        <w:tc>
          <w:tcPr>
            <w:tcW w:w="2835" w:type="dxa"/>
            <w:tcBorders>
              <w:top w:val="single" w:sz="8" w:space="0" w:color="366735"/>
              <w:left w:val="single" w:sz="8" w:space="0" w:color="366735"/>
              <w:bottom w:val="single" w:sz="8" w:space="0" w:color="366735"/>
              <w:right w:val="single" w:sz="12" w:space="0" w:color="366735"/>
            </w:tcBorders>
            <w:vAlign w:val="center"/>
          </w:tcPr>
          <w:p w14:paraId="3305530B" w14:textId="6DB77753"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1.11</w:t>
            </w:r>
          </w:p>
        </w:tc>
      </w:tr>
      <w:tr w:rsidR="0025190A" w:rsidRPr="007245E0" w14:paraId="298DE1C0"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7D8A1666"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A11</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58A3C2B" w14:textId="1ABA356A"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0.99</w:t>
            </w:r>
          </w:p>
        </w:tc>
        <w:tc>
          <w:tcPr>
            <w:tcW w:w="2835" w:type="dxa"/>
            <w:tcBorders>
              <w:top w:val="single" w:sz="8" w:space="0" w:color="366735"/>
              <w:left w:val="single" w:sz="8" w:space="0" w:color="366735"/>
              <w:bottom w:val="single" w:sz="8" w:space="0" w:color="366735"/>
              <w:right w:val="single" w:sz="12" w:space="0" w:color="366735"/>
            </w:tcBorders>
            <w:vAlign w:val="center"/>
          </w:tcPr>
          <w:p w14:paraId="133313DE" w14:textId="353D99BE"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1.01</w:t>
            </w:r>
          </w:p>
        </w:tc>
      </w:tr>
      <w:tr w:rsidR="0025190A" w:rsidRPr="007245E0" w14:paraId="7DEAC9BC"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431A3BC5"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A12</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73D72C" w14:textId="08B1E657"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0.99</w:t>
            </w:r>
          </w:p>
        </w:tc>
        <w:tc>
          <w:tcPr>
            <w:tcW w:w="2835" w:type="dxa"/>
            <w:tcBorders>
              <w:top w:val="single" w:sz="8" w:space="0" w:color="366735"/>
              <w:left w:val="single" w:sz="8" w:space="0" w:color="366735"/>
              <w:bottom w:val="single" w:sz="8" w:space="0" w:color="366735"/>
              <w:right w:val="single" w:sz="12" w:space="0" w:color="366735"/>
            </w:tcBorders>
            <w:vAlign w:val="center"/>
          </w:tcPr>
          <w:p w14:paraId="57128E52" w14:textId="0C7CD914"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0.86</w:t>
            </w:r>
          </w:p>
        </w:tc>
      </w:tr>
      <w:tr w:rsidR="0025190A" w:rsidRPr="007245E0" w14:paraId="79A0EC5C"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334A2B5B"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A13</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F6E17DA" w14:textId="23DAE8D6"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0.93</w:t>
            </w:r>
          </w:p>
        </w:tc>
        <w:tc>
          <w:tcPr>
            <w:tcW w:w="2835" w:type="dxa"/>
            <w:tcBorders>
              <w:top w:val="single" w:sz="8" w:space="0" w:color="366735"/>
              <w:left w:val="single" w:sz="8" w:space="0" w:color="366735"/>
              <w:bottom w:val="single" w:sz="8" w:space="0" w:color="366735"/>
              <w:right w:val="single" w:sz="12" w:space="0" w:color="366735"/>
            </w:tcBorders>
            <w:vAlign w:val="center"/>
          </w:tcPr>
          <w:p w14:paraId="7D95DF35" w14:textId="00D7F44E"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1.04</w:t>
            </w:r>
          </w:p>
        </w:tc>
      </w:tr>
      <w:tr w:rsidR="0025190A" w:rsidRPr="007245E0" w14:paraId="15EED376"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2D988C38"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A14</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048117E" w14:textId="37AE79C0"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0.88</w:t>
            </w:r>
          </w:p>
        </w:tc>
        <w:tc>
          <w:tcPr>
            <w:tcW w:w="2835" w:type="dxa"/>
            <w:tcBorders>
              <w:top w:val="single" w:sz="8" w:space="0" w:color="366735"/>
              <w:left w:val="single" w:sz="8" w:space="0" w:color="366735"/>
              <w:bottom w:val="single" w:sz="8" w:space="0" w:color="366735"/>
              <w:right w:val="single" w:sz="12" w:space="0" w:color="366735"/>
            </w:tcBorders>
            <w:vAlign w:val="center"/>
          </w:tcPr>
          <w:p w14:paraId="77D3DDBF" w14:textId="76A9A574"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0.84</w:t>
            </w:r>
          </w:p>
        </w:tc>
      </w:tr>
      <w:tr w:rsidR="0025190A" w:rsidRPr="007245E0" w14:paraId="64740532"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06331F13"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A15</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3BE122" w14:textId="7B997563"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0.99</w:t>
            </w:r>
          </w:p>
        </w:tc>
        <w:tc>
          <w:tcPr>
            <w:tcW w:w="2835" w:type="dxa"/>
            <w:tcBorders>
              <w:top w:val="single" w:sz="8" w:space="0" w:color="366735"/>
              <w:left w:val="single" w:sz="8" w:space="0" w:color="366735"/>
              <w:bottom w:val="single" w:sz="8" w:space="0" w:color="366735"/>
              <w:right w:val="single" w:sz="12" w:space="0" w:color="366735"/>
            </w:tcBorders>
            <w:vAlign w:val="center"/>
          </w:tcPr>
          <w:p w14:paraId="7E38CF42" w14:textId="36145257"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0.84</w:t>
            </w:r>
          </w:p>
        </w:tc>
      </w:tr>
      <w:tr w:rsidR="0025190A" w:rsidRPr="007245E0" w14:paraId="71B124E5"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51F8307F"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A16</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69501A" w14:textId="6DA1F802"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1.00</w:t>
            </w:r>
          </w:p>
        </w:tc>
        <w:tc>
          <w:tcPr>
            <w:tcW w:w="2835" w:type="dxa"/>
            <w:tcBorders>
              <w:top w:val="single" w:sz="8" w:space="0" w:color="366735"/>
              <w:left w:val="single" w:sz="8" w:space="0" w:color="366735"/>
              <w:bottom w:val="single" w:sz="8" w:space="0" w:color="366735"/>
              <w:right w:val="single" w:sz="12" w:space="0" w:color="366735"/>
            </w:tcBorders>
            <w:vAlign w:val="center"/>
          </w:tcPr>
          <w:p w14:paraId="1832D8BA" w14:textId="17C4B951"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0.84</w:t>
            </w:r>
          </w:p>
        </w:tc>
      </w:tr>
      <w:tr w:rsidR="0025190A" w:rsidRPr="007245E0" w14:paraId="11D8CFB1"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33E1506A"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A17</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D6C9A6" w14:textId="138FC5BA"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1.07</w:t>
            </w:r>
          </w:p>
        </w:tc>
        <w:tc>
          <w:tcPr>
            <w:tcW w:w="2835" w:type="dxa"/>
            <w:tcBorders>
              <w:top w:val="single" w:sz="8" w:space="0" w:color="366735"/>
              <w:left w:val="single" w:sz="8" w:space="0" w:color="366735"/>
              <w:bottom w:val="single" w:sz="8" w:space="0" w:color="366735"/>
              <w:right w:val="single" w:sz="12" w:space="0" w:color="366735"/>
            </w:tcBorders>
            <w:vAlign w:val="center"/>
          </w:tcPr>
          <w:p w14:paraId="7C02C8A8" w14:textId="7A2FEF2F"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0.87</w:t>
            </w:r>
          </w:p>
        </w:tc>
      </w:tr>
      <w:tr w:rsidR="0025190A" w:rsidRPr="007245E0" w14:paraId="6E739794" w14:textId="77777777" w:rsidTr="00424554">
        <w:trPr>
          <w:trHeight w:val="300"/>
          <w:jc w:val="center"/>
        </w:trPr>
        <w:tc>
          <w:tcPr>
            <w:tcW w:w="1701"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45A47A1D"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A18</w:t>
            </w:r>
          </w:p>
        </w:tc>
        <w:tc>
          <w:tcPr>
            <w:tcW w:w="2835"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ED88F2" w14:textId="0CEF3460"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0.94</w:t>
            </w:r>
          </w:p>
        </w:tc>
        <w:tc>
          <w:tcPr>
            <w:tcW w:w="2835" w:type="dxa"/>
            <w:tcBorders>
              <w:top w:val="single" w:sz="8" w:space="0" w:color="366735"/>
              <w:left w:val="single" w:sz="8" w:space="0" w:color="366735"/>
              <w:bottom w:val="single" w:sz="8" w:space="0" w:color="366735"/>
              <w:right w:val="single" w:sz="12" w:space="0" w:color="366735"/>
            </w:tcBorders>
            <w:vAlign w:val="center"/>
          </w:tcPr>
          <w:p w14:paraId="20AB80A9" w14:textId="053B4DF3"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0.91</w:t>
            </w:r>
          </w:p>
        </w:tc>
      </w:tr>
      <w:tr w:rsidR="0025190A" w:rsidRPr="007245E0" w14:paraId="2FAB28EF" w14:textId="77777777" w:rsidTr="00424554">
        <w:trPr>
          <w:trHeight w:val="315"/>
          <w:jc w:val="center"/>
        </w:trPr>
        <w:tc>
          <w:tcPr>
            <w:tcW w:w="1701" w:type="dxa"/>
            <w:tcBorders>
              <w:top w:val="single" w:sz="8" w:space="0" w:color="366735"/>
              <w:left w:val="single" w:sz="12" w:space="0" w:color="366735"/>
              <w:bottom w:val="single" w:sz="12" w:space="0" w:color="366735"/>
              <w:right w:val="single" w:sz="8" w:space="0" w:color="366735"/>
            </w:tcBorders>
            <w:shd w:val="clear" w:color="auto" w:fill="D6E3BC" w:themeFill="accent3" w:themeFillTint="66"/>
            <w:noWrap/>
            <w:vAlign w:val="center"/>
            <w:hideMark/>
          </w:tcPr>
          <w:p w14:paraId="638AEDD8" w14:textId="77777777" w:rsidR="0025190A" w:rsidRPr="007245E0" w:rsidRDefault="0025190A" w:rsidP="00366015">
            <w:pPr>
              <w:spacing w:after="0" w:line="240" w:lineRule="auto"/>
              <w:jc w:val="center"/>
              <w:rPr>
                <w:rFonts w:ascii="Arial" w:eastAsia="Times New Roman" w:hAnsi="Arial" w:cs="Arial"/>
                <w:b/>
                <w:bCs/>
                <w:color w:val="000000"/>
                <w:lang w:eastAsia="es-MX"/>
              </w:rPr>
            </w:pPr>
            <w:r w:rsidRPr="007245E0">
              <w:rPr>
                <w:rFonts w:ascii="Arial" w:eastAsia="Times New Roman" w:hAnsi="Arial" w:cs="Arial"/>
                <w:b/>
                <w:bCs/>
                <w:color w:val="000000"/>
                <w:lang w:eastAsia="es-MX"/>
              </w:rPr>
              <w:t>A19</w:t>
            </w:r>
          </w:p>
        </w:tc>
        <w:tc>
          <w:tcPr>
            <w:tcW w:w="2835"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3D352A8" w14:textId="1E418A12" w:rsidR="0025190A" w:rsidRPr="008C3732"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0.98</w:t>
            </w:r>
          </w:p>
        </w:tc>
        <w:tc>
          <w:tcPr>
            <w:tcW w:w="2835" w:type="dxa"/>
            <w:tcBorders>
              <w:top w:val="single" w:sz="8" w:space="0" w:color="366735"/>
              <w:left w:val="single" w:sz="8" w:space="0" w:color="366735"/>
              <w:bottom w:val="single" w:sz="12" w:space="0" w:color="366735"/>
              <w:right w:val="single" w:sz="12" w:space="0" w:color="366735"/>
            </w:tcBorders>
            <w:vAlign w:val="center"/>
          </w:tcPr>
          <w:p w14:paraId="3D16D30B" w14:textId="54B06126" w:rsidR="0025190A" w:rsidRPr="007245E0" w:rsidRDefault="0025190A" w:rsidP="00424554">
            <w:pPr>
              <w:spacing w:after="0" w:line="240" w:lineRule="auto"/>
              <w:jc w:val="center"/>
              <w:rPr>
                <w:rFonts w:ascii="Arial" w:eastAsia="Times New Roman" w:hAnsi="Arial" w:cs="Arial"/>
                <w:color w:val="000000"/>
                <w:lang w:eastAsia="es-MX"/>
              </w:rPr>
            </w:pPr>
            <w:r>
              <w:rPr>
                <w:rFonts w:ascii="Arial" w:hAnsi="Arial" w:cs="Arial"/>
                <w:color w:val="000000"/>
              </w:rPr>
              <w:t>0.84</w:t>
            </w:r>
          </w:p>
        </w:tc>
      </w:tr>
    </w:tbl>
    <w:p w14:paraId="55E5179D" w14:textId="0C85E61C" w:rsidR="00C560DD" w:rsidRDefault="0025190A" w:rsidP="001E7AE2">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              Fuente: Elaboración propia.</w:t>
      </w:r>
    </w:p>
    <w:p w14:paraId="36DCE7DC" w14:textId="77777777" w:rsidR="001F5233" w:rsidRDefault="001F5233" w:rsidP="001E7AE2">
      <w:pPr>
        <w:spacing w:line="360" w:lineRule="auto"/>
        <w:jc w:val="both"/>
        <w:rPr>
          <w:rFonts w:ascii="Arial" w:eastAsiaTheme="minorEastAsia" w:hAnsi="Arial" w:cs="Arial"/>
          <w:sz w:val="24"/>
          <w:szCs w:val="24"/>
          <w:lang w:eastAsia="es-MX"/>
        </w:rPr>
      </w:pPr>
    </w:p>
    <w:p w14:paraId="53B7AAED" w14:textId="77777777" w:rsidR="001F5233" w:rsidRDefault="001F5233" w:rsidP="001E7AE2">
      <w:pPr>
        <w:spacing w:line="360" w:lineRule="auto"/>
        <w:jc w:val="both"/>
        <w:rPr>
          <w:rFonts w:ascii="Arial" w:eastAsiaTheme="minorEastAsia" w:hAnsi="Arial" w:cs="Arial"/>
          <w:sz w:val="24"/>
          <w:szCs w:val="24"/>
          <w:lang w:eastAsia="es-MX"/>
        </w:rPr>
      </w:pPr>
    </w:p>
    <w:p w14:paraId="4825354B" w14:textId="77777777" w:rsidR="001F5233" w:rsidRDefault="001F5233" w:rsidP="001E7AE2">
      <w:pPr>
        <w:spacing w:line="360" w:lineRule="auto"/>
        <w:jc w:val="both"/>
        <w:rPr>
          <w:rFonts w:ascii="Arial" w:eastAsiaTheme="minorEastAsia" w:hAnsi="Arial" w:cs="Arial"/>
          <w:sz w:val="24"/>
          <w:szCs w:val="24"/>
          <w:lang w:eastAsia="es-MX"/>
        </w:rPr>
      </w:pPr>
    </w:p>
    <w:p w14:paraId="567A4700" w14:textId="77777777" w:rsidR="001F5233" w:rsidRDefault="001F5233" w:rsidP="001E7AE2">
      <w:pPr>
        <w:spacing w:line="360" w:lineRule="auto"/>
        <w:jc w:val="both"/>
        <w:rPr>
          <w:rFonts w:ascii="Arial" w:eastAsiaTheme="minorEastAsia" w:hAnsi="Arial" w:cs="Arial"/>
          <w:sz w:val="24"/>
          <w:szCs w:val="24"/>
          <w:lang w:eastAsia="es-MX"/>
        </w:rPr>
      </w:pPr>
    </w:p>
    <w:p w14:paraId="2C02B327" w14:textId="77777777" w:rsidR="001F5233" w:rsidRDefault="001F5233" w:rsidP="001E7AE2">
      <w:pPr>
        <w:spacing w:line="360" w:lineRule="auto"/>
        <w:jc w:val="both"/>
        <w:rPr>
          <w:rFonts w:ascii="Arial" w:eastAsiaTheme="minorEastAsia" w:hAnsi="Arial" w:cs="Arial"/>
          <w:sz w:val="24"/>
          <w:szCs w:val="24"/>
          <w:lang w:eastAsia="es-MX"/>
        </w:rPr>
      </w:pPr>
    </w:p>
    <w:p w14:paraId="13C30876" w14:textId="77777777" w:rsidR="001F5233" w:rsidRDefault="001F5233" w:rsidP="001E7AE2">
      <w:pPr>
        <w:spacing w:line="360" w:lineRule="auto"/>
        <w:jc w:val="both"/>
        <w:rPr>
          <w:rFonts w:ascii="Arial" w:eastAsiaTheme="minorEastAsia" w:hAnsi="Arial" w:cs="Arial"/>
          <w:sz w:val="24"/>
          <w:szCs w:val="24"/>
          <w:lang w:eastAsia="es-MX"/>
        </w:rPr>
      </w:pPr>
    </w:p>
    <w:p w14:paraId="1D0E500E" w14:textId="737A535C" w:rsidR="00675632" w:rsidRDefault="00F23350" w:rsidP="001E7AE2">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lastRenderedPageBreak/>
        <w:t xml:space="preserve">La </w:t>
      </w:r>
      <w:r w:rsidR="00DA7312">
        <w:rPr>
          <w:rFonts w:ascii="Arial" w:eastAsiaTheme="minorEastAsia" w:hAnsi="Arial" w:cs="Arial"/>
          <w:sz w:val="24"/>
          <w:szCs w:val="24"/>
          <w:lang w:eastAsia="es-MX"/>
        </w:rPr>
        <w:t>gráfica 3.1</w:t>
      </w:r>
      <w:r w:rsidR="00DA7312" w:rsidRPr="00DA7312">
        <w:rPr>
          <w:rFonts w:ascii="Arial" w:eastAsiaTheme="minorEastAsia" w:hAnsi="Arial" w:cs="Arial"/>
          <w:sz w:val="24"/>
          <w:szCs w:val="24"/>
          <w:lang w:eastAsia="es-MX"/>
        </w:rPr>
        <w:t xml:space="preserve"> muestra una imagen de la interdep</w:t>
      </w:r>
      <w:r w:rsidR="00DA7312">
        <w:rPr>
          <w:rFonts w:ascii="Arial" w:eastAsiaTheme="minorEastAsia" w:hAnsi="Arial" w:cs="Arial"/>
          <w:sz w:val="24"/>
          <w:szCs w:val="24"/>
          <w:lang w:eastAsia="es-MX"/>
        </w:rPr>
        <w:t xml:space="preserve">endencia entre las actividades, </w:t>
      </w:r>
      <w:r w:rsidR="00DA7312" w:rsidRPr="00DA7312">
        <w:rPr>
          <w:rFonts w:ascii="Arial" w:eastAsiaTheme="minorEastAsia" w:hAnsi="Arial" w:cs="Arial"/>
          <w:sz w:val="24"/>
          <w:szCs w:val="24"/>
          <w:lang w:eastAsia="es-MX"/>
        </w:rPr>
        <w:t xml:space="preserve">graficando los </w:t>
      </w:r>
      <w:r w:rsidR="00DA7312">
        <w:rPr>
          <w:rFonts w:ascii="Arial" w:eastAsiaTheme="minorEastAsia" w:hAnsi="Arial" w:cs="Arial"/>
          <w:sz w:val="24"/>
          <w:szCs w:val="24"/>
          <w:lang w:eastAsia="es-MX"/>
        </w:rPr>
        <w:t>multiplicadores por pares (</w:t>
      </w:r>
      <w:r w:rsidR="00DA7312" w:rsidRPr="00DA7312">
        <w:rPr>
          <w:rFonts w:ascii="Arial" w:eastAsiaTheme="minorEastAsia" w:hAnsi="Arial" w:cs="Arial"/>
          <w:i/>
          <w:sz w:val="24"/>
          <w:szCs w:val="24"/>
          <w:lang w:eastAsia="es-MX"/>
        </w:rPr>
        <w:t>V</w:t>
      </w:r>
      <w:r w:rsidR="00DA7312" w:rsidRPr="00DA7312">
        <w:rPr>
          <w:rFonts w:ascii="Arial" w:eastAsiaTheme="minorEastAsia" w:hAnsi="Arial" w:cs="Arial"/>
          <w:i/>
          <w:sz w:val="24"/>
          <w:szCs w:val="24"/>
          <w:vertAlign w:val="subscript"/>
          <w:lang w:eastAsia="es-MX"/>
        </w:rPr>
        <w:t>j</w:t>
      </w:r>
      <w:r w:rsidR="00DA7312" w:rsidRPr="00DA7312">
        <w:rPr>
          <w:rFonts w:ascii="Arial" w:eastAsiaTheme="minorEastAsia" w:hAnsi="Arial" w:cs="Arial"/>
          <w:i/>
          <w:sz w:val="24"/>
          <w:szCs w:val="24"/>
          <w:lang w:eastAsia="es-MX"/>
        </w:rPr>
        <w:t>, V</w:t>
      </w:r>
      <w:r w:rsidR="00DA7312" w:rsidRPr="00DA7312">
        <w:rPr>
          <w:rFonts w:ascii="Arial" w:eastAsiaTheme="minorEastAsia" w:hAnsi="Arial" w:cs="Arial"/>
          <w:i/>
          <w:sz w:val="24"/>
          <w:szCs w:val="24"/>
          <w:vertAlign w:val="subscript"/>
          <w:lang w:eastAsia="es-MX"/>
        </w:rPr>
        <w:t>i</w:t>
      </w:r>
      <w:r w:rsidR="00DA7312" w:rsidRPr="00DA7312">
        <w:rPr>
          <w:rFonts w:ascii="Arial" w:eastAsiaTheme="minorEastAsia" w:hAnsi="Arial" w:cs="Arial"/>
          <w:sz w:val="24"/>
          <w:szCs w:val="24"/>
          <w:lang w:eastAsia="es-MX"/>
        </w:rPr>
        <w:t>)</w:t>
      </w:r>
      <w:r w:rsidR="001F5233">
        <w:rPr>
          <w:rFonts w:ascii="Arial" w:eastAsiaTheme="minorEastAsia" w:hAnsi="Arial" w:cs="Arial"/>
          <w:sz w:val="24"/>
          <w:szCs w:val="24"/>
          <w:lang w:eastAsia="es-MX"/>
        </w:rPr>
        <w:t>:</w:t>
      </w:r>
    </w:p>
    <w:p w14:paraId="7DBC9F66" w14:textId="33FC3111" w:rsidR="00310990" w:rsidRPr="001F5233" w:rsidRDefault="00C560DD" w:rsidP="00310990">
      <w:pPr>
        <w:pStyle w:val="Epgrafe"/>
        <w:keepNext/>
        <w:jc w:val="center"/>
        <w:rPr>
          <w:rFonts w:ascii="Arial" w:hAnsi="Arial" w:cs="Arial"/>
          <w:color w:val="auto"/>
          <w:sz w:val="24"/>
          <w:szCs w:val="24"/>
        </w:rPr>
      </w:pPr>
      <w:r w:rsidRPr="001F5233">
        <w:rPr>
          <w:rFonts w:ascii="Arial" w:hAnsi="Arial" w:cs="Arial"/>
          <w:color w:val="auto"/>
          <w:sz w:val="24"/>
          <w:szCs w:val="24"/>
        </w:rPr>
        <w:t>Gráfico 4</w:t>
      </w:r>
      <w:r w:rsidR="00310990" w:rsidRPr="001F5233">
        <w:rPr>
          <w:rFonts w:ascii="Arial" w:hAnsi="Arial" w:cs="Arial"/>
          <w:color w:val="auto"/>
          <w:sz w:val="24"/>
          <w:szCs w:val="24"/>
        </w:rPr>
        <w:t>.</w:t>
      </w:r>
      <w:r w:rsidR="00310990" w:rsidRPr="001F5233">
        <w:rPr>
          <w:rFonts w:ascii="Arial" w:hAnsi="Arial" w:cs="Arial"/>
          <w:color w:val="auto"/>
          <w:sz w:val="24"/>
          <w:szCs w:val="24"/>
        </w:rPr>
        <w:fldChar w:fldCharType="begin"/>
      </w:r>
      <w:r w:rsidR="00310990" w:rsidRPr="001F5233">
        <w:rPr>
          <w:rFonts w:ascii="Arial" w:hAnsi="Arial" w:cs="Arial"/>
          <w:color w:val="auto"/>
          <w:sz w:val="24"/>
          <w:szCs w:val="24"/>
        </w:rPr>
        <w:instrText xml:space="preserve"> SEQ Gráfico \* ARABIC \s 1 </w:instrText>
      </w:r>
      <w:r w:rsidR="00310990" w:rsidRPr="001F5233">
        <w:rPr>
          <w:rFonts w:ascii="Arial" w:hAnsi="Arial" w:cs="Arial"/>
          <w:color w:val="auto"/>
          <w:sz w:val="24"/>
          <w:szCs w:val="24"/>
        </w:rPr>
        <w:fldChar w:fldCharType="separate"/>
      </w:r>
      <w:r w:rsidR="0016795B">
        <w:rPr>
          <w:rFonts w:ascii="Arial" w:hAnsi="Arial" w:cs="Arial"/>
          <w:noProof/>
          <w:color w:val="auto"/>
          <w:sz w:val="24"/>
          <w:szCs w:val="24"/>
        </w:rPr>
        <w:t>1</w:t>
      </w:r>
      <w:r w:rsidR="00310990" w:rsidRPr="001F5233">
        <w:rPr>
          <w:rFonts w:ascii="Arial" w:hAnsi="Arial" w:cs="Arial"/>
          <w:color w:val="auto"/>
          <w:sz w:val="24"/>
          <w:szCs w:val="24"/>
        </w:rPr>
        <w:fldChar w:fldCharType="end"/>
      </w:r>
      <w:r w:rsidR="00310990" w:rsidRPr="001F5233">
        <w:rPr>
          <w:rFonts w:ascii="Arial" w:hAnsi="Arial" w:cs="Arial"/>
          <w:color w:val="auto"/>
          <w:sz w:val="24"/>
          <w:szCs w:val="24"/>
        </w:rPr>
        <w:t>. Multiplicadores ponderados, directos e indirectos hacia atrás y hacia adelante.</w:t>
      </w:r>
    </w:p>
    <w:p w14:paraId="7AB88344" w14:textId="08EC1892" w:rsidR="00FF2184" w:rsidRDefault="00033F25" w:rsidP="00D531A5">
      <w:pPr>
        <w:spacing w:line="360" w:lineRule="auto"/>
        <w:jc w:val="center"/>
        <w:rPr>
          <w:rFonts w:ascii="Arial" w:eastAsiaTheme="minorEastAsia" w:hAnsi="Arial" w:cs="Arial"/>
          <w:sz w:val="24"/>
          <w:szCs w:val="24"/>
          <w:lang w:eastAsia="es-MX"/>
        </w:rPr>
      </w:pPr>
      <w:r>
        <w:rPr>
          <w:rFonts w:ascii="Arial" w:eastAsiaTheme="minorEastAsia" w:hAnsi="Arial" w:cs="Arial"/>
          <w:noProof/>
          <w:sz w:val="24"/>
          <w:szCs w:val="24"/>
          <w:lang w:eastAsia="es-MX"/>
        </w:rPr>
        <mc:AlternateContent>
          <mc:Choice Requires="wps">
            <w:drawing>
              <wp:anchor distT="0" distB="0" distL="114300" distR="114300" simplePos="0" relativeHeight="251732992" behindDoc="0" locked="0" layoutInCell="1" allowOverlap="1" wp14:anchorId="1761E282" wp14:editId="5051CF07">
                <wp:simplePos x="0" y="0"/>
                <wp:positionH relativeFrom="column">
                  <wp:posOffset>397510</wp:posOffset>
                </wp:positionH>
                <wp:positionV relativeFrom="paragraph">
                  <wp:posOffset>1722120</wp:posOffset>
                </wp:positionV>
                <wp:extent cx="5257800" cy="0"/>
                <wp:effectExtent l="0" t="19050" r="0" b="19050"/>
                <wp:wrapNone/>
                <wp:docPr id="298" name="298 Conector recto"/>
                <wp:cNvGraphicFramePr/>
                <a:graphic xmlns:a="http://schemas.openxmlformats.org/drawingml/2006/main">
                  <a:graphicData uri="http://schemas.microsoft.com/office/word/2010/wordprocessingShape">
                    <wps:wsp>
                      <wps:cNvCnPr/>
                      <wps:spPr>
                        <a:xfrm>
                          <a:off x="0" y="0"/>
                          <a:ext cx="5257800" cy="0"/>
                        </a:xfrm>
                        <a:prstGeom prst="line">
                          <a:avLst/>
                        </a:prstGeom>
                        <a:ln w="28575">
                          <a:solidFill>
                            <a:srgbClr val="D4AF37"/>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98 Conector recto" o:spid="_x0000_s1026" style="position:absolute;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3pt,135.6pt" to="445.3pt,1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" strokecolor="#d4af37" strokeweight="2.25pt"/>
            </w:pict>
          </mc:Fallback>
        </mc:AlternateContent>
      </w:r>
      <w:r>
        <w:rPr>
          <w:rFonts w:ascii="Arial" w:eastAsiaTheme="minorEastAsia" w:hAnsi="Arial" w:cs="Arial"/>
          <w:noProof/>
          <w:sz w:val="24"/>
          <w:szCs w:val="24"/>
          <w:lang w:eastAsia="es-MX"/>
        </w:rPr>
        <mc:AlternateContent>
          <mc:Choice Requires="wps">
            <w:drawing>
              <wp:anchor distT="0" distB="0" distL="114300" distR="114300" simplePos="0" relativeHeight="251735040" behindDoc="0" locked="0" layoutInCell="1" allowOverlap="1" wp14:anchorId="6DF2C9F9" wp14:editId="64775056">
                <wp:simplePos x="0" y="0"/>
                <wp:positionH relativeFrom="column">
                  <wp:posOffset>3705860</wp:posOffset>
                </wp:positionH>
                <wp:positionV relativeFrom="paragraph">
                  <wp:posOffset>93345</wp:posOffset>
                </wp:positionV>
                <wp:extent cx="0" cy="2809875"/>
                <wp:effectExtent l="19050" t="0" r="19050" b="9525"/>
                <wp:wrapNone/>
                <wp:docPr id="299" name="299 Conector recto"/>
                <wp:cNvGraphicFramePr/>
                <a:graphic xmlns:a="http://schemas.openxmlformats.org/drawingml/2006/main">
                  <a:graphicData uri="http://schemas.microsoft.com/office/word/2010/wordprocessingShape">
                    <wps:wsp>
                      <wps:cNvCnPr/>
                      <wps:spPr>
                        <a:xfrm>
                          <a:off x="0" y="0"/>
                          <a:ext cx="0" cy="2809875"/>
                        </a:xfrm>
                        <a:prstGeom prst="line">
                          <a:avLst/>
                        </a:prstGeom>
                        <a:ln w="28575">
                          <a:solidFill>
                            <a:srgbClr val="D4AF37"/>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99 Conector recto"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1.8pt,7.35pt" to="291.8pt,2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" strokecolor="#d4af37" strokeweight="2.25pt"/>
            </w:pict>
          </mc:Fallback>
        </mc:AlternateContent>
      </w:r>
      <w:r w:rsidR="004705C0" w:rsidRPr="004705C0">
        <w:rPr>
          <w:noProof/>
          <w:lang w:eastAsia="es-MX"/>
        </w:rPr>
        <mc:AlternateContent>
          <mc:Choice Requires="wps">
            <w:drawing>
              <wp:anchor distT="0" distB="0" distL="114300" distR="114300" simplePos="0" relativeHeight="251739136" behindDoc="0" locked="0" layoutInCell="1" allowOverlap="1" wp14:anchorId="62F9BCE0" wp14:editId="3175E16D">
                <wp:simplePos x="0" y="0"/>
                <wp:positionH relativeFrom="column">
                  <wp:posOffset>-375285</wp:posOffset>
                </wp:positionH>
                <wp:positionV relativeFrom="paragraph">
                  <wp:posOffset>1388745</wp:posOffset>
                </wp:positionV>
                <wp:extent cx="314325" cy="228600"/>
                <wp:effectExtent l="0" t="0" r="9525" b="0"/>
                <wp:wrapNone/>
                <wp:docPr id="301" name="8 CuadroTexto"/>
                <wp:cNvGraphicFramePr/>
                <a:graphic xmlns:a="http://schemas.openxmlformats.org/drawingml/2006/main">
                  <a:graphicData uri="http://schemas.microsoft.com/office/word/2010/wordprocessingShape">
                    <wps:wsp>
                      <wps:cNvSpPr txBox="1"/>
                      <wps:spPr>
                        <a:xfrm>
                          <a:off x="0" y="0"/>
                          <a:ext cx="314325" cy="2286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1935E8EF" w14:textId="77777777" w:rsidR="002D45F7" w:rsidRDefault="002D45F7" w:rsidP="004705C0">
                            <w:pPr>
                              <w:pStyle w:val="NormalWeb"/>
                              <w:spacing w:before="0" w:beforeAutospacing="0" w:after="0" w:afterAutospacing="0"/>
                              <w:jc w:val="center"/>
                            </w:pPr>
                            <w:r>
                              <w:rPr>
                                <w:rFonts w:asciiTheme="minorHAnsi" w:hAnsi="Calibri" w:cstheme="minorBidi"/>
                                <w:b/>
                                <w:bCs/>
                                <w:i/>
                                <w:iCs/>
                                <w:color w:val="E36C0A" w:themeColor="accent6" w:themeShade="BF"/>
                                <w:sz w:val="22"/>
                                <w:szCs w:val="22"/>
                              </w:rPr>
                              <w:t>Vi</w:t>
                            </w:r>
                          </w:p>
                        </w:txbxContent>
                      </wps:txbx>
                      <wps:bodyPr vertOverflow="clip" horzOverflow="clip" wrap="square" rtlCol="0" anchor="ctr"/>
                    </wps:wsp>
                  </a:graphicData>
                </a:graphic>
              </wp:anchor>
            </w:drawing>
          </mc:Choice>
          <mc:Fallback>
            <w:pict>
              <v:shape id="_x0000_s1090" type="#_x0000_t202" style="position:absolute;left:0;text-align:left;margin-left:-29.55pt;margin-top:109.35pt;width:24.75pt;height:18pt;z-index:25173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" fillcolor="white [3201]" stroked="f">
                <v:textbox>
                  <w:txbxContent>
                    <w:p w14:paraId="1935E8EF" w14:textId="77777777" w:rsidR="007A6EF0" w:rsidRDefault="007A6EF0" w:rsidP="004705C0">
                      <w:pPr>
                        <w:pStyle w:val="NormalWeb"/>
                        <w:spacing w:before="0" w:beforeAutospacing="0" w:after="0" w:afterAutospacing="0"/>
                        <w:jc w:val="center"/>
                      </w:pPr>
                      <w:r>
                        <w:rPr>
                          <w:rFonts w:asciiTheme="minorHAnsi" w:hAnsi="Calibri" w:cstheme="minorBidi"/>
                          <w:b/>
                          <w:bCs/>
                          <w:i/>
                          <w:iCs/>
                          <w:color w:val="E36C0A" w:themeColor="accent6" w:themeShade="BF"/>
                          <w:sz w:val="22"/>
                          <w:szCs w:val="22"/>
                        </w:rPr>
                        <w:t>Vi</w:t>
                      </w:r>
                    </w:p>
                  </w:txbxContent>
                </v:textbox>
              </v:shape>
            </w:pict>
          </mc:Fallback>
        </mc:AlternateContent>
      </w:r>
      <w:r w:rsidR="004705C0" w:rsidRPr="004705C0">
        <w:rPr>
          <w:noProof/>
          <w:lang w:eastAsia="es-MX"/>
        </w:rPr>
        <mc:AlternateContent>
          <mc:Choice Requires="wps">
            <w:drawing>
              <wp:anchor distT="0" distB="0" distL="114300" distR="114300" simplePos="0" relativeHeight="251737088" behindDoc="0" locked="0" layoutInCell="1" allowOverlap="1" wp14:anchorId="15208891" wp14:editId="3E08CA18">
                <wp:simplePos x="0" y="0"/>
                <wp:positionH relativeFrom="column">
                  <wp:posOffset>2729865</wp:posOffset>
                </wp:positionH>
                <wp:positionV relativeFrom="paragraph">
                  <wp:posOffset>3208020</wp:posOffset>
                </wp:positionV>
                <wp:extent cx="371475" cy="266700"/>
                <wp:effectExtent l="0" t="0" r="9525" b="0"/>
                <wp:wrapNone/>
                <wp:docPr id="300" name="7 CuadroTexto"/>
                <wp:cNvGraphicFramePr/>
                <a:graphic xmlns:a="http://schemas.openxmlformats.org/drawingml/2006/main">
                  <a:graphicData uri="http://schemas.microsoft.com/office/word/2010/wordprocessingShape">
                    <wps:wsp>
                      <wps:cNvSpPr txBox="1"/>
                      <wps:spPr>
                        <a:xfrm>
                          <a:off x="0" y="0"/>
                          <a:ext cx="371475" cy="2667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09CE34E1" w14:textId="77777777" w:rsidR="002D45F7" w:rsidRDefault="002D45F7" w:rsidP="004705C0">
                            <w:pPr>
                              <w:pStyle w:val="NormalWeb"/>
                              <w:spacing w:before="0" w:beforeAutospacing="0" w:after="0" w:afterAutospacing="0"/>
                              <w:jc w:val="center"/>
                            </w:pPr>
                            <w:r>
                              <w:rPr>
                                <w:rFonts w:asciiTheme="minorHAnsi" w:hAnsi="Calibri" w:cstheme="minorBidi"/>
                                <w:b/>
                                <w:bCs/>
                                <w:i/>
                                <w:iCs/>
                                <w:color w:val="E36C0A" w:themeColor="accent6" w:themeShade="BF"/>
                                <w:sz w:val="22"/>
                                <w:szCs w:val="22"/>
                              </w:rPr>
                              <w:t>Vj</w:t>
                            </w:r>
                          </w:p>
                        </w:txbxContent>
                      </wps:txbx>
                      <wps:bodyPr vertOverflow="clip" horzOverflow="clip" wrap="square" rtlCol="0" anchor="ctr">
                        <a:noAutofit/>
                      </wps:bodyPr>
                    </wps:wsp>
                  </a:graphicData>
                </a:graphic>
                <wp14:sizeRelH relativeFrom="margin">
                  <wp14:pctWidth>0</wp14:pctWidth>
                </wp14:sizeRelH>
                <wp14:sizeRelV relativeFrom="margin">
                  <wp14:pctHeight>0</wp14:pctHeight>
                </wp14:sizeRelV>
              </wp:anchor>
            </w:drawing>
          </mc:Choice>
          <mc:Fallback>
            <w:pict>
              <v:shape id="_x0000_s1093" type="#_x0000_t202" style="position:absolute;left:0;text-align:left;margin-left:214.95pt;margin-top:252.6pt;width:29.25pt;height:21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" fillcolor="white [3201]" stroked="f">
                <v:textbox>
                  <w:txbxContent>
                    <w:p w14:paraId="09CE34E1" w14:textId="77777777" w:rsidR="00A456DC" w:rsidRDefault="00A456DC" w:rsidP="004705C0">
                      <w:pPr>
                        <w:pStyle w:val="NormalWeb"/>
                        <w:spacing w:before="0" w:beforeAutospacing="0" w:after="0" w:afterAutospacing="0"/>
                        <w:jc w:val="center"/>
                      </w:pPr>
                      <w:proofErr w:type="spellStart"/>
                      <w:r>
                        <w:rPr>
                          <w:rFonts w:asciiTheme="minorHAnsi" w:hAnsi="Calibri" w:cstheme="minorBidi"/>
                          <w:b/>
                          <w:bCs/>
                          <w:i/>
                          <w:iCs/>
                          <w:color w:val="E36C0A" w:themeColor="accent6" w:themeShade="BF"/>
                          <w:sz w:val="22"/>
                          <w:szCs w:val="22"/>
                        </w:rPr>
                        <w:t>Vj</w:t>
                      </w:r>
                      <w:proofErr w:type="spellEnd"/>
                    </w:p>
                  </w:txbxContent>
                </v:textbox>
              </v:shape>
            </w:pict>
          </mc:Fallback>
        </mc:AlternateContent>
      </w:r>
      <w:r w:rsidR="00310990">
        <w:rPr>
          <w:noProof/>
          <w:lang w:eastAsia="es-MX"/>
        </w:rPr>
        <w:drawing>
          <wp:inline distT="0" distB="0" distL="0" distR="0" wp14:anchorId="0B6C3159" wp14:editId="4ACB7AEA">
            <wp:extent cx="5705475" cy="3162300"/>
            <wp:effectExtent l="0" t="0" r="9525" b="19050"/>
            <wp:docPr id="297" name="Gráfico 29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094F5A5" w14:textId="13D1D5D5" w:rsidR="001F5233" w:rsidRDefault="001F5233" w:rsidP="001F5233">
      <w:pPr>
        <w:spacing w:line="360" w:lineRule="auto"/>
        <w:rPr>
          <w:rFonts w:ascii="Arial" w:eastAsiaTheme="minorEastAsia" w:hAnsi="Arial" w:cs="Arial"/>
          <w:sz w:val="24"/>
          <w:szCs w:val="24"/>
          <w:lang w:eastAsia="es-MX"/>
        </w:rPr>
      </w:pPr>
      <w:r>
        <w:rPr>
          <w:rFonts w:ascii="Arial" w:eastAsiaTheme="minorEastAsia" w:hAnsi="Arial" w:cs="Arial"/>
          <w:sz w:val="24"/>
          <w:szCs w:val="24"/>
          <w:lang w:eastAsia="es-MX"/>
        </w:rPr>
        <w:t>Fuente: Elaboración propia.</w:t>
      </w:r>
    </w:p>
    <w:p w14:paraId="3A569F72" w14:textId="66D8C020" w:rsidR="0009695C" w:rsidRDefault="008314D5" w:rsidP="001E7AE2">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Con el gráfico prec</w:t>
      </w:r>
      <w:r w:rsidR="00FF2184">
        <w:rPr>
          <w:rFonts w:ascii="Arial" w:eastAsiaTheme="minorEastAsia" w:hAnsi="Arial" w:cs="Arial"/>
          <w:sz w:val="24"/>
          <w:szCs w:val="24"/>
          <w:lang w:eastAsia="es-MX"/>
        </w:rPr>
        <w:t>e</w:t>
      </w:r>
      <w:r>
        <w:rPr>
          <w:rFonts w:ascii="Arial" w:eastAsiaTheme="minorEastAsia" w:hAnsi="Arial" w:cs="Arial"/>
          <w:sz w:val="24"/>
          <w:szCs w:val="24"/>
          <w:lang w:eastAsia="es-MX"/>
        </w:rPr>
        <w:t xml:space="preserve">dente </w:t>
      </w:r>
      <w:r w:rsidR="00FF2184">
        <w:rPr>
          <w:rFonts w:ascii="Arial" w:eastAsiaTheme="minorEastAsia" w:hAnsi="Arial" w:cs="Arial"/>
          <w:sz w:val="24"/>
          <w:szCs w:val="24"/>
          <w:lang w:eastAsia="es-MX"/>
        </w:rPr>
        <w:t>es posible apr</w:t>
      </w:r>
      <w:r w:rsidR="00277497">
        <w:rPr>
          <w:rFonts w:ascii="Arial" w:eastAsiaTheme="minorEastAsia" w:hAnsi="Arial" w:cs="Arial"/>
          <w:sz w:val="24"/>
          <w:szCs w:val="24"/>
          <w:lang w:eastAsia="es-MX"/>
        </w:rPr>
        <w:t>eciar cuatro</w:t>
      </w:r>
      <w:r w:rsidR="00D531A5">
        <w:rPr>
          <w:rFonts w:ascii="Arial" w:eastAsiaTheme="minorEastAsia" w:hAnsi="Arial" w:cs="Arial"/>
          <w:sz w:val="24"/>
          <w:szCs w:val="24"/>
          <w:lang w:eastAsia="es-MX"/>
        </w:rPr>
        <w:t xml:space="preserve"> combinaciones, cada una </w:t>
      </w:r>
      <w:r w:rsidR="00FF2184">
        <w:rPr>
          <w:rFonts w:ascii="Arial" w:eastAsiaTheme="minorEastAsia" w:hAnsi="Arial" w:cs="Arial"/>
          <w:sz w:val="24"/>
          <w:szCs w:val="24"/>
          <w:lang w:eastAsia="es-MX"/>
        </w:rPr>
        <w:t>correspondiente a un cuadrante.</w:t>
      </w:r>
      <w:r w:rsidR="00516D1B">
        <w:rPr>
          <w:rFonts w:ascii="Arial" w:eastAsiaTheme="minorEastAsia" w:hAnsi="Arial" w:cs="Arial"/>
          <w:sz w:val="24"/>
          <w:szCs w:val="24"/>
          <w:lang w:eastAsia="es-MX"/>
        </w:rPr>
        <w:t xml:space="preserve"> A cont</w:t>
      </w:r>
      <w:r w:rsidR="00105F1C">
        <w:rPr>
          <w:rFonts w:ascii="Arial" w:eastAsiaTheme="minorEastAsia" w:hAnsi="Arial" w:cs="Arial"/>
          <w:sz w:val="24"/>
          <w:szCs w:val="24"/>
          <w:lang w:eastAsia="es-MX"/>
        </w:rPr>
        <w:t>inuación describiremos cada uno:</w:t>
      </w:r>
    </w:p>
    <w:p w14:paraId="4BBCFF81" w14:textId="3AA36BBF" w:rsidR="004424C1" w:rsidRDefault="004424C1" w:rsidP="004424C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Cuadrante I: a</w:t>
      </w:r>
      <w:r w:rsidRPr="004424C1">
        <w:rPr>
          <w:rFonts w:ascii="Arial" w:eastAsiaTheme="minorEastAsia" w:hAnsi="Arial" w:cs="Arial"/>
          <w:sz w:val="24"/>
          <w:szCs w:val="24"/>
          <w:lang w:eastAsia="es-MX"/>
        </w:rPr>
        <w:t>ct</w:t>
      </w:r>
      <w:r w:rsidR="005B1EFD">
        <w:rPr>
          <w:rFonts w:ascii="Arial" w:eastAsiaTheme="minorEastAsia" w:hAnsi="Arial" w:cs="Arial"/>
          <w:sz w:val="24"/>
          <w:szCs w:val="24"/>
          <w:lang w:eastAsia="es-MX"/>
        </w:rPr>
        <w:t xml:space="preserve">ividades cuya interdependencia </w:t>
      </w:r>
      <w:r w:rsidRPr="004424C1">
        <w:rPr>
          <w:rFonts w:ascii="Arial" w:eastAsiaTheme="minorEastAsia" w:hAnsi="Arial" w:cs="Arial"/>
          <w:sz w:val="24"/>
          <w:szCs w:val="24"/>
          <w:lang w:eastAsia="es-MX"/>
        </w:rPr>
        <w:t>hacia</w:t>
      </w:r>
      <w:r>
        <w:rPr>
          <w:rFonts w:ascii="Arial" w:eastAsiaTheme="minorEastAsia" w:hAnsi="Arial" w:cs="Arial"/>
          <w:sz w:val="24"/>
          <w:szCs w:val="24"/>
          <w:lang w:eastAsia="es-MX"/>
        </w:rPr>
        <w:t xml:space="preserve"> atrás y hacia adelante, tienen </w:t>
      </w:r>
      <w:r w:rsidRPr="004424C1">
        <w:rPr>
          <w:rFonts w:ascii="Arial" w:eastAsiaTheme="minorEastAsia" w:hAnsi="Arial" w:cs="Arial"/>
          <w:sz w:val="24"/>
          <w:szCs w:val="24"/>
          <w:lang w:eastAsia="es-MX"/>
        </w:rPr>
        <w:t>valores mayores a la unidad. Esto implica que la interde</w:t>
      </w:r>
      <w:r>
        <w:rPr>
          <w:rFonts w:ascii="Arial" w:eastAsiaTheme="minorEastAsia" w:hAnsi="Arial" w:cs="Arial"/>
          <w:sz w:val="24"/>
          <w:szCs w:val="24"/>
          <w:lang w:eastAsia="es-MX"/>
        </w:rPr>
        <w:t xml:space="preserve">pendencia hacia atrás de dichas </w:t>
      </w:r>
      <w:r w:rsidRPr="004424C1">
        <w:rPr>
          <w:rFonts w:ascii="Arial" w:eastAsiaTheme="minorEastAsia" w:hAnsi="Arial" w:cs="Arial"/>
          <w:sz w:val="24"/>
          <w:szCs w:val="24"/>
          <w:lang w:eastAsia="es-MX"/>
        </w:rPr>
        <w:t>actividades (es decir, su dependencia con respecto a sus proveedore</w:t>
      </w:r>
      <w:r>
        <w:rPr>
          <w:rFonts w:ascii="Arial" w:eastAsiaTheme="minorEastAsia" w:hAnsi="Arial" w:cs="Arial"/>
          <w:sz w:val="24"/>
          <w:szCs w:val="24"/>
          <w:lang w:eastAsia="es-MX"/>
        </w:rPr>
        <w:t xml:space="preserve">s), es mayor a la media. Y </w:t>
      </w:r>
      <w:r w:rsidRPr="004424C1">
        <w:rPr>
          <w:rFonts w:ascii="Arial" w:eastAsiaTheme="minorEastAsia" w:hAnsi="Arial" w:cs="Arial"/>
          <w:sz w:val="24"/>
          <w:szCs w:val="24"/>
          <w:lang w:eastAsia="es-MX"/>
        </w:rPr>
        <w:t>que su interdependencia hacia adelante (o sea, la dependenc</w:t>
      </w:r>
      <w:r>
        <w:rPr>
          <w:rFonts w:ascii="Arial" w:eastAsiaTheme="minorEastAsia" w:hAnsi="Arial" w:cs="Arial"/>
          <w:sz w:val="24"/>
          <w:szCs w:val="24"/>
          <w:lang w:eastAsia="es-MX"/>
        </w:rPr>
        <w:t xml:space="preserve">ia de las demás actividades con </w:t>
      </w:r>
      <w:r w:rsidRPr="004424C1">
        <w:rPr>
          <w:rFonts w:ascii="Arial" w:eastAsiaTheme="minorEastAsia" w:hAnsi="Arial" w:cs="Arial"/>
          <w:sz w:val="24"/>
          <w:szCs w:val="24"/>
          <w:lang w:eastAsia="es-MX"/>
        </w:rPr>
        <w:t>respecto a éstas como proveedoras), es también mayor a la media.</w:t>
      </w:r>
    </w:p>
    <w:p w14:paraId="56EC5820" w14:textId="49CA0D04" w:rsidR="004424C1" w:rsidRPr="004424C1" w:rsidRDefault="004401A1" w:rsidP="004424C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En este cuadrante encontramos a las industrias manufactureras, consolidándose una vez más como uno de los sectores estratégico</w:t>
      </w:r>
      <w:r w:rsidR="004424C1">
        <w:rPr>
          <w:rFonts w:ascii="Arial" w:eastAsiaTheme="minorEastAsia" w:hAnsi="Arial" w:cs="Arial"/>
          <w:sz w:val="24"/>
          <w:szCs w:val="24"/>
          <w:lang w:eastAsia="es-MX"/>
        </w:rPr>
        <w:t xml:space="preserve">s en el </w:t>
      </w:r>
      <w:r>
        <w:rPr>
          <w:rFonts w:ascii="Arial" w:eastAsiaTheme="minorEastAsia" w:hAnsi="Arial" w:cs="Arial"/>
          <w:sz w:val="24"/>
          <w:szCs w:val="24"/>
          <w:lang w:eastAsia="es-MX"/>
        </w:rPr>
        <w:t>desarrollo económico del e</w:t>
      </w:r>
      <w:r w:rsidR="004424C1" w:rsidRPr="004424C1">
        <w:rPr>
          <w:rFonts w:ascii="Arial" w:eastAsiaTheme="minorEastAsia" w:hAnsi="Arial" w:cs="Arial"/>
          <w:sz w:val="24"/>
          <w:szCs w:val="24"/>
          <w:lang w:eastAsia="es-MX"/>
        </w:rPr>
        <w:t>stado.</w:t>
      </w:r>
    </w:p>
    <w:p w14:paraId="1B09CE16" w14:textId="0CF61675" w:rsidR="004424C1" w:rsidRDefault="00330E52" w:rsidP="004424C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Cuadrante II: a</w:t>
      </w:r>
      <w:r w:rsidR="004424C1" w:rsidRPr="004424C1">
        <w:rPr>
          <w:rFonts w:ascii="Arial" w:eastAsiaTheme="minorEastAsia" w:hAnsi="Arial" w:cs="Arial"/>
          <w:sz w:val="24"/>
          <w:szCs w:val="24"/>
          <w:lang w:eastAsia="es-MX"/>
        </w:rPr>
        <w:t>ctividades cuya interdepend</w:t>
      </w:r>
      <w:r>
        <w:rPr>
          <w:rFonts w:ascii="Arial" w:eastAsiaTheme="minorEastAsia" w:hAnsi="Arial" w:cs="Arial"/>
          <w:sz w:val="24"/>
          <w:szCs w:val="24"/>
          <w:lang w:eastAsia="es-MX"/>
        </w:rPr>
        <w:t>encia hacia atrás es mayor a la unidad, es deci</w:t>
      </w:r>
      <w:r w:rsidR="00C224E0">
        <w:rPr>
          <w:rFonts w:ascii="Arial" w:eastAsiaTheme="minorEastAsia" w:hAnsi="Arial" w:cs="Arial"/>
          <w:sz w:val="24"/>
          <w:szCs w:val="24"/>
          <w:lang w:eastAsia="es-MX"/>
        </w:rPr>
        <w:t xml:space="preserve">r, su dependencia con respecto a </w:t>
      </w:r>
      <w:r>
        <w:rPr>
          <w:rFonts w:ascii="Arial" w:eastAsiaTheme="minorEastAsia" w:hAnsi="Arial" w:cs="Arial"/>
          <w:sz w:val="24"/>
          <w:szCs w:val="24"/>
          <w:lang w:eastAsia="es-MX"/>
        </w:rPr>
        <w:t xml:space="preserve">sus </w:t>
      </w:r>
      <w:r w:rsidR="00C224E0">
        <w:rPr>
          <w:rFonts w:ascii="Arial" w:eastAsiaTheme="minorEastAsia" w:hAnsi="Arial" w:cs="Arial"/>
          <w:sz w:val="24"/>
          <w:szCs w:val="24"/>
          <w:lang w:eastAsia="es-MX"/>
        </w:rPr>
        <w:t>proveedores es mayor a la media. M</w:t>
      </w:r>
      <w:r>
        <w:rPr>
          <w:rFonts w:ascii="Arial" w:eastAsiaTheme="minorEastAsia" w:hAnsi="Arial" w:cs="Arial"/>
          <w:sz w:val="24"/>
          <w:szCs w:val="24"/>
          <w:lang w:eastAsia="es-MX"/>
        </w:rPr>
        <w:t xml:space="preserve">ientras que su </w:t>
      </w:r>
      <w:r w:rsidR="00C224E0">
        <w:rPr>
          <w:rFonts w:ascii="Arial" w:eastAsiaTheme="minorEastAsia" w:hAnsi="Arial" w:cs="Arial"/>
          <w:sz w:val="24"/>
          <w:szCs w:val="24"/>
          <w:lang w:eastAsia="es-MX"/>
        </w:rPr>
        <w:t>interdependencia</w:t>
      </w:r>
      <w:r>
        <w:rPr>
          <w:rFonts w:ascii="Arial" w:eastAsiaTheme="minorEastAsia" w:hAnsi="Arial" w:cs="Arial"/>
          <w:sz w:val="24"/>
          <w:szCs w:val="24"/>
          <w:lang w:eastAsia="es-MX"/>
        </w:rPr>
        <w:t xml:space="preserve"> hacia </w:t>
      </w:r>
      <w:r w:rsidR="00C224E0">
        <w:rPr>
          <w:rFonts w:ascii="Arial" w:eastAsiaTheme="minorEastAsia" w:hAnsi="Arial" w:cs="Arial"/>
          <w:sz w:val="24"/>
          <w:szCs w:val="24"/>
          <w:lang w:eastAsia="es-MX"/>
        </w:rPr>
        <w:t xml:space="preserve">adelante es </w:t>
      </w:r>
      <w:r>
        <w:rPr>
          <w:rFonts w:ascii="Arial" w:eastAsiaTheme="minorEastAsia" w:hAnsi="Arial" w:cs="Arial"/>
          <w:sz w:val="24"/>
          <w:szCs w:val="24"/>
          <w:lang w:eastAsia="es-MX"/>
        </w:rPr>
        <w:t>menor a la unidad</w:t>
      </w:r>
      <w:r w:rsidR="00C224E0">
        <w:rPr>
          <w:rFonts w:ascii="Arial" w:eastAsiaTheme="minorEastAsia" w:hAnsi="Arial" w:cs="Arial"/>
          <w:sz w:val="24"/>
          <w:szCs w:val="24"/>
          <w:lang w:eastAsia="es-MX"/>
        </w:rPr>
        <w:t xml:space="preserve">, es decir, su </w:t>
      </w:r>
      <w:r w:rsidR="004424C1" w:rsidRPr="004424C1">
        <w:rPr>
          <w:rFonts w:ascii="Arial" w:eastAsiaTheme="minorEastAsia" w:hAnsi="Arial" w:cs="Arial"/>
          <w:sz w:val="24"/>
          <w:szCs w:val="24"/>
          <w:lang w:eastAsia="es-MX"/>
        </w:rPr>
        <w:t xml:space="preserve">dependencia </w:t>
      </w:r>
      <w:r w:rsidR="004424C1" w:rsidRPr="004424C1">
        <w:rPr>
          <w:rFonts w:ascii="Arial" w:eastAsiaTheme="minorEastAsia" w:hAnsi="Arial" w:cs="Arial"/>
          <w:sz w:val="24"/>
          <w:szCs w:val="24"/>
          <w:lang w:eastAsia="es-MX"/>
        </w:rPr>
        <w:lastRenderedPageBreak/>
        <w:t>de las demás actividades con resp</w:t>
      </w:r>
      <w:r w:rsidR="00C224E0">
        <w:rPr>
          <w:rFonts w:ascii="Arial" w:eastAsiaTheme="minorEastAsia" w:hAnsi="Arial" w:cs="Arial"/>
          <w:sz w:val="24"/>
          <w:szCs w:val="24"/>
          <w:lang w:eastAsia="es-MX"/>
        </w:rPr>
        <w:t xml:space="preserve">ecto a éstas como proveedoras es menor que </w:t>
      </w:r>
      <w:r w:rsidR="004424C1" w:rsidRPr="004424C1">
        <w:rPr>
          <w:rFonts w:ascii="Arial" w:eastAsiaTheme="minorEastAsia" w:hAnsi="Arial" w:cs="Arial"/>
          <w:sz w:val="24"/>
          <w:szCs w:val="24"/>
          <w:lang w:eastAsia="es-MX"/>
        </w:rPr>
        <w:t>la media.</w:t>
      </w:r>
    </w:p>
    <w:p w14:paraId="584C8677" w14:textId="2CC4BD50" w:rsidR="003D1AB2" w:rsidRPr="004424C1" w:rsidRDefault="00746923" w:rsidP="004424C1">
      <w:pPr>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Las</w:t>
      </w:r>
      <w:r w:rsidR="003D1AB2">
        <w:rPr>
          <w:rFonts w:ascii="Arial" w:eastAsiaTheme="minorEastAsia" w:hAnsi="Arial" w:cs="Arial"/>
          <w:sz w:val="24"/>
          <w:szCs w:val="24"/>
          <w:lang w:eastAsia="es-MX"/>
        </w:rPr>
        <w:t xml:space="preserve"> actividad</w:t>
      </w:r>
      <w:r>
        <w:rPr>
          <w:rFonts w:ascii="Arial" w:eastAsiaTheme="minorEastAsia" w:hAnsi="Arial" w:cs="Arial"/>
          <w:sz w:val="24"/>
          <w:szCs w:val="24"/>
          <w:lang w:eastAsia="es-MX"/>
        </w:rPr>
        <w:t>es</w:t>
      </w:r>
      <w:r w:rsidR="003D1AB2">
        <w:rPr>
          <w:rFonts w:ascii="Arial" w:eastAsiaTheme="minorEastAsia" w:hAnsi="Arial" w:cs="Arial"/>
          <w:sz w:val="24"/>
          <w:szCs w:val="24"/>
          <w:lang w:eastAsia="es-MX"/>
        </w:rPr>
        <w:t xml:space="preserve"> económica</w:t>
      </w:r>
      <w:r>
        <w:rPr>
          <w:rFonts w:ascii="Arial" w:eastAsiaTheme="minorEastAsia" w:hAnsi="Arial" w:cs="Arial"/>
          <w:sz w:val="24"/>
          <w:szCs w:val="24"/>
          <w:lang w:eastAsia="es-MX"/>
        </w:rPr>
        <w:t xml:space="preserve">s que presentan </w:t>
      </w:r>
      <w:r w:rsidR="003D1AB2">
        <w:rPr>
          <w:rFonts w:ascii="Arial" w:eastAsiaTheme="minorEastAsia" w:hAnsi="Arial" w:cs="Arial"/>
          <w:sz w:val="24"/>
          <w:szCs w:val="24"/>
          <w:lang w:eastAsia="es-MX"/>
        </w:rPr>
        <w:t>estas característica</w:t>
      </w:r>
      <w:r>
        <w:rPr>
          <w:rFonts w:ascii="Arial" w:eastAsiaTheme="minorEastAsia" w:hAnsi="Arial" w:cs="Arial"/>
          <w:sz w:val="24"/>
          <w:szCs w:val="24"/>
          <w:lang w:eastAsia="es-MX"/>
        </w:rPr>
        <w:t xml:space="preserve">s </w:t>
      </w:r>
      <w:r w:rsidR="003C40BE">
        <w:rPr>
          <w:rFonts w:ascii="Arial" w:eastAsiaTheme="minorEastAsia" w:hAnsi="Arial" w:cs="Arial"/>
          <w:sz w:val="24"/>
          <w:szCs w:val="24"/>
          <w:lang w:eastAsia="es-MX"/>
        </w:rPr>
        <w:t xml:space="preserve">en el Estado de México </w:t>
      </w:r>
      <w:r>
        <w:rPr>
          <w:rFonts w:ascii="Arial" w:eastAsiaTheme="minorEastAsia" w:hAnsi="Arial" w:cs="Arial"/>
          <w:sz w:val="24"/>
          <w:szCs w:val="24"/>
          <w:lang w:eastAsia="es-MX"/>
        </w:rPr>
        <w:t xml:space="preserve">son: </w:t>
      </w:r>
      <w:r w:rsidR="003C40BE">
        <w:rPr>
          <w:rFonts w:ascii="Arial" w:eastAsiaTheme="minorEastAsia" w:hAnsi="Arial" w:cs="Arial"/>
          <w:sz w:val="24"/>
          <w:szCs w:val="24"/>
          <w:lang w:eastAsia="es-MX"/>
        </w:rPr>
        <w:t xml:space="preserve">la agricultura; </w:t>
      </w:r>
      <w:r w:rsidR="00517A32">
        <w:rPr>
          <w:rFonts w:ascii="Arial" w:eastAsiaTheme="minorEastAsia" w:hAnsi="Arial" w:cs="Arial"/>
          <w:sz w:val="24"/>
          <w:szCs w:val="24"/>
          <w:lang w:eastAsia="es-MX"/>
        </w:rPr>
        <w:t xml:space="preserve">la generación </w:t>
      </w:r>
      <w:r w:rsidR="003C40BE">
        <w:rPr>
          <w:rFonts w:ascii="Arial" w:eastAsiaTheme="minorEastAsia" w:hAnsi="Arial" w:cs="Arial"/>
          <w:sz w:val="24"/>
          <w:szCs w:val="24"/>
          <w:lang w:eastAsia="es-MX"/>
        </w:rPr>
        <w:t>d</w:t>
      </w:r>
      <w:r w:rsidR="00517A32">
        <w:rPr>
          <w:rFonts w:ascii="Arial" w:eastAsiaTheme="minorEastAsia" w:hAnsi="Arial" w:cs="Arial"/>
          <w:sz w:val="24"/>
          <w:szCs w:val="24"/>
          <w:lang w:eastAsia="es-MX"/>
        </w:rPr>
        <w:t>e</w:t>
      </w:r>
      <w:r w:rsidR="003C40BE">
        <w:rPr>
          <w:rFonts w:ascii="Arial" w:eastAsiaTheme="minorEastAsia" w:hAnsi="Arial" w:cs="Arial"/>
          <w:sz w:val="24"/>
          <w:szCs w:val="24"/>
          <w:lang w:eastAsia="es-MX"/>
        </w:rPr>
        <w:t xml:space="preserve"> energía</w:t>
      </w:r>
      <w:r w:rsidR="00517A32">
        <w:rPr>
          <w:rFonts w:ascii="Arial" w:eastAsiaTheme="minorEastAsia" w:hAnsi="Arial" w:cs="Arial"/>
          <w:sz w:val="24"/>
          <w:szCs w:val="24"/>
          <w:lang w:eastAsia="es-MX"/>
        </w:rPr>
        <w:t xml:space="preserve"> </w:t>
      </w:r>
      <w:r w:rsidR="003C40BE">
        <w:rPr>
          <w:rFonts w:ascii="Arial" w:eastAsiaTheme="minorEastAsia" w:hAnsi="Arial" w:cs="Arial"/>
          <w:sz w:val="24"/>
          <w:szCs w:val="24"/>
          <w:lang w:eastAsia="es-MX"/>
        </w:rPr>
        <w:t xml:space="preserve">eléctrica; </w:t>
      </w:r>
      <w:r w:rsidR="00517A32">
        <w:rPr>
          <w:rFonts w:ascii="Arial" w:eastAsiaTheme="minorEastAsia" w:hAnsi="Arial" w:cs="Arial"/>
          <w:sz w:val="24"/>
          <w:szCs w:val="24"/>
          <w:lang w:eastAsia="es-MX"/>
        </w:rPr>
        <w:t>la construcción</w:t>
      </w:r>
      <w:r w:rsidR="003C40BE">
        <w:rPr>
          <w:rFonts w:ascii="Arial" w:eastAsiaTheme="minorEastAsia" w:hAnsi="Arial" w:cs="Arial"/>
          <w:sz w:val="24"/>
          <w:szCs w:val="24"/>
          <w:lang w:eastAsia="es-MX"/>
        </w:rPr>
        <w:t xml:space="preserve">; </w:t>
      </w:r>
      <w:r w:rsidR="00517A32">
        <w:rPr>
          <w:rFonts w:ascii="Arial" w:eastAsiaTheme="minorEastAsia" w:hAnsi="Arial" w:cs="Arial"/>
          <w:sz w:val="24"/>
          <w:szCs w:val="24"/>
          <w:lang w:eastAsia="es-MX"/>
        </w:rPr>
        <w:t xml:space="preserve">los </w:t>
      </w:r>
      <w:r w:rsidR="003C40BE">
        <w:rPr>
          <w:rFonts w:ascii="Arial" w:eastAsiaTheme="minorEastAsia" w:hAnsi="Arial" w:cs="Arial"/>
          <w:sz w:val="24"/>
          <w:szCs w:val="24"/>
          <w:lang w:eastAsia="es-MX"/>
        </w:rPr>
        <w:t>transportes</w:t>
      </w:r>
      <w:r w:rsidR="00517A32">
        <w:rPr>
          <w:rFonts w:ascii="Arial" w:eastAsiaTheme="minorEastAsia" w:hAnsi="Arial" w:cs="Arial"/>
          <w:sz w:val="24"/>
          <w:szCs w:val="24"/>
          <w:lang w:eastAsia="es-MX"/>
        </w:rPr>
        <w:t xml:space="preserve">, correos y </w:t>
      </w:r>
      <w:r w:rsidR="003C40BE">
        <w:rPr>
          <w:rFonts w:ascii="Arial" w:eastAsiaTheme="minorEastAsia" w:hAnsi="Arial" w:cs="Arial"/>
          <w:sz w:val="24"/>
          <w:szCs w:val="24"/>
          <w:lang w:eastAsia="es-MX"/>
        </w:rPr>
        <w:t xml:space="preserve">almacenamiento; </w:t>
      </w:r>
      <w:r w:rsidR="00517A32">
        <w:rPr>
          <w:rFonts w:ascii="Arial" w:eastAsiaTheme="minorEastAsia" w:hAnsi="Arial" w:cs="Arial"/>
          <w:sz w:val="24"/>
          <w:szCs w:val="24"/>
          <w:lang w:eastAsia="es-MX"/>
        </w:rPr>
        <w:t xml:space="preserve">los servicios </w:t>
      </w:r>
      <w:r w:rsidR="003C40BE">
        <w:rPr>
          <w:rFonts w:ascii="Arial" w:eastAsiaTheme="minorEastAsia" w:hAnsi="Arial" w:cs="Arial"/>
          <w:sz w:val="24"/>
          <w:szCs w:val="24"/>
          <w:lang w:eastAsia="es-MX"/>
        </w:rPr>
        <w:t>financieros y d</w:t>
      </w:r>
      <w:r w:rsidR="00517A32">
        <w:rPr>
          <w:rFonts w:ascii="Arial" w:eastAsiaTheme="minorEastAsia" w:hAnsi="Arial" w:cs="Arial"/>
          <w:sz w:val="24"/>
          <w:szCs w:val="24"/>
          <w:lang w:eastAsia="es-MX"/>
        </w:rPr>
        <w:t>e</w:t>
      </w:r>
      <w:r w:rsidR="003C40BE">
        <w:rPr>
          <w:rFonts w:ascii="Arial" w:eastAsiaTheme="minorEastAsia" w:hAnsi="Arial" w:cs="Arial"/>
          <w:sz w:val="24"/>
          <w:szCs w:val="24"/>
          <w:lang w:eastAsia="es-MX"/>
        </w:rPr>
        <w:t xml:space="preserve"> seguros;</w:t>
      </w:r>
      <w:r w:rsidR="00517A32">
        <w:rPr>
          <w:rFonts w:ascii="Arial" w:eastAsiaTheme="minorEastAsia" w:hAnsi="Arial" w:cs="Arial"/>
          <w:sz w:val="24"/>
          <w:szCs w:val="24"/>
          <w:lang w:eastAsia="es-MX"/>
        </w:rPr>
        <w:t xml:space="preserve"> y los </w:t>
      </w:r>
      <w:r w:rsidR="003C40BE">
        <w:rPr>
          <w:rFonts w:ascii="Arial" w:eastAsiaTheme="minorEastAsia" w:hAnsi="Arial" w:cs="Arial"/>
          <w:sz w:val="24"/>
          <w:szCs w:val="24"/>
          <w:lang w:eastAsia="es-MX"/>
        </w:rPr>
        <w:t>servicios d</w:t>
      </w:r>
      <w:r w:rsidR="00517A32">
        <w:rPr>
          <w:rFonts w:ascii="Arial" w:eastAsiaTheme="minorEastAsia" w:hAnsi="Arial" w:cs="Arial"/>
          <w:sz w:val="24"/>
          <w:szCs w:val="24"/>
          <w:lang w:eastAsia="es-MX"/>
        </w:rPr>
        <w:t>e</w:t>
      </w:r>
      <w:r w:rsidR="003C40BE">
        <w:rPr>
          <w:rFonts w:ascii="Arial" w:eastAsiaTheme="minorEastAsia" w:hAnsi="Arial" w:cs="Arial"/>
          <w:sz w:val="24"/>
          <w:szCs w:val="24"/>
          <w:lang w:eastAsia="es-MX"/>
        </w:rPr>
        <w:t xml:space="preserve"> alojamiento</w:t>
      </w:r>
      <w:r w:rsidR="00517A32">
        <w:rPr>
          <w:rFonts w:ascii="Arial" w:eastAsiaTheme="minorEastAsia" w:hAnsi="Arial" w:cs="Arial"/>
          <w:sz w:val="24"/>
          <w:szCs w:val="24"/>
          <w:lang w:eastAsia="es-MX"/>
        </w:rPr>
        <w:t xml:space="preserve"> temporal</w:t>
      </w:r>
      <w:r w:rsidR="003C40BE">
        <w:rPr>
          <w:rFonts w:ascii="Arial" w:eastAsiaTheme="minorEastAsia" w:hAnsi="Arial" w:cs="Arial"/>
          <w:sz w:val="24"/>
          <w:szCs w:val="24"/>
          <w:lang w:eastAsia="es-MX"/>
        </w:rPr>
        <w:t>.</w:t>
      </w:r>
    </w:p>
    <w:p w14:paraId="2BE79DC3" w14:textId="4571F26C" w:rsidR="00A05F5A" w:rsidRPr="00A05F5A" w:rsidRDefault="00A05F5A" w:rsidP="00524FD1">
      <w:pPr>
        <w:tabs>
          <w:tab w:val="left" w:pos="4253"/>
        </w:tabs>
        <w:spacing w:line="360" w:lineRule="auto"/>
        <w:jc w:val="both"/>
        <w:rPr>
          <w:rFonts w:ascii="Arial" w:eastAsiaTheme="minorEastAsia" w:hAnsi="Arial" w:cs="Arial"/>
          <w:sz w:val="24"/>
          <w:szCs w:val="24"/>
          <w:lang w:eastAsia="es-MX"/>
        </w:rPr>
      </w:pPr>
      <w:r>
        <w:rPr>
          <w:rFonts w:ascii="Arial" w:eastAsiaTheme="minorEastAsia" w:hAnsi="Arial" w:cs="Arial"/>
          <w:sz w:val="24"/>
          <w:szCs w:val="24"/>
          <w:lang w:eastAsia="es-MX"/>
        </w:rPr>
        <w:t xml:space="preserve">Cuadrante III: </w:t>
      </w:r>
      <w:r w:rsidRPr="00A05F5A">
        <w:rPr>
          <w:rFonts w:ascii="Arial" w:eastAsiaTheme="minorEastAsia" w:hAnsi="Arial" w:cs="Arial"/>
          <w:sz w:val="24"/>
          <w:szCs w:val="24"/>
          <w:lang w:eastAsia="es-MX"/>
        </w:rPr>
        <w:t xml:space="preserve">actividades que tienen una interdependencia hacia adelante </w:t>
      </w:r>
      <w:r>
        <w:rPr>
          <w:rFonts w:ascii="Arial" w:eastAsiaTheme="minorEastAsia" w:hAnsi="Arial" w:cs="Arial"/>
          <w:sz w:val="24"/>
          <w:szCs w:val="24"/>
          <w:lang w:eastAsia="es-MX"/>
        </w:rPr>
        <w:t xml:space="preserve">mayor a la unidad y una </w:t>
      </w:r>
      <w:r w:rsidRPr="00A05F5A">
        <w:rPr>
          <w:rFonts w:ascii="Arial" w:eastAsiaTheme="minorEastAsia" w:hAnsi="Arial" w:cs="Arial"/>
          <w:sz w:val="24"/>
          <w:szCs w:val="24"/>
          <w:lang w:eastAsia="es-MX"/>
        </w:rPr>
        <w:t>interdependencia hacia atrás menor</w:t>
      </w:r>
      <w:r w:rsidR="00524FD1">
        <w:rPr>
          <w:rFonts w:ascii="Arial" w:eastAsiaTheme="minorEastAsia" w:hAnsi="Arial" w:cs="Arial"/>
          <w:sz w:val="24"/>
          <w:szCs w:val="24"/>
          <w:lang w:eastAsia="es-MX"/>
        </w:rPr>
        <w:t xml:space="preserve"> a la unidad. Tal es el caso del comercio; los servicios inmobiliarios; los servicios profesionales, científicos y técnicos; y los servicios de apoyo a negocios.</w:t>
      </w:r>
    </w:p>
    <w:p w14:paraId="15EAF053" w14:textId="01F7BB0E" w:rsidR="00A05F5A" w:rsidRDefault="00A05F5A" w:rsidP="00A05F5A">
      <w:pPr>
        <w:spacing w:line="360" w:lineRule="auto"/>
        <w:jc w:val="both"/>
        <w:rPr>
          <w:rFonts w:ascii="Arial" w:eastAsiaTheme="minorEastAsia" w:hAnsi="Arial" w:cs="Arial"/>
          <w:sz w:val="24"/>
          <w:szCs w:val="24"/>
          <w:lang w:eastAsia="es-MX"/>
        </w:rPr>
      </w:pPr>
      <w:r w:rsidRPr="00A05F5A">
        <w:rPr>
          <w:rFonts w:ascii="Arial" w:eastAsiaTheme="minorEastAsia" w:hAnsi="Arial" w:cs="Arial"/>
          <w:sz w:val="24"/>
          <w:szCs w:val="24"/>
          <w:lang w:eastAsia="es-MX"/>
        </w:rPr>
        <w:t>Cuadrante IV: Si ambos multiplicadores son inferio</w:t>
      </w:r>
      <w:r w:rsidR="00F83A4E">
        <w:rPr>
          <w:rFonts w:ascii="Arial" w:eastAsiaTheme="minorEastAsia" w:hAnsi="Arial" w:cs="Arial"/>
          <w:sz w:val="24"/>
          <w:szCs w:val="24"/>
          <w:lang w:eastAsia="es-MX"/>
        </w:rPr>
        <w:t xml:space="preserve">res a la unidad, hay una escasa </w:t>
      </w:r>
      <w:r w:rsidRPr="00A05F5A">
        <w:rPr>
          <w:rFonts w:ascii="Arial" w:eastAsiaTheme="minorEastAsia" w:hAnsi="Arial" w:cs="Arial"/>
          <w:sz w:val="24"/>
          <w:szCs w:val="24"/>
          <w:lang w:eastAsia="es-MX"/>
        </w:rPr>
        <w:t xml:space="preserve">interdependencia de estos sectores productivos. En este cuadrante se encuentran </w:t>
      </w:r>
      <w:r w:rsidR="00280B99">
        <w:rPr>
          <w:rFonts w:ascii="Arial" w:eastAsiaTheme="minorEastAsia" w:hAnsi="Arial" w:cs="Arial"/>
          <w:sz w:val="24"/>
          <w:szCs w:val="24"/>
          <w:lang w:eastAsia="es-MX"/>
        </w:rPr>
        <w:t xml:space="preserve">todas las actividades que no fueron mencionadas en </w:t>
      </w:r>
      <w:r w:rsidR="00461681">
        <w:rPr>
          <w:rFonts w:ascii="Arial" w:eastAsiaTheme="minorEastAsia" w:hAnsi="Arial" w:cs="Arial"/>
          <w:sz w:val="24"/>
          <w:szCs w:val="24"/>
          <w:lang w:eastAsia="es-MX"/>
        </w:rPr>
        <w:t>ninguno</w:t>
      </w:r>
      <w:r w:rsidR="00280B99">
        <w:rPr>
          <w:rFonts w:ascii="Arial" w:eastAsiaTheme="minorEastAsia" w:hAnsi="Arial" w:cs="Arial"/>
          <w:sz w:val="24"/>
          <w:szCs w:val="24"/>
          <w:lang w:eastAsia="es-MX"/>
        </w:rPr>
        <w:t xml:space="preserve"> de los </w:t>
      </w:r>
      <w:r w:rsidR="00461681">
        <w:rPr>
          <w:rFonts w:ascii="Arial" w:eastAsiaTheme="minorEastAsia" w:hAnsi="Arial" w:cs="Arial"/>
          <w:sz w:val="24"/>
          <w:szCs w:val="24"/>
          <w:lang w:eastAsia="es-MX"/>
        </w:rPr>
        <w:t>tres</w:t>
      </w:r>
      <w:r w:rsidR="00280B99">
        <w:rPr>
          <w:rFonts w:ascii="Arial" w:eastAsiaTheme="minorEastAsia" w:hAnsi="Arial" w:cs="Arial"/>
          <w:sz w:val="24"/>
          <w:szCs w:val="24"/>
          <w:lang w:eastAsia="es-MX"/>
        </w:rPr>
        <w:t xml:space="preserve"> cuadrantes anteriores.</w:t>
      </w:r>
      <w:r w:rsidR="00461681">
        <w:rPr>
          <w:rFonts w:ascii="Arial" w:eastAsiaTheme="minorEastAsia" w:hAnsi="Arial" w:cs="Arial"/>
          <w:sz w:val="24"/>
          <w:szCs w:val="24"/>
          <w:lang w:eastAsia="es-MX"/>
        </w:rPr>
        <w:t xml:space="preserve"> Un </w:t>
      </w:r>
      <w:r w:rsidR="00094AD4">
        <w:rPr>
          <w:rFonts w:ascii="Arial" w:eastAsiaTheme="minorEastAsia" w:hAnsi="Arial" w:cs="Arial"/>
          <w:sz w:val="24"/>
          <w:szCs w:val="24"/>
          <w:lang w:eastAsia="es-MX"/>
        </w:rPr>
        <w:t>ejemplo</w:t>
      </w:r>
      <w:r w:rsidR="00461681">
        <w:rPr>
          <w:rFonts w:ascii="Arial" w:eastAsiaTheme="minorEastAsia" w:hAnsi="Arial" w:cs="Arial"/>
          <w:sz w:val="24"/>
          <w:szCs w:val="24"/>
          <w:lang w:eastAsia="es-MX"/>
        </w:rPr>
        <w:t xml:space="preserve"> claro de la poca presencia de estos sectore</w:t>
      </w:r>
      <w:r w:rsidR="00094AD4">
        <w:rPr>
          <w:rFonts w:ascii="Arial" w:eastAsiaTheme="minorEastAsia" w:hAnsi="Arial" w:cs="Arial"/>
          <w:sz w:val="24"/>
          <w:szCs w:val="24"/>
          <w:lang w:eastAsia="es-MX"/>
        </w:rPr>
        <w:t>s</w:t>
      </w:r>
      <w:r w:rsidR="00461681">
        <w:rPr>
          <w:rFonts w:ascii="Arial" w:eastAsiaTheme="minorEastAsia" w:hAnsi="Arial" w:cs="Arial"/>
          <w:sz w:val="24"/>
          <w:szCs w:val="24"/>
          <w:lang w:eastAsia="es-MX"/>
        </w:rPr>
        <w:t xml:space="preserve"> en el estado, es la minería.</w:t>
      </w:r>
    </w:p>
    <w:p w14:paraId="1CE69840" w14:textId="77777777" w:rsidR="00277497" w:rsidRDefault="00277497" w:rsidP="00A05F5A">
      <w:pPr>
        <w:spacing w:line="360" w:lineRule="auto"/>
        <w:jc w:val="both"/>
        <w:rPr>
          <w:rFonts w:ascii="Arial" w:eastAsiaTheme="minorEastAsia" w:hAnsi="Arial" w:cs="Arial"/>
          <w:sz w:val="24"/>
          <w:szCs w:val="24"/>
          <w:lang w:eastAsia="es-MX"/>
        </w:rPr>
      </w:pPr>
    </w:p>
    <w:p w14:paraId="556B8546" w14:textId="77777777" w:rsidR="00277497" w:rsidRPr="00A05F5A" w:rsidRDefault="00277497" w:rsidP="00A05F5A">
      <w:pPr>
        <w:spacing w:line="360" w:lineRule="auto"/>
        <w:jc w:val="both"/>
        <w:rPr>
          <w:rFonts w:ascii="Arial" w:eastAsiaTheme="minorEastAsia" w:hAnsi="Arial" w:cs="Arial"/>
          <w:sz w:val="24"/>
          <w:szCs w:val="24"/>
          <w:lang w:eastAsia="es-MX"/>
        </w:rPr>
      </w:pPr>
    </w:p>
    <w:p w14:paraId="244F7919" w14:textId="77777777" w:rsidR="00277497" w:rsidRDefault="00277497" w:rsidP="00B573C2">
      <w:pPr>
        <w:pStyle w:val="Ttulo1"/>
        <w:spacing w:line="360" w:lineRule="auto"/>
        <w:jc w:val="both"/>
        <w:rPr>
          <w:rFonts w:ascii="Arial" w:hAnsi="Arial" w:cs="Arial"/>
          <w:color w:val="auto"/>
          <w:sz w:val="24"/>
          <w:szCs w:val="24"/>
          <w:lang w:eastAsia="es-MX"/>
        </w:rPr>
      </w:pPr>
      <w:bookmarkStart w:id="168" w:name="_Toc510645377"/>
    </w:p>
    <w:p w14:paraId="17E57606" w14:textId="77777777" w:rsidR="00277497" w:rsidRDefault="00277497" w:rsidP="00B573C2">
      <w:pPr>
        <w:pStyle w:val="Ttulo1"/>
        <w:spacing w:line="360" w:lineRule="auto"/>
        <w:jc w:val="both"/>
        <w:rPr>
          <w:rFonts w:ascii="Arial" w:hAnsi="Arial" w:cs="Arial"/>
          <w:color w:val="auto"/>
          <w:sz w:val="24"/>
          <w:szCs w:val="24"/>
          <w:lang w:eastAsia="es-MX"/>
        </w:rPr>
      </w:pPr>
    </w:p>
    <w:p w14:paraId="58ED71A9" w14:textId="77777777" w:rsidR="00277497" w:rsidRDefault="00277497" w:rsidP="00B573C2">
      <w:pPr>
        <w:pStyle w:val="Ttulo1"/>
        <w:spacing w:line="360" w:lineRule="auto"/>
        <w:jc w:val="both"/>
        <w:rPr>
          <w:rFonts w:ascii="Arial" w:hAnsi="Arial" w:cs="Arial"/>
          <w:color w:val="auto"/>
          <w:sz w:val="24"/>
          <w:szCs w:val="24"/>
          <w:lang w:eastAsia="es-MX"/>
        </w:rPr>
      </w:pPr>
    </w:p>
    <w:p w14:paraId="282E440D" w14:textId="77777777" w:rsidR="00277497" w:rsidRDefault="00277497" w:rsidP="00B573C2">
      <w:pPr>
        <w:pStyle w:val="Ttulo1"/>
        <w:spacing w:line="360" w:lineRule="auto"/>
        <w:jc w:val="both"/>
        <w:rPr>
          <w:rFonts w:ascii="Arial" w:hAnsi="Arial" w:cs="Arial"/>
          <w:color w:val="auto"/>
          <w:sz w:val="24"/>
          <w:szCs w:val="24"/>
          <w:lang w:eastAsia="es-MX"/>
        </w:rPr>
      </w:pPr>
    </w:p>
    <w:p w14:paraId="3C144956" w14:textId="77777777" w:rsidR="00277497" w:rsidRPr="00277497" w:rsidRDefault="00277497" w:rsidP="00277497">
      <w:pPr>
        <w:rPr>
          <w:lang w:eastAsia="es-MX"/>
        </w:rPr>
      </w:pPr>
    </w:p>
    <w:p w14:paraId="6DE0E6A3" w14:textId="35687959" w:rsidR="005D13C9" w:rsidRPr="00B573C2" w:rsidRDefault="00FB62E1" w:rsidP="00B573C2">
      <w:pPr>
        <w:pStyle w:val="Ttulo1"/>
        <w:spacing w:line="360" w:lineRule="auto"/>
        <w:jc w:val="both"/>
        <w:rPr>
          <w:rFonts w:ascii="Arial" w:eastAsiaTheme="minorEastAsia" w:hAnsi="Arial" w:cs="Arial"/>
          <w:color w:val="auto"/>
          <w:sz w:val="24"/>
          <w:szCs w:val="24"/>
          <w:lang w:eastAsia="es-MX"/>
        </w:rPr>
      </w:pPr>
      <w:bookmarkStart w:id="169" w:name="_Toc518171922"/>
      <w:r w:rsidRPr="00B573C2">
        <w:rPr>
          <w:rFonts w:ascii="Arial" w:hAnsi="Arial" w:cs="Arial"/>
          <w:color w:val="auto"/>
          <w:sz w:val="24"/>
          <w:szCs w:val="24"/>
          <w:lang w:eastAsia="es-MX"/>
        </w:rPr>
        <w:lastRenderedPageBreak/>
        <w:t>CONCLUSIONES</w:t>
      </w:r>
      <w:bookmarkEnd w:id="168"/>
      <w:bookmarkEnd w:id="169"/>
    </w:p>
    <w:p w14:paraId="67FCE83C" w14:textId="77777777" w:rsidR="00EB13B7" w:rsidRDefault="00EB13B7" w:rsidP="00EB13B7">
      <w:pPr>
        <w:spacing w:line="360" w:lineRule="auto"/>
        <w:jc w:val="both"/>
        <w:rPr>
          <w:rFonts w:ascii="Arial" w:hAnsi="Arial" w:cs="Arial"/>
          <w:sz w:val="24"/>
          <w:szCs w:val="24"/>
          <w:lang w:eastAsia="es-MX"/>
        </w:rPr>
      </w:pPr>
      <w:r>
        <w:rPr>
          <w:rFonts w:ascii="Arial" w:hAnsi="Arial" w:cs="Arial"/>
          <w:sz w:val="24"/>
          <w:szCs w:val="24"/>
          <w:lang w:eastAsia="es-MX"/>
        </w:rPr>
        <w:t>Según los resultados presentados con anterioridad</w:t>
      </w:r>
      <w:r w:rsidR="00584EAD">
        <w:rPr>
          <w:rFonts w:ascii="Arial" w:hAnsi="Arial" w:cs="Arial"/>
          <w:sz w:val="24"/>
          <w:szCs w:val="24"/>
          <w:lang w:eastAsia="es-MX"/>
        </w:rPr>
        <w:t>,</w:t>
      </w:r>
      <w:r>
        <w:rPr>
          <w:rFonts w:ascii="Arial" w:hAnsi="Arial" w:cs="Arial"/>
          <w:sz w:val="24"/>
          <w:szCs w:val="24"/>
          <w:lang w:eastAsia="es-MX"/>
        </w:rPr>
        <w:t xml:space="preserve"> es posible notar que el sector más importante es el manufacturero</w:t>
      </w:r>
      <w:r w:rsidR="00584EAD">
        <w:rPr>
          <w:rFonts w:ascii="Arial" w:hAnsi="Arial" w:cs="Arial"/>
          <w:sz w:val="24"/>
          <w:szCs w:val="24"/>
          <w:lang w:eastAsia="es-MX"/>
        </w:rPr>
        <w:t>,</w:t>
      </w:r>
      <w:r>
        <w:rPr>
          <w:rFonts w:ascii="Arial" w:hAnsi="Arial" w:cs="Arial"/>
          <w:sz w:val="24"/>
          <w:szCs w:val="24"/>
          <w:lang w:eastAsia="es-MX"/>
        </w:rPr>
        <w:t xml:space="preserve"> tal y como se señaló en capítulos anteriores; la importancia de este sector proviene de su alcance para promover el crecimiento de otros sectores económicos, ya sea que actúen como proveedores o consumidores de lo que en estas industrias se produce.  </w:t>
      </w:r>
    </w:p>
    <w:p w14:paraId="6C662AB9" w14:textId="77777777" w:rsidR="00EB13B7" w:rsidRDefault="00EB13B7" w:rsidP="00EB13B7">
      <w:pPr>
        <w:spacing w:line="360" w:lineRule="auto"/>
        <w:jc w:val="both"/>
        <w:rPr>
          <w:rFonts w:ascii="Arial" w:hAnsi="Arial" w:cs="Arial"/>
          <w:sz w:val="24"/>
          <w:szCs w:val="24"/>
          <w:lang w:eastAsia="es-MX"/>
        </w:rPr>
      </w:pPr>
      <w:r>
        <w:rPr>
          <w:rFonts w:ascii="Arial" w:hAnsi="Arial" w:cs="Arial"/>
          <w:sz w:val="24"/>
          <w:szCs w:val="24"/>
          <w:lang w:eastAsia="es-MX"/>
        </w:rPr>
        <w:t xml:space="preserve">La relevancia de este sector en la entidad es algo que ha sido una constante durante muchos años, el desarrollo industrial más importante se dio a partir de los años cuarenta cuando se promulgó el decreto de </w:t>
      </w:r>
      <w:r w:rsidRPr="00C33990">
        <w:rPr>
          <w:rFonts w:ascii="Arial" w:hAnsi="Arial" w:cs="Arial"/>
          <w:sz w:val="24"/>
          <w:szCs w:val="24"/>
          <w:lang w:eastAsia="es-MX"/>
        </w:rPr>
        <w:t>“Fomento de Protección a las Industrias Nuevas y Necesarias”</w:t>
      </w:r>
      <w:r>
        <w:rPr>
          <w:rFonts w:ascii="Arial" w:hAnsi="Arial" w:cs="Arial"/>
          <w:sz w:val="24"/>
          <w:szCs w:val="24"/>
          <w:lang w:eastAsia="es-MX"/>
        </w:rPr>
        <w:t>, la cual tenía como misión atraer nuevas inversiones que promovieran nuevas fuentes de empleo y producción</w:t>
      </w:r>
      <w:r w:rsidRPr="00C33990">
        <w:rPr>
          <w:rFonts w:ascii="Arial" w:hAnsi="Arial" w:cs="Arial"/>
          <w:sz w:val="24"/>
          <w:szCs w:val="24"/>
          <w:lang w:eastAsia="es-MX"/>
        </w:rPr>
        <w:t>.</w:t>
      </w:r>
      <w:r>
        <w:rPr>
          <w:rFonts w:ascii="Arial" w:hAnsi="Arial" w:cs="Arial"/>
          <w:sz w:val="24"/>
          <w:szCs w:val="24"/>
          <w:lang w:eastAsia="es-MX"/>
        </w:rPr>
        <w:t xml:space="preserve"> </w:t>
      </w:r>
    </w:p>
    <w:p w14:paraId="2681EEC0" w14:textId="321A4BCC" w:rsidR="00EB13B7" w:rsidRDefault="00EB13B7" w:rsidP="00EB13B7">
      <w:pPr>
        <w:spacing w:line="360" w:lineRule="auto"/>
        <w:jc w:val="both"/>
        <w:rPr>
          <w:rFonts w:ascii="Arial" w:hAnsi="Arial" w:cs="Arial"/>
          <w:sz w:val="24"/>
          <w:szCs w:val="24"/>
          <w:lang w:eastAsia="es-MX"/>
        </w:rPr>
      </w:pPr>
      <w:r>
        <w:rPr>
          <w:rFonts w:ascii="Arial" w:hAnsi="Arial" w:cs="Arial"/>
          <w:sz w:val="24"/>
          <w:szCs w:val="24"/>
          <w:lang w:eastAsia="es-MX"/>
        </w:rPr>
        <w:t>Los parques industriales se comenzaron a desarrollar en la década de los setentas</w:t>
      </w:r>
      <w:r w:rsidR="001A3E53">
        <w:rPr>
          <w:rFonts w:ascii="Arial" w:hAnsi="Arial" w:cs="Arial"/>
          <w:sz w:val="24"/>
          <w:szCs w:val="24"/>
          <w:lang w:eastAsia="es-MX"/>
        </w:rPr>
        <w:t>,</w:t>
      </w:r>
      <w:r>
        <w:rPr>
          <w:rFonts w:ascii="Arial" w:hAnsi="Arial" w:cs="Arial"/>
          <w:sz w:val="24"/>
          <w:szCs w:val="24"/>
          <w:lang w:eastAsia="es-MX"/>
        </w:rPr>
        <w:t xml:space="preserve"> en el caso de Toluca en 1963 y en Cuautitlán en 1969.</w:t>
      </w:r>
    </w:p>
    <w:p w14:paraId="61B0F2D2" w14:textId="77777777" w:rsidR="00EB13B7" w:rsidRDefault="00EB13B7" w:rsidP="00EB13B7">
      <w:pPr>
        <w:spacing w:line="360" w:lineRule="auto"/>
        <w:jc w:val="both"/>
        <w:rPr>
          <w:rFonts w:ascii="Arial" w:hAnsi="Arial" w:cs="Arial"/>
          <w:sz w:val="24"/>
          <w:szCs w:val="24"/>
          <w:lang w:eastAsia="es-MX"/>
        </w:rPr>
      </w:pPr>
      <w:r>
        <w:rPr>
          <w:rFonts w:ascii="Arial" w:hAnsi="Arial" w:cs="Arial"/>
          <w:sz w:val="24"/>
          <w:szCs w:val="24"/>
          <w:lang w:eastAsia="es-MX"/>
        </w:rPr>
        <w:t>A partir de 1983 los parque</w:t>
      </w:r>
      <w:r w:rsidR="00DD5858">
        <w:rPr>
          <w:rFonts w:ascii="Arial" w:hAnsi="Arial" w:cs="Arial"/>
          <w:sz w:val="24"/>
          <w:szCs w:val="24"/>
          <w:lang w:eastAsia="es-MX"/>
        </w:rPr>
        <w:t>s</w:t>
      </w:r>
      <w:r>
        <w:rPr>
          <w:rFonts w:ascii="Arial" w:hAnsi="Arial" w:cs="Arial"/>
          <w:sz w:val="24"/>
          <w:szCs w:val="24"/>
          <w:lang w:eastAsia="es-MX"/>
        </w:rPr>
        <w:t xml:space="preserve"> industriales se focalizaron en Toluca y Lerma donde se crearon los parque industriales de: Cerrillo I y II, San Antonio Buenavista, Exportec I y II.</w:t>
      </w:r>
    </w:p>
    <w:p w14:paraId="5C604F88" w14:textId="77777777" w:rsidR="00EB13B7" w:rsidRDefault="00EB13B7" w:rsidP="00EB13B7">
      <w:pPr>
        <w:spacing w:line="360" w:lineRule="auto"/>
        <w:jc w:val="both"/>
        <w:rPr>
          <w:rFonts w:ascii="Arial" w:hAnsi="Arial" w:cs="Arial"/>
          <w:sz w:val="24"/>
          <w:szCs w:val="24"/>
          <w:lang w:eastAsia="es-MX"/>
        </w:rPr>
      </w:pPr>
      <w:r>
        <w:rPr>
          <w:rFonts w:ascii="Arial" w:hAnsi="Arial" w:cs="Arial"/>
          <w:sz w:val="24"/>
          <w:szCs w:val="24"/>
          <w:lang w:eastAsia="es-MX"/>
        </w:rPr>
        <w:t>A partir de entonces la industria manufacturera ha pasado por diversos cambios tanto en su composición como en su especialización y los municipios más beneficiados por este sector han sido aquellos que colindan con la ciudad de México tales como: Tlalnepantla, Naucalpan, Cuautitlán y Tultitlán.</w:t>
      </w:r>
    </w:p>
    <w:p w14:paraId="75D80E29" w14:textId="0C57917F" w:rsidR="00EB13B7" w:rsidRDefault="00EB13B7" w:rsidP="00EB13B7">
      <w:pPr>
        <w:spacing w:line="360" w:lineRule="auto"/>
        <w:jc w:val="both"/>
        <w:rPr>
          <w:rFonts w:ascii="Arial" w:hAnsi="Arial" w:cs="Arial"/>
          <w:sz w:val="24"/>
          <w:szCs w:val="24"/>
          <w:lang w:eastAsia="es-MX"/>
        </w:rPr>
      </w:pPr>
      <w:r>
        <w:rPr>
          <w:rFonts w:ascii="Arial" w:hAnsi="Arial" w:cs="Arial"/>
          <w:sz w:val="24"/>
          <w:szCs w:val="24"/>
          <w:lang w:eastAsia="es-MX"/>
        </w:rPr>
        <w:t>Al cuarto trimestre de 2017 la industria manufacturera concentraba el 61.74% de la población ocupada en el Estado de México (</w:t>
      </w:r>
      <w:r w:rsidRPr="00C33990">
        <w:rPr>
          <w:rFonts w:ascii="Arial" w:hAnsi="Arial" w:cs="Arial"/>
          <w:sz w:val="24"/>
          <w:szCs w:val="24"/>
          <w:lang w:eastAsia="es-MX"/>
        </w:rPr>
        <w:t>8</w:t>
      </w:r>
      <w:proofErr w:type="gramStart"/>
      <w:r>
        <w:rPr>
          <w:rFonts w:ascii="Arial" w:hAnsi="Arial" w:cs="Arial"/>
          <w:sz w:val="24"/>
          <w:szCs w:val="24"/>
          <w:lang w:eastAsia="es-MX"/>
        </w:rPr>
        <w:t>,</w:t>
      </w:r>
      <w:r w:rsidRPr="00C33990">
        <w:rPr>
          <w:rFonts w:ascii="Arial" w:hAnsi="Arial" w:cs="Arial"/>
          <w:sz w:val="24"/>
          <w:szCs w:val="24"/>
          <w:lang w:eastAsia="es-MX"/>
        </w:rPr>
        <w:t>752</w:t>
      </w:r>
      <w:r>
        <w:rPr>
          <w:rFonts w:ascii="Arial" w:hAnsi="Arial" w:cs="Arial"/>
          <w:sz w:val="24"/>
          <w:szCs w:val="24"/>
          <w:lang w:eastAsia="es-MX"/>
        </w:rPr>
        <w:t>,</w:t>
      </w:r>
      <w:r w:rsidRPr="00C33990">
        <w:rPr>
          <w:rFonts w:ascii="Arial" w:hAnsi="Arial" w:cs="Arial"/>
          <w:sz w:val="24"/>
          <w:szCs w:val="24"/>
          <w:lang w:eastAsia="es-MX"/>
        </w:rPr>
        <w:t>268</w:t>
      </w:r>
      <w:proofErr w:type="gramEnd"/>
      <w:r>
        <w:rPr>
          <w:rFonts w:ascii="Arial" w:hAnsi="Arial" w:cs="Arial"/>
          <w:sz w:val="24"/>
          <w:szCs w:val="24"/>
          <w:lang w:eastAsia="es-MX"/>
        </w:rPr>
        <w:t xml:space="preserve"> </w:t>
      </w:r>
      <w:r w:rsidR="00D10C88">
        <w:rPr>
          <w:rFonts w:ascii="Arial" w:hAnsi="Arial" w:cs="Arial"/>
          <w:sz w:val="24"/>
          <w:szCs w:val="24"/>
          <w:lang w:eastAsia="es-MX"/>
        </w:rPr>
        <w:t xml:space="preserve">millones </w:t>
      </w:r>
      <w:r>
        <w:rPr>
          <w:rFonts w:ascii="Arial" w:hAnsi="Arial" w:cs="Arial"/>
          <w:sz w:val="24"/>
          <w:szCs w:val="24"/>
          <w:lang w:eastAsia="es-MX"/>
        </w:rPr>
        <w:t>de personas)</w:t>
      </w:r>
      <w:r w:rsidR="00D10C88">
        <w:rPr>
          <w:rFonts w:ascii="Arial" w:hAnsi="Arial" w:cs="Arial"/>
          <w:sz w:val="24"/>
          <w:szCs w:val="24"/>
          <w:lang w:eastAsia="es-MX"/>
        </w:rPr>
        <w:t>,</w:t>
      </w:r>
      <w:r>
        <w:rPr>
          <w:rStyle w:val="Refdenotaalpie"/>
          <w:rFonts w:ascii="Arial" w:hAnsi="Arial" w:cs="Arial"/>
          <w:sz w:val="24"/>
          <w:szCs w:val="24"/>
          <w:lang w:eastAsia="es-MX"/>
        </w:rPr>
        <w:footnoteReference w:id="10"/>
      </w:r>
      <w:r>
        <w:rPr>
          <w:rFonts w:ascii="Arial" w:hAnsi="Arial" w:cs="Arial"/>
          <w:sz w:val="24"/>
          <w:szCs w:val="24"/>
          <w:lang w:eastAsia="es-MX"/>
        </w:rPr>
        <w:t xml:space="preserve"> con un salario medio de 133.5 </w:t>
      </w:r>
      <w:r w:rsidR="00277497">
        <w:rPr>
          <w:rFonts w:ascii="Arial" w:hAnsi="Arial" w:cs="Arial"/>
          <w:sz w:val="24"/>
          <w:szCs w:val="24"/>
          <w:lang w:eastAsia="es-MX"/>
        </w:rPr>
        <w:t>pesos</w:t>
      </w:r>
      <w:r>
        <w:rPr>
          <w:rFonts w:ascii="Arial" w:hAnsi="Arial" w:cs="Arial"/>
          <w:sz w:val="24"/>
          <w:szCs w:val="24"/>
          <w:lang w:eastAsia="es-MX"/>
        </w:rPr>
        <w:t xml:space="preserve"> por hora trabajada</w:t>
      </w:r>
      <w:r>
        <w:rPr>
          <w:rStyle w:val="Refdenotaalpie"/>
          <w:rFonts w:ascii="Arial" w:hAnsi="Arial" w:cs="Arial"/>
          <w:sz w:val="24"/>
          <w:szCs w:val="24"/>
          <w:lang w:eastAsia="es-MX"/>
        </w:rPr>
        <w:footnoteReference w:id="11"/>
      </w:r>
      <w:r>
        <w:rPr>
          <w:rFonts w:ascii="Arial" w:hAnsi="Arial" w:cs="Arial"/>
          <w:sz w:val="24"/>
          <w:szCs w:val="24"/>
          <w:lang w:eastAsia="es-MX"/>
        </w:rPr>
        <w:t>.</w:t>
      </w:r>
    </w:p>
    <w:p w14:paraId="7CA44176" w14:textId="0E5E35ED" w:rsidR="00EB13B7" w:rsidRDefault="00EB13B7" w:rsidP="00EB13B7">
      <w:pPr>
        <w:spacing w:line="360" w:lineRule="auto"/>
        <w:jc w:val="both"/>
        <w:rPr>
          <w:rFonts w:ascii="Arial" w:hAnsi="Arial" w:cs="Arial"/>
          <w:sz w:val="24"/>
          <w:szCs w:val="24"/>
          <w:lang w:eastAsia="es-MX"/>
        </w:rPr>
      </w:pPr>
      <w:r>
        <w:rPr>
          <w:rFonts w:ascii="Arial" w:hAnsi="Arial" w:cs="Arial"/>
          <w:sz w:val="24"/>
          <w:szCs w:val="24"/>
          <w:lang w:eastAsia="es-MX"/>
        </w:rPr>
        <w:t>Si hacemos un análisis retrospectivo con miras al c</w:t>
      </w:r>
      <w:r w:rsidR="00D10C88">
        <w:rPr>
          <w:rFonts w:ascii="Arial" w:hAnsi="Arial" w:cs="Arial"/>
          <w:sz w:val="24"/>
          <w:szCs w:val="24"/>
          <w:lang w:eastAsia="es-MX"/>
        </w:rPr>
        <w:t xml:space="preserve">omportamiento futuro del sector, </w:t>
      </w:r>
      <w:r>
        <w:rPr>
          <w:rFonts w:ascii="Arial" w:hAnsi="Arial" w:cs="Arial"/>
          <w:sz w:val="24"/>
          <w:szCs w:val="24"/>
          <w:lang w:eastAsia="es-MX"/>
        </w:rPr>
        <w:t>podremos observar que los subsectores</w:t>
      </w:r>
      <w:r w:rsidRPr="00C503E1">
        <w:rPr>
          <w:rFonts w:ascii="Arial" w:hAnsi="Arial" w:cs="Arial"/>
          <w:sz w:val="24"/>
          <w:szCs w:val="24"/>
          <w:lang w:eastAsia="es-MX"/>
        </w:rPr>
        <w:t xml:space="preserve"> de sustancias químicas, de</w:t>
      </w:r>
      <w:r w:rsidR="00D10C88">
        <w:rPr>
          <w:rFonts w:ascii="Arial" w:hAnsi="Arial" w:cs="Arial"/>
          <w:sz w:val="24"/>
          <w:szCs w:val="24"/>
          <w:lang w:eastAsia="es-MX"/>
        </w:rPr>
        <w:t xml:space="preserve"> productos alimenticios y la fabricación de maquinaria y equipo, incrementarán su par</w:t>
      </w:r>
      <w:r w:rsidR="00D10C88" w:rsidRPr="00D10C88">
        <w:rPr>
          <w:rFonts w:ascii="Arial" w:hAnsi="Arial" w:cs="Arial"/>
          <w:sz w:val="24"/>
          <w:szCs w:val="24"/>
          <w:lang w:eastAsia="es-MX"/>
        </w:rPr>
        <w:t xml:space="preserve">ticipación, mientras que los subsectores de minerales no metálicos, </w:t>
      </w:r>
      <w:r w:rsidR="00277497">
        <w:rPr>
          <w:rFonts w:ascii="Arial" w:hAnsi="Arial" w:cs="Arial"/>
          <w:sz w:val="24"/>
          <w:szCs w:val="24"/>
          <w:lang w:eastAsia="es-MX"/>
        </w:rPr>
        <w:t>y textil disminuirán.</w:t>
      </w:r>
    </w:p>
    <w:tbl>
      <w:tblPr>
        <w:tblW w:w="10206" w:type="dxa"/>
        <w:jc w:val="center"/>
        <w:tblCellMar>
          <w:left w:w="70" w:type="dxa"/>
          <w:right w:w="70" w:type="dxa"/>
        </w:tblCellMar>
        <w:tblLook w:val="04A0" w:firstRow="1" w:lastRow="0" w:firstColumn="1" w:lastColumn="0" w:noHBand="0" w:noVBand="1"/>
      </w:tblPr>
      <w:tblGrid>
        <w:gridCol w:w="2835"/>
        <w:gridCol w:w="567"/>
        <w:gridCol w:w="567"/>
        <w:gridCol w:w="567"/>
        <w:gridCol w:w="567"/>
        <w:gridCol w:w="567"/>
        <w:gridCol w:w="567"/>
        <w:gridCol w:w="567"/>
        <w:gridCol w:w="567"/>
        <w:gridCol w:w="567"/>
        <w:gridCol w:w="567"/>
        <w:gridCol w:w="567"/>
        <w:gridCol w:w="567"/>
        <w:gridCol w:w="567"/>
      </w:tblGrid>
      <w:tr w:rsidR="00EC4491" w:rsidRPr="00B74FD8" w14:paraId="24709149" w14:textId="77777777" w:rsidTr="00476B91">
        <w:trPr>
          <w:trHeight w:val="270"/>
          <w:jc w:val="center"/>
        </w:trPr>
        <w:tc>
          <w:tcPr>
            <w:tcW w:w="10205" w:type="dxa"/>
            <w:gridSpan w:val="14"/>
            <w:tcBorders>
              <w:top w:val="single" w:sz="12" w:space="0" w:color="366735"/>
              <w:left w:val="single" w:sz="12" w:space="0" w:color="366735"/>
              <w:bottom w:val="single" w:sz="8" w:space="0" w:color="366735"/>
              <w:right w:val="single" w:sz="12" w:space="0" w:color="366735"/>
            </w:tcBorders>
            <w:shd w:val="clear" w:color="auto" w:fill="D4AF37"/>
            <w:noWrap/>
            <w:vAlign w:val="center"/>
            <w:hideMark/>
          </w:tcPr>
          <w:p w14:paraId="447054C3" w14:textId="77777777" w:rsidR="00EC4491" w:rsidRPr="00277497" w:rsidRDefault="00EC4491" w:rsidP="00EC4491">
            <w:pPr>
              <w:spacing w:after="0" w:line="240" w:lineRule="auto"/>
              <w:jc w:val="center"/>
              <w:rPr>
                <w:rFonts w:ascii="Arial" w:eastAsia="Times New Roman" w:hAnsi="Arial" w:cs="Arial"/>
                <w:b/>
                <w:bCs/>
                <w:color w:val="FFFFFF" w:themeColor="background1"/>
                <w:sz w:val="24"/>
                <w:szCs w:val="24"/>
                <w:lang w:eastAsia="es-MX"/>
              </w:rPr>
            </w:pPr>
            <w:r w:rsidRPr="00277497">
              <w:rPr>
                <w:rFonts w:ascii="Arial" w:eastAsia="Times New Roman" w:hAnsi="Arial" w:cs="Arial"/>
                <w:b/>
                <w:bCs/>
                <w:color w:val="FFFFFF" w:themeColor="background1"/>
                <w:sz w:val="24"/>
                <w:szCs w:val="24"/>
                <w:lang w:eastAsia="es-MX"/>
              </w:rPr>
              <w:lastRenderedPageBreak/>
              <w:t>Participación porcentual por subsector en el PIB del sector Manufacturero del Estado de México (2003-2015)</w:t>
            </w:r>
          </w:p>
        </w:tc>
      </w:tr>
      <w:tr w:rsidR="00476B91" w:rsidRPr="00B74FD8" w14:paraId="70B11212" w14:textId="77777777" w:rsidTr="00476B91">
        <w:trPr>
          <w:trHeight w:val="270"/>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D6E3BC" w:themeFill="accent3" w:themeFillTint="66"/>
            <w:noWrap/>
            <w:vAlign w:val="center"/>
            <w:hideMark/>
          </w:tcPr>
          <w:p w14:paraId="0D826C33"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Sector Manufacturero.</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5F7D895D"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2003</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6E0B8E66"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2004</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4C62C22F"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2005</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03C06AE8"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2006</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07D1F3FE"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2007</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1C8A031C"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2008</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75A6069C"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2009</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7D588CC6"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2010</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491D7CBE"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2011</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0B4765C2"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2012</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4D178A0F"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2013</w:t>
            </w:r>
          </w:p>
        </w:tc>
        <w:tc>
          <w:tcPr>
            <w:tcW w:w="567" w:type="dxa"/>
            <w:tcBorders>
              <w:top w:val="single" w:sz="8" w:space="0" w:color="366735"/>
              <w:left w:val="single" w:sz="8" w:space="0" w:color="366735"/>
              <w:bottom w:val="single" w:sz="8" w:space="0" w:color="366735"/>
              <w:right w:val="single" w:sz="8" w:space="0" w:color="366735"/>
            </w:tcBorders>
            <w:shd w:val="clear" w:color="auto" w:fill="D6E3BC" w:themeFill="accent3" w:themeFillTint="66"/>
            <w:noWrap/>
            <w:vAlign w:val="center"/>
            <w:hideMark/>
          </w:tcPr>
          <w:p w14:paraId="1B183F56"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2014</w:t>
            </w:r>
          </w:p>
        </w:tc>
        <w:tc>
          <w:tcPr>
            <w:tcW w:w="567" w:type="dxa"/>
            <w:tcBorders>
              <w:top w:val="single" w:sz="8" w:space="0" w:color="366735"/>
              <w:left w:val="single" w:sz="8" w:space="0" w:color="366735"/>
              <w:bottom w:val="single" w:sz="8" w:space="0" w:color="366735"/>
              <w:right w:val="single" w:sz="12" w:space="0" w:color="366735"/>
            </w:tcBorders>
            <w:shd w:val="clear" w:color="auto" w:fill="D6E3BC" w:themeFill="accent3" w:themeFillTint="66"/>
            <w:noWrap/>
            <w:vAlign w:val="center"/>
            <w:hideMark/>
          </w:tcPr>
          <w:p w14:paraId="0C429093" w14:textId="77777777" w:rsidR="00EC4491" w:rsidRPr="00B74FD8" w:rsidRDefault="00EC4491" w:rsidP="00EC4491">
            <w:pPr>
              <w:spacing w:after="0" w:line="240" w:lineRule="auto"/>
              <w:jc w:val="center"/>
              <w:rPr>
                <w:rFonts w:ascii="Arial" w:eastAsia="Times New Roman" w:hAnsi="Arial" w:cs="Arial"/>
                <w:b/>
                <w:bCs/>
                <w:sz w:val="16"/>
                <w:szCs w:val="16"/>
                <w:lang w:eastAsia="es-MX"/>
              </w:rPr>
            </w:pPr>
            <w:r w:rsidRPr="00B74FD8">
              <w:rPr>
                <w:rFonts w:ascii="Arial" w:eastAsia="Times New Roman" w:hAnsi="Arial" w:cs="Arial"/>
                <w:b/>
                <w:bCs/>
                <w:sz w:val="16"/>
                <w:szCs w:val="16"/>
                <w:lang w:eastAsia="es-MX"/>
              </w:rPr>
              <w:t>2015</w:t>
            </w:r>
          </w:p>
        </w:tc>
      </w:tr>
      <w:tr w:rsidR="00EC4491" w:rsidRPr="00B74FD8" w14:paraId="4F13A672" w14:textId="77777777" w:rsidTr="00476B91">
        <w:trPr>
          <w:trHeight w:val="509"/>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540F1EF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Industria alimentaria</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24EA3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390D3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9BC4E9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1FFAB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E2A5C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AFEDF4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C920D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26%</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4FD441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32A602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BB88A2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26%</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1997C1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839A05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26%</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65C8453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25%</w:t>
            </w:r>
          </w:p>
        </w:tc>
      </w:tr>
      <w:tr w:rsidR="00EC4491" w:rsidRPr="00B74FD8" w14:paraId="4177401B"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3FE532F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Industria de las bebidas y del tabaco</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6E1EA0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6%</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3DAF6E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3E4A1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7%</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AD363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8%</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05982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8%</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BAABE2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7%</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4E8C0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8%</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5FC87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8%</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59AF6E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8%</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4FE6B5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7%</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697CC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7%</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E53F7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6%</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01C0187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r>
      <w:tr w:rsidR="00EC4491" w:rsidRPr="00B74FD8" w14:paraId="75E38443"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16E3327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Fabricación de insumos textiles y acabado de textiles</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13C3D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4DDDD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4336F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9FDF9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950C5F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AC76DD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CCEA01"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3A049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CF526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399E835"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6DED1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2DF2F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3CE8C2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r>
      <w:tr w:rsidR="00EC4491" w:rsidRPr="00B74FD8" w14:paraId="3649E503"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3456053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Fabricación de prendas de vestir.</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12C0A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175D74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D0AE5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BDEB0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0EDF25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377AD0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35DE4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A9C2F1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C675A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C9C05F1"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89CE80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67D7F81"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791251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r>
      <w:tr w:rsidR="00EC4491" w:rsidRPr="00B74FD8" w14:paraId="5F6E460E"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4BE37A4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Industria de la madera</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0D60B7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E82DE1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8F475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CAFA6E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A383E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108ECE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E75DAB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A53CB1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A2DE8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401BE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7BBA4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5A6CAB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ABC289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0%</w:t>
            </w:r>
          </w:p>
        </w:tc>
      </w:tr>
      <w:tr w:rsidR="00EC4491" w:rsidRPr="00B74FD8" w14:paraId="4ECC6B66"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2482641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Industria del papel; Impresión e industrias conexas</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45F05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21FF5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24E70B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4820A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81AB68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3DA75C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EE40C8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DC0B53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F3C3B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6A8E035"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7AE3415"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110F9D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134EBD9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r>
      <w:tr w:rsidR="00EC4491" w:rsidRPr="00B74FD8" w14:paraId="0456408A"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1341199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Fabricación de productos derivados del petróleo y carbón; industria química.</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37ED6F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0AD01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DF2D25"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5D3D64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ACF787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4C786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4B473E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9CED58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21%</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EE39FB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D734EB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B9F28C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21%</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EC4EE1"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19%</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7B9AFFD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19%</w:t>
            </w:r>
          </w:p>
        </w:tc>
      </w:tr>
      <w:tr w:rsidR="00EC4491" w:rsidRPr="00B74FD8" w14:paraId="51BC3C4D"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7BF6A8C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Fabricación de productos a base de minerales no metálicos</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0B6A2E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995520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07816D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A119A4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57D9D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4D4E0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1B7F1A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8BDB47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0BFE55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CCDD40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F4B1A4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F3D0A6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53C5438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r>
      <w:tr w:rsidR="00EC4491" w:rsidRPr="00B74FD8" w14:paraId="18ADDECC"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3D6240E5"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Industrias metálicas básicas; Fabricación de productos metálicos</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D6072B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81EF641"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6%</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6DA18F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6%</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7FCB79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7%</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51BD90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6%</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86090D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7%</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BA2738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2361A6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0A04CB1"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0AB09A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3C9D2B7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5%</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4998D75"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6%</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41D4B84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6%</w:t>
            </w:r>
          </w:p>
        </w:tc>
      </w:tr>
      <w:tr w:rsidR="00EC4491" w:rsidRPr="00B74FD8" w14:paraId="66094E74"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614906A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Fabricación de maquinaria y equipo.</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905C7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21%</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238962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20%</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E61EB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19%</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A35B25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19%</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908901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19%</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88CE1A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21%</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FB9A3F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17%</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FD38AC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21%</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17FC48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DA3D09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24%</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70858D9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23%</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E94B84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24%</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3A6F973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26%</w:t>
            </w:r>
          </w:p>
        </w:tc>
      </w:tr>
      <w:tr w:rsidR="00EC4491" w:rsidRPr="00B74FD8" w14:paraId="64391F4C" w14:textId="77777777" w:rsidTr="00476B91">
        <w:trPr>
          <w:trHeight w:val="255"/>
          <w:jc w:val="center"/>
        </w:trPr>
        <w:tc>
          <w:tcPr>
            <w:tcW w:w="2835" w:type="dxa"/>
            <w:tcBorders>
              <w:top w:val="single" w:sz="8" w:space="0" w:color="366735"/>
              <w:left w:val="single" w:sz="12" w:space="0" w:color="366735"/>
              <w:bottom w:val="single" w:sz="8" w:space="0" w:color="366735"/>
              <w:right w:val="single" w:sz="8" w:space="0" w:color="366735"/>
            </w:tcBorders>
            <w:shd w:val="clear" w:color="auto" w:fill="auto"/>
            <w:noWrap/>
            <w:vAlign w:val="center"/>
            <w:hideMark/>
          </w:tcPr>
          <w:p w14:paraId="0E13B5CC"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Fabricación de muebles, colchones y persianas</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5321E0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EB731B0"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4F9EE6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33C9BFF"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7395BA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1E7E039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35C7D3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6E3D6EA4"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45CA6F7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02239CBA"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1%</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2B40334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8" w:space="0" w:color="366735"/>
            </w:tcBorders>
            <w:shd w:val="clear" w:color="auto" w:fill="auto"/>
            <w:noWrap/>
            <w:vAlign w:val="center"/>
            <w:hideMark/>
          </w:tcPr>
          <w:p w14:paraId="58FC3556"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8" w:space="0" w:color="366735"/>
              <w:right w:val="single" w:sz="12" w:space="0" w:color="366735"/>
            </w:tcBorders>
            <w:shd w:val="clear" w:color="auto" w:fill="auto"/>
            <w:noWrap/>
            <w:vAlign w:val="center"/>
            <w:hideMark/>
          </w:tcPr>
          <w:p w14:paraId="5E970F77"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r>
      <w:tr w:rsidR="00EC4491" w:rsidRPr="00B74FD8" w14:paraId="0C349B6D" w14:textId="77777777" w:rsidTr="00476B91">
        <w:trPr>
          <w:trHeight w:val="270"/>
          <w:jc w:val="center"/>
        </w:trPr>
        <w:tc>
          <w:tcPr>
            <w:tcW w:w="2835" w:type="dxa"/>
            <w:tcBorders>
              <w:top w:val="single" w:sz="8" w:space="0" w:color="366735"/>
              <w:left w:val="single" w:sz="12" w:space="0" w:color="366735"/>
              <w:bottom w:val="single" w:sz="12" w:space="0" w:color="366735"/>
              <w:right w:val="single" w:sz="8" w:space="0" w:color="366735"/>
            </w:tcBorders>
            <w:shd w:val="clear" w:color="auto" w:fill="auto"/>
            <w:noWrap/>
            <w:vAlign w:val="center"/>
            <w:hideMark/>
          </w:tcPr>
          <w:p w14:paraId="7E7282F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Otras industrias manufactureras</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0A18490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0B75E7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75AF3CB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5EBA0C21"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270365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45E26899"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2%</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9D3951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50C6A13"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284E545D"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6007381E"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1000C9EB"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12" w:space="0" w:color="366735"/>
              <w:right w:val="single" w:sz="8" w:space="0" w:color="366735"/>
            </w:tcBorders>
            <w:shd w:val="clear" w:color="auto" w:fill="auto"/>
            <w:noWrap/>
            <w:vAlign w:val="center"/>
            <w:hideMark/>
          </w:tcPr>
          <w:p w14:paraId="094EE8E2"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c>
          <w:tcPr>
            <w:tcW w:w="567" w:type="dxa"/>
            <w:tcBorders>
              <w:top w:val="single" w:sz="8" w:space="0" w:color="366735"/>
              <w:left w:val="single" w:sz="8" w:space="0" w:color="366735"/>
              <w:bottom w:val="single" w:sz="12" w:space="0" w:color="366735"/>
              <w:right w:val="single" w:sz="12" w:space="0" w:color="366735"/>
            </w:tcBorders>
            <w:shd w:val="clear" w:color="auto" w:fill="auto"/>
            <w:noWrap/>
            <w:vAlign w:val="center"/>
            <w:hideMark/>
          </w:tcPr>
          <w:p w14:paraId="3348D588" w14:textId="77777777" w:rsidR="00EC4491" w:rsidRPr="00B74FD8" w:rsidRDefault="00EC4491" w:rsidP="00EC4491">
            <w:pPr>
              <w:spacing w:after="0" w:line="240" w:lineRule="auto"/>
              <w:jc w:val="center"/>
              <w:rPr>
                <w:rFonts w:ascii="Arial" w:eastAsia="Times New Roman" w:hAnsi="Arial" w:cs="Arial"/>
                <w:sz w:val="16"/>
                <w:szCs w:val="16"/>
                <w:lang w:eastAsia="es-MX"/>
              </w:rPr>
            </w:pPr>
            <w:r w:rsidRPr="00B74FD8">
              <w:rPr>
                <w:rFonts w:ascii="Arial" w:eastAsia="Times New Roman" w:hAnsi="Arial" w:cs="Arial"/>
                <w:sz w:val="16"/>
                <w:szCs w:val="16"/>
                <w:lang w:eastAsia="es-MX"/>
              </w:rPr>
              <w:t>3%</w:t>
            </w:r>
          </w:p>
        </w:tc>
      </w:tr>
    </w:tbl>
    <w:p w14:paraId="593B4FFB" w14:textId="2FB4324C" w:rsidR="00E51878" w:rsidRDefault="00277497" w:rsidP="00E51878">
      <w:pPr>
        <w:spacing w:line="360" w:lineRule="auto"/>
        <w:jc w:val="both"/>
        <w:rPr>
          <w:rFonts w:ascii="Arial" w:hAnsi="Arial" w:cs="Arial"/>
          <w:sz w:val="24"/>
          <w:szCs w:val="24"/>
          <w:lang w:eastAsia="es-MX"/>
        </w:rPr>
      </w:pPr>
      <w:r>
        <w:rPr>
          <w:rFonts w:ascii="Arial" w:hAnsi="Arial" w:cs="Arial"/>
          <w:sz w:val="24"/>
          <w:szCs w:val="24"/>
          <w:lang w:eastAsia="es-MX"/>
        </w:rPr>
        <w:t>Fuente: elaboración propia.</w:t>
      </w:r>
    </w:p>
    <w:p w14:paraId="5378308A" w14:textId="77777777" w:rsidR="00E51878" w:rsidRPr="00E51878" w:rsidRDefault="00E51878" w:rsidP="00E51878">
      <w:pPr>
        <w:spacing w:line="360" w:lineRule="auto"/>
        <w:jc w:val="both"/>
        <w:rPr>
          <w:rFonts w:ascii="Arial" w:hAnsi="Arial" w:cs="Arial"/>
          <w:sz w:val="24"/>
          <w:szCs w:val="24"/>
          <w:lang w:eastAsia="es-MX"/>
        </w:rPr>
      </w:pPr>
      <w:r w:rsidRPr="00E51878">
        <w:rPr>
          <w:rFonts w:ascii="Arial" w:hAnsi="Arial" w:cs="Arial"/>
          <w:sz w:val="24"/>
          <w:szCs w:val="24"/>
          <w:lang w:eastAsia="es-MX"/>
        </w:rPr>
        <w:t>Con base en el cuadro anterior</w:t>
      </w:r>
      <w:r w:rsidR="00D7556F">
        <w:rPr>
          <w:rFonts w:ascii="Arial" w:hAnsi="Arial" w:cs="Arial"/>
          <w:sz w:val="24"/>
          <w:szCs w:val="24"/>
          <w:lang w:eastAsia="es-MX"/>
        </w:rPr>
        <w:t>, podemos concluir que el E</w:t>
      </w:r>
      <w:r w:rsidRPr="00E51878">
        <w:rPr>
          <w:rFonts w:ascii="Arial" w:hAnsi="Arial" w:cs="Arial"/>
          <w:sz w:val="24"/>
          <w:szCs w:val="24"/>
          <w:lang w:eastAsia="es-MX"/>
        </w:rPr>
        <w:t>stado de México se especializa en los subsectores de industria alimentaria, industria química y fabricación de maquinaria y equipo; esto s</w:t>
      </w:r>
      <w:r w:rsidR="00D7556F">
        <w:rPr>
          <w:rFonts w:ascii="Arial" w:hAnsi="Arial" w:cs="Arial"/>
          <w:sz w:val="24"/>
          <w:szCs w:val="24"/>
          <w:lang w:eastAsia="es-MX"/>
        </w:rPr>
        <w:t>uena congruente si analizamos el</w:t>
      </w:r>
      <w:r w:rsidRPr="00E51878">
        <w:rPr>
          <w:rFonts w:ascii="Arial" w:hAnsi="Arial" w:cs="Arial"/>
          <w:sz w:val="24"/>
          <w:szCs w:val="24"/>
          <w:lang w:eastAsia="es-MX"/>
        </w:rPr>
        <w:t xml:space="preserve"> número de unid</w:t>
      </w:r>
      <w:r w:rsidR="00D7556F">
        <w:rPr>
          <w:rFonts w:ascii="Arial" w:hAnsi="Arial" w:cs="Arial"/>
          <w:sz w:val="24"/>
          <w:szCs w:val="24"/>
          <w:lang w:eastAsia="es-MX"/>
        </w:rPr>
        <w:t xml:space="preserve">ades económicas establecidas en la entidad, </w:t>
      </w:r>
      <w:r w:rsidRPr="00E51878">
        <w:rPr>
          <w:rFonts w:ascii="Arial" w:hAnsi="Arial" w:cs="Arial"/>
          <w:sz w:val="24"/>
          <w:szCs w:val="24"/>
          <w:lang w:eastAsia="es-MX"/>
        </w:rPr>
        <w:t>relacionadas con cada uno de estos subsectores:</w:t>
      </w:r>
    </w:p>
    <w:p w14:paraId="44EB0E9A" w14:textId="77777777" w:rsidR="00D7556F" w:rsidRPr="00D7556F" w:rsidRDefault="00E51878" w:rsidP="00D7556F">
      <w:pPr>
        <w:pStyle w:val="Prrafodelista"/>
        <w:numPr>
          <w:ilvl w:val="0"/>
          <w:numId w:val="16"/>
        </w:numPr>
        <w:spacing w:line="360" w:lineRule="auto"/>
        <w:jc w:val="both"/>
        <w:rPr>
          <w:rFonts w:ascii="Arial" w:hAnsi="Arial" w:cs="Arial"/>
          <w:sz w:val="24"/>
          <w:szCs w:val="24"/>
          <w:lang w:eastAsia="es-MX"/>
        </w:rPr>
      </w:pPr>
      <w:r w:rsidRPr="00D7556F">
        <w:rPr>
          <w:rFonts w:ascii="Arial" w:hAnsi="Arial" w:cs="Arial"/>
          <w:sz w:val="24"/>
          <w:szCs w:val="24"/>
          <w:lang w:eastAsia="es-MX"/>
        </w:rPr>
        <w:t>Industria aliment</w:t>
      </w:r>
      <w:r w:rsidR="00D7556F" w:rsidRPr="00D7556F">
        <w:rPr>
          <w:rFonts w:ascii="Arial" w:hAnsi="Arial" w:cs="Arial"/>
          <w:sz w:val="24"/>
          <w:szCs w:val="24"/>
          <w:lang w:eastAsia="es-MX"/>
        </w:rPr>
        <w:t>aria (24,926 establecimientos).</w:t>
      </w:r>
    </w:p>
    <w:p w14:paraId="089BF613" w14:textId="77777777" w:rsidR="00D7556F" w:rsidRPr="00D7556F" w:rsidRDefault="00E51878" w:rsidP="00D7556F">
      <w:pPr>
        <w:pStyle w:val="Prrafodelista"/>
        <w:numPr>
          <w:ilvl w:val="0"/>
          <w:numId w:val="16"/>
        </w:numPr>
        <w:spacing w:line="360" w:lineRule="auto"/>
        <w:jc w:val="both"/>
        <w:rPr>
          <w:rFonts w:ascii="Arial" w:hAnsi="Arial" w:cs="Arial"/>
          <w:sz w:val="24"/>
          <w:szCs w:val="24"/>
          <w:lang w:eastAsia="es-MX"/>
        </w:rPr>
      </w:pPr>
      <w:r w:rsidRPr="00D7556F">
        <w:rPr>
          <w:rFonts w:ascii="Arial" w:hAnsi="Arial" w:cs="Arial"/>
          <w:sz w:val="24"/>
          <w:szCs w:val="24"/>
          <w:lang w:eastAsia="es-MX"/>
        </w:rPr>
        <w:t xml:space="preserve">Industria </w:t>
      </w:r>
      <w:r w:rsidR="00D7556F" w:rsidRPr="00D7556F">
        <w:rPr>
          <w:rFonts w:ascii="Arial" w:hAnsi="Arial" w:cs="Arial"/>
          <w:sz w:val="24"/>
          <w:szCs w:val="24"/>
          <w:lang w:eastAsia="es-MX"/>
        </w:rPr>
        <w:t>química (822 establecimientos).</w:t>
      </w:r>
    </w:p>
    <w:p w14:paraId="623BFF5B" w14:textId="77777777" w:rsidR="00EC4491" w:rsidRPr="00D7556F" w:rsidRDefault="00E51878" w:rsidP="00D7556F">
      <w:pPr>
        <w:pStyle w:val="Prrafodelista"/>
        <w:numPr>
          <w:ilvl w:val="0"/>
          <w:numId w:val="16"/>
        </w:numPr>
        <w:spacing w:line="360" w:lineRule="auto"/>
        <w:jc w:val="both"/>
        <w:rPr>
          <w:rFonts w:ascii="Arial" w:hAnsi="Arial" w:cs="Arial"/>
          <w:sz w:val="24"/>
          <w:szCs w:val="24"/>
          <w:lang w:eastAsia="es-MX"/>
        </w:rPr>
      </w:pPr>
      <w:r w:rsidRPr="00D7556F">
        <w:rPr>
          <w:rFonts w:ascii="Arial" w:hAnsi="Arial" w:cs="Arial"/>
          <w:sz w:val="24"/>
          <w:szCs w:val="24"/>
          <w:lang w:eastAsia="es-MX"/>
        </w:rPr>
        <w:t>Fabricación de maquinaria y equipo (248 establecimientos).</w:t>
      </w:r>
    </w:p>
    <w:p w14:paraId="2300A234" w14:textId="01A3F82D" w:rsidR="001B42C2" w:rsidRDefault="003D03DF" w:rsidP="001B42C2">
      <w:pPr>
        <w:spacing w:line="360" w:lineRule="auto"/>
        <w:jc w:val="both"/>
        <w:rPr>
          <w:rFonts w:ascii="Arial" w:hAnsi="Arial" w:cs="Arial"/>
          <w:sz w:val="24"/>
          <w:szCs w:val="24"/>
        </w:rPr>
      </w:pPr>
      <w:r>
        <w:rPr>
          <w:rFonts w:ascii="Arial" w:hAnsi="Arial" w:cs="Arial"/>
          <w:sz w:val="24"/>
          <w:szCs w:val="24"/>
          <w:lang w:eastAsia="es-MX"/>
        </w:rPr>
        <w:t xml:space="preserve">La creación de una MIP, como lo justificamos en un inicio, es la base para la toma de </w:t>
      </w:r>
      <w:r w:rsidR="00956A2D">
        <w:rPr>
          <w:rFonts w:ascii="Arial" w:hAnsi="Arial" w:cs="Arial"/>
          <w:sz w:val="24"/>
          <w:szCs w:val="24"/>
          <w:lang w:eastAsia="es-MX"/>
        </w:rPr>
        <w:t>decisiones</w:t>
      </w:r>
      <w:r>
        <w:rPr>
          <w:rFonts w:ascii="Arial" w:hAnsi="Arial" w:cs="Arial"/>
          <w:sz w:val="24"/>
          <w:szCs w:val="24"/>
          <w:lang w:eastAsia="es-MX"/>
        </w:rPr>
        <w:t xml:space="preserve"> de las autoridades en materia, </w:t>
      </w:r>
      <w:r w:rsidR="001B42C2">
        <w:rPr>
          <w:rFonts w:ascii="Arial" w:hAnsi="Arial" w:cs="Arial"/>
          <w:sz w:val="24"/>
          <w:szCs w:val="24"/>
          <w:lang w:eastAsia="es-MX"/>
        </w:rPr>
        <w:t xml:space="preserve">por ejemplo: </w:t>
      </w:r>
      <w:r w:rsidR="001B42C2">
        <w:rPr>
          <w:rFonts w:ascii="Arial" w:hAnsi="Arial" w:cs="Arial"/>
          <w:sz w:val="24"/>
          <w:szCs w:val="24"/>
        </w:rPr>
        <w:t xml:space="preserve">esta herramienta proporciona información útil para </w:t>
      </w:r>
      <w:r w:rsidR="001B42C2" w:rsidRPr="000255F6">
        <w:rPr>
          <w:rFonts w:ascii="Arial" w:hAnsi="Arial" w:cs="Arial"/>
          <w:sz w:val="24"/>
          <w:szCs w:val="24"/>
        </w:rPr>
        <w:t>la evaluación de políticas económicas</w:t>
      </w:r>
      <w:r w:rsidR="001B42C2">
        <w:rPr>
          <w:rFonts w:ascii="Arial" w:hAnsi="Arial" w:cs="Arial"/>
          <w:sz w:val="24"/>
          <w:szCs w:val="24"/>
        </w:rPr>
        <w:t xml:space="preserve">, como podrían ser la </w:t>
      </w:r>
      <w:r w:rsidR="001B42C2" w:rsidRPr="000255F6">
        <w:rPr>
          <w:rFonts w:ascii="Arial" w:hAnsi="Arial" w:cs="Arial"/>
          <w:sz w:val="24"/>
          <w:szCs w:val="24"/>
        </w:rPr>
        <w:t>eliminación de subsidios a la producc</w:t>
      </w:r>
      <w:r w:rsidR="001B42C2">
        <w:rPr>
          <w:rFonts w:ascii="Arial" w:hAnsi="Arial" w:cs="Arial"/>
          <w:sz w:val="24"/>
          <w:szCs w:val="24"/>
        </w:rPr>
        <w:t xml:space="preserve">ión o los </w:t>
      </w:r>
      <w:r w:rsidR="001B42C2" w:rsidRPr="000255F6">
        <w:rPr>
          <w:rFonts w:ascii="Arial" w:hAnsi="Arial" w:cs="Arial"/>
          <w:sz w:val="24"/>
          <w:szCs w:val="24"/>
        </w:rPr>
        <w:t>aumentos en el salario mínimo</w:t>
      </w:r>
      <w:r w:rsidR="001B42C2">
        <w:rPr>
          <w:rFonts w:ascii="Arial" w:hAnsi="Arial" w:cs="Arial"/>
          <w:sz w:val="24"/>
          <w:szCs w:val="24"/>
        </w:rPr>
        <w:t xml:space="preserve">; sin dejar de mencionar que </w:t>
      </w:r>
      <w:r w:rsidR="001B42C2" w:rsidRPr="000255F6">
        <w:rPr>
          <w:rFonts w:ascii="Arial" w:hAnsi="Arial" w:cs="Arial"/>
          <w:sz w:val="24"/>
          <w:szCs w:val="24"/>
        </w:rPr>
        <w:t>resulta ser la base para el desarrollo de modelos económicos más sofisticados, por ejemplo una matriz de contabilidad social</w:t>
      </w:r>
      <w:r w:rsidR="001B42C2">
        <w:rPr>
          <w:rFonts w:ascii="Arial" w:hAnsi="Arial" w:cs="Arial"/>
          <w:sz w:val="24"/>
          <w:szCs w:val="24"/>
        </w:rPr>
        <w:t xml:space="preserve"> </w:t>
      </w:r>
      <w:r w:rsidR="001B42C2" w:rsidRPr="000255F6">
        <w:rPr>
          <w:rFonts w:ascii="Arial" w:hAnsi="Arial" w:cs="Arial"/>
          <w:sz w:val="24"/>
          <w:szCs w:val="24"/>
        </w:rPr>
        <w:t>o un modelo de equilibrio general computable</w:t>
      </w:r>
      <w:r w:rsidR="001B42C2">
        <w:rPr>
          <w:rFonts w:ascii="Arial" w:hAnsi="Arial" w:cs="Arial"/>
          <w:sz w:val="24"/>
          <w:szCs w:val="24"/>
        </w:rPr>
        <w:t>.</w:t>
      </w:r>
    </w:p>
    <w:p w14:paraId="32C038B3" w14:textId="17291524" w:rsidR="003D03DF" w:rsidRDefault="001E0AED" w:rsidP="00EB13B7">
      <w:pPr>
        <w:spacing w:line="360" w:lineRule="auto"/>
        <w:jc w:val="both"/>
        <w:rPr>
          <w:rFonts w:ascii="Arial" w:hAnsi="Arial" w:cs="Arial"/>
          <w:sz w:val="24"/>
          <w:szCs w:val="24"/>
          <w:lang w:eastAsia="es-MX"/>
        </w:rPr>
      </w:pPr>
      <w:r>
        <w:rPr>
          <w:rFonts w:ascii="Arial" w:hAnsi="Arial" w:cs="Arial"/>
          <w:sz w:val="24"/>
          <w:szCs w:val="24"/>
          <w:lang w:eastAsia="es-MX"/>
        </w:rPr>
        <w:lastRenderedPageBreak/>
        <w:t>C</w:t>
      </w:r>
      <w:r w:rsidR="00956A2D">
        <w:rPr>
          <w:rFonts w:ascii="Arial" w:hAnsi="Arial" w:cs="Arial"/>
          <w:sz w:val="24"/>
          <w:szCs w:val="24"/>
          <w:lang w:eastAsia="es-MX"/>
        </w:rPr>
        <w:t>on esta herramienta es posible estudiar los flujos de comercio intersectoriales, por ejemplo observamos el monto de las compras y ventas hechas por los sectores que mayor aportación al valor del PIB estatal presentan, como ya se sabe, estamos hablando de las industrias manufactureras, los servicios inmobiliarios y el comercio. Y es que no sorprende que estos sectores hayan resultado ser los que mayor demanda intermedia presentan, pues es bien sabido que la entidad, se ha caracterizado por contar con un sólido sistema de fábricas</w:t>
      </w:r>
      <w:r w:rsidR="00ED1282">
        <w:rPr>
          <w:rFonts w:ascii="Arial" w:hAnsi="Arial" w:cs="Arial"/>
          <w:sz w:val="24"/>
          <w:szCs w:val="24"/>
          <w:lang w:eastAsia="es-MX"/>
        </w:rPr>
        <w:t xml:space="preserve"> que sigue una tendencia de aceleración</w:t>
      </w:r>
      <w:r w:rsidR="00476A41">
        <w:rPr>
          <w:rFonts w:ascii="Arial" w:hAnsi="Arial" w:cs="Arial"/>
          <w:sz w:val="24"/>
          <w:szCs w:val="24"/>
          <w:lang w:eastAsia="es-MX"/>
        </w:rPr>
        <w:t xml:space="preserve"> </w:t>
      </w:r>
      <w:r w:rsidR="00ED1282">
        <w:rPr>
          <w:rFonts w:ascii="Arial" w:hAnsi="Arial" w:cs="Arial"/>
          <w:sz w:val="24"/>
          <w:szCs w:val="24"/>
          <w:lang w:eastAsia="es-MX"/>
        </w:rPr>
        <w:t xml:space="preserve">con sus más de 14 parques industriales; en cuanto al comercio se refiere, según el censo económico de 2014 (elaborado por INEGI), en el Estado de México se contaba con más de medio millón de establecimientos comerciales, lo que le significaba </w:t>
      </w:r>
      <w:r w:rsidR="00476A41">
        <w:rPr>
          <w:rFonts w:ascii="Arial" w:hAnsi="Arial" w:cs="Arial"/>
          <w:sz w:val="24"/>
          <w:szCs w:val="24"/>
          <w:lang w:eastAsia="es-MX"/>
        </w:rPr>
        <w:t xml:space="preserve">representar </w:t>
      </w:r>
      <w:r w:rsidR="00ED1282">
        <w:rPr>
          <w:rFonts w:ascii="Arial" w:hAnsi="Arial" w:cs="Arial"/>
          <w:sz w:val="24"/>
          <w:szCs w:val="24"/>
          <w:lang w:eastAsia="es-MX"/>
        </w:rPr>
        <w:t>el 12.6% del total del país, convirtiéndose así</w:t>
      </w:r>
      <w:r w:rsidR="00476A41">
        <w:rPr>
          <w:rFonts w:ascii="Arial" w:hAnsi="Arial" w:cs="Arial"/>
          <w:sz w:val="24"/>
          <w:szCs w:val="24"/>
          <w:lang w:eastAsia="es-MX"/>
        </w:rPr>
        <w:t>,</w:t>
      </w:r>
      <w:r w:rsidR="00ED1282">
        <w:rPr>
          <w:rFonts w:ascii="Arial" w:hAnsi="Arial" w:cs="Arial"/>
          <w:sz w:val="24"/>
          <w:szCs w:val="24"/>
          <w:lang w:eastAsia="es-MX"/>
        </w:rPr>
        <w:t xml:space="preserve"> en la entidad federativa con el mayor número de locales comerciales, y siendo Toluca, la capital, la región que concentraba el mayor porcentaje de estos </w:t>
      </w:r>
      <w:r w:rsidR="0014723E">
        <w:rPr>
          <w:rFonts w:ascii="Arial" w:hAnsi="Arial" w:cs="Arial"/>
          <w:sz w:val="24"/>
          <w:szCs w:val="24"/>
          <w:lang w:eastAsia="es-MX"/>
        </w:rPr>
        <w:t>establecimientos</w:t>
      </w:r>
      <w:r w:rsidR="00ED1282">
        <w:rPr>
          <w:rFonts w:ascii="Arial" w:hAnsi="Arial" w:cs="Arial"/>
          <w:sz w:val="24"/>
          <w:szCs w:val="24"/>
          <w:lang w:eastAsia="es-MX"/>
        </w:rPr>
        <w:t>.</w:t>
      </w:r>
    </w:p>
    <w:p w14:paraId="134C016C" w14:textId="77777777" w:rsidR="00D85CDD" w:rsidRDefault="00D85CDD" w:rsidP="00EB13B7">
      <w:pPr>
        <w:spacing w:line="360" w:lineRule="auto"/>
        <w:jc w:val="both"/>
        <w:rPr>
          <w:rFonts w:ascii="Arial" w:hAnsi="Arial" w:cs="Arial"/>
          <w:sz w:val="24"/>
          <w:szCs w:val="24"/>
          <w:lang w:eastAsia="es-MX"/>
        </w:rPr>
      </w:pPr>
      <w:r>
        <w:rPr>
          <w:rFonts w:ascii="Arial" w:hAnsi="Arial" w:cs="Arial"/>
          <w:sz w:val="24"/>
          <w:szCs w:val="24"/>
          <w:lang w:eastAsia="es-MX"/>
        </w:rPr>
        <w:t xml:space="preserve">En cuanto a la metodología aplicada, hemos utilizado dos de los métodos indirectos más reconocidos por la literatura económica, y aunque como </w:t>
      </w:r>
      <w:r w:rsidR="00921EAA">
        <w:rPr>
          <w:rFonts w:ascii="Arial" w:hAnsi="Arial" w:cs="Arial"/>
          <w:sz w:val="24"/>
          <w:szCs w:val="24"/>
          <w:lang w:eastAsia="es-MX"/>
        </w:rPr>
        <w:t xml:space="preserve">en </w:t>
      </w:r>
      <w:r>
        <w:rPr>
          <w:rFonts w:ascii="Arial" w:hAnsi="Arial" w:cs="Arial"/>
          <w:sz w:val="24"/>
          <w:szCs w:val="24"/>
          <w:lang w:eastAsia="es-MX"/>
        </w:rPr>
        <w:t>todo tema estadístico debe tenerse en cuenta un margen de precisión, en general concluimos que los resultados arrojados por ambos métodos son empíricamente aceptables. En</w:t>
      </w:r>
      <w:r w:rsidR="00921EAA">
        <w:rPr>
          <w:rFonts w:ascii="Arial" w:hAnsi="Arial" w:cs="Arial"/>
          <w:sz w:val="24"/>
          <w:szCs w:val="24"/>
          <w:lang w:eastAsia="es-MX"/>
        </w:rPr>
        <w:t xml:space="preserve"> resumen</w:t>
      </w:r>
      <w:r>
        <w:rPr>
          <w:rFonts w:ascii="Arial" w:hAnsi="Arial" w:cs="Arial"/>
          <w:sz w:val="24"/>
          <w:szCs w:val="24"/>
          <w:lang w:eastAsia="es-MX"/>
        </w:rPr>
        <w:t xml:space="preserve">, las variaciones entre un método y otro no son relevantes, ambos resultados en la mayoría de los casos son bastante similares. </w:t>
      </w:r>
      <w:r w:rsidR="00A7070A">
        <w:rPr>
          <w:rFonts w:ascii="Arial" w:hAnsi="Arial" w:cs="Arial"/>
          <w:sz w:val="24"/>
          <w:szCs w:val="24"/>
          <w:lang w:eastAsia="es-MX"/>
        </w:rPr>
        <w:t xml:space="preserve">Aun así, en la última sección del precedente capítulo, hemos concluido que el mejor método para la estimación </w:t>
      </w:r>
      <w:r w:rsidR="00921EAA">
        <w:rPr>
          <w:rFonts w:ascii="Arial" w:hAnsi="Arial" w:cs="Arial"/>
          <w:sz w:val="24"/>
          <w:szCs w:val="24"/>
          <w:lang w:eastAsia="es-MX"/>
        </w:rPr>
        <w:t>de la MIP del E</w:t>
      </w:r>
      <w:r w:rsidR="00A7070A">
        <w:rPr>
          <w:rFonts w:ascii="Arial" w:hAnsi="Arial" w:cs="Arial"/>
          <w:sz w:val="24"/>
          <w:szCs w:val="24"/>
          <w:lang w:eastAsia="es-MX"/>
        </w:rPr>
        <w:t>stado de México es el método de Flegg y Webber.</w:t>
      </w:r>
    </w:p>
    <w:p w14:paraId="0151D902" w14:textId="7F80B5C7" w:rsidR="00791309" w:rsidRDefault="00791309" w:rsidP="00EB13B7">
      <w:pPr>
        <w:spacing w:line="360" w:lineRule="auto"/>
        <w:jc w:val="both"/>
        <w:rPr>
          <w:rFonts w:ascii="Arial" w:hAnsi="Arial" w:cs="Arial"/>
          <w:sz w:val="24"/>
          <w:szCs w:val="24"/>
          <w:lang w:eastAsia="es-MX"/>
        </w:rPr>
      </w:pPr>
      <w:r>
        <w:rPr>
          <w:rFonts w:ascii="Arial" w:hAnsi="Arial" w:cs="Arial"/>
          <w:sz w:val="24"/>
          <w:szCs w:val="24"/>
          <w:lang w:eastAsia="es-MX"/>
        </w:rPr>
        <w:t xml:space="preserve">Una vez </w:t>
      </w:r>
      <w:r w:rsidR="000461E7">
        <w:rPr>
          <w:rFonts w:ascii="Arial" w:hAnsi="Arial" w:cs="Arial"/>
          <w:sz w:val="24"/>
          <w:szCs w:val="24"/>
          <w:lang w:eastAsia="es-MX"/>
        </w:rPr>
        <w:t>obtenidos los multiplicado</w:t>
      </w:r>
      <w:r>
        <w:rPr>
          <w:rFonts w:ascii="Arial" w:hAnsi="Arial" w:cs="Arial"/>
          <w:sz w:val="24"/>
          <w:szCs w:val="24"/>
          <w:lang w:eastAsia="es-MX"/>
        </w:rPr>
        <w:t xml:space="preserve">res de </w:t>
      </w:r>
      <w:r w:rsidR="000461E7">
        <w:rPr>
          <w:rFonts w:ascii="Arial" w:hAnsi="Arial" w:cs="Arial"/>
          <w:sz w:val="24"/>
          <w:szCs w:val="24"/>
          <w:lang w:eastAsia="es-MX"/>
        </w:rPr>
        <w:t>interdependencia</w:t>
      </w:r>
      <w:r>
        <w:rPr>
          <w:rFonts w:ascii="Arial" w:hAnsi="Arial" w:cs="Arial"/>
          <w:sz w:val="24"/>
          <w:szCs w:val="24"/>
          <w:lang w:eastAsia="es-MX"/>
        </w:rPr>
        <w:t xml:space="preserve"> </w:t>
      </w:r>
      <w:r w:rsidR="000461E7">
        <w:rPr>
          <w:rFonts w:ascii="Arial" w:hAnsi="Arial" w:cs="Arial"/>
          <w:sz w:val="24"/>
          <w:szCs w:val="24"/>
          <w:lang w:eastAsia="es-MX"/>
        </w:rPr>
        <w:t>sectorial</w:t>
      </w:r>
      <w:r>
        <w:rPr>
          <w:rFonts w:ascii="Arial" w:hAnsi="Arial" w:cs="Arial"/>
          <w:sz w:val="24"/>
          <w:szCs w:val="24"/>
          <w:lang w:eastAsia="es-MX"/>
        </w:rPr>
        <w:t xml:space="preserve">, pudimos confirmar que las industrias manufactureras son la actividad principal </w:t>
      </w:r>
      <w:r w:rsidR="000461E7">
        <w:rPr>
          <w:rFonts w:ascii="Arial" w:hAnsi="Arial" w:cs="Arial"/>
          <w:sz w:val="24"/>
          <w:szCs w:val="24"/>
          <w:lang w:eastAsia="es-MX"/>
        </w:rPr>
        <w:t xml:space="preserve">en </w:t>
      </w:r>
      <w:r>
        <w:rPr>
          <w:rFonts w:ascii="Arial" w:hAnsi="Arial" w:cs="Arial"/>
          <w:sz w:val="24"/>
          <w:szCs w:val="24"/>
          <w:lang w:eastAsia="es-MX"/>
        </w:rPr>
        <w:t xml:space="preserve">la </w:t>
      </w:r>
      <w:r w:rsidR="000461E7">
        <w:rPr>
          <w:rFonts w:ascii="Arial" w:hAnsi="Arial" w:cs="Arial"/>
          <w:sz w:val="24"/>
          <w:szCs w:val="24"/>
          <w:lang w:eastAsia="es-MX"/>
        </w:rPr>
        <w:t>economía del estado, por ello</w:t>
      </w:r>
      <w:r>
        <w:rPr>
          <w:rFonts w:ascii="Arial" w:hAnsi="Arial" w:cs="Arial"/>
          <w:sz w:val="24"/>
          <w:szCs w:val="24"/>
          <w:lang w:eastAsia="es-MX"/>
        </w:rPr>
        <w:t xml:space="preserve"> </w:t>
      </w:r>
      <w:r w:rsidR="000461E7">
        <w:rPr>
          <w:rFonts w:ascii="Arial" w:hAnsi="Arial" w:cs="Arial"/>
          <w:sz w:val="24"/>
          <w:szCs w:val="24"/>
          <w:lang w:eastAsia="es-MX"/>
        </w:rPr>
        <w:t>muchas</w:t>
      </w:r>
      <w:r>
        <w:rPr>
          <w:rFonts w:ascii="Arial" w:hAnsi="Arial" w:cs="Arial"/>
          <w:sz w:val="24"/>
          <w:szCs w:val="24"/>
          <w:lang w:eastAsia="es-MX"/>
        </w:rPr>
        <w:t xml:space="preserve"> de</w:t>
      </w:r>
      <w:r w:rsidR="000461E7">
        <w:rPr>
          <w:rFonts w:ascii="Arial" w:hAnsi="Arial" w:cs="Arial"/>
          <w:sz w:val="24"/>
          <w:szCs w:val="24"/>
          <w:lang w:eastAsia="es-MX"/>
        </w:rPr>
        <w:t xml:space="preserve"> </w:t>
      </w:r>
      <w:r>
        <w:rPr>
          <w:rFonts w:ascii="Arial" w:hAnsi="Arial" w:cs="Arial"/>
          <w:sz w:val="24"/>
          <w:szCs w:val="24"/>
          <w:lang w:eastAsia="es-MX"/>
        </w:rPr>
        <w:t xml:space="preserve">las políticas </w:t>
      </w:r>
      <w:r w:rsidR="000461E7">
        <w:rPr>
          <w:rFonts w:ascii="Arial" w:hAnsi="Arial" w:cs="Arial"/>
          <w:sz w:val="24"/>
          <w:szCs w:val="24"/>
          <w:lang w:eastAsia="es-MX"/>
        </w:rPr>
        <w:t>encaminadas</w:t>
      </w:r>
      <w:r>
        <w:rPr>
          <w:rFonts w:ascii="Arial" w:hAnsi="Arial" w:cs="Arial"/>
          <w:sz w:val="24"/>
          <w:szCs w:val="24"/>
          <w:lang w:eastAsia="es-MX"/>
        </w:rPr>
        <w:t xml:space="preserve"> a</w:t>
      </w:r>
      <w:r w:rsidR="000461E7">
        <w:rPr>
          <w:rFonts w:ascii="Arial" w:hAnsi="Arial" w:cs="Arial"/>
          <w:sz w:val="24"/>
          <w:szCs w:val="24"/>
          <w:lang w:eastAsia="es-MX"/>
        </w:rPr>
        <w:t xml:space="preserve"> </w:t>
      </w:r>
      <w:r>
        <w:rPr>
          <w:rFonts w:ascii="Arial" w:hAnsi="Arial" w:cs="Arial"/>
          <w:sz w:val="24"/>
          <w:szCs w:val="24"/>
          <w:lang w:eastAsia="es-MX"/>
        </w:rPr>
        <w:t>la producción deben cuidar y t</w:t>
      </w:r>
      <w:r w:rsidR="006F4A29">
        <w:rPr>
          <w:rFonts w:ascii="Arial" w:hAnsi="Arial" w:cs="Arial"/>
          <w:sz w:val="24"/>
          <w:szCs w:val="24"/>
          <w:lang w:eastAsia="es-MX"/>
        </w:rPr>
        <w:t>r</w:t>
      </w:r>
      <w:r>
        <w:rPr>
          <w:rFonts w:ascii="Arial" w:hAnsi="Arial" w:cs="Arial"/>
          <w:sz w:val="24"/>
          <w:szCs w:val="24"/>
          <w:lang w:eastAsia="es-MX"/>
        </w:rPr>
        <w:t>ata</w:t>
      </w:r>
      <w:r w:rsidR="006F4A29">
        <w:rPr>
          <w:rFonts w:ascii="Arial" w:hAnsi="Arial" w:cs="Arial"/>
          <w:sz w:val="24"/>
          <w:szCs w:val="24"/>
          <w:lang w:eastAsia="es-MX"/>
        </w:rPr>
        <w:t>r</w:t>
      </w:r>
      <w:r>
        <w:rPr>
          <w:rFonts w:ascii="Arial" w:hAnsi="Arial" w:cs="Arial"/>
          <w:sz w:val="24"/>
          <w:szCs w:val="24"/>
          <w:lang w:eastAsia="es-MX"/>
        </w:rPr>
        <w:t xml:space="preserve"> de impulsar dicho</w:t>
      </w:r>
      <w:r w:rsidR="006F4A29">
        <w:rPr>
          <w:rFonts w:ascii="Arial" w:hAnsi="Arial" w:cs="Arial"/>
          <w:sz w:val="24"/>
          <w:szCs w:val="24"/>
          <w:lang w:eastAsia="es-MX"/>
        </w:rPr>
        <w:t xml:space="preserve"> sector, </w:t>
      </w:r>
      <w:r>
        <w:rPr>
          <w:rFonts w:ascii="Arial" w:hAnsi="Arial" w:cs="Arial"/>
          <w:sz w:val="24"/>
          <w:szCs w:val="24"/>
          <w:lang w:eastAsia="es-MX"/>
        </w:rPr>
        <w:t>que además</w:t>
      </w:r>
      <w:r w:rsidR="006F4A29">
        <w:rPr>
          <w:rFonts w:ascii="Arial" w:hAnsi="Arial" w:cs="Arial"/>
          <w:sz w:val="24"/>
          <w:szCs w:val="24"/>
          <w:lang w:eastAsia="es-MX"/>
        </w:rPr>
        <w:t xml:space="preserve"> mostró</w:t>
      </w:r>
      <w:r>
        <w:rPr>
          <w:rFonts w:ascii="Arial" w:hAnsi="Arial" w:cs="Arial"/>
          <w:sz w:val="24"/>
          <w:szCs w:val="24"/>
          <w:lang w:eastAsia="es-MX"/>
        </w:rPr>
        <w:t xml:space="preserve"> tener la mayor capa</w:t>
      </w:r>
      <w:r w:rsidR="00140C35">
        <w:rPr>
          <w:rFonts w:ascii="Arial" w:hAnsi="Arial" w:cs="Arial"/>
          <w:sz w:val="24"/>
          <w:szCs w:val="24"/>
          <w:lang w:eastAsia="es-MX"/>
        </w:rPr>
        <w:t>cidad de empuje</w:t>
      </w:r>
      <w:r w:rsidR="006F4A29">
        <w:rPr>
          <w:rFonts w:ascii="Arial" w:hAnsi="Arial" w:cs="Arial"/>
          <w:sz w:val="24"/>
          <w:szCs w:val="24"/>
          <w:lang w:eastAsia="es-MX"/>
        </w:rPr>
        <w:t>,</w:t>
      </w:r>
      <w:r>
        <w:rPr>
          <w:rFonts w:ascii="Arial" w:hAnsi="Arial" w:cs="Arial"/>
          <w:sz w:val="24"/>
          <w:szCs w:val="24"/>
          <w:lang w:eastAsia="es-MX"/>
        </w:rPr>
        <w:t xml:space="preserve"> esto debido a </w:t>
      </w:r>
      <w:r w:rsidR="00580E1F">
        <w:rPr>
          <w:rFonts w:ascii="Arial" w:hAnsi="Arial" w:cs="Arial"/>
          <w:sz w:val="24"/>
          <w:szCs w:val="24"/>
          <w:lang w:eastAsia="es-MX"/>
        </w:rPr>
        <w:t xml:space="preserve">que es una rama </w:t>
      </w:r>
      <w:r w:rsidR="00140C35">
        <w:rPr>
          <w:rFonts w:ascii="Arial" w:hAnsi="Arial" w:cs="Arial"/>
          <w:sz w:val="24"/>
          <w:szCs w:val="24"/>
          <w:lang w:eastAsia="es-MX"/>
        </w:rPr>
        <w:t xml:space="preserve">que </w:t>
      </w:r>
      <w:r w:rsidR="00E53A5F">
        <w:rPr>
          <w:rFonts w:ascii="Arial" w:hAnsi="Arial" w:cs="Arial"/>
          <w:sz w:val="24"/>
          <w:szCs w:val="24"/>
          <w:lang w:eastAsia="es-MX"/>
        </w:rPr>
        <w:t>se desempeña</w:t>
      </w:r>
      <w:r>
        <w:rPr>
          <w:rFonts w:ascii="Arial" w:hAnsi="Arial" w:cs="Arial"/>
          <w:sz w:val="24"/>
          <w:szCs w:val="24"/>
          <w:lang w:eastAsia="es-MX"/>
        </w:rPr>
        <w:t xml:space="preserve"> como proveedor</w:t>
      </w:r>
      <w:r w:rsidR="00580E1F">
        <w:rPr>
          <w:rFonts w:ascii="Arial" w:hAnsi="Arial" w:cs="Arial"/>
          <w:sz w:val="24"/>
          <w:szCs w:val="24"/>
          <w:lang w:eastAsia="es-MX"/>
        </w:rPr>
        <w:t>a</w:t>
      </w:r>
      <w:r>
        <w:rPr>
          <w:rFonts w:ascii="Arial" w:hAnsi="Arial" w:cs="Arial"/>
          <w:sz w:val="24"/>
          <w:szCs w:val="24"/>
          <w:lang w:eastAsia="es-MX"/>
        </w:rPr>
        <w:t xml:space="preserve"> de </w:t>
      </w:r>
      <w:r w:rsidR="006F4A29">
        <w:rPr>
          <w:rFonts w:ascii="Arial" w:hAnsi="Arial" w:cs="Arial"/>
          <w:sz w:val="24"/>
          <w:szCs w:val="24"/>
          <w:lang w:eastAsia="es-MX"/>
        </w:rPr>
        <w:t>otras</w:t>
      </w:r>
      <w:r>
        <w:rPr>
          <w:rFonts w:ascii="Arial" w:hAnsi="Arial" w:cs="Arial"/>
          <w:sz w:val="24"/>
          <w:szCs w:val="24"/>
          <w:lang w:eastAsia="es-MX"/>
        </w:rPr>
        <w:t xml:space="preserve"> </w:t>
      </w:r>
      <w:r w:rsidR="006F4A29">
        <w:rPr>
          <w:rFonts w:ascii="Arial" w:hAnsi="Arial" w:cs="Arial"/>
          <w:sz w:val="24"/>
          <w:szCs w:val="24"/>
          <w:lang w:eastAsia="es-MX"/>
        </w:rPr>
        <w:t>actividades</w:t>
      </w:r>
      <w:r w:rsidR="00C82BFF">
        <w:rPr>
          <w:rFonts w:ascii="Arial" w:hAnsi="Arial" w:cs="Arial"/>
          <w:sz w:val="24"/>
          <w:szCs w:val="24"/>
          <w:lang w:eastAsia="es-MX"/>
        </w:rPr>
        <w:t xml:space="preserve"> de</w:t>
      </w:r>
      <w:r>
        <w:rPr>
          <w:rFonts w:ascii="Arial" w:hAnsi="Arial" w:cs="Arial"/>
          <w:sz w:val="24"/>
          <w:szCs w:val="24"/>
          <w:lang w:eastAsia="es-MX"/>
        </w:rPr>
        <w:t>l</w:t>
      </w:r>
      <w:r w:rsidR="00C82BFF">
        <w:rPr>
          <w:rFonts w:ascii="Arial" w:hAnsi="Arial" w:cs="Arial"/>
          <w:sz w:val="24"/>
          <w:szCs w:val="24"/>
          <w:lang w:eastAsia="es-MX"/>
        </w:rPr>
        <w:t xml:space="preserve"> sistema</w:t>
      </w:r>
      <w:r>
        <w:rPr>
          <w:rFonts w:ascii="Arial" w:hAnsi="Arial" w:cs="Arial"/>
          <w:sz w:val="24"/>
          <w:szCs w:val="24"/>
          <w:lang w:eastAsia="es-MX"/>
        </w:rPr>
        <w:t xml:space="preserve"> </w:t>
      </w:r>
      <w:r w:rsidR="00C82BFF">
        <w:rPr>
          <w:rFonts w:ascii="Arial" w:hAnsi="Arial" w:cs="Arial"/>
          <w:sz w:val="24"/>
          <w:szCs w:val="24"/>
          <w:lang w:eastAsia="es-MX"/>
        </w:rPr>
        <w:t>económico estatal.</w:t>
      </w:r>
    </w:p>
    <w:p w14:paraId="14D561A4" w14:textId="72F5371F" w:rsidR="00791309" w:rsidRDefault="00791309" w:rsidP="00EB13B7">
      <w:pPr>
        <w:spacing w:line="360" w:lineRule="auto"/>
        <w:jc w:val="both"/>
        <w:rPr>
          <w:rFonts w:ascii="Arial" w:hAnsi="Arial" w:cs="Arial"/>
          <w:sz w:val="24"/>
          <w:szCs w:val="24"/>
          <w:lang w:eastAsia="es-MX"/>
        </w:rPr>
      </w:pPr>
      <w:r>
        <w:rPr>
          <w:rFonts w:ascii="Arial" w:hAnsi="Arial" w:cs="Arial"/>
          <w:sz w:val="24"/>
          <w:szCs w:val="24"/>
          <w:lang w:eastAsia="es-MX"/>
        </w:rPr>
        <w:t>De</w:t>
      </w:r>
      <w:r w:rsidR="006F4A29">
        <w:rPr>
          <w:rFonts w:ascii="Arial" w:hAnsi="Arial" w:cs="Arial"/>
          <w:sz w:val="24"/>
          <w:szCs w:val="24"/>
          <w:lang w:eastAsia="es-MX"/>
        </w:rPr>
        <w:t xml:space="preserve"> la misma forma, fu</w:t>
      </w:r>
      <w:r>
        <w:rPr>
          <w:rFonts w:ascii="Arial" w:hAnsi="Arial" w:cs="Arial"/>
          <w:sz w:val="24"/>
          <w:szCs w:val="24"/>
          <w:lang w:eastAsia="es-MX"/>
        </w:rPr>
        <w:t xml:space="preserve">e posible apreciar que sectores como la </w:t>
      </w:r>
      <w:r w:rsidR="006F4A29">
        <w:rPr>
          <w:rFonts w:ascii="Arial" w:hAnsi="Arial" w:cs="Arial"/>
          <w:sz w:val="24"/>
          <w:szCs w:val="24"/>
          <w:lang w:eastAsia="es-MX"/>
        </w:rPr>
        <w:t>generación</w:t>
      </w:r>
      <w:r>
        <w:rPr>
          <w:rFonts w:ascii="Arial" w:hAnsi="Arial" w:cs="Arial"/>
          <w:sz w:val="24"/>
          <w:szCs w:val="24"/>
          <w:lang w:eastAsia="es-MX"/>
        </w:rPr>
        <w:t xml:space="preserve"> de </w:t>
      </w:r>
      <w:r w:rsidR="006F4A29">
        <w:rPr>
          <w:rFonts w:ascii="Arial" w:hAnsi="Arial" w:cs="Arial"/>
          <w:sz w:val="24"/>
          <w:szCs w:val="24"/>
          <w:lang w:eastAsia="es-MX"/>
        </w:rPr>
        <w:t>energía</w:t>
      </w:r>
      <w:r>
        <w:rPr>
          <w:rFonts w:ascii="Arial" w:hAnsi="Arial" w:cs="Arial"/>
          <w:sz w:val="24"/>
          <w:szCs w:val="24"/>
          <w:lang w:eastAsia="es-MX"/>
        </w:rPr>
        <w:t xml:space="preserve"> eléctrica, sumi</w:t>
      </w:r>
      <w:r w:rsidR="006F4A29">
        <w:rPr>
          <w:rFonts w:ascii="Arial" w:hAnsi="Arial" w:cs="Arial"/>
          <w:sz w:val="24"/>
          <w:szCs w:val="24"/>
          <w:lang w:eastAsia="es-MX"/>
        </w:rPr>
        <w:t>nistro d</w:t>
      </w:r>
      <w:r>
        <w:rPr>
          <w:rFonts w:ascii="Arial" w:hAnsi="Arial" w:cs="Arial"/>
          <w:sz w:val="24"/>
          <w:szCs w:val="24"/>
          <w:lang w:eastAsia="es-MX"/>
        </w:rPr>
        <w:t>e</w:t>
      </w:r>
      <w:r w:rsidR="006F4A29">
        <w:rPr>
          <w:rFonts w:ascii="Arial" w:hAnsi="Arial" w:cs="Arial"/>
          <w:sz w:val="24"/>
          <w:szCs w:val="24"/>
          <w:lang w:eastAsia="es-MX"/>
        </w:rPr>
        <w:t xml:space="preserve"> agua y d</w:t>
      </w:r>
      <w:r>
        <w:rPr>
          <w:rFonts w:ascii="Arial" w:hAnsi="Arial" w:cs="Arial"/>
          <w:sz w:val="24"/>
          <w:szCs w:val="24"/>
          <w:lang w:eastAsia="es-MX"/>
        </w:rPr>
        <w:t>e</w:t>
      </w:r>
      <w:r w:rsidR="006F4A29">
        <w:rPr>
          <w:rFonts w:ascii="Arial" w:hAnsi="Arial" w:cs="Arial"/>
          <w:sz w:val="24"/>
          <w:szCs w:val="24"/>
          <w:lang w:eastAsia="es-MX"/>
        </w:rPr>
        <w:t xml:space="preserve"> </w:t>
      </w:r>
      <w:r>
        <w:rPr>
          <w:rFonts w:ascii="Arial" w:hAnsi="Arial" w:cs="Arial"/>
          <w:sz w:val="24"/>
          <w:szCs w:val="24"/>
          <w:lang w:eastAsia="es-MX"/>
        </w:rPr>
        <w:t>gas; información en medios masivos</w:t>
      </w:r>
      <w:r w:rsidR="006F4A29">
        <w:rPr>
          <w:rFonts w:ascii="Arial" w:hAnsi="Arial" w:cs="Arial"/>
          <w:sz w:val="24"/>
          <w:szCs w:val="24"/>
          <w:lang w:eastAsia="es-MX"/>
        </w:rPr>
        <w:t>;</w:t>
      </w:r>
      <w:r>
        <w:rPr>
          <w:rFonts w:ascii="Arial" w:hAnsi="Arial" w:cs="Arial"/>
          <w:sz w:val="24"/>
          <w:szCs w:val="24"/>
          <w:lang w:eastAsia="es-MX"/>
        </w:rPr>
        <w:t xml:space="preserve"> y </w:t>
      </w:r>
      <w:r w:rsidR="006F4A29">
        <w:rPr>
          <w:rFonts w:ascii="Arial" w:hAnsi="Arial" w:cs="Arial"/>
          <w:sz w:val="24"/>
          <w:szCs w:val="24"/>
          <w:lang w:eastAsia="es-MX"/>
        </w:rPr>
        <w:t>corporativos</w:t>
      </w:r>
      <w:r>
        <w:rPr>
          <w:rFonts w:ascii="Arial" w:hAnsi="Arial" w:cs="Arial"/>
          <w:sz w:val="24"/>
          <w:szCs w:val="24"/>
          <w:lang w:eastAsia="es-MX"/>
        </w:rPr>
        <w:t xml:space="preserve">; </w:t>
      </w:r>
      <w:r w:rsidR="006F4A29">
        <w:rPr>
          <w:rFonts w:ascii="Arial" w:hAnsi="Arial" w:cs="Arial"/>
          <w:sz w:val="24"/>
          <w:szCs w:val="24"/>
          <w:lang w:eastAsia="es-MX"/>
        </w:rPr>
        <w:t>representan</w:t>
      </w:r>
      <w:r>
        <w:rPr>
          <w:rFonts w:ascii="Arial" w:hAnsi="Arial" w:cs="Arial"/>
          <w:sz w:val="24"/>
          <w:szCs w:val="24"/>
          <w:lang w:eastAsia="es-MX"/>
        </w:rPr>
        <w:t xml:space="preserve"> sectores </w:t>
      </w:r>
      <w:r w:rsidR="006F4A29">
        <w:rPr>
          <w:rFonts w:ascii="Arial" w:hAnsi="Arial" w:cs="Arial"/>
          <w:sz w:val="24"/>
          <w:szCs w:val="24"/>
          <w:lang w:eastAsia="es-MX"/>
        </w:rPr>
        <w:t xml:space="preserve">estratégicos </w:t>
      </w:r>
      <w:r>
        <w:rPr>
          <w:rFonts w:ascii="Arial" w:hAnsi="Arial" w:cs="Arial"/>
          <w:sz w:val="24"/>
          <w:szCs w:val="24"/>
          <w:lang w:eastAsia="es-MX"/>
        </w:rPr>
        <w:t>debido a sus capacidad</w:t>
      </w:r>
      <w:r w:rsidR="00C744C8">
        <w:rPr>
          <w:rFonts w:ascii="Arial" w:hAnsi="Arial" w:cs="Arial"/>
          <w:sz w:val="24"/>
          <w:szCs w:val="24"/>
          <w:lang w:eastAsia="es-MX"/>
        </w:rPr>
        <w:t>es</w:t>
      </w:r>
      <w:r w:rsidR="006F4A29">
        <w:rPr>
          <w:rFonts w:ascii="Arial" w:hAnsi="Arial" w:cs="Arial"/>
          <w:sz w:val="24"/>
          <w:szCs w:val="24"/>
          <w:lang w:eastAsia="es-MX"/>
        </w:rPr>
        <w:t xml:space="preserve"> tanto d</w:t>
      </w:r>
      <w:r>
        <w:rPr>
          <w:rFonts w:ascii="Arial" w:hAnsi="Arial" w:cs="Arial"/>
          <w:sz w:val="24"/>
          <w:szCs w:val="24"/>
          <w:lang w:eastAsia="es-MX"/>
        </w:rPr>
        <w:t>e</w:t>
      </w:r>
      <w:r w:rsidR="006F4A29">
        <w:rPr>
          <w:rFonts w:ascii="Arial" w:hAnsi="Arial" w:cs="Arial"/>
          <w:sz w:val="24"/>
          <w:szCs w:val="24"/>
          <w:lang w:eastAsia="es-MX"/>
        </w:rPr>
        <w:t xml:space="preserve"> </w:t>
      </w:r>
      <w:r>
        <w:rPr>
          <w:rFonts w:ascii="Arial" w:hAnsi="Arial" w:cs="Arial"/>
          <w:sz w:val="24"/>
          <w:szCs w:val="24"/>
          <w:lang w:eastAsia="es-MX"/>
        </w:rPr>
        <w:t xml:space="preserve">empuje como de </w:t>
      </w:r>
      <w:r>
        <w:rPr>
          <w:rFonts w:ascii="Arial" w:hAnsi="Arial" w:cs="Arial"/>
          <w:sz w:val="24"/>
          <w:szCs w:val="24"/>
          <w:lang w:eastAsia="es-MX"/>
        </w:rPr>
        <w:lastRenderedPageBreak/>
        <w:t>arrastre, por lo tanto requieren de un may</w:t>
      </w:r>
      <w:r w:rsidR="006F4A29">
        <w:rPr>
          <w:rFonts w:ascii="Arial" w:hAnsi="Arial" w:cs="Arial"/>
          <w:sz w:val="24"/>
          <w:szCs w:val="24"/>
          <w:lang w:eastAsia="es-MX"/>
        </w:rPr>
        <w:t xml:space="preserve">or enfoque </w:t>
      </w:r>
      <w:r w:rsidR="00617E4E">
        <w:rPr>
          <w:rFonts w:ascii="Arial" w:hAnsi="Arial" w:cs="Arial"/>
          <w:sz w:val="24"/>
          <w:szCs w:val="24"/>
          <w:lang w:eastAsia="es-MX"/>
        </w:rPr>
        <w:t>que en la medida de lo posible los haga crecer, fomentado así no sólo el desarrollo de dichos sectores sino del sistema económico estatal en su totalidad.</w:t>
      </w:r>
    </w:p>
    <w:p w14:paraId="65DF5044" w14:textId="77777777" w:rsidR="008638EE" w:rsidRDefault="008638EE" w:rsidP="00EB13B7">
      <w:pPr>
        <w:spacing w:line="360" w:lineRule="auto"/>
        <w:jc w:val="both"/>
        <w:rPr>
          <w:rFonts w:ascii="Arial" w:hAnsi="Arial" w:cs="Arial"/>
          <w:sz w:val="24"/>
          <w:szCs w:val="24"/>
          <w:lang w:eastAsia="es-MX"/>
        </w:rPr>
      </w:pPr>
      <w:r>
        <w:rPr>
          <w:rFonts w:ascii="Arial" w:hAnsi="Arial" w:cs="Arial"/>
          <w:sz w:val="24"/>
          <w:szCs w:val="24"/>
          <w:lang w:eastAsia="es-MX"/>
        </w:rPr>
        <w:t>Con este trabajo deseamos abrir camino en este rubro de la investigación, para que fut</w:t>
      </w:r>
      <w:r w:rsidR="00921EAA">
        <w:rPr>
          <w:rFonts w:ascii="Arial" w:hAnsi="Arial" w:cs="Arial"/>
          <w:sz w:val="24"/>
          <w:szCs w:val="24"/>
          <w:lang w:eastAsia="es-MX"/>
        </w:rPr>
        <w:t>u</w:t>
      </w:r>
      <w:r>
        <w:rPr>
          <w:rFonts w:ascii="Arial" w:hAnsi="Arial" w:cs="Arial"/>
          <w:sz w:val="24"/>
          <w:szCs w:val="24"/>
          <w:lang w:eastAsia="es-MX"/>
        </w:rPr>
        <w:t>ras generaciones continúen con el tema, y nuestro trabajo sirva como base para por ejemplo</w:t>
      </w:r>
      <w:r w:rsidR="00921EAA">
        <w:rPr>
          <w:rFonts w:ascii="Arial" w:hAnsi="Arial" w:cs="Arial"/>
          <w:sz w:val="24"/>
          <w:szCs w:val="24"/>
          <w:lang w:eastAsia="es-MX"/>
        </w:rPr>
        <w:t>,</w:t>
      </w:r>
      <w:r>
        <w:rPr>
          <w:rFonts w:ascii="Arial" w:hAnsi="Arial" w:cs="Arial"/>
          <w:sz w:val="24"/>
          <w:szCs w:val="24"/>
          <w:lang w:eastAsia="es-MX"/>
        </w:rPr>
        <w:t xml:space="preserve"> generar matrices de requerimientos </w:t>
      </w:r>
      <w:r w:rsidR="007E2E9C">
        <w:rPr>
          <w:rFonts w:ascii="Arial" w:hAnsi="Arial" w:cs="Arial"/>
          <w:sz w:val="24"/>
          <w:szCs w:val="24"/>
          <w:lang w:eastAsia="es-MX"/>
        </w:rPr>
        <w:t>directos</w:t>
      </w:r>
      <w:r>
        <w:rPr>
          <w:rFonts w:ascii="Arial" w:hAnsi="Arial" w:cs="Arial"/>
          <w:sz w:val="24"/>
          <w:szCs w:val="24"/>
          <w:lang w:eastAsia="es-MX"/>
        </w:rPr>
        <w:t xml:space="preserve"> e </w:t>
      </w:r>
      <w:r w:rsidR="007E2E9C">
        <w:rPr>
          <w:rFonts w:ascii="Arial" w:hAnsi="Arial" w:cs="Arial"/>
          <w:sz w:val="24"/>
          <w:szCs w:val="24"/>
          <w:lang w:eastAsia="es-MX"/>
        </w:rPr>
        <w:t>indirectos</w:t>
      </w:r>
      <w:r>
        <w:rPr>
          <w:rFonts w:ascii="Arial" w:hAnsi="Arial" w:cs="Arial"/>
          <w:sz w:val="24"/>
          <w:szCs w:val="24"/>
          <w:lang w:eastAsia="es-MX"/>
        </w:rPr>
        <w:t xml:space="preserve">, o incluso un modelo económico </w:t>
      </w:r>
      <w:r w:rsidR="007E2E9C">
        <w:rPr>
          <w:rFonts w:ascii="Arial" w:hAnsi="Arial" w:cs="Arial"/>
          <w:sz w:val="24"/>
          <w:szCs w:val="24"/>
          <w:lang w:eastAsia="es-MX"/>
        </w:rPr>
        <w:t>más</w:t>
      </w:r>
      <w:r>
        <w:rPr>
          <w:rFonts w:ascii="Arial" w:hAnsi="Arial" w:cs="Arial"/>
          <w:sz w:val="24"/>
          <w:szCs w:val="24"/>
          <w:lang w:eastAsia="es-MX"/>
        </w:rPr>
        <w:t xml:space="preserve"> </w:t>
      </w:r>
      <w:r w:rsidR="007E2E9C">
        <w:rPr>
          <w:rFonts w:ascii="Arial" w:hAnsi="Arial" w:cs="Arial"/>
          <w:sz w:val="24"/>
          <w:szCs w:val="24"/>
          <w:lang w:eastAsia="es-MX"/>
        </w:rPr>
        <w:t>sofisticado</w:t>
      </w:r>
      <w:r>
        <w:rPr>
          <w:rFonts w:ascii="Arial" w:hAnsi="Arial" w:cs="Arial"/>
          <w:sz w:val="24"/>
          <w:szCs w:val="24"/>
          <w:lang w:eastAsia="es-MX"/>
        </w:rPr>
        <w:t xml:space="preserve"> como una matriz de </w:t>
      </w:r>
      <w:r w:rsidR="007E2E9C">
        <w:rPr>
          <w:rFonts w:ascii="Arial" w:hAnsi="Arial" w:cs="Arial"/>
          <w:sz w:val="24"/>
          <w:szCs w:val="24"/>
          <w:lang w:eastAsia="es-MX"/>
        </w:rPr>
        <w:t>contabilidad social o un modelo</w:t>
      </w:r>
      <w:r>
        <w:rPr>
          <w:rFonts w:ascii="Arial" w:hAnsi="Arial" w:cs="Arial"/>
          <w:sz w:val="24"/>
          <w:szCs w:val="24"/>
          <w:lang w:eastAsia="es-MX"/>
        </w:rPr>
        <w:t xml:space="preserve"> de </w:t>
      </w:r>
      <w:r w:rsidR="007E2E9C">
        <w:rPr>
          <w:rFonts w:ascii="Arial" w:hAnsi="Arial" w:cs="Arial"/>
          <w:sz w:val="24"/>
          <w:szCs w:val="24"/>
          <w:lang w:eastAsia="es-MX"/>
        </w:rPr>
        <w:t>equilibro general computable, só</w:t>
      </w:r>
      <w:r>
        <w:rPr>
          <w:rFonts w:ascii="Arial" w:hAnsi="Arial" w:cs="Arial"/>
          <w:sz w:val="24"/>
          <w:szCs w:val="24"/>
          <w:lang w:eastAsia="es-MX"/>
        </w:rPr>
        <w:t xml:space="preserve">lo por </w:t>
      </w:r>
      <w:r w:rsidR="007E2E9C">
        <w:rPr>
          <w:rFonts w:ascii="Arial" w:hAnsi="Arial" w:cs="Arial"/>
          <w:sz w:val="24"/>
          <w:szCs w:val="24"/>
          <w:lang w:eastAsia="es-MX"/>
        </w:rPr>
        <w:t>mencionar</w:t>
      </w:r>
      <w:r>
        <w:rPr>
          <w:rFonts w:ascii="Arial" w:hAnsi="Arial" w:cs="Arial"/>
          <w:sz w:val="24"/>
          <w:szCs w:val="24"/>
          <w:lang w:eastAsia="es-MX"/>
        </w:rPr>
        <w:t xml:space="preserve"> algunas posibles </w:t>
      </w:r>
      <w:r w:rsidR="007E2E9C">
        <w:rPr>
          <w:rFonts w:ascii="Arial" w:hAnsi="Arial" w:cs="Arial"/>
          <w:sz w:val="24"/>
          <w:szCs w:val="24"/>
          <w:lang w:eastAsia="es-MX"/>
        </w:rPr>
        <w:t>ampliaciones</w:t>
      </w:r>
      <w:r>
        <w:rPr>
          <w:rFonts w:ascii="Arial" w:hAnsi="Arial" w:cs="Arial"/>
          <w:sz w:val="24"/>
          <w:szCs w:val="24"/>
          <w:lang w:eastAsia="es-MX"/>
        </w:rPr>
        <w:t xml:space="preserve"> del tema.</w:t>
      </w:r>
    </w:p>
    <w:p w14:paraId="43173E35" w14:textId="4F478CA7" w:rsidR="00C90C32" w:rsidRDefault="00C90C32" w:rsidP="00EB13B7">
      <w:pPr>
        <w:spacing w:line="360" w:lineRule="auto"/>
        <w:jc w:val="both"/>
        <w:rPr>
          <w:rFonts w:ascii="Arial" w:hAnsi="Arial" w:cs="Arial"/>
          <w:sz w:val="24"/>
          <w:szCs w:val="24"/>
          <w:lang w:eastAsia="es-MX"/>
        </w:rPr>
      </w:pPr>
      <w:r>
        <w:rPr>
          <w:rFonts w:ascii="Arial" w:hAnsi="Arial" w:cs="Arial"/>
          <w:sz w:val="24"/>
          <w:szCs w:val="24"/>
          <w:lang w:eastAsia="es-MX"/>
        </w:rPr>
        <w:t>Incluso nuestro tema que</w:t>
      </w:r>
      <w:r w:rsidR="00921EAA">
        <w:rPr>
          <w:rFonts w:ascii="Arial" w:hAnsi="Arial" w:cs="Arial"/>
          <w:sz w:val="24"/>
          <w:szCs w:val="24"/>
          <w:lang w:eastAsia="es-MX"/>
        </w:rPr>
        <w:t>da</w:t>
      </w:r>
      <w:r>
        <w:rPr>
          <w:rFonts w:ascii="Arial" w:hAnsi="Arial" w:cs="Arial"/>
          <w:sz w:val="24"/>
          <w:szCs w:val="24"/>
          <w:lang w:eastAsia="es-MX"/>
        </w:rPr>
        <w:t xml:space="preserve"> sujeto a una futura actualización, ya que la MIP estimada corresponde al año 2008, desde esa fecha hasta entonces han pasado 10 años, tiempo suficiente para realizar una MIP</w:t>
      </w:r>
      <w:r w:rsidR="00277497">
        <w:rPr>
          <w:rFonts w:ascii="Arial" w:hAnsi="Arial" w:cs="Arial"/>
          <w:sz w:val="24"/>
          <w:szCs w:val="24"/>
          <w:lang w:eastAsia="es-MX"/>
        </w:rPr>
        <w:t>,</w:t>
      </w:r>
      <w:r>
        <w:rPr>
          <w:rFonts w:ascii="Arial" w:hAnsi="Arial" w:cs="Arial"/>
          <w:sz w:val="24"/>
          <w:szCs w:val="24"/>
          <w:lang w:eastAsia="es-MX"/>
        </w:rPr>
        <w:t xml:space="preserve"> no necesariamente de forma directa pero si factiblemente con la aplicación de método RAS.</w:t>
      </w:r>
    </w:p>
    <w:p w14:paraId="6DBA5A9B" w14:textId="77777777" w:rsidR="00D85CDD" w:rsidRDefault="00D85CDD" w:rsidP="00EB13B7">
      <w:pPr>
        <w:spacing w:line="360" w:lineRule="auto"/>
        <w:jc w:val="both"/>
        <w:rPr>
          <w:rFonts w:ascii="Arial" w:hAnsi="Arial" w:cs="Arial"/>
          <w:sz w:val="24"/>
          <w:szCs w:val="24"/>
          <w:lang w:eastAsia="es-MX"/>
        </w:rPr>
        <w:sectPr w:rsidR="00D85CDD" w:rsidSect="00EB4AD5">
          <w:pgSz w:w="12240" w:h="15840" w:code="1"/>
          <w:pgMar w:top="1276" w:right="1134" w:bottom="1276" w:left="1701" w:header="708" w:footer="708" w:gutter="0"/>
          <w:cols w:space="708"/>
          <w:docGrid w:linePitch="360"/>
        </w:sectPr>
      </w:pPr>
    </w:p>
    <w:bookmarkStart w:id="170" w:name="_Toc518171923" w:displacedByCustomXml="next"/>
    <w:sdt>
      <w:sdtPr>
        <w:rPr>
          <w:rFonts w:ascii="Arial" w:eastAsiaTheme="minorHAnsi" w:hAnsi="Arial" w:cs="Arial"/>
          <w:b w:val="0"/>
          <w:bCs w:val="0"/>
          <w:color w:val="auto"/>
          <w:sz w:val="24"/>
          <w:szCs w:val="24"/>
          <w:lang w:val="es-ES"/>
        </w:rPr>
        <w:id w:val="391165143"/>
        <w:docPartObj>
          <w:docPartGallery w:val="Bibliographies"/>
          <w:docPartUnique/>
        </w:docPartObj>
      </w:sdtPr>
      <w:sdtEndPr>
        <w:rPr>
          <w:lang w:val="es-MX"/>
        </w:rPr>
      </w:sdtEndPr>
      <w:sdtContent>
        <w:p w14:paraId="2132E6F8" w14:textId="77777777" w:rsidR="00612FC7" w:rsidRPr="00277497" w:rsidRDefault="00773B52" w:rsidP="00277497">
          <w:pPr>
            <w:pStyle w:val="Ttulo1"/>
            <w:spacing w:line="360" w:lineRule="auto"/>
            <w:jc w:val="both"/>
            <w:rPr>
              <w:rFonts w:ascii="Arial" w:hAnsi="Arial" w:cs="Arial"/>
              <w:color w:val="auto"/>
              <w:sz w:val="24"/>
              <w:szCs w:val="24"/>
            </w:rPr>
          </w:pPr>
          <w:r w:rsidRPr="00277497">
            <w:rPr>
              <w:rFonts w:ascii="Arial" w:hAnsi="Arial" w:cs="Arial"/>
              <w:color w:val="auto"/>
              <w:sz w:val="24"/>
              <w:szCs w:val="24"/>
              <w:lang w:val="es-ES"/>
            </w:rPr>
            <w:t>BIBLIOGRAFÍA</w:t>
          </w:r>
          <w:bookmarkEnd w:id="170"/>
        </w:p>
        <w:sdt>
          <w:sdtPr>
            <w:rPr>
              <w:rFonts w:ascii="Arial" w:hAnsi="Arial" w:cs="Arial"/>
              <w:sz w:val="24"/>
              <w:szCs w:val="24"/>
            </w:rPr>
            <w:id w:val="111145805"/>
            <w:bibliography/>
          </w:sdtPr>
          <w:sdtEndPr/>
          <w:sdtContent>
            <w:p w14:paraId="1EBFCA62" w14:textId="77777777" w:rsidR="00277497" w:rsidRPr="00277497" w:rsidRDefault="00612FC7" w:rsidP="00277497">
              <w:pPr>
                <w:pStyle w:val="Bibliografa"/>
                <w:spacing w:line="360" w:lineRule="auto"/>
                <w:ind w:left="720" w:hanging="720"/>
                <w:rPr>
                  <w:rFonts w:ascii="Arial" w:hAnsi="Arial" w:cs="Arial"/>
                  <w:noProof/>
                  <w:sz w:val="24"/>
                  <w:szCs w:val="24"/>
                  <w:lang w:val="es-ES"/>
                </w:rPr>
              </w:pPr>
              <w:r w:rsidRPr="00277497">
                <w:rPr>
                  <w:rFonts w:ascii="Arial" w:hAnsi="Arial" w:cs="Arial"/>
                  <w:sz w:val="24"/>
                  <w:szCs w:val="24"/>
                </w:rPr>
                <w:fldChar w:fldCharType="begin"/>
              </w:r>
              <w:r w:rsidRPr="00277497">
                <w:rPr>
                  <w:rFonts w:ascii="Arial" w:hAnsi="Arial" w:cs="Arial"/>
                  <w:sz w:val="24"/>
                  <w:szCs w:val="24"/>
                </w:rPr>
                <w:instrText>BIBLIOGRAPHY</w:instrText>
              </w:r>
              <w:r w:rsidRPr="00277497">
                <w:rPr>
                  <w:rFonts w:ascii="Arial" w:hAnsi="Arial" w:cs="Arial"/>
                  <w:sz w:val="24"/>
                  <w:szCs w:val="24"/>
                </w:rPr>
                <w:fldChar w:fldCharType="separate"/>
              </w:r>
              <w:r w:rsidR="00277497" w:rsidRPr="00277497">
                <w:rPr>
                  <w:rFonts w:ascii="Arial" w:hAnsi="Arial" w:cs="Arial"/>
                  <w:i/>
                  <w:iCs/>
                  <w:noProof/>
                  <w:sz w:val="24"/>
                  <w:szCs w:val="24"/>
                  <w:lang w:val="es-ES"/>
                </w:rPr>
                <w:t>Gobierno del Estado de México</w:t>
              </w:r>
              <w:r w:rsidR="00277497" w:rsidRPr="00277497">
                <w:rPr>
                  <w:rFonts w:ascii="Arial" w:hAnsi="Arial" w:cs="Arial"/>
                  <w:noProof/>
                  <w:sz w:val="24"/>
                  <w:szCs w:val="24"/>
                  <w:lang w:val="es-ES"/>
                </w:rPr>
                <w:t>. (Diciembre de 2017). Recuperado el Diciembre de 2017, de http://edomex.gob.mx/movilidad_transporte</w:t>
              </w:r>
            </w:p>
            <w:p w14:paraId="3EC3D377"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Ayala, E., Chapa, J., &amp; Treviño, L. (2015). Análisis estructural de la región petrolera del Golfo-Sureste de México, en un contexto interregional. </w:t>
              </w:r>
              <w:r w:rsidRPr="00277497">
                <w:rPr>
                  <w:rFonts w:ascii="Arial" w:hAnsi="Arial" w:cs="Arial"/>
                  <w:i/>
                  <w:iCs/>
                  <w:noProof/>
                  <w:sz w:val="24"/>
                  <w:szCs w:val="24"/>
                  <w:lang w:val="es-ES"/>
                </w:rPr>
                <w:t xml:space="preserve">Equilibrio Económico, Revista de Economía, Política y Sociedad </w:t>
              </w:r>
              <w:r w:rsidRPr="00277497">
                <w:rPr>
                  <w:rFonts w:ascii="Arial" w:hAnsi="Arial" w:cs="Arial"/>
                  <w:noProof/>
                  <w:sz w:val="24"/>
                  <w:szCs w:val="24"/>
                  <w:lang w:val="es-ES"/>
                </w:rPr>
                <w:t>, 135-168.</w:t>
              </w:r>
            </w:p>
            <w:p w14:paraId="7994491B"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t xml:space="preserve">Banco Mundial. (s.f.). </w:t>
              </w:r>
              <w:r w:rsidRPr="00277497">
                <w:rPr>
                  <w:rFonts w:ascii="Arial" w:hAnsi="Arial" w:cs="Arial"/>
                  <w:i/>
                  <w:iCs/>
                  <w:noProof/>
                  <w:sz w:val="24"/>
                  <w:szCs w:val="24"/>
                  <w:lang w:val="en-US"/>
                </w:rPr>
                <w:t>Informe Doing Business 2016</w:t>
              </w:r>
              <w:r w:rsidRPr="00277497">
                <w:rPr>
                  <w:rFonts w:ascii="Arial" w:hAnsi="Arial" w:cs="Arial"/>
                  <w:noProof/>
                  <w:sz w:val="24"/>
                  <w:szCs w:val="24"/>
                  <w:lang w:val="en-US"/>
                </w:rPr>
                <w:t xml:space="preserve">. </w:t>
              </w:r>
              <w:r w:rsidRPr="00277497">
                <w:rPr>
                  <w:rFonts w:ascii="Arial" w:hAnsi="Arial" w:cs="Arial"/>
                  <w:noProof/>
                  <w:sz w:val="24"/>
                  <w:szCs w:val="24"/>
                  <w:lang w:val="es-ES"/>
                </w:rPr>
                <w:t>Recuperado el 22 de Noviembre de 2017, de http://espanol.doingbusiness.org/Rankings/mexico</w:t>
              </w:r>
            </w:p>
            <w:p w14:paraId="48C57896"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Chapa, J., Ayala, E., &amp; Hernández, I. (2009). Modelo de insumo producto para el noreste de México. </w:t>
              </w:r>
              <w:r w:rsidRPr="00277497">
                <w:rPr>
                  <w:rFonts w:ascii="Arial" w:hAnsi="Arial" w:cs="Arial"/>
                  <w:i/>
                  <w:iCs/>
                  <w:noProof/>
                  <w:sz w:val="24"/>
                  <w:szCs w:val="24"/>
                  <w:lang w:val="es-ES"/>
                </w:rPr>
                <w:t>Ciencia UANL</w:t>
              </w:r>
              <w:r w:rsidRPr="00277497">
                <w:rPr>
                  <w:rFonts w:ascii="Arial" w:hAnsi="Arial" w:cs="Arial"/>
                  <w:noProof/>
                  <w:sz w:val="24"/>
                  <w:szCs w:val="24"/>
                  <w:lang w:val="es-ES"/>
                </w:rPr>
                <w:t>, 409-416.</w:t>
              </w:r>
            </w:p>
            <w:p w14:paraId="5AAFDBFF"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n-US"/>
                </w:rPr>
                <w:t xml:space="preserve">Chenery, H. (1953). </w:t>
              </w:r>
              <w:r w:rsidRPr="00277497">
                <w:rPr>
                  <w:rFonts w:ascii="Arial" w:hAnsi="Arial" w:cs="Arial"/>
                  <w:i/>
                  <w:iCs/>
                  <w:noProof/>
                  <w:sz w:val="24"/>
                  <w:szCs w:val="24"/>
                  <w:lang w:val="en-US"/>
                </w:rPr>
                <w:t>Regional analysis.</w:t>
              </w:r>
              <w:r w:rsidRPr="00277497">
                <w:rPr>
                  <w:rFonts w:ascii="Arial" w:hAnsi="Arial" w:cs="Arial"/>
                  <w:noProof/>
                  <w:sz w:val="24"/>
                  <w:szCs w:val="24"/>
                  <w:lang w:val="en-US"/>
                </w:rPr>
                <w:t xml:space="preserve"> Roma: The Structure and Growth of the Italian Economy.</w:t>
              </w:r>
            </w:p>
            <w:p w14:paraId="2797A6BF"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t xml:space="preserve">Chenery, H. y. (1958). Chenery, H. y T. Watanabe. </w:t>
              </w:r>
              <w:r w:rsidRPr="00277497">
                <w:rPr>
                  <w:rFonts w:ascii="Arial" w:hAnsi="Arial" w:cs="Arial"/>
                  <w:i/>
                  <w:iCs/>
                  <w:noProof/>
                  <w:sz w:val="24"/>
                  <w:szCs w:val="24"/>
                  <w:lang w:val="es-ES"/>
                </w:rPr>
                <w:t>Econometrica XXVI</w:t>
              </w:r>
              <w:r w:rsidRPr="00277497">
                <w:rPr>
                  <w:rFonts w:ascii="Arial" w:hAnsi="Arial" w:cs="Arial"/>
                  <w:noProof/>
                  <w:sz w:val="24"/>
                  <w:szCs w:val="24"/>
                  <w:lang w:val="es-ES"/>
                </w:rPr>
                <w:t>, 487-521.</w:t>
              </w:r>
            </w:p>
            <w:p w14:paraId="7FE4B072"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s-ES"/>
                </w:rPr>
                <w:t xml:space="preserve">Cruz, Á. S. (2008). </w:t>
              </w:r>
              <w:r w:rsidRPr="00277497">
                <w:rPr>
                  <w:rFonts w:ascii="Arial" w:hAnsi="Arial" w:cs="Arial"/>
                  <w:i/>
                  <w:iCs/>
                  <w:noProof/>
                  <w:sz w:val="24"/>
                  <w:szCs w:val="24"/>
                  <w:lang w:val="es-ES"/>
                </w:rPr>
                <w:t>Matriz insumo-producto de Oaxaca para el año 2000 y un análisis regional de la economía oaxaqueña.</w:t>
              </w:r>
              <w:r w:rsidRPr="00277497">
                <w:rPr>
                  <w:rFonts w:ascii="Arial" w:hAnsi="Arial" w:cs="Arial"/>
                  <w:noProof/>
                  <w:sz w:val="24"/>
                  <w:szCs w:val="24"/>
                  <w:lang w:val="es-ES"/>
                </w:rPr>
                <w:t xml:space="preserve"> </w:t>
              </w:r>
              <w:r w:rsidRPr="00277497">
                <w:rPr>
                  <w:rFonts w:ascii="Arial" w:hAnsi="Arial" w:cs="Arial"/>
                  <w:noProof/>
                  <w:sz w:val="24"/>
                  <w:szCs w:val="24"/>
                  <w:lang w:val="en-US"/>
                </w:rPr>
                <w:t>Coahuila.</w:t>
              </w:r>
            </w:p>
            <w:p w14:paraId="0351F510"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t xml:space="preserve">Czamanski, S., &amp; Malizia, E. (1969). Applicability and limitations in the use of national economy. </w:t>
              </w:r>
              <w:r w:rsidRPr="00277497">
                <w:rPr>
                  <w:rFonts w:ascii="Arial" w:hAnsi="Arial" w:cs="Arial"/>
                  <w:i/>
                  <w:iCs/>
                  <w:noProof/>
                  <w:sz w:val="24"/>
                  <w:szCs w:val="24"/>
                  <w:lang w:val="es-ES"/>
                </w:rPr>
                <w:t>Papers Regional Science Association</w:t>
              </w:r>
              <w:r w:rsidRPr="00277497">
                <w:rPr>
                  <w:rFonts w:ascii="Arial" w:hAnsi="Arial" w:cs="Arial"/>
                  <w:noProof/>
                  <w:sz w:val="24"/>
                  <w:szCs w:val="24"/>
                  <w:lang w:val="es-ES"/>
                </w:rPr>
                <w:t>, 65-77.</w:t>
              </w:r>
            </w:p>
            <w:p w14:paraId="7A330CA6"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Dávila, A. (2002). Matriz de insumo-producto de la economía de Coahuila e identificación de sus flujos intersectoriales más importantes. </w:t>
              </w:r>
              <w:r w:rsidRPr="00277497">
                <w:rPr>
                  <w:rFonts w:ascii="Arial" w:hAnsi="Arial" w:cs="Arial"/>
                  <w:i/>
                  <w:iCs/>
                  <w:noProof/>
                  <w:sz w:val="24"/>
                  <w:szCs w:val="24"/>
                  <w:lang w:val="es-ES"/>
                </w:rPr>
                <w:t>Economía mexicana. Nueva época</w:t>
              </w:r>
              <w:r w:rsidRPr="00277497">
                <w:rPr>
                  <w:rFonts w:ascii="Arial" w:hAnsi="Arial" w:cs="Arial"/>
                  <w:noProof/>
                  <w:sz w:val="24"/>
                  <w:szCs w:val="24"/>
                  <w:lang w:val="es-ES"/>
                </w:rPr>
                <w:t>, 79-162.</w:t>
              </w:r>
            </w:p>
            <w:p w14:paraId="13793219"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Dávila, A. (2013). </w:t>
              </w:r>
              <w:r w:rsidRPr="00277497">
                <w:rPr>
                  <w:rFonts w:ascii="Arial" w:hAnsi="Arial" w:cs="Arial"/>
                  <w:i/>
                  <w:iCs/>
                  <w:noProof/>
                  <w:sz w:val="24"/>
                  <w:szCs w:val="24"/>
                  <w:lang w:val="es-ES"/>
                </w:rPr>
                <w:t>Matriz de Insumo Producto de la Región Centro Occidente. 2008.</w:t>
              </w:r>
              <w:r w:rsidRPr="00277497">
                <w:rPr>
                  <w:rFonts w:ascii="Arial" w:hAnsi="Arial" w:cs="Arial"/>
                  <w:noProof/>
                  <w:sz w:val="24"/>
                  <w:szCs w:val="24"/>
                  <w:lang w:val="es-ES"/>
                </w:rPr>
                <w:t xml:space="preserve"> Coahuila: Fideicomiso para el Desarrollo de la Región Centro Occidente.</w:t>
              </w:r>
            </w:p>
            <w:p w14:paraId="2B83A1CE"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EUSTAT. (2018). </w:t>
              </w:r>
              <w:r w:rsidRPr="00277497">
                <w:rPr>
                  <w:rFonts w:ascii="Arial" w:hAnsi="Arial" w:cs="Arial"/>
                  <w:i/>
                  <w:iCs/>
                  <w:noProof/>
                  <w:sz w:val="24"/>
                  <w:szCs w:val="24"/>
                  <w:lang w:val="es-ES"/>
                </w:rPr>
                <w:t>EUSTAT. Instituto Vasco de Estadística</w:t>
              </w:r>
              <w:r w:rsidRPr="00277497">
                <w:rPr>
                  <w:rFonts w:ascii="Arial" w:hAnsi="Arial" w:cs="Arial"/>
                  <w:noProof/>
                  <w:sz w:val="24"/>
                  <w:szCs w:val="24"/>
                  <w:lang w:val="es-ES"/>
                </w:rPr>
                <w:t>. Recuperado el 10 de Febrero de 2018, de http://www.eustat.eus/documentos/opt_0/tema_44/elem_3348/definicion.html</w:t>
              </w:r>
            </w:p>
            <w:p w14:paraId="73E32291"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lastRenderedPageBreak/>
                <w:t xml:space="preserve">Flegg, A., &amp; Webber, C. (1997). On the Appropriate Use of Location Quotients in. </w:t>
              </w:r>
              <w:r w:rsidRPr="00277497">
                <w:rPr>
                  <w:rFonts w:ascii="Arial" w:hAnsi="Arial" w:cs="Arial"/>
                  <w:i/>
                  <w:iCs/>
                  <w:noProof/>
                  <w:sz w:val="24"/>
                  <w:szCs w:val="24"/>
                  <w:lang w:val="es-ES"/>
                </w:rPr>
                <w:t>Regional studies</w:t>
              </w:r>
              <w:r w:rsidRPr="00277497">
                <w:rPr>
                  <w:rFonts w:ascii="Arial" w:hAnsi="Arial" w:cs="Arial"/>
                  <w:noProof/>
                  <w:sz w:val="24"/>
                  <w:szCs w:val="24"/>
                  <w:lang w:val="es-ES"/>
                </w:rPr>
                <w:t>, 795-805.</w:t>
              </w:r>
            </w:p>
            <w:p w14:paraId="6BB2007F"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Fuentes, N. A. (2002). </w:t>
              </w:r>
              <w:r w:rsidRPr="00277497">
                <w:rPr>
                  <w:rFonts w:ascii="Arial" w:hAnsi="Arial" w:cs="Arial"/>
                  <w:i/>
                  <w:iCs/>
                  <w:noProof/>
                  <w:sz w:val="24"/>
                  <w:szCs w:val="24"/>
                  <w:lang w:val="es-ES"/>
                </w:rPr>
                <w:t>Matrices de insumo-producto de los estados fronterizos del norte de México.</w:t>
              </w:r>
              <w:r w:rsidRPr="00277497">
                <w:rPr>
                  <w:rFonts w:ascii="Arial" w:hAnsi="Arial" w:cs="Arial"/>
                  <w:noProof/>
                  <w:sz w:val="24"/>
                  <w:szCs w:val="24"/>
                  <w:lang w:val="es-ES"/>
                </w:rPr>
                <w:t xml:space="preserve"> México: Plaza y Valdés.</w:t>
              </w:r>
            </w:p>
            <w:p w14:paraId="26C9F0AA"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Fuentes, N. A. (2005). Construcción de una matriz regional de insumo-producto. </w:t>
              </w:r>
              <w:r w:rsidRPr="00277497">
                <w:rPr>
                  <w:rFonts w:ascii="Arial" w:hAnsi="Arial" w:cs="Arial"/>
                  <w:i/>
                  <w:iCs/>
                  <w:noProof/>
                  <w:sz w:val="24"/>
                  <w:szCs w:val="24"/>
                  <w:lang w:val="es-ES"/>
                </w:rPr>
                <w:t>Revista latinoaméricana de economía</w:t>
              </w:r>
              <w:r w:rsidRPr="00277497">
                <w:rPr>
                  <w:rFonts w:ascii="Arial" w:hAnsi="Arial" w:cs="Arial"/>
                  <w:noProof/>
                  <w:sz w:val="24"/>
                  <w:szCs w:val="24"/>
                  <w:lang w:val="es-ES"/>
                </w:rPr>
                <w:t>, 89-112.</w:t>
              </w:r>
            </w:p>
            <w:p w14:paraId="2C226C39"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Fuentes, N., &amp; Brugués, A. (2001). Modelos de insumo-producto regionales y procedimientos de regionalización. </w:t>
              </w:r>
              <w:r w:rsidRPr="00277497">
                <w:rPr>
                  <w:rFonts w:ascii="Arial" w:hAnsi="Arial" w:cs="Arial"/>
                  <w:i/>
                  <w:iCs/>
                  <w:noProof/>
                  <w:sz w:val="24"/>
                  <w:szCs w:val="24"/>
                  <w:lang w:val="es-ES"/>
                </w:rPr>
                <w:t>Comercio Exterior</w:t>
              </w:r>
              <w:r w:rsidRPr="00277497">
                <w:rPr>
                  <w:rFonts w:ascii="Arial" w:hAnsi="Arial" w:cs="Arial"/>
                  <w:noProof/>
                  <w:sz w:val="24"/>
                  <w:szCs w:val="24"/>
                  <w:lang w:val="es-ES"/>
                </w:rPr>
                <w:t>, 181-188.</w:t>
              </w:r>
            </w:p>
            <w:p w14:paraId="3F9E7E9B"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Hernández, R., Fernández, C., &amp; Baptista, M. d. (2010). </w:t>
              </w:r>
              <w:r w:rsidRPr="00277497">
                <w:rPr>
                  <w:rFonts w:ascii="Arial" w:hAnsi="Arial" w:cs="Arial"/>
                  <w:i/>
                  <w:iCs/>
                  <w:noProof/>
                  <w:sz w:val="24"/>
                  <w:szCs w:val="24"/>
                  <w:lang w:val="es-ES"/>
                </w:rPr>
                <w:t>Metodología de la Investigación.</w:t>
              </w:r>
              <w:r w:rsidRPr="00277497">
                <w:rPr>
                  <w:rFonts w:ascii="Arial" w:hAnsi="Arial" w:cs="Arial"/>
                  <w:noProof/>
                  <w:sz w:val="24"/>
                  <w:szCs w:val="24"/>
                  <w:lang w:val="es-ES"/>
                </w:rPr>
                <w:t xml:space="preserve"> Ciudad de México: McGraw-Hill.</w:t>
              </w:r>
            </w:p>
            <w:p w14:paraId="3E6BC71E"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INEGI (Instituto Nacional de Estadística, G. e. (1981). </w:t>
              </w:r>
              <w:r w:rsidRPr="00277497">
                <w:rPr>
                  <w:rFonts w:ascii="Arial" w:hAnsi="Arial" w:cs="Arial"/>
                  <w:i/>
                  <w:iCs/>
                  <w:noProof/>
                  <w:sz w:val="24"/>
                  <w:szCs w:val="24"/>
                  <w:lang w:val="es-ES"/>
                </w:rPr>
                <w:t>El ABC de las Cuentas Nacionales.</w:t>
              </w:r>
              <w:r w:rsidRPr="00277497">
                <w:rPr>
                  <w:rFonts w:ascii="Arial" w:hAnsi="Arial" w:cs="Arial"/>
                  <w:noProof/>
                  <w:sz w:val="24"/>
                  <w:szCs w:val="24"/>
                  <w:lang w:val="es-ES"/>
                </w:rPr>
                <w:t xml:space="preserve"> CDMX: INEGI.</w:t>
              </w:r>
            </w:p>
            <w:p w14:paraId="47C29653"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INEGI. (1981). </w:t>
              </w:r>
              <w:r w:rsidRPr="00277497">
                <w:rPr>
                  <w:rFonts w:ascii="Arial" w:hAnsi="Arial" w:cs="Arial"/>
                  <w:i/>
                  <w:iCs/>
                  <w:noProof/>
                  <w:sz w:val="24"/>
                  <w:szCs w:val="24"/>
                  <w:lang w:val="es-ES"/>
                </w:rPr>
                <w:t>El ABC de las Cuentas Nacionales.</w:t>
              </w:r>
              <w:r w:rsidRPr="00277497">
                <w:rPr>
                  <w:rFonts w:ascii="Arial" w:hAnsi="Arial" w:cs="Arial"/>
                  <w:noProof/>
                  <w:sz w:val="24"/>
                  <w:szCs w:val="24"/>
                  <w:lang w:val="es-ES"/>
                </w:rPr>
                <w:t xml:space="preserve"> México, México: Secretaría de Programación y Presupuesto.</w:t>
              </w:r>
            </w:p>
            <w:p w14:paraId="0F0DD27C"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INEGI. (2011). </w:t>
              </w:r>
              <w:r w:rsidRPr="00277497">
                <w:rPr>
                  <w:rFonts w:ascii="Arial" w:hAnsi="Arial" w:cs="Arial"/>
                  <w:i/>
                  <w:iCs/>
                  <w:noProof/>
                  <w:sz w:val="24"/>
                  <w:szCs w:val="24"/>
                  <w:lang w:val="es-ES"/>
                </w:rPr>
                <w:t>Cuéntame</w:t>
              </w:r>
              <w:r w:rsidRPr="00277497">
                <w:rPr>
                  <w:rFonts w:ascii="Arial" w:hAnsi="Arial" w:cs="Arial"/>
                  <w:noProof/>
                  <w:sz w:val="24"/>
                  <w:szCs w:val="24"/>
                  <w:lang w:val="es-ES"/>
                </w:rPr>
                <w:t>. Recuperado el noviembre de 2017, de INEGI: http://cuentame.inegi.org.mx/economia/secundario/manufacturera/default.aspx?tema=E</w:t>
              </w:r>
            </w:p>
            <w:p w14:paraId="20509AD8"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INEGI. (2017). </w:t>
              </w:r>
              <w:r w:rsidRPr="00277497">
                <w:rPr>
                  <w:rFonts w:ascii="Arial" w:hAnsi="Arial" w:cs="Arial"/>
                  <w:i/>
                  <w:iCs/>
                  <w:noProof/>
                  <w:sz w:val="24"/>
                  <w:szCs w:val="24"/>
                  <w:lang w:val="es-ES"/>
                </w:rPr>
                <w:t>Cuentas nacionales. Producto interno bruto por entidad federativa, base 2008</w:t>
              </w:r>
              <w:r w:rsidRPr="00277497">
                <w:rPr>
                  <w:rFonts w:ascii="Arial" w:hAnsi="Arial" w:cs="Arial"/>
                  <w:noProof/>
                  <w:sz w:val="24"/>
                  <w:szCs w:val="24"/>
                  <w:lang w:val="es-ES"/>
                </w:rPr>
                <w:t>. Recuperado el 15 de Junio de 2017, de http://www.inegi.org.mx/sistemas/bie/</w:t>
              </w:r>
            </w:p>
            <w:p w14:paraId="4F5101FF"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INEGI. (2017). </w:t>
              </w:r>
              <w:r w:rsidRPr="00277497">
                <w:rPr>
                  <w:rFonts w:ascii="Arial" w:hAnsi="Arial" w:cs="Arial"/>
                  <w:i/>
                  <w:iCs/>
                  <w:noProof/>
                  <w:sz w:val="24"/>
                  <w:szCs w:val="24"/>
                  <w:lang w:val="es-ES"/>
                </w:rPr>
                <w:t>SCNM. Matriz de Insumo-Producto 2008</w:t>
              </w:r>
              <w:r w:rsidRPr="00277497">
                <w:rPr>
                  <w:rFonts w:ascii="Arial" w:hAnsi="Arial" w:cs="Arial"/>
                  <w:noProof/>
                  <w:sz w:val="24"/>
                  <w:szCs w:val="24"/>
                  <w:lang w:val="es-ES"/>
                </w:rPr>
                <w:t>. Recuperado el 15 de Junio de 2017, de http://www3.inegi.org.mx/sistemas/tabuladosbasicos/tabniveles.aspx?c=33600</w:t>
              </w:r>
            </w:p>
            <w:p w14:paraId="71C66FF2"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INEGI. (s.f.). </w:t>
              </w:r>
              <w:r w:rsidRPr="00277497">
                <w:rPr>
                  <w:rFonts w:ascii="Arial" w:hAnsi="Arial" w:cs="Arial"/>
                  <w:i/>
                  <w:iCs/>
                  <w:noProof/>
                  <w:sz w:val="24"/>
                  <w:szCs w:val="24"/>
                  <w:lang w:val="es-ES"/>
                </w:rPr>
                <w:t>Directorio Estadístico Nacional de Unidades Económicas (DENUE)</w:t>
              </w:r>
              <w:r w:rsidRPr="00277497">
                <w:rPr>
                  <w:rFonts w:ascii="Arial" w:hAnsi="Arial" w:cs="Arial"/>
                  <w:noProof/>
                  <w:sz w:val="24"/>
                  <w:szCs w:val="24"/>
                  <w:lang w:val="es-ES"/>
                </w:rPr>
                <w:t>. Recuperado el 23 de Noviembre de 2017, de http://www.beta.inegi.org.mx/app/mapa/denue/</w:t>
              </w:r>
            </w:p>
            <w:p w14:paraId="64C18EB9"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lastRenderedPageBreak/>
                <w:t xml:space="preserve">INEGI. (s.f.). </w:t>
              </w:r>
              <w:r w:rsidRPr="00277497">
                <w:rPr>
                  <w:rFonts w:ascii="Arial" w:hAnsi="Arial" w:cs="Arial"/>
                  <w:i/>
                  <w:iCs/>
                  <w:noProof/>
                  <w:sz w:val="24"/>
                  <w:szCs w:val="24"/>
                  <w:lang w:val="es-ES"/>
                </w:rPr>
                <w:t>INEGI. Proyectos Estadísticos. Censos Económicos 2009</w:t>
              </w:r>
              <w:r w:rsidRPr="00277497">
                <w:rPr>
                  <w:rFonts w:ascii="Arial" w:hAnsi="Arial" w:cs="Arial"/>
                  <w:noProof/>
                  <w:sz w:val="24"/>
                  <w:szCs w:val="24"/>
                  <w:lang w:val="es-ES"/>
                </w:rPr>
                <w:t>. Recuperado el 12 de 05 de 2018, de http://www.beta.inegi.org.mx/proyectos/ce/2009/</w:t>
              </w:r>
            </w:p>
            <w:p w14:paraId="708D3A21"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t xml:space="preserve">INEGI. (s.f.). </w:t>
              </w:r>
              <w:r w:rsidRPr="00277497">
                <w:rPr>
                  <w:rFonts w:ascii="Arial" w:hAnsi="Arial" w:cs="Arial"/>
                  <w:i/>
                  <w:iCs/>
                  <w:noProof/>
                  <w:sz w:val="24"/>
                  <w:szCs w:val="24"/>
                  <w:lang w:val="en-US"/>
                </w:rPr>
                <w:t xml:space="preserve">INEGI. SCNM. </w:t>
              </w:r>
              <w:r w:rsidRPr="00277497">
                <w:rPr>
                  <w:rFonts w:ascii="Arial" w:hAnsi="Arial" w:cs="Arial"/>
                  <w:i/>
                  <w:iCs/>
                  <w:noProof/>
                  <w:sz w:val="24"/>
                  <w:szCs w:val="24"/>
                  <w:lang w:val="es-ES"/>
                </w:rPr>
                <w:t>Matriz de Insumo-Producto 2008. Coeficientes técnicos, economía total.</w:t>
              </w:r>
              <w:r w:rsidRPr="00277497">
                <w:rPr>
                  <w:rFonts w:ascii="Arial" w:hAnsi="Arial" w:cs="Arial"/>
                  <w:noProof/>
                  <w:sz w:val="24"/>
                  <w:szCs w:val="24"/>
                  <w:lang w:val="es-ES"/>
                </w:rPr>
                <w:t xml:space="preserve"> Recuperado el 23 de 02 de 2017, de http://www.inegi.org.mx/est/contenidos/proyectos/cn/mip13/tabulados.aspx</w:t>
              </w:r>
            </w:p>
            <w:p w14:paraId="74FBE58B"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t xml:space="preserve">INEGI. (s.f.). </w:t>
              </w:r>
              <w:r w:rsidRPr="00277497">
                <w:rPr>
                  <w:rFonts w:ascii="Arial" w:hAnsi="Arial" w:cs="Arial"/>
                  <w:i/>
                  <w:iCs/>
                  <w:noProof/>
                  <w:sz w:val="24"/>
                  <w:szCs w:val="24"/>
                  <w:lang w:val="en-US"/>
                </w:rPr>
                <w:t xml:space="preserve">INEGI. SCNM. </w:t>
              </w:r>
              <w:r w:rsidRPr="00277497">
                <w:rPr>
                  <w:rFonts w:ascii="Arial" w:hAnsi="Arial" w:cs="Arial"/>
                  <w:i/>
                  <w:iCs/>
                  <w:noProof/>
                  <w:sz w:val="24"/>
                  <w:szCs w:val="24"/>
                  <w:lang w:val="es-ES"/>
                </w:rPr>
                <w:t>Matriz de Insumo-Producto 2008. Doméstica, economía total.</w:t>
              </w:r>
              <w:r w:rsidRPr="00277497">
                <w:rPr>
                  <w:rFonts w:ascii="Arial" w:hAnsi="Arial" w:cs="Arial"/>
                  <w:noProof/>
                  <w:sz w:val="24"/>
                  <w:szCs w:val="24"/>
                  <w:lang w:val="es-ES"/>
                </w:rPr>
                <w:t xml:space="preserve"> Recuperado el 11 de 02 de 2017, de http://www3.inegi.org.mx/sistemas/tabuladosbasicos/tabniveles.aspx?c=33600</w:t>
              </w:r>
            </w:p>
            <w:p w14:paraId="7EA1F25D"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n-US"/>
                </w:rPr>
                <w:t xml:space="preserve">Isard, W. (1951). Interregional and Regional Input-Output Analysis: A Model of a Space-Economy. (T. M. Press, Ed.) </w:t>
              </w:r>
              <w:r w:rsidRPr="00277497">
                <w:rPr>
                  <w:rFonts w:ascii="Arial" w:hAnsi="Arial" w:cs="Arial"/>
                  <w:i/>
                  <w:iCs/>
                  <w:noProof/>
                  <w:sz w:val="24"/>
                  <w:szCs w:val="24"/>
                  <w:lang w:val="en-US"/>
                </w:rPr>
                <w:t>The Review of Economics and Statistics, 33</w:t>
              </w:r>
              <w:r w:rsidRPr="00277497">
                <w:rPr>
                  <w:rFonts w:ascii="Arial" w:hAnsi="Arial" w:cs="Arial"/>
                  <w:noProof/>
                  <w:sz w:val="24"/>
                  <w:szCs w:val="24"/>
                  <w:lang w:val="en-US"/>
                </w:rPr>
                <w:t>(4), 318-328.</w:t>
              </w:r>
            </w:p>
            <w:p w14:paraId="25DBD724"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n-US"/>
                </w:rPr>
                <w:t xml:space="preserve">Isard, W., Iward, J., Mathew, P. D., Miller, R. E., Saltzam, S., &amp; Thorbecke, E. (2017). </w:t>
              </w:r>
              <w:r w:rsidRPr="00277497">
                <w:rPr>
                  <w:rFonts w:ascii="Arial" w:hAnsi="Arial" w:cs="Arial"/>
                  <w:i/>
                  <w:iCs/>
                  <w:noProof/>
                  <w:sz w:val="24"/>
                  <w:szCs w:val="24"/>
                  <w:lang w:val="en-US"/>
                </w:rPr>
                <w:t>Methods of interregional and regional analisys.</w:t>
              </w:r>
              <w:r w:rsidRPr="00277497">
                <w:rPr>
                  <w:rFonts w:ascii="Arial" w:hAnsi="Arial" w:cs="Arial"/>
                  <w:noProof/>
                  <w:sz w:val="24"/>
                  <w:szCs w:val="24"/>
                  <w:lang w:val="en-US"/>
                </w:rPr>
                <w:t xml:space="preserve"> New York: Routledge.</w:t>
              </w:r>
            </w:p>
            <w:p w14:paraId="7DD95591"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n-US"/>
                </w:rPr>
                <w:t xml:space="preserve">Kuenne, R. E., &amp; Risard, W. (1953). The Impact of Steel upon the Greater New York-Philadelphia Industrial Region. </w:t>
              </w:r>
              <w:r w:rsidRPr="00277497">
                <w:rPr>
                  <w:rFonts w:ascii="Arial" w:hAnsi="Arial" w:cs="Arial"/>
                  <w:i/>
                  <w:iCs/>
                  <w:noProof/>
                  <w:sz w:val="24"/>
                  <w:szCs w:val="24"/>
                  <w:lang w:val="en-US"/>
                </w:rPr>
                <w:t>Review of Economics and Statistics</w:t>
              </w:r>
              <w:r w:rsidRPr="00277497">
                <w:rPr>
                  <w:rFonts w:ascii="Arial" w:hAnsi="Arial" w:cs="Arial"/>
                  <w:noProof/>
                  <w:sz w:val="24"/>
                  <w:szCs w:val="24"/>
                  <w:lang w:val="en-US"/>
                </w:rPr>
                <w:t>, 289-301.</w:t>
              </w:r>
            </w:p>
            <w:p w14:paraId="15B4A58C"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n-US"/>
                </w:rPr>
                <w:t xml:space="preserve">Leontief, W. (1953). </w:t>
              </w:r>
              <w:r w:rsidRPr="00277497">
                <w:rPr>
                  <w:rFonts w:ascii="Arial" w:hAnsi="Arial" w:cs="Arial"/>
                  <w:i/>
                  <w:iCs/>
                  <w:noProof/>
                  <w:sz w:val="24"/>
                  <w:szCs w:val="24"/>
                  <w:lang w:val="en-US"/>
                </w:rPr>
                <w:t>Interregional theory.</w:t>
              </w:r>
              <w:r w:rsidRPr="00277497">
                <w:rPr>
                  <w:rFonts w:ascii="Arial" w:hAnsi="Arial" w:cs="Arial"/>
                  <w:noProof/>
                  <w:sz w:val="24"/>
                  <w:szCs w:val="24"/>
                  <w:lang w:val="en-US"/>
                </w:rPr>
                <w:t xml:space="preserve"> Nueva York: Oxford University Press.</w:t>
              </w:r>
            </w:p>
            <w:p w14:paraId="4E3FA7BA"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t xml:space="preserve">Leontief, W., &amp; Strout, A. (1963). </w:t>
              </w:r>
              <w:r w:rsidRPr="00277497">
                <w:rPr>
                  <w:rFonts w:ascii="Arial" w:hAnsi="Arial" w:cs="Arial"/>
                  <w:i/>
                  <w:iCs/>
                  <w:noProof/>
                  <w:sz w:val="24"/>
                  <w:szCs w:val="24"/>
                  <w:lang w:val="en-US"/>
                </w:rPr>
                <w:t>Multi-regional input-output analysis.</w:t>
              </w:r>
              <w:r w:rsidRPr="00277497">
                <w:rPr>
                  <w:rFonts w:ascii="Arial" w:hAnsi="Arial" w:cs="Arial"/>
                  <w:noProof/>
                  <w:sz w:val="24"/>
                  <w:szCs w:val="24"/>
                  <w:lang w:val="en-US"/>
                </w:rPr>
                <w:t xml:space="preserve"> </w:t>
              </w:r>
              <w:r w:rsidRPr="00277497">
                <w:rPr>
                  <w:rFonts w:ascii="Arial" w:hAnsi="Arial" w:cs="Arial"/>
                  <w:noProof/>
                  <w:sz w:val="24"/>
                  <w:szCs w:val="24"/>
                  <w:lang w:val="es-ES"/>
                </w:rPr>
                <w:t>Londres: Macmillan.</w:t>
              </w:r>
            </w:p>
            <w:p w14:paraId="7B12696D"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s-ES"/>
                </w:rPr>
                <w:t xml:space="preserve">México, S. d. (2012). </w:t>
              </w:r>
              <w:r w:rsidRPr="00277497">
                <w:rPr>
                  <w:rFonts w:ascii="Arial" w:hAnsi="Arial" w:cs="Arial"/>
                  <w:i/>
                  <w:iCs/>
                  <w:noProof/>
                  <w:sz w:val="24"/>
                  <w:szCs w:val="24"/>
                  <w:lang w:val="es-ES"/>
                </w:rPr>
                <w:t>ESTADISTICA DE LA INFRAESTRUCTURA DE TELECOMUNICACIONES EN EL ESTADO DE MÉXICO.</w:t>
              </w:r>
              <w:r w:rsidRPr="00277497">
                <w:rPr>
                  <w:rFonts w:ascii="Arial" w:hAnsi="Arial" w:cs="Arial"/>
                  <w:noProof/>
                  <w:sz w:val="24"/>
                  <w:szCs w:val="24"/>
                  <w:lang w:val="es-ES"/>
                </w:rPr>
                <w:t xml:space="preserve"> </w:t>
              </w:r>
              <w:r w:rsidRPr="00277497">
                <w:rPr>
                  <w:rFonts w:ascii="Arial" w:hAnsi="Arial" w:cs="Arial"/>
                  <w:noProof/>
                  <w:sz w:val="24"/>
                  <w:szCs w:val="24"/>
                  <w:lang w:val="en-US"/>
                </w:rPr>
                <w:t>Estado de México.</w:t>
              </w:r>
            </w:p>
            <w:p w14:paraId="0C637928"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n-US"/>
                </w:rPr>
                <w:t xml:space="preserve">Miller, R. (1998). Regional and Interregional Input-Output Analysis. En W. Isard, </w:t>
              </w:r>
              <w:r w:rsidRPr="00277497">
                <w:rPr>
                  <w:rFonts w:ascii="Arial" w:hAnsi="Arial" w:cs="Arial"/>
                  <w:i/>
                  <w:iCs/>
                  <w:noProof/>
                  <w:sz w:val="24"/>
                  <w:szCs w:val="24"/>
                  <w:lang w:val="en-US"/>
                </w:rPr>
                <w:t>Methods of interregional and regional analysis.</w:t>
              </w:r>
              <w:r w:rsidRPr="00277497">
                <w:rPr>
                  <w:rFonts w:ascii="Arial" w:hAnsi="Arial" w:cs="Arial"/>
                  <w:noProof/>
                  <w:sz w:val="24"/>
                  <w:szCs w:val="24"/>
                  <w:lang w:val="en-US"/>
                </w:rPr>
                <w:t xml:space="preserve"> USA: Ashgate Publishing Company .</w:t>
              </w:r>
            </w:p>
            <w:p w14:paraId="5F2B9F10" w14:textId="77777777" w:rsidR="00277497" w:rsidRPr="00277497" w:rsidRDefault="00277497" w:rsidP="00277497">
              <w:pPr>
                <w:pStyle w:val="Bibliografa"/>
                <w:spacing w:line="360" w:lineRule="auto"/>
                <w:ind w:left="720" w:hanging="720"/>
                <w:rPr>
                  <w:rFonts w:ascii="Arial" w:hAnsi="Arial" w:cs="Arial"/>
                  <w:noProof/>
                  <w:sz w:val="24"/>
                  <w:szCs w:val="24"/>
                  <w:lang w:val="en-US"/>
                </w:rPr>
              </w:pPr>
              <w:r w:rsidRPr="00277497">
                <w:rPr>
                  <w:rFonts w:ascii="Arial" w:hAnsi="Arial" w:cs="Arial"/>
                  <w:noProof/>
                  <w:sz w:val="24"/>
                  <w:szCs w:val="24"/>
                  <w:lang w:val="en-US"/>
                </w:rPr>
                <w:t xml:space="preserve">Miller, R. E. (1957). The impact of the aluminum industry on the Pacific Northwest: A regional input-output analysis. </w:t>
              </w:r>
              <w:r w:rsidRPr="00277497">
                <w:rPr>
                  <w:rFonts w:ascii="Arial" w:hAnsi="Arial" w:cs="Arial"/>
                  <w:i/>
                  <w:iCs/>
                  <w:noProof/>
                  <w:sz w:val="24"/>
                  <w:szCs w:val="24"/>
                  <w:lang w:val="en-US"/>
                </w:rPr>
                <w:t>The Review of Economics and Statistics</w:t>
              </w:r>
              <w:r w:rsidRPr="00277497">
                <w:rPr>
                  <w:rFonts w:ascii="Arial" w:hAnsi="Arial" w:cs="Arial"/>
                  <w:noProof/>
                  <w:sz w:val="24"/>
                  <w:szCs w:val="24"/>
                  <w:lang w:val="en-US"/>
                </w:rPr>
                <w:t>, 200-209.</w:t>
              </w:r>
            </w:p>
            <w:p w14:paraId="2782171C"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n-US"/>
                </w:rPr>
                <w:t xml:space="preserve">Moreno, L. B., &amp; Anguiano, E. (2003). </w:t>
              </w:r>
              <w:r w:rsidRPr="00277497">
                <w:rPr>
                  <w:rFonts w:ascii="Arial" w:hAnsi="Arial" w:cs="Arial"/>
                  <w:i/>
                  <w:iCs/>
                  <w:noProof/>
                  <w:sz w:val="24"/>
                  <w:szCs w:val="24"/>
                  <w:lang w:val="es-ES"/>
                </w:rPr>
                <w:t>Regionalización de la matriz insumo-producto del Distrito Federal mediante coeficientes de localización.</w:t>
              </w:r>
              <w:r w:rsidRPr="00277497">
                <w:rPr>
                  <w:rFonts w:ascii="Arial" w:hAnsi="Arial" w:cs="Arial"/>
                  <w:noProof/>
                  <w:sz w:val="24"/>
                  <w:szCs w:val="24"/>
                  <w:lang w:val="es-ES"/>
                </w:rPr>
                <w:t xml:space="preserve"> Recuperado el 16 de Junio </w:t>
              </w:r>
              <w:r w:rsidRPr="00277497">
                <w:rPr>
                  <w:rFonts w:ascii="Arial" w:hAnsi="Arial" w:cs="Arial"/>
                  <w:noProof/>
                  <w:sz w:val="24"/>
                  <w:szCs w:val="24"/>
                  <w:lang w:val="es-ES"/>
                </w:rPr>
                <w:lastRenderedPageBreak/>
                <w:t>de 2017, de Revista Tiempo Económico: http://tiempoeconomico.azc.uam.mx/wp-content/uploads/2017/07/04te1.pdf</w:t>
              </w:r>
            </w:p>
            <w:p w14:paraId="44BD4F09"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Nations, U. (1999). </w:t>
              </w:r>
              <w:r w:rsidRPr="00277497">
                <w:rPr>
                  <w:rFonts w:ascii="Arial" w:hAnsi="Arial" w:cs="Arial"/>
                  <w:i/>
                  <w:iCs/>
                  <w:noProof/>
                  <w:sz w:val="24"/>
                  <w:szCs w:val="24"/>
                  <w:lang w:val="es-ES"/>
                </w:rPr>
                <w:t>Base de Conocimientos sobre Estadísticas Económicas - Métodos y Prácticas de los Países.</w:t>
              </w:r>
              <w:r w:rsidRPr="00277497">
                <w:rPr>
                  <w:rFonts w:ascii="Arial" w:hAnsi="Arial" w:cs="Arial"/>
                  <w:noProof/>
                  <w:sz w:val="24"/>
                  <w:szCs w:val="24"/>
                  <w:lang w:val="es-ES"/>
                </w:rPr>
                <w:t xml:space="preserve"> Recuperado el 24 de Septiembre de 2017, de https://unstats.un.org/unsd/EconStatKB/KnowledgebaseArticle10053.aspx</w:t>
              </w:r>
            </w:p>
            <w:p w14:paraId="2D8DD926"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Peña, C. (2011). </w:t>
              </w:r>
              <w:r w:rsidRPr="00277497">
                <w:rPr>
                  <w:rFonts w:ascii="Arial" w:hAnsi="Arial" w:cs="Arial"/>
                  <w:i/>
                  <w:iCs/>
                  <w:noProof/>
                  <w:sz w:val="24"/>
                  <w:szCs w:val="24"/>
                  <w:lang w:val="es-ES"/>
                </w:rPr>
                <w:t>Modelo interregional de insumo producto para la región noroeste de México.</w:t>
              </w:r>
              <w:r w:rsidRPr="00277497">
                <w:rPr>
                  <w:rFonts w:ascii="Arial" w:hAnsi="Arial" w:cs="Arial"/>
                  <w:noProof/>
                  <w:sz w:val="24"/>
                  <w:szCs w:val="24"/>
                  <w:lang w:val="es-ES"/>
                </w:rPr>
                <w:t xml:space="preserve"> Saltillo, Coahuila.</w:t>
              </w:r>
            </w:p>
            <w:p w14:paraId="35D04838"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Schuschny, A. R. (2005). </w:t>
              </w:r>
              <w:r w:rsidRPr="00277497">
                <w:rPr>
                  <w:rFonts w:ascii="Arial" w:hAnsi="Arial" w:cs="Arial"/>
                  <w:i/>
                  <w:iCs/>
                  <w:noProof/>
                  <w:sz w:val="24"/>
                  <w:szCs w:val="24"/>
                  <w:lang w:val="es-ES"/>
                </w:rPr>
                <w:t>Tópicos sobre el Modelo de Insumo-Producto: teoría y aplicaciones.</w:t>
              </w:r>
              <w:r w:rsidRPr="00277497">
                <w:rPr>
                  <w:rFonts w:ascii="Arial" w:hAnsi="Arial" w:cs="Arial"/>
                  <w:noProof/>
                  <w:sz w:val="24"/>
                  <w:szCs w:val="24"/>
                  <w:lang w:val="es-ES"/>
                </w:rPr>
                <w:t xml:space="preserve"> Recuperado el 19 de Junio de 2017, de CEPAL. División de Estadística y Proyecciones Económicas: https://www.cepal.org/deype/noticias/noticias/0/22350/redima2005_schuschny.pdf</w:t>
              </w:r>
            </w:p>
            <w:p w14:paraId="126F55C7"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United, N. (1999). </w:t>
              </w:r>
              <w:r w:rsidRPr="00277497">
                <w:rPr>
                  <w:rFonts w:ascii="Arial" w:hAnsi="Arial" w:cs="Arial"/>
                  <w:i/>
                  <w:iCs/>
                  <w:noProof/>
                  <w:sz w:val="24"/>
                  <w:szCs w:val="24"/>
                  <w:lang w:val="es-ES"/>
                </w:rPr>
                <w:t>Base de conocimientos sobre estadísticas económicas, métodos y prácticas.</w:t>
              </w:r>
              <w:r w:rsidRPr="00277497">
                <w:rPr>
                  <w:rFonts w:ascii="Arial" w:hAnsi="Arial" w:cs="Arial"/>
                  <w:noProof/>
                  <w:sz w:val="24"/>
                  <w:szCs w:val="24"/>
                  <w:lang w:val="es-ES"/>
                </w:rPr>
                <w:t xml:space="preserve"> Recuperado el 24 de Septiembre de 2017, de http://unstats.un.org/unsd/EconStatKB/KnowledgebaseArticle10053.aspx</w:t>
              </w:r>
            </w:p>
            <w:p w14:paraId="543A6711" w14:textId="77777777" w:rsidR="00277497" w:rsidRPr="00277497" w:rsidRDefault="00277497" w:rsidP="00277497">
              <w:pPr>
                <w:pStyle w:val="Bibliografa"/>
                <w:spacing w:line="360" w:lineRule="auto"/>
                <w:ind w:left="720" w:hanging="720"/>
                <w:rPr>
                  <w:rFonts w:ascii="Arial" w:hAnsi="Arial" w:cs="Arial"/>
                  <w:noProof/>
                  <w:sz w:val="24"/>
                  <w:szCs w:val="24"/>
                  <w:lang w:val="es-ES"/>
                </w:rPr>
              </w:pPr>
              <w:r w:rsidRPr="00277497">
                <w:rPr>
                  <w:rFonts w:ascii="Arial" w:hAnsi="Arial" w:cs="Arial"/>
                  <w:noProof/>
                  <w:sz w:val="24"/>
                  <w:szCs w:val="24"/>
                  <w:lang w:val="es-ES"/>
                </w:rPr>
                <w:t xml:space="preserve">UPEL. (2006). </w:t>
              </w:r>
              <w:r w:rsidRPr="00277497">
                <w:rPr>
                  <w:rFonts w:ascii="Arial" w:hAnsi="Arial" w:cs="Arial"/>
                  <w:i/>
                  <w:iCs/>
                  <w:noProof/>
                  <w:sz w:val="24"/>
                  <w:szCs w:val="24"/>
                  <w:lang w:val="es-ES"/>
                </w:rPr>
                <w:t>Manual de Trabajos de Grado de Especialización y Maestría y Tesis Doctorales.</w:t>
              </w:r>
              <w:r w:rsidRPr="00277497">
                <w:rPr>
                  <w:rFonts w:ascii="Arial" w:hAnsi="Arial" w:cs="Arial"/>
                  <w:noProof/>
                  <w:sz w:val="24"/>
                  <w:szCs w:val="24"/>
                  <w:lang w:val="es-ES"/>
                </w:rPr>
                <w:t xml:space="preserve"> Caracas, Venezuela: FEDUPEL.</w:t>
              </w:r>
            </w:p>
            <w:p w14:paraId="03CBAC35" w14:textId="77777777" w:rsidR="00612FC7" w:rsidRDefault="00612FC7" w:rsidP="00277497">
              <w:pPr>
                <w:spacing w:line="360" w:lineRule="auto"/>
              </w:pPr>
              <w:r w:rsidRPr="00277497">
                <w:rPr>
                  <w:rFonts w:ascii="Arial" w:hAnsi="Arial" w:cs="Arial"/>
                  <w:b/>
                  <w:bCs/>
                  <w:sz w:val="24"/>
                  <w:szCs w:val="24"/>
                </w:rPr>
                <w:fldChar w:fldCharType="end"/>
              </w:r>
            </w:p>
          </w:sdtContent>
        </w:sdt>
      </w:sdtContent>
    </w:sdt>
    <w:sectPr w:rsidR="00612FC7" w:rsidSect="00EB4AD5">
      <w:pgSz w:w="12240" w:h="15840" w:code="1"/>
      <w:pgMar w:top="1276" w:right="1134" w:bottom="1276" w:left="1701"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8DF3DE5" w15:done="0"/>
  <w15:commentEx w15:paraId="7D140A4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BDD1FE" w14:textId="77777777" w:rsidR="001B49BC" w:rsidRDefault="001B49BC" w:rsidP="00ED6BA8">
      <w:pPr>
        <w:spacing w:after="0" w:line="240" w:lineRule="auto"/>
      </w:pPr>
      <w:r>
        <w:separator/>
      </w:r>
    </w:p>
  </w:endnote>
  <w:endnote w:type="continuationSeparator" w:id="0">
    <w:p w14:paraId="6DBBCD05" w14:textId="77777777" w:rsidR="001B49BC" w:rsidRDefault="001B49BC" w:rsidP="00ED6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014707"/>
      <w:docPartObj>
        <w:docPartGallery w:val="Page Numbers (Bottom of Page)"/>
        <w:docPartUnique/>
      </w:docPartObj>
    </w:sdtPr>
    <w:sdtEndPr/>
    <w:sdtContent>
      <w:p w14:paraId="2A66E057" w14:textId="1816CA57" w:rsidR="002D45F7" w:rsidRDefault="002D45F7" w:rsidP="002B7F2D">
        <w:pPr>
          <w:pStyle w:val="Piedepgina"/>
          <w:jc w:val="right"/>
        </w:pPr>
        <w:r>
          <w:fldChar w:fldCharType="begin"/>
        </w:r>
        <w:r>
          <w:instrText>PAGE   \* MERGEFORMAT</w:instrText>
        </w:r>
        <w:r>
          <w:fldChar w:fldCharType="separate"/>
        </w:r>
        <w:r w:rsidR="0016795B" w:rsidRPr="0016795B">
          <w:rPr>
            <w:noProof/>
            <w:lang w:val="es-ES"/>
          </w:rPr>
          <w:t>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5A4558" w14:textId="77777777" w:rsidR="001B49BC" w:rsidRDefault="001B49BC" w:rsidP="00ED6BA8">
      <w:pPr>
        <w:spacing w:after="0" w:line="240" w:lineRule="auto"/>
      </w:pPr>
      <w:r>
        <w:separator/>
      </w:r>
    </w:p>
  </w:footnote>
  <w:footnote w:type="continuationSeparator" w:id="0">
    <w:p w14:paraId="29044F23" w14:textId="77777777" w:rsidR="001B49BC" w:rsidRDefault="001B49BC" w:rsidP="00ED6BA8">
      <w:pPr>
        <w:spacing w:after="0" w:line="240" w:lineRule="auto"/>
      </w:pPr>
      <w:r>
        <w:continuationSeparator/>
      </w:r>
    </w:p>
  </w:footnote>
  <w:footnote w:id="1">
    <w:p w14:paraId="172065A0" w14:textId="77777777" w:rsidR="002D45F7" w:rsidRDefault="002D45F7" w:rsidP="00162063">
      <w:pPr>
        <w:pStyle w:val="Textonotapie"/>
        <w:jc w:val="both"/>
      </w:pPr>
      <w:r>
        <w:rPr>
          <w:rStyle w:val="Refdenotaalpie"/>
        </w:rPr>
        <w:footnoteRef/>
      </w:r>
      <w:r>
        <w:t xml:space="preserve"> </w:t>
      </w:r>
      <w:r w:rsidRPr="001766DF">
        <w:rPr>
          <w:rFonts w:ascii="Arial" w:hAnsi="Arial" w:cs="Arial"/>
        </w:rPr>
        <w:t>Una MIP sigue el principio contable de la partida doble, esto es</w:t>
      </w:r>
      <w:r>
        <w:rPr>
          <w:rFonts w:ascii="Arial" w:hAnsi="Arial" w:cs="Arial"/>
        </w:rPr>
        <w:t>,</w:t>
      </w:r>
      <w:r w:rsidRPr="001766DF">
        <w:rPr>
          <w:rFonts w:ascii="Arial" w:hAnsi="Arial" w:cs="Arial"/>
        </w:rPr>
        <w:t xml:space="preserve"> porque por una parte se indica el destino de la producción de cada sector</w:t>
      </w:r>
      <w:r>
        <w:rPr>
          <w:rFonts w:ascii="Arial" w:hAnsi="Arial" w:cs="Arial"/>
        </w:rPr>
        <w:t>,</w:t>
      </w:r>
      <w:r w:rsidRPr="001766DF">
        <w:rPr>
          <w:rFonts w:ascii="Arial" w:hAnsi="Arial" w:cs="Arial"/>
        </w:rPr>
        <w:t xml:space="preserve"> y por otra</w:t>
      </w:r>
      <w:r>
        <w:rPr>
          <w:rFonts w:ascii="Arial" w:hAnsi="Arial" w:cs="Arial"/>
        </w:rPr>
        <w:t>,</w:t>
      </w:r>
      <w:r w:rsidRPr="001766DF">
        <w:rPr>
          <w:rFonts w:ascii="Arial" w:hAnsi="Arial" w:cs="Arial"/>
        </w:rPr>
        <w:t xml:space="preserve"> la aplicación o el empleo que se hace de dicha producción</w:t>
      </w:r>
      <w:r>
        <w:rPr>
          <w:rFonts w:ascii="Arial" w:hAnsi="Arial" w:cs="Arial"/>
        </w:rPr>
        <w:t>.</w:t>
      </w:r>
    </w:p>
  </w:footnote>
  <w:footnote w:id="2">
    <w:p w14:paraId="684B0BB9" w14:textId="38B239A3" w:rsidR="002D45F7" w:rsidRPr="00345B08" w:rsidRDefault="002D45F7" w:rsidP="00345B08">
      <w:pPr>
        <w:pStyle w:val="Textonotapie"/>
        <w:jc w:val="both"/>
        <w:rPr>
          <w:rFonts w:ascii="Arial" w:hAnsi="Arial" w:cs="Arial"/>
        </w:rPr>
      </w:pPr>
      <w:r>
        <w:rPr>
          <w:rStyle w:val="Refdenotaalpie"/>
        </w:rPr>
        <w:footnoteRef/>
      </w:r>
      <w:r>
        <w:t xml:space="preserve"> </w:t>
      </w:r>
      <w:r w:rsidRPr="00345B08">
        <w:rPr>
          <w:rFonts w:ascii="Arial" w:hAnsi="Arial" w:cs="Arial"/>
        </w:rPr>
        <w:t>VAB: valor de la producción de bienes y servicios menos el valor de consumo intermedio de dicha producción.</w:t>
      </w:r>
    </w:p>
    <w:p w14:paraId="285A0127" w14:textId="6667AAC6" w:rsidR="002D45F7" w:rsidRDefault="002D45F7" w:rsidP="00345B08">
      <w:pPr>
        <w:pStyle w:val="Textonotapie"/>
        <w:jc w:val="both"/>
      </w:pPr>
      <w:r w:rsidRPr="00345B08">
        <w:rPr>
          <w:rFonts w:ascii="Arial" w:hAnsi="Arial" w:cs="Arial"/>
        </w:rPr>
        <w:t>VBP: suma total del valor de los bienes y servicios producidos por una sociedad.</w:t>
      </w:r>
    </w:p>
  </w:footnote>
  <w:footnote w:id="3">
    <w:p w14:paraId="5FBE5008" w14:textId="42E555F5" w:rsidR="002D45F7" w:rsidRDefault="002D45F7" w:rsidP="00BA2FF2">
      <w:pPr>
        <w:pStyle w:val="Textonotapie"/>
        <w:jc w:val="both"/>
      </w:pPr>
      <w:r>
        <w:rPr>
          <w:rStyle w:val="Refdenotaalpie"/>
        </w:rPr>
        <w:footnoteRef/>
      </w:r>
      <w:r>
        <w:t xml:space="preserve"> </w:t>
      </w:r>
      <w:r w:rsidRPr="00BA2FF2">
        <w:rPr>
          <w:rFonts w:ascii="Arial" w:hAnsi="Arial" w:cs="Arial"/>
        </w:rPr>
        <w:t xml:space="preserve">Técnica propuesta por Kronenberg, sus siglas corresponden al nombre </w:t>
      </w:r>
      <w:r>
        <w:rPr>
          <w:rFonts w:ascii="Arial" w:hAnsi="Arial" w:cs="Arial"/>
        </w:rPr>
        <w:t xml:space="preserve">del método </w:t>
      </w:r>
      <w:r w:rsidRPr="00BA2FF2">
        <w:rPr>
          <w:rFonts w:ascii="Arial" w:hAnsi="Arial" w:cs="Arial"/>
        </w:rPr>
        <w:t>en ingl</w:t>
      </w:r>
      <w:r>
        <w:rPr>
          <w:rFonts w:ascii="Arial" w:hAnsi="Arial" w:cs="Arial"/>
        </w:rPr>
        <w:t>és</w:t>
      </w:r>
      <w:r w:rsidRPr="00BA2FF2">
        <w:rPr>
          <w:rFonts w:ascii="Arial" w:hAnsi="Arial" w:cs="Arial"/>
        </w:rPr>
        <w:t>: Cross-Hauling Adjusted Regionalization Method. Esta técnica se basa en una estimación de la heterogeneidad de los productos, lo cual le permite incorporar los efectos del comercio intrasectorial en la subestimación de los flujos de comercio interregional.</w:t>
      </w:r>
    </w:p>
  </w:footnote>
  <w:footnote w:id="4">
    <w:p w14:paraId="50E76C29" w14:textId="77777777" w:rsidR="002D45F7" w:rsidRPr="004C581C" w:rsidRDefault="002D45F7" w:rsidP="00EE19D4">
      <w:pPr>
        <w:pStyle w:val="Textonotapie"/>
        <w:jc w:val="both"/>
        <w:rPr>
          <w:rFonts w:ascii="Arial" w:hAnsi="Arial" w:cs="Arial"/>
        </w:rPr>
      </w:pPr>
      <w:r>
        <w:rPr>
          <w:rStyle w:val="Refdenotaalpie"/>
        </w:rPr>
        <w:footnoteRef/>
      </w:r>
      <w:r>
        <w:t xml:space="preserve"> </w:t>
      </w:r>
      <m:oMath>
        <m:r>
          <w:rPr>
            <w:rFonts w:ascii="Cambria Math" w:hAnsi="Cambria Math" w:cs="Arial"/>
          </w:rPr>
          <m:t>δ=0.3</m:t>
        </m:r>
      </m:oMath>
      <w:r w:rsidRPr="004C581C">
        <w:rPr>
          <w:rFonts w:ascii="Arial" w:eastAsiaTheme="minorEastAsia" w:hAnsi="Arial" w:cs="Arial"/>
        </w:rPr>
        <w:t>, u</w:t>
      </w:r>
      <w:r w:rsidRPr="004C581C">
        <w:rPr>
          <w:rFonts w:ascii="Arial" w:hAnsi="Arial" w:cs="Arial"/>
        </w:rPr>
        <w:t>tilizando la información presentada por diversos estudios en Reino Unido, Flegg y Webber encontraron que un valor cercano a 0.3 minimiza las diferencias entre los multiplicadores cuando se utilizan coeficientes de industria cruzada y aquellos que se realizan por medio de encuesta directa.</w:t>
      </w:r>
    </w:p>
  </w:footnote>
  <w:footnote w:id="5">
    <w:p w14:paraId="592D5435" w14:textId="77777777" w:rsidR="002D45F7" w:rsidRDefault="002D45F7" w:rsidP="006F7120">
      <w:pPr>
        <w:pStyle w:val="Textonotapie"/>
        <w:jc w:val="both"/>
      </w:pPr>
      <w:r>
        <w:rPr>
          <w:rStyle w:val="Refdenotaalpie"/>
        </w:rPr>
        <w:footnoteRef/>
      </w:r>
      <w:r>
        <w:t xml:space="preserve"> </w:t>
      </w:r>
      <w:r w:rsidRPr="006F7120">
        <w:rPr>
          <w:rFonts w:ascii="Arial" w:hAnsi="Arial" w:cs="Arial"/>
        </w:rPr>
        <w:t>Estas siglas se corresponden con las iniciales de su autor, que fue Richard Anthony Stone.</w:t>
      </w:r>
    </w:p>
  </w:footnote>
  <w:footnote w:id="6">
    <w:p w14:paraId="3B046400" w14:textId="77777777" w:rsidR="002D45F7" w:rsidRPr="002E186A" w:rsidRDefault="002D45F7" w:rsidP="00A17F50">
      <w:pPr>
        <w:pStyle w:val="Textonotapie"/>
        <w:jc w:val="both"/>
        <w:rPr>
          <w:rFonts w:ascii="Arial" w:hAnsi="Arial" w:cs="Arial"/>
        </w:rPr>
      </w:pPr>
      <w:r>
        <w:rPr>
          <w:rStyle w:val="Refdenotaalpie"/>
        </w:rPr>
        <w:footnoteRef/>
      </w:r>
      <w:r>
        <w:t xml:space="preserve"> </w:t>
      </w:r>
      <w:r w:rsidRPr="002E186A">
        <w:rPr>
          <w:rFonts w:ascii="Arial" w:hAnsi="Arial" w:cs="Arial"/>
        </w:rPr>
        <w:t>Según cifras del INEGI para el año 2008.</w:t>
      </w:r>
    </w:p>
  </w:footnote>
  <w:footnote w:id="7">
    <w:p w14:paraId="59AA1B10" w14:textId="770101D5" w:rsidR="002D45F7" w:rsidRDefault="002D45F7">
      <w:pPr>
        <w:pStyle w:val="Textonotapie"/>
      </w:pPr>
      <w:r>
        <w:rPr>
          <w:rStyle w:val="Refdenotaalpie"/>
        </w:rPr>
        <w:footnoteRef/>
      </w:r>
      <w:r>
        <w:t xml:space="preserve"> Información del Sistema de Cuentas Nacionales (INEGI) para el año 2008, véase gráfico 2.1.</w:t>
      </w:r>
    </w:p>
  </w:footnote>
  <w:footnote w:id="8">
    <w:p w14:paraId="401A2825" w14:textId="05C736C6" w:rsidR="002D45F7" w:rsidRDefault="002D45F7">
      <w:pPr>
        <w:pStyle w:val="Textonotapie"/>
      </w:pPr>
      <w:r>
        <w:rPr>
          <w:rStyle w:val="Refdenotaalpie"/>
        </w:rPr>
        <w:footnoteRef/>
      </w:r>
      <w:r>
        <w:t xml:space="preserve"> Directorio Estadístico Nacional de Unidades Económicas (DENUE)</w:t>
      </w:r>
    </w:p>
  </w:footnote>
  <w:footnote w:id="9">
    <w:p w14:paraId="4CA96C35" w14:textId="0FE4F41A" w:rsidR="002D45F7" w:rsidRDefault="002D45F7" w:rsidP="00866176">
      <w:pPr>
        <w:pStyle w:val="Textonotapie"/>
        <w:jc w:val="both"/>
      </w:pPr>
      <w:r>
        <w:rPr>
          <w:rStyle w:val="Refdenotaalpie"/>
        </w:rPr>
        <w:footnoteRef/>
      </w:r>
      <w:r>
        <w:t xml:space="preserve"> </w:t>
      </w:r>
      <w:r w:rsidRPr="00866176">
        <w:rPr>
          <w:rFonts w:ascii="Arial" w:hAnsi="Arial" w:cs="Arial"/>
        </w:rPr>
        <w:t>Cada uno de los sectores económicos utilizados en la construcción de la MIP estatal, tiene su respectiva clave que va de A1 a A19, estas claves se volverán a ver en operaciones posteriores.</w:t>
      </w:r>
    </w:p>
  </w:footnote>
  <w:footnote w:id="10">
    <w:p w14:paraId="327D194F" w14:textId="714E3305" w:rsidR="002D45F7" w:rsidRPr="00D10C88" w:rsidRDefault="002D45F7" w:rsidP="00D10C88">
      <w:pPr>
        <w:spacing w:line="240" w:lineRule="auto"/>
        <w:jc w:val="both"/>
        <w:rPr>
          <w:rFonts w:ascii="Arial" w:eastAsia="Times New Roman" w:hAnsi="Arial" w:cs="Arial"/>
          <w:color w:val="000000"/>
          <w:sz w:val="20"/>
          <w:szCs w:val="20"/>
          <w:lang w:eastAsia="es-MX"/>
        </w:rPr>
      </w:pPr>
      <w:r>
        <w:rPr>
          <w:rStyle w:val="Refdenotaalpie"/>
        </w:rPr>
        <w:footnoteRef/>
      </w:r>
      <w:r>
        <w:t xml:space="preserve"> </w:t>
      </w:r>
      <w:proofErr w:type="gramStart"/>
      <w:r w:rsidRPr="00D10C88">
        <w:rPr>
          <w:rFonts w:ascii="Arial" w:eastAsia="Times New Roman" w:hAnsi="Arial" w:cs="Arial"/>
          <w:color w:val="000000"/>
          <w:sz w:val="20"/>
          <w:szCs w:val="20"/>
          <w:lang w:eastAsia="es-MX"/>
        </w:rPr>
        <w:t>INEGI</w:t>
      </w:r>
      <w:r>
        <w:rPr>
          <w:rFonts w:ascii="Arial" w:eastAsia="Times New Roman" w:hAnsi="Arial" w:cs="Arial"/>
          <w:color w:val="000000"/>
          <w:sz w:val="20"/>
          <w:szCs w:val="20"/>
          <w:lang w:eastAsia="es-MX"/>
        </w:rPr>
        <w:t>(</w:t>
      </w:r>
      <w:proofErr w:type="gramEnd"/>
      <w:r>
        <w:rPr>
          <w:rFonts w:ascii="Arial" w:eastAsia="Times New Roman" w:hAnsi="Arial" w:cs="Arial"/>
          <w:color w:val="000000"/>
          <w:sz w:val="20"/>
          <w:szCs w:val="20"/>
          <w:lang w:eastAsia="es-MX"/>
        </w:rPr>
        <w:t>2017)</w:t>
      </w:r>
      <w:r w:rsidRPr="00D10C88">
        <w:rPr>
          <w:rFonts w:ascii="Arial" w:eastAsia="Times New Roman" w:hAnsi="Arial" w:cs="Arial"/>
          <w:color w:val="000000"/>
          <w:sz w:val="20"/>
          <w:szCs w:val="20"/>
          <w:lang w:eastAsia="es-MX"/>
        </w:rPr>
        <w:t>. Encuesta Nacional de Ocupación y Empleo. Indicadores estratégicos.</w:t>
      </w:r>
    </w:p>
  </w:footnote>
  <w:footnote w:id="11">
    <w:p w14:paraId="0440C637" w14:textId="60082B4B" w:rsidR="002D45F7" w:rsidRPr="00D10C88" w:rsidRDefault="002D45F7" w:rsidP="00D10C88">
      <w:pPr>
        <w:pStyle w:val="Textonotapie"/>
        <w:jc w:val="both"/>
        <w:rPr>
          <w:rFonts w:ascii="Arial" w:hAnsi="Arial" w:cs="Arial"/>
        </w:rPr>
      </w:pPr>
      <w:r w:rsidRPr="00D10C88">
        <w:rPr>
          <w:rStyle w:val="Refdenotaalpie"/>
          <w:rFonts w:ascii="Arial" w:hAnsi="Arial" w:cs="Arial"/>
        </w:rPr>
        <w:footnoteRef/>
      </w:r>
      <w:r w:rsidRPr="00D10C88">
        <w:rPr>
          <w:rFonts w:ascii="Arial" w:hAnsi="Arial" w:cs="Arial"/>
        </w:rPr>
        <w:t xml:space="preserve"> </w:t>
      </w:r>
      <w:proofErr w:type="gramStart"/>
      <w:r w:rsidRPr="00D10C88">
        <w:rPr>
          <w:rFonts w:ascii="Arial" w:hAnsi="Arial" w:cs="Arial"/>
        </w:rPr>
        <w:t>INEGI</w:t>
      </w:r>
      <w:r>
        <w:rPr>
          <w:rFonts w:ascii="Arial" w:hAnsi="Arial" w:cs="Arial"/>
        </w:rPr>
        <w:t>(</w:t>
      </w:r>
      <w:proofErr w:type="gramEnd"/>
      <w:r>
        <w:rPr>
          <w:rFonts w:ascii="Arial" w:hAnsi="Arial" w:cs="Arial"/>
        </w:rPr>
        <w:t>2017)</w:t>
      </w:r>
      <w:r w:rsidRPr="00D10C88">
        <w:rPr>
          <w:rFonts w:ascii="Arial" w:hAnsi="Arial" w:cs="Arial"/>
        </w:rPr>
        <w:t>. Encuesta Mensual de la Industria Manufacturera.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B408F"/>
    <w:multiLevelType w:val="hybridMultilevel"/>
    <w:tmpl w:val="8D06BE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44156EC"/>
    <w:multiLevelType w:val="multilevel"/>
    <w:tmpl w:val="08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7834E5A"/>
    <w:multiLevelType w:val="hybridMultilevel"/>
    <w:tmpl w:val="314CC0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9216A03"/>
    <w:multiLevelType w:val="hybridMultilevel"/>
    <w:tmpl w:val="8E3AECE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
    <w:nsid w:val="14110196"/>
    <w:multiLevelType w:val="hybridMultilevel"/>
    <w:tmpl w:val="21FE61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60909BA"/>
    <w:multiLevelType w:val="hybridMultilevel"/>
    <w:tmpl w:val="970650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6E05096"/>
    <w:multiLevelType w:val="hybridMultilevel"/>
    <w:tmpl w:val="9F3EA1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8A401BD"/>
    <w:multiLevelType w:val="multilevel"/>
    <w:tmpl w:val="D0FE5BE0"/>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B553B42"/>
    <w:multiLevelType w:val="hybridMultilevel"/>
    <w:tmpl w:val="107A69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C5A6046"/>
    <w:multiLevelType w:val="multilevel"/>
    <w:tmpl w:val="60840CF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4AB6244"/>
    <w:multiLevelType w:val="hybridMultilevel"/>
    <w:tmpl w:val="0DC211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6181D25"/>
    <w:multiLevelType w:val="multilevel"/>
    <w:tmpl w:val="84F652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26CB0231"/>
    <w:multiLevelType w:val="multilevel"/>
    <w:tmpl w:val="080A0021"/>
    <w:numStyleLink w:val="Estilo1"/>
  </w:abstractNum>
  <w:abstractNum w:abstractNumId="13">
    <w:nsid w:val="27C446D0"/>
    <w:multiLevelType w:val="multilevel"/>
    <w:tmpl w:val="A0D23E8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2C5B49B3"/>
    <w:multiLevelType w:val="multilevel"/>
    <w:tmpl w:val="E728731E"/>
    <w:lvl w:ilvl="0">
      <w:start w:val="1"/>
      <w:numFmt w:val="bullet"/>
      <w:lvlText w:val=""/>
      <w:lvlJc w:val="left"/>
      <w:pPr>
        <w:ind w:left="390" w:hanging="39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2C9B64B0"/>
    <w:multiLevelType w:val="multilevel"/>
    <w:tmpl w:val="080A0021"/>
    <w:numStyleLink w:val="Estilo1"/>
  </w:abstractNum>
  <w:abstractNum w:abstractNumId="16">
    <w:nsid w:val="30A55867"/>
    <w:multiLevelType w:val="hybridMultilevel"/>
    <w:tmpl w:val="8D06BE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38042836"/>
    <w:multiLevelType w:val="hybridMultilevel"/>
    <w:tmpl w:val="A82891C4"/>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396E7224"/>
    <w:multiLevelType w:val="hybridMultilevel"/>
    <w:tmpl w:val="18C457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397B7059"/>
    <w:multiLevelType w:val="hybridMultilevel"/>
    <w:tmpl w:val="FA36B5A0"/>
    <w:lvl w:ilvl="0" w:tplc="4F7EF364">
      <w:start w:val="225"/>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3EC66867"/>
    <w:multiLevelType w:val="hybridMultilevel"/>
    <w:tmpl w:val="0BCAB8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3F1F559A"/>
    <w:multiLevelType w:val="hybridMultilevel"/>
    <w:tmpl w:val="980810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3F991A51"/>
    <w:multiLevelType w:val="hybridMultilevel"/>
    <w:tmpl w:val="8D06BE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nsid w:val="40E67D17"/>
    <w:multiLevelType w:val="hybridMultilevel"/>
    <w:tmpl w:val="B9D81724"/>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44C44D17"/>
    <w:multiLevelType w:val="hybridMultilevel"/>
    <w:tmpl w:val="8D06BE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485C4498"/>
    <w:multiLevelType w:val="hybridMultilevel"/>
    <w:tmpl w:val="81BC79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nsid w:val="4EA83716"/>
    <w:multiLevelType w:val="multilevel"/>
    <w:tmpl w:val="080A0021"/>
    <w:styleLink w:val="Estilo1"/>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color w:val="auto"/>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7">
    <w:nsid w:val="4EC81FD4"/>
    <w:multiLevelType w:val="hybridMultilevel"/>
    <w:tmpl w:val="700636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nsid w:val="4ED50599"/>
    <w:multiLevelType w:val="hybridMultilevel"/>
    <w:tmpl w:val="D1122F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00A5FA9"/>
    <w:multiLevelType w:val="multilevel"/>
    <w:tmpl w:val="60840CF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59325F5"/>
    <w:multiLevelType w:val="hybridMultilevel"/>
    <w:tmpl w:val="8D06BE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nsid w:val="57703E47"/>
    <w:multiLevelType w:val="hybridMultilevel"/>
    <w:tmpl w:val="99EED8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5AC57D45"/>
    <w:multiLevelType w:val="hybridMultilevel"/>
    <w:tmpl w:val="3634AF94"/>
    <w:lvl w:ilvl="0" w:tplc="080A0017">
      <w:start w:val="1"/>
      <w:numFmt w:val="lowerLetter"/>
      <w:lvlText w:val="%1)"/>
      <w:lvlJc w:val="left"/>
      <w:pPr>
        <w:ind w:left="720" w:hanging="360"/>
      </w:pPr>
      <w:rPr>
        <w:rFonts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5B99552E"/>
    <w:multiLevelType w:val="hybridMultilevel"/>
    <w:tmpl w:val="EECA3E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617928F5"/>
    <w:multiLevelType w:val="multilevel"/>
    <w:tmpl w:val="080A0021"/>
    <w:numStyleLink w:val="Estilo1"/>
  </w:abstractNum>
  <w:abstractNum w:abstractNumId="35">
    <w:nsid w:val="62A9341A"/>
    <w:multiLevelType w:val="hybridMultilevel"/>
    <w:tmpl w:val="0FC0BF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66103351"/>
    <w:multiLevelType w:val="multilevel"/>
    <w:tmpl w:val="5E7AFD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6D543D5"/>
    <w:multiLevelType w:val="hybridMultilevel"/>
    <w:tmpl w:val="2064159C"/>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8">
    <w:nsid w:val="68817C26"/>
    <w:multiLevelType w:val="hybridMultilevel"/>
    <w:tmpl w:val="8D06BE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nsid w:val="6BCD670D"/>
    <w:multiLevelType w:val="multilevel"/>
    <w:tmpl w:val="080A0021"/>
    <w:numStyleLink w:val="Estilo1"/>
  </w:abstractNum>
  <w:abstractNum w:abstractNumId="40">
    <w:nsid w:val="73106D8F"/>
    <w:multiLevelType w:val="hybridMultilevel"/>
    <w:tmpl w:val="C5C6EC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nsid w:val="75A32E0B"/>
    <w:multiLevelType w:val="hybridMultilevel"/>
    <w:tmpl w:val="2B8AB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nsid w:val="76D63E16"/>
    <w:multiLevelType w:val="hybridMultilevel"/>
    <w:tmpl w:val="49A2533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nsid w:val="77815C7A"/>
    <w:multiLevelType w:val="hybridMultilevel"/>
    <w:tmpl w:val="ECC845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nsid w:val="78121D12"/>
    <w:multiLevelType w:val="multilevel"/>
    <w:tmpl w:val="E728731E"/>
    <w:lvl w:ilvl="0">
      <w:start w:val="1"/>
      <w:numFmt w:val="bullet"/>
      <w:lvlText w:val=""/>
      <w:lvlJc w:val="left"/>
      <w:pPr>
        <w:ind w:left="390" w:hanging="39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78547533"/>
    <w:multiLevelType w:val="hybridMultilevel"/>
    <w:tmpl w:val="8D06BED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nsid w:val="78856907"/>
    <w:multiLevelType w:val="hybridMultilevel"/>
    <w:tmpl w:val="A1E436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6"/>
  </w:num>
  <w:num w:numId="2">
    <w:abstractNumId w:val="44"/>
  </w:num>
  <w:num w:numId="3">
    <w:abstractNumId w:val="6"/>
  </w:num>
  <w:num w:numId="4">
    <w:abstractNumId w:val="3"/>
  </w:num>
  <w:num w:numId="5">
    <w:abstractNumId w:val="31"/>
  </w:num>
  <w:num w:numId="6">
    <w:abstractNumId w:val="27"/>
  </w:num>
  <w:num w:numId="7">
    <w:abstractNumId w:val="5"/>
  </w:num>
  <w:num w:numId="8">
    <w:abstractNumId w:val="28"/>
  </w:num>
  <w:num w:numId="9">
    <w:abstractNumId w:val="46"/>
  </w:num>
  <w:num w:numId="10">
    <w:abstractNumId w:val="21"/>
  </w:num>
  <w:num w:numId="11">
    <w:abstractNumId w:val="4"/>
  </w:num>
  <w:num w:numId="12">
    <w:abstractNumId w:val="11"/>
  </w:num>
  <w:num w:numId="13">
    <w:abstractNumId w:val="29"/>
  </w:num>
  <w:num w:numId="14">
    <w:abstractNumId w:val="14"/>
  </w:num>
  <w:num w:numId="15">
    <w:abstractNumId w:val="40"/>
  </w:num>
  <w:num w:numId="16">
    <w:abstractNumId w:val="23"/>
  </w:num>
  <w:num w:numId="17">
    <w:abstractNumId w:val="32"/>
  </w:num>
  <w:num w:numId="18">
    <w:abstractNumId w:val="10"/>
  </w:num>
  <w:num w:numId="19">
    <w:abstractNumId w:val="13"/>
  </w:num>
  <w:num w:numId="20">
    <w:abstractNumId w:val="2"/>
  </w:num>
  <w:num w:numId="21">
    <w:abstractNumId w:val="7"/>
  </w:num>
  <w:num w:numId="22">
    <w:abstractNumId w:val="42"/>
  </w:num>
  <w:num w:numId="23">
    <w:abstractNumId w:val="37"/>
  </w:num>
  <w:num w:numId="24">
    <w:abstractNumId w:val="9"/>
  </w:num>
  <w:num w:numId="25">
    <w:abstractNumId w:val="1"/>
  </w:num>
  <w:num w:numId="26">
    <w:abstractNumId w:val="20"/>
  </w:num>
  <w:num w:numId="27">
    <w:abstractNumId w:val="35"/>
  </w:num>
  <w:num w:numId="28">
    <w:abstractNumId w:val="43"/>
  </w:num>
  <w:num w:numId="29">
    <w:abstractNumId w:val="8"/>
  </w:num>
  <w:num w:numId="30">
    <w:abstractNumId w:val="39"/>
  </w:num>
  <w:num w:numId="31">
    <w:abstractNumId w:val="26"/>
  </w:num>
  <w:num w:numId="32">
    <w:abstractNumId w:val="15"/>
  </w:num>
  <w:num w:numId="33">
    <w:abstractNumId w:val="34"/>
  </w:num>
  <w:num w:numId="34">
    <w:abstractNumId w:val="12"/>
  </w:num>
  <w:num w:numId="35">
    <w:abstractNumId w:val="18"/>
  </w:num>
  <w:num w:numId="36">
    <w:abstractNumId w:val="22"/>
  </w:num>
  <w:num w:numId="37">
    <w:abstractNumId w:val="38"/>
  </w:num>
  <w:num w:numId="38">
    <w:abstractNumId w:val="16"/>
  </w:num>
  <w:num w:numId="39">
    <w:abstractNumId w:val="45"/>
  </w:num>
  <w:num w:numId="40">
    <w:abstractNumId w:val="24"/>
  </w:num>
  <w:num w:numId="41">
    <w:abstractNumId w:val="0"/>
  </w:num>
  <w:num w:numId="42">
    <w:abstractNumId w:val="30"/>
  </w:num>
  <w:num w:numId="43">
    <w:abstractNumId w:val="25"/>
  </w:num>
  <w:num w:numId="44">
    <w:abstractNumId w:val="41"/>
  </w:num>
  <w:num w:numId="45">
    <w:abstractNumId w:val="33"/>
  </w:num>
  <w:num w:numId="46">
    <w:abstractNumId w:val="19"/>
  </w:num>
  <w:num w:numId="47">
    <w:abstractNumId w:val="1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390107">
    <w15:presenceInfo w15:providerId="None" w15:userId="39010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51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21E7"/>
    <w:rsid w:val="00000078"/>
    <w:rsid w:val="0000022D"/>
    <w:rsid w:val="00002117"/>
    <w:rsid w:val="00003988"/>
    <w:rsid w:val="00003AFE"/>
    <w:rsid w:val="00003C42"/>
    <w:rsid w:val="000107E1"/>
    <w:rsid w:val="00013B9D"/>
    <w:rsid w:val="000152B3"/>
    <w:rsid w:val="000158C0"/>
    <w:rsid w:val="000159CC"/>
    <w:rsid w:val="00015F4E"/>
    <w:rsid w:val="0001792C"/>
    <w:rsid w:val="000203B2"/>
    <w:rsid w:val="000225AB"/>
    <w:rsid w:val="0002488D"/>
    <w:rsid w:val="00025CF1"/>
    <w:rsid w:val="00026144"/>
    <w:rsid w:val="00026607"/>
    <w:rsid w:val="0002665B"/>
    <w:rsid w:val="00027031"/>
    <w:rsid w:val="000336E0"/>
    <w:rsid w:val="00033F25"/>
    <w:rsid w:val="0003454F"/>
    <w:rsid w:val="00034D70"/>
    <w:rsid w:val="000415C5"/>
    <w:rsid w:val="00043BC4"/>
    <w:rsid w:val="000461E7"/>
    <w:rsid w:val="00047F1C"/>
    <w:rsid w:val="00047FF0"/>
    <w:rsid w:val="00054462"/>
    <w:rsid w:val="000550E8"/>
    <w:rsid w:val="0005727D"/>
    <w:rsid w:val="00060E59"/>
    <w:rsid w:val="000612E8"/>
    <w:rsid w:val="00062515"/>
    <w:rsid w:val="0006626E"/>
    <w:rsid w:val="00066366"/>
    <w:rsid w:val="0006658E"/>
    <w:rsid w:val="00066B6F"/>
    <w:rsid w:val="00070E1F"/>
    <w:rsid w:val="000758E9"/>
    <w:rsid w:val="0008045E"/>
    <w:rsid w:val="0008181C"/>
    <w:rsid w:val="00082585"/>
    <w:rsid w:val="0008737A"/>
    <w:rsid w:val="000900DB"/>
    <w:rsid w:val="00092508"/>
    <w:rsid w:val="000935DA"/>
    <w:rsid w:val="00093AD6"/>
    <w:rsid w:val="00093BD5"/>
    <w:rsid w:val="0009490A"/>
    <w:rsid w:val="00094AD4"/>
    <w:rsid w:val="0009695C"/>
    <w:rsid w:val="00096A06"/>
    <w:rsid w:val="000A1737"/>
    <w:rsid w:val="000A239C"/>
    <w:rsid w:val="000A269D"/>
    <w:rsid w:val="000A2E1E"/>
    <w:rsid w:val="000A4600"/>
    <w:rsid w:val="000A54C2"/>
    <w:rsid w:val="000A635C"/>
    <w:rsid w:val="000A7EEC"/>
    <w:rsid w:val="000B0B78"/>
    <w:rsid w:val="000B13A5"/>
    <w:rsid w:val="000B1707"/>
    <w:rsid w:val="000B2E35"/>
    <w:rsid w:val="000B369C"/>
    <w:rsid w:val="000B4B2D"/>
    <w:rsid w:val="000B5399"/>
    <w:rsid w:val="000B5BDE"/>
    <w:rsid w:val="000B6755"/>
    <w:rsid w:val="000B6793"/>
    <w:rsid w:val="000C045A"/>
    <w:rsid w:val="000C3E18"/>
    <w:rsid w:val="000C4B36"/>
    <w:rsid w:val="000C50FD"/>
    <w:rsid w:val="000C5586"/>
    <w:rsid w:val="000C5DB0"/>
    <w:rsid w:val="000D08F7"/>
    <w:rsid w:val="000D13A0"/>
    <w:rsid w:val="000D1A8A"/>
    <w:rsid w:val="000D28DC"/>
    <w:rsid w:val="000D503A"/>
    <w:rsid w:val="000D61D5"/>
    <w:rsid w:val="000D6846"/>
    <w:rsid w:val="000D6AAD"/>
    <w:rsid w:val="000D710B"/>
    <w:rsid w:val="000D7457"/>
    <w:rsid w:val="000E2F50"/>
    <w:rsid w:val="000E3433"/>
    <w:rsid w:val="000E34D7"/>
    <w:rsid w:val="000E44C3"/>
    <w:rsid w:val="000E44DC"/>
    <w:rsid w:val="000E4D59"/>
    <w:rsid w:val="000E611E"/>
    <w:rsid w:val="000E61BA"/>
    <w:rsid w:val="000F1638"/>
    <w:rsid w:val="000F2054"/>
    <w:rsid w:val="000F2E2A"/>
    <w:rsid w:val="000F4ECE"/>
    <w:rsid w:val="000F4F79"/>
    <w:rsid w:val="000F54D8"/>
    <w:rsid w:val="000F5B1A"/>
    <w:rsid w:val="000F5C43"/>
    <w:rsid w:val="000F5D5E"/>
    <w:rsid w:val="000F65ED"/>
    <w:rsid w:val="000F71D8"/>
    <w:rsid w:val="000F75E5"/>
    <w:rsid w:val="001019B5"/>
    <w:rsid w:val="0010200A"/>
    <w:rsid w:val="00104010"/>
    <w:rsid w:val="00104444"/>
    <w:rsid w:val="001053E7"/>
    <w:rsid w:val="00105D6A"/>
    <w:rsid w:val="00105F1C"/>
    <w:rsid w:val="0010715F"/>
    <w:rsid w:val="00107CFC"/>
    <w:rsid w:val="0011156E"/>
    <w:rsid w:val="00112D78"/>
    <w:rsid w:val="001145C8"/>
    <w:rsid w:val="00114944"/>
    <w:rsid w:val="00114A7C"/>
    <w:rsid w:val="00115F2C"/>
    <w:rsid w:val="0011735E"/>
    <w:rsid w:val="001209CE"/>
    <w:rsid w:val="001216BE"/>
    <w:rsid w:val="00121BA7"/>
    <w:rsid w:val="001241DA"/>
    <w:rsid w:val="0012585A"/>
    <w:rsid w:val="0012654B"/>
    <w:rsid w:val="00126694"/>
    <w:rsid w:val="00127111"/>
    <w:rsid w:val="00127873"/>
    <w:rsid w:val="00127E6A"/>
    <w:rsid w:val="00127FE5"/>
    <w:rsid w:val="0013173C"/>
    <w:rsid w:val="00131CC3"/>
    <w:rsid w:val="00132EA4"/>
    <w:rsid w:val="00133284"/>
    <w:rsid w:val="00133ACE"/>
    <w:rsid w:val="00136947"/>
    <w:rsid w:val="00137BC7"/>
    <w:rsid w:val="00137F33"/>
    <w:rsid w:val="001402CB"/>
    <w:rsid w:val="0014089A"/>
    <w:rsid w:val="00140C35"/>
    <w:rsid w:val="001418A2"/>
    <w:rsid w:val="00143796"/>
    <w:rsid w:val="00143DE5"/>
    <w:rsid w:val="00145942"/>
    <w:rsid w:val="001465E1"/>
    <w:rsid w:val="00146B9C"/>
    <w:rsid w:val="00146C8F"/>
    <w:rsid w:val="0014723E"/>
    <w:rsid w:val="00151589"/>
    <w:rsid w:val="0015740B"/>
    <w:rsid w:val="00160315"/>
    <w:rsid w:val="001608C7"/>
    <w:rsid w:val="00162063"/>
    <w:rsid w:val="001635DF"/>
    <w:rsid w:val="001643D2"/>
    <w:rsid w:val="00165B4B"/>
    <w:rsid w:val="001665C2"/>
    <w:rsid w:val="00166B32"/>
    <w:rsid w:val="0016795B"/>
    <w:rsid w:val="00167F74"/>
    <w:rsid w:val="00167F76"/>
    <w:rsid w:val="00170065"/>
    <w:rsid w:val="001703BC"/>
    <w:rsid w:val="00170BEE"/>
    <w:rsid w:val="0017282A"/>
    <w:rsid w:val="0017429A"/>
    <w:rsid w:val="001766DF"/>
    <w:rsid w:val="00177CFB"/>
    <w:rsid w:val="00180F47"/>
    <w:rsid w:val="00181F20"/>
    <w:rsid w:val="00182155"/>
    <w:rsid w:val="00182269"/>
    <w:rsid w:val="00182574"/>
    <w:rsid w:val="00182BD3"/>
    <w:rsid w:val="00183281"/>
    <w:rsid w:val="00185452"/>
    <w:rsid w:val="00185DE8"/>
    <w:rsid w:val="00186089"/>
    <w:rsid w:val="001860ED"/>
    <w:rsid w:val="0019137F"/>
    <w:rsid w:val="00192CF9"/>
    <w:rsid w:val="00194A66"/>
    <w:rsid w:val="00194F0E"/>
    <w:rsid w:val="00197218"/>
    <w:rsid w:val="001A08C3"/>
    <w:rsid w:val="001A19A1"/>
    <w:rsid w:val="001A21B1"/>
    <w:rsid w:val="001A257B"/>
    <w:rsid w:val="001A3E53"/>
    <w:rsid w:val="001A4234"/>
    <w:rsid w:val="001A51B7"/>
    <w:rsid w:val="001A5800"/>
    <w:rsid w:val="001A62DB"/>
    <w:rsid w:val="001A631E"/>
    <w:rsid w:val="001A7236"/>
    <w:rsid w:val="001A7371"/>
    <w:rsid w:val="001B0A8D"/>
    <w:rsid w:val="001B0BE7"/>
    <w:rsid w:val="001B15DA"/>
    <w:rsid w:val="001B17AB"/>
    <w:rsid w:val="001B27F6"/>
    <w:rsid w:val="001B42C2"/>
    <w:rsid w:val="001B46E0"/>
    <w:rsid w:val="001B4771"/>
    <w:rsid w:val="001B49BC"/>
    <w:rsid w:val="001B4BD5"/>
    <w:rsid w:val="001B5241"/>
    <w:rsid w:val="001C12A8"/>
    <w:rsid w:val="001C154F"/>
    <w:rsid w:val="001C3881"/>
    <w:rsid w:val="001C467A"/>
    <w:rsid w:val="001C4975"/>
    <w:rsid w:val="001C49DE"/>
    <w:rsid w:val="001C4B25"/>
    <w:rsid w:val="001C5661"/>
    <w:rsid w:val="001D2C76"/>
    <w:rsid w:val="001D4456"/>
    <w:rsid w:val="001D4B43"/>
    <w:rsid w:val="001E0AED"/>
    <w:rsid w:val="001E17B5"/>
    <w:rsid w:val="001E2928"/>
    <w:rsid w:val="001E6442"/>
    <w:rsid w:val="001E6BAD"/>
    <w:rsid w:val="001E7AE2"/>
    <w:rsid w:val="001F1E6F"/>
    <w:rsid w:val="001F2043"/>
    <w:rsid w:val="001F27E7"/>
    <w:rsid w:val="001F3208"/>
    <w:rsid w:val="001F32D9"/>
    <w:rsid w:val="001F3762"/>
    <w:rsid w:val="001F3E19"/>
    <w:rsid w:val="001F3E31"/>
    <w:rsid w:val="001F5233"/>
    <w:rsid w:val="001F5D8D"/>
    <w:rsid w:val="001F6A22"/>
    <w:rsid w:val="001F6AF9"/>
    <w:rsid w:val="001F6F3F"/>
    <w:rsid w:val="001F7AB3"/>
    <w:rsid w:val="00200983"/>
    <w:rsid w:val="0020147A"/>
    <w:rsid w:val="00201492"/>
    <w:rsid w:val="00203E77"/>
    <w:rsid w:val="002043BE"/>
    <w:rsid w:val="00206063"/>
    <w:rsid w:val="00206CE1"/>
    <w:rsid w:val="002071EE"/>
    <w:rsid w:val="00207532"/>
    <w:rsid w:val="00207D38"/>
    <w:rsid w:val="00210F16"/>
    <w:rsid w:val="00212B8C"/>
    <w:rsid w:val="002149E3"/>
    <w:rsid w:val="00214B5D"/>
    <w:rsid w:val="00220DF5"/>
    <w:rsid w:val="00220F96"/>
    <w:rsid w:val="00221DF8"/>
    <w:rsid w:val="00231B7D"/>
    <w:rsid w:val="00232D97"/>
    <w:rsid w:val="002330C2"/>
    <w:rsid w:val="00234254"/>
    <w:rsid w:val="00234C29"/>
    <w:rsid w:val="00235113"/>
    <w:rsid w:val="0023635E"/>
    <w:rsid w:val="00237A4F"/>
    <w:rsid w:val="002405E4"/>
    <w:rsid w:val="00243F6A"/>
    <w:rsid w:val="00244BBF"/>
    <w:rsid w:val="0024753F"/>
    <w:rsid w:val="0025074C"/>
    <w:rsid w:val="0025190A"/>
    <w:rsid w:val="00251DA4"/>
    <w:rsid w:val="00256329"/>
    <w:rsid w:val="00256E65"/>
    <w:rsid w:val="002601F4"/>
    <w:rsid w:val="00261000"/>
    <w:rsid w:val="00262EE8"/>
    <w:rsid w:val="00263418"/>
    <w:rsid w:val="00264178"/>
    <w:rsid w:val="00265033"/>
    <w:rsid w:val="00265172"/>
    <w:rsid w:val="00267971"/>
    <w:rsid w:val="002704C1"/>
    <w:rsid w:val="00270F49"/>
    <w:rsid w:val="002720FA"/>
    <w:rsid w:val="00273546"/>
    <w:rsid w:val="00277497"/>
    <w:rsid w:val="00277CEA"/>
    <w:rsid w:val="00280B99"/>
    <w:rsid w:val="00280FA7"/>
    <w:rsid w:val="00281096"/>
    <w:rsid w:val="00284FBB"/>
    <w:rsid w:val="00286535"/>
    <w:rsid w:val="00287023"/>
    <w:rsid w:val="0029184D"/>
    <w:rsid w:val="00291A41"/>
    <w:rsid w:val="00294E63"/>
    <w:rsid w:val="00297F84"/>
    <w:rsid w:val="002A1A3C"/>
    <w:rsid w:val="002A5417"/>
    <w:rsid w:val="002A738F"/>
    <w:rsid w:val="002A7881"/>
    <w:rsid w:val="002A7A23"/>
    <w:rsid w:val="002B2D24"/>
    <w:rsid w:val="002B2F32"/>
    <w:rsid w:val="002B4603"/>
    <w:rsid w:val="002B7A7C"/>
    <w:rsid w:val="002B7F2D"/>
    <w:rsid w:val="002B7FC4"/>
    <w:rsid w:val="002C03C9"/>
    <w:rsid w:val="002C04F2"/>
    <w:rsid w:val="002C0613"/>
    <w:rsid w:val="002C1499"/>
    <w:rsid w:val="002C2428"/>
    <w:rsid w:val="002C2511"/>
    <w:rsid w:val="002C299D"/>
    <w:rsid w:val="002C2CB0"/>
    <w:rsid w:val="002C5EBE"/>
    <w:rsid w:val="002C5F19"/>
    <w:rsid w:val="002C641E"/>
    <w:rsid w:val="002C73E5"/>
    <w:rsid w:val="002D0B18"/>
    <w:rsid w:val="002D1FDF"/>
    <w:rsid w:val="002D3710"/>
    <w:rsid w:val="002D45F7"/>
    <w:rsid w:val="002D4AF3"/>
    <w:rsid w:val="002D51E3"/>
    <w:rsid w:val="002D5332"/>
    <w:rsid w:val="002D7610"/>
    <w:rsid w:val="002D7D15"/>
    <w:rsid w:val="002E186A"/>
    <w:rsid w:val="002E3A64"/>
    <w:rsid w:val="002E5157"/>
    <w:rsid w:val="002E74C0"/>
    <w:rsid w:val="002F05FF"/>
    <w:rsid w:val="002F0E51"/>
    <w:rsid w:val="002F38B5"/>
    <w:rsid w:val="002F417E"/>
    <w:rsid w:val="002F4FE1"/>
    <w:rsid w:val="002F7162"/>
    <w:rsid w:val="003015BB"/>
    <w:rsid w:val="00301940"/>
    <w:rsid w:val="00301B67"/>
    <w:rsid w:val="00303835"/>
    <w:rsid w:val="00304E52"/>
    <w:rsid w:val="003068E8"/>
    <w:rsid w:val="00310990"/>
    <w:rsid w:val="00310C9A"/>
    <w:rsid w:val="00311513"/>
    <w:rsid w:val="00311BF4"/>
    <w:rsid w:val="00312A2B"/>
    <w:rsid w:val="00314AA9"/>
    <w:rsid w:val="00315543"/>
    <w:rsid w:val="0031736A"/>
    <w:rsid w:val="00317F8E"/>
    <w:rsid w:val="00320A63"/>
    <w:rsid w:val="00321092"/>
    <w:rsid w:val="00321496"/>
    <w:rsid w:val="0032163E"/>
    <w:rsid w:val="003222F5"/>
    <w:rsid w:val="0032360B"/>
    <w:rsid w:val="00323828"/>
    <w:rsid w:val="00326262"/>
    <w:rsid w:val="00327C20"/>
    <w:rsid w:val="00330E52"/>
    <w:rsid w:val="00331927"/>
    <w:rsid w:val="00333CC4"/>
    <w:rsid w:val="00334ABD"/>
    <w:rsid w:val="00334CB7"/>
    <w:rsid w:val="00335810"/>
    <w:rsid w:val="0033605F"/>
    <w:rsid w:val="00337D6F"/>
    <w:rsid w:val="00341422"/>
    <w:rsid w:val="0034212E"/>
    <w:rsid w:val="003423DD"/>
    <w:rsid w:val="003428F5"/>
    <w:rsid w:val="00342B79"/>
    <w:rsid w:val="0034467A"/>
    <w:rsid w:val="00344DFC"/>
    <w:rsid w:val="00345B08"/>
    <w:rsid w:val="00345CBF"/>
    <w:rsid w:val="003461B9"/>
    <w:rsid w:val="00347576"/>
    <w:rsid w:val="00347595"/>
    <w:rsid w:val="00350292"/>
    <w:rsid w:val="00351B5C"/>
    <w:rsid w:val="00352C77"/>
    <w:rsid w:val="00353153"/>
    <w:rsid w:val="00354AE8"/>
    <w:rsid w:val="0035775E"/>
    <w:rsid w:val="00360204"/>
    <w:rsid w:val="0036079F"/>
    <w:rsid w:val="00361146"/>
    <w:rsid w:val="00361993"/>
    <w:rsid w:val="00361D90"/>
    <w:rsid w:val="00363B2D"/>
    <w:rsid w:val="003646B2"/>
    <w:rsid w:val="00364B41"/>
    <w:rsid w:val="00364F17"/>
    <w:rsid w:val="003658F3"/>
    <w:rsid w:val="00366015"/>
    <w:rsid w:val="003675C7"/>
    <w:rsid w:val="00367E74"/>
    <w:rsid w:val="00370AF5"/>
    <w:rsid w:val="00370FE1"/>
    <w:rsid w:val="00371309"/>
    <w:rsid w:val="00371ED6"/>
    <w:rsid w:val="00375AAA"/>
    <w:rsid w:val="00376186"/>
    <w:rsid w:val="003769ED"/>
    <w:rsid w:val="00376A8E"/>
    <w:rsid w:val="00380956"/>
    <w:rsid w:val="003812F7"/>
    <w:rsid w:val="0038463C"/>
    <w:rsid w:val="00384B29"/>
    <w:rsid w:val="00386A2A"/>
    <w:rsid w:val="00390A07"/>
    <w:rsid w:val="00390BB5"/>
    <w:rsid w:val="003925E2"/>
    <w:rsid w:val="0039336C"/>
    <w:rsid w:val="00393E83"/>
    <w:rsid w:val="00394B24"/>
    <w:rsid w:val="00394F6D"/>
    <w:rsid w:val="00396F16"/>
    <w:rsid w:val="003A0D50"/>
    <w:rsid w:val="003A3EC2"/>
    <w:rsid w:val="003A4AF0"/>
    <w:rsid w:val="003A4FDB"/>
    <w:rsid w:val="003B09D0"/>
    <w:rsid w:val="003B260D"/>
    <w:rsid w:val="003B3949"/>
    <w:rsid w:val="003B3A01"/>
    <w:rsid w:val="003B5AE2"/>
    <w:rsid w:val="003C0B06"/>
    <w:rsid w:val="003C2999"/>
    <w:rsid w:val="003C29BF"/>
    <w:rsid w:val="003C33D8"/>
    <w:rsid w:val="003C40BE"/>
    <w:rsid w:val="003C53FE"/>
    <w:rsid w:val="003C5588"/>
    <w:rsid w:val="003C5E3A"/>
    <w:rsid w:val="003C61E6"/>
    <w:rsid w:val="003C6A00"/>
    <w:rsid w:val="003D03DF"/>
    <w:rsid w:val="003D0653"/>
    <w:rsid w:val="003D1AB2"/>
    <w:rsid w:val="003D25BB"/>
    <w:rsid w:val="003D282F"/>
    <w:rsid w:val="003D3347"/>
    <w:rsid w:val="003D393A"/>
    <w:rsid w:val="003D5CCA"/>
    <w:rsid w:val="003D5CFF"/>
    <w:rsid w:val="003D7E64"/>
    <w:rsid w:val="003E2D23"/>
    <w:rsid w:val="003E6F32"/>
    <w:rsid w:val="003E76A0"/>
    <w:rsid w:val="003E781B"/>
    <w:rsid w:val="003E7C25"/>
    <w:rsid w:val="003F025A"/>
    <w:rsid w:val="003F2027"/>
    <w:rsid w:val="003F2F2E"/>
    <w:rsid w:val="003F39FB"/>
    <w:rsid w:val="003F66DC"/>
    <w:rsid w:val="004022BF"/>
    <w:rsid w:val="00405ABA"/>
    <w:rsid w:val="00405B5D"/>
    <w:rsid w:val="00405F59"/>
    <w:rsid w:val="00406ED0"/>
    <w:rsid w:val="00407DB8"/>
    <w:rsid w:val="00407E70"/>
    <w:rsid w:val="00412547"/>
    <w:rsid w:val="0041275F"/>
    <w:rsid w:val="00412909"/>
    <w:rsid w:val="004141A0"/>
    <w:rsid w:val="00414485"/>
    <w:rsid w:val="00414627"/>
    <w:rsid w:val="004148CF"/>
    <w:rsid w:val="00414A3D"/>
    <w:rsid w:val="00415CC3"/>
    <w:rsid w:val="0041693B"/>
    <w:rsid w:val="00416A0B"/>
    <w:rsid w:val="004177F2"/>
    <w:rsid w:val="00417A89"/>
    <w:rsid w:val="00420D0C"/>
    <w:rsid w:val="004215B3"/>
    <w:rsid w:val="00422406"/>
    <w:rsid w:val="00423748"/>
    <w:rsid w:val="00424554"/>
    <w:rsid w:val="0042495D"/>
    <w:rsid w:val="0042611E"/>
    <w:rsid w:val="004267AD"/>
    <w:rsid w:val="00426ED4"/>
    <w:rsid w:val="004316CC"/>
    <w:rsid w:val="00432554"/>
    <w:rsid w:val="00433199"/>
    <w:rsid w:val="00433E47"/>
    <w:rsid w:val="00433EFD"/>
    <w:rsid w:val="00435610"/>
    <w:rsid w:val="00436FCF"/>
    <w:rsid w:val="004378F6"/>
    <w:rsid w:val="004401A1"/>
    <w:rsid w:val="00440C2F"/>
    <w:rsid w:val="004415DD"/>
    <w:rsid w:val="0044249E"/>
    <w:rsid w:val="004424C1"/>
    <w:rsid w:val="004428C4"/>
    <w:rsid w:val="00442CCC"/>
    <w:rsid w:val="0044634B"/>
    <w:rsid w:val="004509F0"/>
    <w:rsid w:val="00450F91"/>
    <w:rsid w:val="0045261D"/>
    <w:rsid w:val="004528C0"/>
    <w:rsid w:val="0045669A"/>
    <w:rsid w:val="00456DD9"/>
    <w:rsid w:val="00457ABB"/>
    <w:rsid w:val="00460185"/>
    <w:rsid w:val="00461681"/>
    <w:rsid w:val="00461820"/>
    <w:rsid w:val="004637EA"/>
    <w:rsid w:val="00466D03"/>
    <w:rsid w:val="00467B1F"/>
    <w:rsid w:val="004705C0"/>
    <w:rsid w:val="004709F0"/>
    <w:rsid w:val="0047136C"/>
    <w:rsid w:val="004719AF"/>
    <w:rsid w:val="004722C6"/>
    <w:rsid w:val="00472318"/>
    <w:rsid w:val="00473299"/>
    <w:rsid w:val="00473FDD"/>
    <w:rsid w:val="004753F1"/>
    <w:rsid w:val="00476A41"/>
    <w:rsid w:val="00476B91"/>
    <w:rsid w:val="004804E9"/>
    <w:rsid w:val="00482611"/>
    <w:rsid w:val="00483E55"/>
    <w:rsid w:val="00487AF0"/>
    <w:rsid w:val="004901B3"/>
    <w:rsid w:val="00490E33"/>
    <w:rsid w:val="004927BB"/>
    <w:rsid w:val="00492CD8"/>
    <w:rsid w:val="0049586E"/>
    <w:rsid w:val="00496BB8"/>
    <w:rsid w:val="00497506"/>
    <w:rsid w:val="004A12F0"/>
    <w:rsid w:val="004A2AEF"/>
    <w:rsid w:val="004A4301"/>
    <w:rsid w:val="004A4CFE"/>
    <w:rsid w:val="004A534D"/>
    <w:rsid w:val="004A5DDD"/>
    <w:rsid w:val="004A6C83"/>
    <w:rsid w:val="004B000F"/>
    <w:rsid w:val="004B20ED"/>
    <w:rsid w:val="004B2990"/>
    <w:rsid w:val="004B35D4"/>
    <w:rsid w:val="004B4325"/>
    <w:rsid w:val="004B48D4"/>
    <w:rsid w:val="004B5941"/>
    <w:rsid w:val="004C0165"/>
    <w:rsid w:val="004C37F2"/>
    <w:rsid w:val="004C3D8F"/>
    <w:rsid w:val="004C50DC"/>
    <w:rsid w:val="004C565C"/>
    <w:rsid w:val="004C581C"/>
    <w:rsid w:val="004C7ACA"/>
    <w:rsid w:val="004C7DF3"/>
    <w:rsid w:val="004D2DE5"/>
    <w:rsid w:val="004D4E39"/>
    <w:rsid w:val="004D611F"/>
    <w:rsid w:val="004E04C6"/>
    <w:rsid w:val="004E1127"/>
    <w:rsid w:val="004E2142"/>
    <w:rsid w:val="004E4592"/>
    <w:rsid w:val="004E4D31"/>
    <w:rsid w:val="004E5591"/>
    <w:rsid w:val="004E6107"/>
    <w:rsid w:val="004E6363"/>
    <w:rsid w:val="004F0AEF"/>
    <w:rsid w:val="004F0F0A"/>
    <w:rsid w:val="004F21C1"/>
    <w:rsid w:val="004F2601"/>
    <w:rsid w:val="004F6019"/>
    <w:rsid w:val="004F732D"/>
    <w:rsid w:val="0050171A"/>
    <w:rsid w:val="005024E3"/>
    <w:rsid w:val="00502659"/>
    <w:rsid w:val="00505412"/>
    <w:rsid w:val="00507958"/>
    <w:rsid w:val="00507A6E"/>
    <w:rsid w:val="00511AFD"/>
    <w:rsid w:val="00513159"/>
    <w:rsid w:val="005145D5"/>
    <w:rsid w:val="005152DF"/>
    <w:rsid w:val="00515F36"/>
    <w:rsid w:val="00515FA6"/>
    <w:rsid w:val="00516D1B"/>
    <w:rsid w:val="00517A32"/>
    <w:rsid w:val="00517CB9"/>
    <w:rsid w:val="00522D67"/>
    <w:rsid w:val="0052372A"/>
    <w:rsid w:val="00524FD1"/>
    <w:rsid w:val="005261C4"/>
    <w:rsid w:val="00527E8C"/>
    <w:rsid w:val="00531575"/>
    <w:rsid w:val="00532B85"/>
    <w:rsid w:val="0053363D"/>
    <w:rsid w:val="005340E0"/>
    <w:rsid w:val="005345C7"/>
    <w:rsid w:val="0053690B"/>
    <w:rsid w:val="00540034"/>
    <w:rsid w:val="005407B1"/>
    <w:rsid w:val="005410D8"/>
    <w:rsid w:val="00541897"/>
    <w:rsid w:val="005421E2"/>
    <w:rsid w:val="00542F3F"/>
    <w:rsid w:val="0054303A"/>
    <w:rsid w:val="0054420E"/>
    <w:rsid w:val="005458F3"/>
    <w:rsid w:val="005461D9"/>
    <w:rsid w:val="0054723A"/>
    <w:rsid w:val="00547B9D"/>
    <w:rsid w:val="00551CF4"/>
    <w:rsid w:val="0055221A"/>
    <w:rsid w:val="00553A1B"/>
    <w:rsid w:val="005546EA"/>
    <w:rsid w:val="00557717"/>
    <w:rsid w:val="0056067E"/>
    <w:rsid w:val="005620D5"/>
    <w:rsid w:val="005623B9"/>
    <w:rsid w:val="00562786"/>
    <w:rsid w:val="00563C1F"/>
    <w:rsid w:val="005645D6"/>
    <w:rsid w:val="005645E5"/>
    <w:rsid w:val="005657F1"/>
    <w:rsid w:val="00566201"/>
    <w:rsid w:val="00566367"/>
    <w:rsid w:val="00566D3D"/>
    <w:rsid w:val="005702F6"/>
    <w:rsid w:val="0057277A"/>
    <w:rsid w:val="00572B51"/>
    <w:rsid w:val="005809D5"/>
    <w:rsid w:val="00580E1F"/>
    <w:rsid w:val="00581D64"/>
    <w:rsid w:val="00584DA5"/>
    <w:rsid w:val="00584EAD"/>
    <w:rsid w:val="00585554"/>
    <w:rsid w:val="00585DA7"/>
    <w:rsid w:val="00586058"/>
    <w:rsid w:val="005900E3"/>
    <w:rsid w:val="00591762"/>
    <w:rsid w:val="00596160"/>
    <w:rsid w:val="0059766E"/>
    <w:rsid w:val="005A0F39"/>
    <w:rsid w:val="005A1492"/>
    <w:rsid w:val="005A1DA3"/>
    <w:rsid w:val="005A26C4"/>
    <w:rsid w:val="005A2C6F"/>
    <w:rsid w:val="005A3BC5"/>
    <w:rsid w:val="005A5142"/>
    <w:rsid w:val="005A6243"/>
    <w:rsid w:val="005A6813"/>
    <w:rsid w:val="005A7396"/>
    <w:rsid w:val="005B1A88"/>
    <w:rsid w:val="005B1EFD"/>
    <w:rsid w:val="005B42BB"/>
    <w:rsid w:val="005B524B"/>
    <w:rsid w:val="005B7857"/>
    <w:rsid w:val="005C01C5"/>
    <w:rsid w:val="005C1758"/>
    <w:rsid w:val="005C1A57"/>
    <w:rsid w:val="005C20C0"/>
    <w:rsid w:val="005C3601"/>
    <w:rsid w:val="005C38A4"/>
    <w:rsid w:val="005C696D"/>
    <w:rsid w:val="005D06A0"/>
    <w:rsid w:val="005D13C9"/>
    <w:rsid w:val="005D2080"/>
    <w:rsid w:val="005D22CB"/>
    <w:rsid w:val="005D2CB2"/>
    <w:rsid w:val="005D5ADA"/>
    <w:rsid w:val="005E302C"/>
    <w:rsid w:val="005F310E"/>
    <w:rsid w:val="005F441E"/>
    <w:rsid w:val="005F63FE"/>
    <w:rsid w:val="006015B9"/>
    <w:rsid w:val="00602980"/>
    <w:rsid w:val="00604AE0"/>
    <w:rsid w:val="00605AEE"/>
    <w:rsid w:val="0060620E"/>
    <w:rsid w:val="0060706F"/>
    <w:rsid w:val="006075E0"/>
    <w:rsid w:val="00612F60"/>
    <w:rsid w:val="00612FC7"/>
    <w:rsid w:val="00614573"/>
    <w:rsid w:val="00616FA3"/>
    <w:rsid w:val="00617E4E"/>
    <w:rsid w:val="00620781"/>
    <w:rsid w:val="00620EEC"/>
    <w:rsid w:val="00621769"/>
    <w:rsid w:val="00621910"/>
    <w:rsid w:val="006222EA"/>
    <w:rsid w:val="006253FC"/>
    <w:rsid w:val="0062650C"/>
    <w:rsid w:val="00626A7A"/>
    <w:rsid w:val="00631075"/>
    <w:rsid w:val="00631E05"/>
    <w:rsid w:val="00631F0C"/>
    <w:rsid w:val="00632B0F"/>
    <w:rsid w:val="0063503B"/>
    <w:rsid w:val="006364DA"/>
    <w:rsid w:val="00636A53"/>
    <w:rsid w:val="006372BF"/>
    <w:rsid w:val="00640445"/>
    <w:rsid w:val="00640768"/>
    <w:rsid w:val="006412FB"/>
    <w:rsid w:val="006417DC"/>
    <w:rsid w:val="00641ACF"/>
    <w:rsid w:val="00642CE6"/>
    <w:rsid w:val="006440E1"/>
    <w:rsid w:val="00645126"/>
    <w:rsid w:val="0064659D"/>
    <w:rsid w:val="00646DA1"/>
    <w:rsid w:val="00647C27"/>
    <w:rsid w:val="00647DCF"/>
    <w:rsid w:val="00650B83"/>
    <w:rsid w:val="00652120"/>
    <w:rsid w:val="00653388"/>
    <w:rsid w:val="00660E60"/>
    <w:rsid w:val="00663D11"/>
    <w:rsid w:val="006641BB"/>
    <w:rsid w:val="0066439A"/>
    <w:rsid w:val="0066645E"/>
    <w:rsid w:val="00667FC1"/>
    <w:rsid w:val="00671930"/>
    <w:rsid w:val="00675632"/>
    <w:rsid w:val="006816E4"/>
    <w:rsid w:val="00681B85"/>
    <w:rsid w:val="006829B5"/>
    <w:rsid w:val="00682FC4"/>
    <w:rsid w:val="00683C25"/>
    <w:rsid w:val="00685ADC"/>
    <w:rsid w:val="00686BB5"/>
    <w:rsid w:val="006873F1"/>
    <w:rsid w:val="00687C21"/>
    <w:rsid w:val="0069161F"/>
    <w:rsid w:val="00691A81"/>
    <w:rsid w:val="00692514"/>
    <w:rsid w:val="00693587"/>
    <w:rsid w:val="0069362C"/>
    <w:rsid w:val="00695B14"/>
    <w:rsid w:val="00697626"/>
    <w:rsid w:val="006978D1"/>
    <w:rsid w:val="00697F0F"/>
    <w:rsid w:val="006A18E8"/>
    <w:rsid w:val="006A2F55"/>
    <w:rsid w:val="006A42BB"/>
    <w:rsid w:val="006A67EA"/>
    <w:rsid w:val="006A6DAA"/>
    <w:rsid w:val="006A79B8"/>
    <w:rsid w:val="006B10AC"/>
    <w:rsid w:val="006B1652"/>
    <w:rsid w:val="006B1F21"/>
    <w:rsid w:val="006B325F"/>
    <w:rsid w:val="006B5103"/>
    <w:rsid w:val="006B5462"/>
    <w:rsid w:val="006B6B1A"/>
    <w:rsid w:val="006B7558"/>
    <w:rsid w:val="006B7D1B"/>
    <w:rsid w:val="006C01CF"/>
    <w:rsid w:val="006C2F02"/>
    <w:rsid w:val="006C72CF"/>
    <w:rsid w:val="006C769D"/>
    <w:rsid w:val="006D0825"/>
    <w:rsid w:val="006D0ED1"/>
    <w:rsid w:val="006D4CF6"/>
    <w:rsid w:val="006D5041"/>
    <w:rsid w:val="006D6E97"/>
    <w:rsid w:val="006E052B"/>
    <w:rsid w:val="006E205E"/>
    <w:rsid w:val="006E2AD4"/>
    <w:rsid w:val="006E2EC2"/>
    <w:rsid w:val="006E35A3"/>
    <w:rsid w:val="006E3B8F"/>
    <w:rsid w:val="006E5A4F"/>
    <w:rsid w:val="006F0865"/>
    <w:rsid w:val="006F0C98"/>
    <w:rsid w:val="006F1C7B"/>
    <w:rsid w:val="006F1EE4"/>
    <w:rsid w:val="006F2938"/>
    <w:rsid w:val="006F4A29"/>
    <w:rsid w:val="006F7120"/>
    <w:rsid w:val="007002AA"/>
    <w:rsid w:val="007017F0"/>
    <w:rsid w:val="0070283E"/>
    <w:rsid w:val="007049AA"/>
    <w:rsid w:val="0070562D"/>
    <w:rsid w:val="00707033"/>
    <w:rsid w:val="007106F5"/>
    <w:rsid w:val="00712461"/>
    <w:rsid w:val="007128A4"/>
    <w:rsid w:val="0071417A"/>
    <w:rsid w:val="007143C4"/>
    <w:rsid w:val="007154D1"/>
    <w:rsid w:val="00716B8C"/>
    <w:rsid w:val="007205AA"/>
    <w:rsid w:val="0072419E"/>
    <w:rsid w:val="007245E0"/>
    <w:rsid w:val="00725599"/>
    <w:rsid w:val="00725D5E"/>
    <w:rsid w:val="00725FD7"/>
    <w:rsid w:val="00731B84"/>
    <w:rsid w:val="00733BED"/>
    <w:rsid w:val="00735805"/>
    <w:rsid w:val="00737288"/>
    <w:rsid w:val="00740824"/>
    <w:rsid w:val="00741985"/>
    <w:rsid w:val="00742750"/>
    <w:rsid w:val="00742A3F"/>
    <w:rsid w:val="00742A75"/>
    <w:rsid w:val="0074379B"/>
    <w:rsid w:val="007438CD"/>
    <w:rsid w:val="00745ED5"/>
    <w:rsid w:val="00746923"/>
    <w:rsid w:val="00747BE1"/>
    <w:rsid w:val="007514DF"/>
    <w:rsid w:val="0075153B"/>
    <w:rsid w:val="007538F6"/>
    <w:rsid w:val="00754312"/>
    <w:rsid w:val="00755AEA"/>
    <w:rsid w:val="00755DF8"/>
    <w:rsid w:val="0075628B"/>
    <w:rsid w:val="00756A05"/>
    <w:rsid w:val="00757615"/>
    <w:rsid w:val="00757699"/>
    <w:rsid w:val="007618AD"/>
    <w:rsid w:val="00762186"/>
    <w:rsid w:val="007625FD"/>
    <w:rsid w:val="00762873"/>
    <w:rsid w:val="00764ED6"/>
    <w:rsid w:val="00766302"/>
    <w:rsid w:val="007673AC"/>
    <w:rsid w:val="00767438"/>
    <w:rsid w:val="00770B68"/>
    <w:rsid w:val="00771A62"/>
    <w:rsid w:val="00772A5C"/>
    <w:rsid w:val="00772BD7"/>
    <w:rsid w:val="00773B52"/>
    <w:rsid w:val="00774BA5"/>
    <w:rsid w:val="00780196"/>
    <w:rsid w:val="007813CF"/>
    <w:rsid w:val="00784131"/>
    <w:rsid w:val="00784C6F"/>
    <w:rsid w:val="00785A25"/>
    <w:rsid w:val="00785F4B"/>
    <w:rsid w:val="0078699F"/>
    <w:rsid w:val="0078790B"/>
    <w:rsid w:val="00791113"/>
    <w:rsid w:val="007911A3"/>
    <w:rsid w:val="00791309"/>
    <w:rsid w:val="0079203D"/>
    <w:rsid w:val="0079284A"/>
    <w:rsid w:val="00795D43"/>
    <w:rsid w:val="00796CE2"/>
    <w:rsid w:val="00796D7A"/>
    <w:rsid w:val="007A0DC4"/>
    <w:rsid w:val="007A3D16"/>
    <w:rsid w:val="007A4F27"/>
    <w:rsid w:val="007A5676"/>
    <w:rsid w:val="007A579E"/>
    <w:rsid w:val="007A6EF0"/>
    <w:rsid w:val="007A7039"/>
    <w:rsid w:val="007A7ADD"/>
    <w:rsid w:val="007B1B27"/>
    <w:rsid w:val="007B2D51"/>
    <w:rsid w:val="007B3B9A"/>
    <w:rsid w:val="007B73AA"/>
    <w:rsid w:val="007C02BF"/>
    <w:rsid w:val="007C02CC"/>
    <w:rsid w:val="007C0E1D"/>
    <w:rsid w:val="007C102D"/>
    <w:rsid w:val="007C10B9"/>
    <w:rsid w:val="007C165F"/>
    <w:rsid w:val="007C1D34"/>
    <w:rsid w:val="007C4AB0"/>
    <w:rsid w:val="007C5121"/>
    <w:rsid w:val="007C5809"/>
    <w:rsid w:val="007C594D"/>
    <w:rsid w:val="007C6638"/>
    <w:rsid w:val="007C70B0"/>
    <w:rsid w:val="007D0966"/>
    <w:rsid w:val="007D09D2"/>
    <w:rsid w:val="007D47AE"/>
    <w:rsid w:val="007D50DD"/>
    <w:rsid w:val="007D5A95"/>
    <w:rsid w:val="007D5EB6"/>
    <w:rsid w:val="007D69E8"/>
    <w:rsid w:val="007D6E0F"/>
    <w:rsid w:val="007D7576"/>
    <w:rsid w:val="007E2E9C"/>
    <w:rsid w:val="007E5F3C"/>
    <w:rsid w:val="007E794E"/>
    <w:rsid w:val="007F4699"/>
    <w:rsid w:val="007F7734"/>
    <w:rsid w:val="00801749"/>
    <w:rsid w:val="008023C4"/>
    <w:rsid w:val="0080604A"/>
    <w:rsid w:val="00806C2C"/>
    <w:rsid w:val="00806F53"/>
    <w:rsid w:val="008101B7"/>
    <w:rsid w:val="00810C03"/>
    <w:rsid w:val="00813189"/>
    <w:rsid w:val="00814BBF"/>
    <w:rsid w:val="00815057"/>
    <w:rsid w:val="00816CC0"/>
    <w:rsid w:val="008177F5"/>
    <w:rsid w:val="0082178C"/>
    <w:rsid w:val="00821EE2"/>
    <w:rsid w:val="00822113"/>
    <w:rsid w:val="00822951"/>
    <w:rsid w:val="00830236"/>
    <w:rsid w:val="00830788"/>
    <w:rsid w:val="0083085C"/>
    <w:rsid w:val="008314D5"/>
    <w:rsid w:val="0083243E"/>
    <w:rsid w:val="00833534"/>
    <w:rsid w:val="00833F73"/>
    <w:rsid w:val="00833FC9"/>
    <w:rsid w:val="00835C07"/>
    <w:rsid w:val="00841034"/>
    <w:rsid w:val="0084381A"/>
    <w:rsid w:val="0084385F"/>
    <w:rsid w:val="00843FBC"/>
    <w:rsid w:val="00844147"/>
    <w:rsid w:val="0084553A"/>
    <w:rsid w:val="00847AA4"/>
    <w:rsid w:val="00856A59"/>
    <w:rsid w:val="00860DFD"/>
    <w:rsid w:val="0086110D"/>
    <w:rsid w:val="00861C32"/>
    <w:rsid w:val="008629F2"/>
    <w:rsid w:val="008632AC"/>
    <w:rsid w:val="008638EE"/>
    <w:rsid w:val="00866176"/>
    <w:rsid w:val="00871469"/>
    <w:rsid w:val="00871813"/>
    <w:rsid w:val="00872463"/>
    <w:rsid w:val="00876B51"/>
    <w:rsid w:val="00881C35"/>
    <w:rsid w:val="00881ED1"/>
    <w:rsid w:val="00883055"/>
    <w:rsid w:val="008878A8"/>
    <w:rsid w:val="00893279"/>
    <w:rsid w:val="00894554"/>
    <w:rsid w:val="008945C6"/>
    <w:rsid w:val="00894E9A"/>
    <w:rsid w:val="0089616E"/>
    <w:rsid w:val="00897478"/>
    <w:rsid w:val="00897BA3"/>
    <w:rsid w:val="008A09EB"/>
    <w:rsid w:val="008A1C26"/>
    <w:rsid w:val="008A201A"/>
    <w:rsid w:val="008A2635"/>
    <w:rsid w:val="008A3BD3"/>
    <w:rsid w:val="008A63B5"/>
    <w:rsid w:val="008A7425"/>
    <w:rsid w:val="008B00A8"/>
    <w:rsid w:val="008B4542"/>
    <w:rsid w:val="008B4FAE"/>
    <w:rsid w:val="008C0020"/>
    <w:rsid w:val="008C0210"/>
    <w:rsid w:val="008C1DEA"/>
    <w:rsid w:val="008C26A7"/>
    <w:rsid w:val="008C3732"/>
    <w:rsid w:val="008C5956"/>
    <w:rsid w:val="008C6B5B"/>
    <w:rsid w:val="008C774F"/>
    <w:rsid w:val="008D02DE"/>
    <w:rsid w:val="008D0B21"/>
    <w:rsid w:val="008D1194"/>
    <w:rsid w:val="008D3485"/>
    <w:rsid w:val="008D41B8"/>
    <w:rsid w:val="008D5A5A"/>
    <w:rsid w:val="008D6C44"/>
    <w:rsid w:val="008E059D"/>
    <w:rsid w:val="008E1B29"/>
    <w:rsid w:val="008E2033"/>
    <w:rsid w:val="008E21B2"/>
    <w:rsid w:val="008E332C"/>
    <w:rsid w:val="008E35C1"/>
    <w:rsid w:val="008E4181"/>
    <w:rsid w:val="008E5007"/>
    <w:rsid w:val="008E5DFE"/>
    <w:rsid w:val="008E6181"/>
    <w:rsid w:val="008E66A8"/>
    <w:rsid w:val="008E7912"/>
    <w:rsid w:val="008F014E"/>
    <w:rsid w:val="008F1A3D"/>
    <w:rsid w:val="008F2EEC"/>
    <w:rsid w:val="008F3394"/>
    <w:rsid w:val="008F40A3"/>
    <w:rsid w:val="008F419E"/>
    <w:rsid w:val="008F4C3F"/>
    <w:rsid w:val="008F582F"/>
    <w:rsid w:val="008F6CB6"/>
    <w:rsid w:val="008F7CE1"/>
    <w:rsid w:val="0090074F"/>
    <w:rsid w:val="00900C28"/>
    <w:rsid w:val="009016EB"/>
    <w:rsid w:val="00903E24"/>
    <w:rsid w:val="0090417E"/>
    <w:rsid w:val="0090466C"/>
    <w:rsid w:val="009059C2"/>
    <w:rsid w:val="00907EC6"/>
    <w:rsid w:val="0091016E"/>
    <w:rsid w:val="0091044E"/>
    <w:rsid w:val="00914633"/>
    <w:rsid w:val="00914FF4"/>
    <w:rsid w:val="009159EC"/>
    <w:rsid w:val="00917BF4"/>
    <w:rsid w:val="00920372"/>
    <w:rsid w:val="00920EAC"/>
    <w:rsid w:val="009214E2"/>
    <w:rsid w:val="00921EAA"/>
    <w:rsid w:val="00923568"/>
    <w:rsid w:val="0092549E"/>
    <w:rsid w:val="0092555F"/>
    <w:rsid w:val="00925757"/>
    <w:rsid w:val="0093075E"/>
    <w:rsid w:val="00930E08"/>
    <w:rsid w:val="00930EC6"/>
    <w:rsid w:val="009327D2"/>
    <w:rsid w:val="0093496D"/>
    <w:rsid w:val="009364BD"/>
    <w:rsid w:val="00937A77"/>
    <w:rsid w:val="00937B46"/>
    <w:rsid w:val="0094034F"/>
    <w:rsid w:val="0094076C"/>
    <w:rsid w:val="00941FA5"/>
    <w:rsid w:val="00946726"/>
    <w:rsid w:val="00947F71"/>
    <w:rsid w:val="00954352"/>
    <w:rsid w:val="009543AC"/>
    <w:rsid w:val="0095605F"/>
    <w:rsid w:val="00956A24"/>
    <w:rsid w:val="00956A2D"/>
    <w:rsid w:val="00960451"/>
    <w:rsid w:val="009619E3"/>
    <w:rsid w:val="009627EE"/>
    <w:rsid w:val="009657AE"/>
    <w:rsid w:val="00966649"/>
    <w:rsid w:val="009723E1"/>
    <w:rsid w:val="00972877"/>
    <w:rsid w:val="009731A4"/>
    <w:rsid w:val="00973AC4"/>
    <w:rsid w:val="009756CF"/>
    <w:rsid w:val="00983AC1"/>
    <w:rsid w:val="009859B5"/>
    <w:rsid w:val="00985D59"/>
    <w:rsid w:val="00986D9F"/>
    <w:rsid w:val="009938BA"/>
    <w:rsid w:val="00994382"/>
    <w:rsid w:val="00995346"/>
    <w:rsid w:val="00995380"/>
    <w:rsid w:val="0099611A"/>
    <w:rsid w:val="009963E6"/>
    <w:rsid w:val="00996519"/>
    <w:rsid w:val="009A111F"/>
    <w:rsid w:val="009B124F"/>
    <w:rsid w:val="009B2B02"/>
    <w:rsid w:val="009B32A5"/>
    <w:rsid w:val="009B43CE"/>
    <w:rsid w:val="009B4601"/>
    <w:rsid w:val="009B563D"/>
    <w:rsid w:val="009B5874"/>
    <w:rsid w:val="009B6DF8"/>
    <w:rsid w:val="009C1A3A"/>
    <w:rsid w:val="009C306F"/>
    <w:rsid w:val="009C30F8"/>
    <w:rsid w:val="009C3825"/>
    <w:rsid w:val="009C5150"/>
    <w:rsid w:val="009C543A"/>
    <w:rsid w:val="009C5FFB"/>
    <w:rsid w:val="009C69A6"/>
    <w:rsid w:val="009C6E59"/>
    <w:rsid w:val="009C73E3"/>
    <w:rsid w:val="009D021D"/>
    <w:rsid w:val="009D0D10"/>
    <w:rsid w:val="009D1B30"/>
    <w:rsid w:val="009D2B35"/>
    <w:rsid w:val="009D3EE3"/>
    <w:rsid w:val="009D402B"/>
    <w:rsid w:val="009D6F64"/>
    <w:rsid w:val="009D7CBF"/>
    <w:rsid w:val="009E3321"/>
    <w:rsid w:val="009E3555"/>
    <w:rsid w:val="009E381B"/>
    <w:rsid w:val="009F09DF"/>
    <w:rsid w:val="009F1A6A"/>
    <w:rsid w:val="009F1B5F"/>
    <w:rsid w:val="009F2C02"/>
    <w:rsid w:val="009F4019"/>
    <w:rsid w:val="009F51DD"/>
    <w:rsid w:val="009F5347"/>
    <w:rsid w:val="009F674F"/>
    <w:rsid w:val="009F7879"/>
    <w:rsid w:val="009F7D46"/>
    <w:rsid w:val="00A00EA0"/>
    <w:rsid w:val="00A014B2"/>
    <w:rsid w:val="00A03297"/>
    <w:rsid w:val="00A045C1"/>
    <w:rsid w:val="00A05F5A"/>
    <w:rsid w:val="00A06AB4"/>
    <w:rsid w:val="00A0785E"/>
    <w:rsid w:val="00A07DE3"/>
    <w:rsid w:val="00A122E5"/>
    <w:rsid w:val="00A13E43"/>
    <w:rsid w:val="00A14BA1"/>
    <w:rsid w:val="00A151AE"/>
    <w:rsid w:val="00A1799A"/>
    <w:rsid w:val="00A17F50"/>
    <w:rsid w:val="00A22276"/>
    <w:rsid w:val="00A24385"/>
    <w:rsid w:val="00A25BF2"/>
    <w:rsid w:val="00A25FE4"/>
    <w:rsid w:val="00A264FD"/>
    <w:rsid w:val="00A30D1F"/>
    <w:rsid w:val="00A3312B"/>
    <w:rsid w:val="00A342AB"/>
    <w:rsid w:val="00A3654B"/>
    <w:rsid w:val="00A379D9"/>
    <w:rsid w:val="00A4085B"/>
    <w:rsid w:val="00A4222E"/>
    <w:rsid w:val="00A43B14"/>
    <w:rsid w:val="00A456DC"/>
    <w:rsid w:val="00A4658E"/>
    <w:rsid w:val="00A476B1"/>
    <w:rsid w:val="00A47C68"/>
    <w:rsid w:val="00A47D0B"/>
    <w:rsid w:val="00A50D8D"/>
    <w:rsid w:val="00A513E1"/>
    <w:rsid w:val="00A53983"/>
    <w:rsid w:val="00A53E63"/>
    <w:rsid w:val="00A53F1F"/>
    <w:rsid w:val="00A54F83"/>
    <w:rsid w:val="00A56276"/>
    <w:rsid w:val="00A564E3"/>
    <w:rsid w:val="00A56927"/>
    <w:rsid w:val="00A57455"/>
    <w:rsid w:val="00A61142"/>
    <w:rsid w:val="00A61288"/>
    <w:rsid w:val="00A614E0"/>
    <w:rsid w:val="00A61907"/>
    <w:rsid w:val="00A62BC0"/>
    <w:rsid w:val="00A6442E"/>
    <w:rsid w:val="00A660AB"/>
    <w:rsid w:val="00A662FA"/>
    <w:rsid w:val="00A6730F"/>
    <w:rsid w:val="00A70557"/>
    <w:rsid w:val="00A7070A"/>
    <w:rsid w:val="00A70891"/>
    <w:rsid w:val="00A71621"/>
    <w:rsid w:val="00A71B1B"/>
    <w:rsid w:val="00A730D1"/>
    <w:rsid w:val="00A73E1C"/>
    <w:rsid w:val="00A750C2"/>
    <w:rsid w:val="00A75EBE"/>
    <w:rsid w:val="00A7667A"/>
    <w:rsid w:val="00A767FA"/>
    <w:rsid w:val="00A80EE9"/>
    <w:rsid w:val="00A85F9B"/>
    <w:rsid w:val="00A8668F"/>
    <w:rsid w:val="00A900DD"/>
    <w:rsid w:val="00A918CF"/>
    <w:rsid w:val="00A91B92"/>
    <w:rsid w:val="00A92013"/>
    <w:rsid w:val="00A955FC"/>
    <w:rsid w:val="00A962B6"/>
    <w:rsid w:val="00AA34EC"/>
    <w:rsid w:val="00AA6983"/>
    <w:rsid w:val="00AA699C"/>
    <w:rsid w:val="00AA7710"/>
    <w:rsid w:val="00AA7BFA"/>
    <w:rsid w:val="00AB2B16"/>
    <w:rsid w:val="00AB3034"/>
    <w:rsid w:val="00AB3A85"/>
    <w:rsid w:val="00AB4068"/>
    <w:rsid w:val="00AB66C1"/>
    <w:rsid w:val="00AB75C8"/>
    <w:rsid w:val="00AB7DC0"/>
    <w:rsid w:val="00AB7FDA"/>
    <w:rsid w:val="00AC0297"/>
    <w:rsid w:val="00AC14F5"/>
    <w:rsid w:val="00AC1DE0"/>
    <w:rsid w:val="00AC4264"/>
    <w:rsid w:val="00AD6D84"/>
    <w:rsid w:val="00AD718A"/>
    <w:rsid w:val="00AD7AD6"/>
    <w:rsid w:val="00AE1327"/>
    <w:rsid w:val="00AE142A"/>
    <w:rsid w:val="00AE1AAF"/>
    <w:rsid w:val="00AE1DDC"/>
    <w:rsid w:val="00AE1EA5"/>
    <w:rsid w:val="00AE216D"/>
    <w:rsid w:val="00AE2576"/>
    <w:rsid w:val="00AE287D"/>
    <w:rsid w:val="00AE657B"/>
    <w:rsid w:val="00AF16A2"/>
    <w:rsid w:val="00AF3E40"/>
    <w:rsid w:val="00AF4868"/>
    <w:rsid w:val="00AF4F12"/>
    <w:rsid w:val="00AF51F6"/>
    <w:rsid w:val="00AF6A63"/>
    <w:rsid w:val="00B00326"/>
    <w:rsid w:val="00B06D9F"/>
    <w:rsid w:val="00B078AB"/>
    <w:rsid w:val="00B115F0"/>
    <w:rsid w:val="00B11CBA"/>
    <w:rsid w:val="00B13FC1"/>
    <w:rsid w:val="00B141B5"/>
    <w:rsid w:val="00B15E96"/>
    <w:rsid w:val="00B1601D"/>
    <w:rsid w:val="00B1609B"/>
    <w:rsid w:val="00B16F64"/>
    <w:rsid w:val="00B17125"/>
    <w:rsid w:val="00B20DAB"/>
    <w:rsid w:val="00B2109D"/>
    <w:rsid w:val="00B211C7"/>
    <w:rsid w:val="00B230F5"/>
    <w:rsid w:val="00B247B4"/>
    <w:rsid w:val="00B253CB"/>
    <w:rsid w:val="00B26030"/>
    <w:rsid w:val="00B267A5"/>
    <w:rsid w:val="00B270C6"/>
    <w:rsid w:val="00B274BF"/>
    <w:rsid w:val="00B31B68"/>
    <w:rsid w:val="00B33BAB"/>
    <w:rsid w:val="00B35D0E"/>
    <w:rsid w:val="00B35EE1"/>
    <w:rsid w:val="00B36702"/>
    <w:rsid w:val="00B36F38"/>
    <w:rsid w:val="00B37909"/>
    <w:rsid w:val="00B4139F"/>
    <w:rsid w:val="00B46706"/>
    <w:rsid w:val="00B47C89"/>
    <w:rsid w:val="00B502BD"/>
    <w:rsid w:val="00B51151"/>
    <w:rsid w:val="00B521E7"/>
    <w:rsid w:val="00B52338"/>
    <w:rsid w:val="00B5295E"/>
    <w:rsid w:val="00B52DFE"/>
    <w:rsid w:val="00B532DA"/>
    <w:rsid w:val="00B53AEE"/>
    <w:rsid w:val="00B53B64"/>
    <w:rsid w:val="00B559B6"/>
    <w:rsid w:val="00B55C0E"/>
    <w:rsid w:val="00B55CC1"/>
    <w:rsid w:val="00B5637E"/>
    <w:rsid w:val="00B56391"/>
    <w:rsid w:val="00B56E07"/>
    <w:rsid w:val="00B572F2"/>
    <w:rsid w:val="00B573C2"/>
    <w:rsid w:val="00B57AD5"/>
    <w:rsid w:val="00B57D78"/>
    <w:rsid w:val="00B60477"/>
    <w:rsid w:val="00B61C6C"/>
    <w:rsid w:val="00B62230"/>
    <w:rsid w:val="00B66799"/>
    <w:rsid w:val="00B70380"/>
    <w:rsid w:val="00B710AD"/>
    <w:rsid w:val="00B7656D"/>
    <w:rsid w:val="00B765E1"/>
    <w:rsid w:val="00B778B7"/>
    <w:rsid w:val="00B77AB4"/>
    <w:rsid w:val="00B80BAF"/>
    <w:rsid w:val="00B822E6"/>
    <w:rsid w:val="00B8302D"/>
    <w:rsid w:val="00B833BB"/>
    <w:rsid w:val="00B84B7B"/>
    <w:rsid w:val="00B86930"/>
    <w:rsid w:val="00B87A6F"/>
    <w:rsid w:val="00B90DAB"/>
    <w:rsid w:val="00B9199E"/>
    <w:rsid w:val="00B91C50"/>
    <w:rsid w:val="00B9219A"/>
    <w:rsid w:val="00B9604E"/>
    <w:rsid w:val="00BA242E"/>
    <w:rsid w:val="00BA2FF2"/>
    <w:rsid w:val="00BA3B4D"/>
    <w:rsid w:val="00BA40C1"/>
    <w:rsid w:val="00BA486D"/>
    <w:rsid w:val="00BA7682"/>
    <w:rsid w:val="00BB1244"/>
    <w:rsid w:val="00BB3203"/>
    <w:rsid w:val="00BB49C9"/>
    <w:rsid w:val="00BB4BEE"/>
    <w:rsid w:val="00BB6C37"/>
    <w:rsid w:val="00BC5EF6"/>
    <w:rsid w:val="00BD129F"/>
    <w:rsid w:val="00BD27AB"/>
    <w:rsid w:val="00BD3216"/>
    <w:rsid w:val="00BD6450"/>
    <w:rsid w:val="00BD77F0"/>
    <w:rsid w:val="00BD7880"/>
    <w:rsid w:val="00BE003F"/>
    <w:rsid w:val="00BE01BA"/>
    <w:rsid w:val="00BE265B"/>
    <w:rsid w:val="00BE36D5"/>
    <w:rsid w:val="00BE3F0B"/>
    <w:rsid w:val="00BE5D17"/>
    <w:rsid w:val="00BE6A50"/>
    <w:rsid w:val="00BF1EE6"/>
    <w:rsid w:val="00BF2730"/>
    <w:rsid w:val="00BF2819"/>
    <w:rsid w:val="00BF3105"/>
    <w:rsid w:val="00BF3549"/>
    <w:rsid w:val="00BF3B2D"/>
    <w:rsid w:val="00BF471D"/>
    <w:rsid w:val="00BF6C9C"/>
    <w:rsid w:val="00BF7FC2"/>
    <w:rsid w:val="00C00901"/>
    <w:rsid w:val="00C00D99"/>
    <w:rsid w:val="00C00E56"/>
    <w:rsid w:val="00C00ECF"/>
    <w:rsid w:val="00C03346"/>
    <w:rsid w:val="00C04523"/>
    <w:rsid w:val="00C045B1"/>
    <w:rsid w:val="00C0536C"/>
    <w:rsid w:val="00C0772F"/>
    <w:rsid w:val="00C07873"/>
    <w:rsid w:val="00C07A8C"/>
    <w:rsid w:val="00C07EAB"/>
    <w:rsid w:val="00C12658"/>
    <w:rsid w:val="00C13AC9"/>
    <w:rsid w:val="00C164D9"/>
    <w:rsid w:val="00C16C7A"/>
    <w:rsid w:val="00C17A75"/>
    <w:rsid w:val="00C207C9"/>
    <w:rsid w:val="00C20C40"/>
    <w:rsid w:val="00C21AEC"/>
    <w:rsid w:val="00C21F79"/>
    <w:rsid w:val="00C224E0"/>
    <w:rsid w:val="00C22807"/>
    <w:rsid w:val="00C23A30"/>
    <w:rsid w:val="00C24B97"/>
    <w:rsid w:val="00C24D00"/>
    <w:rsid w:val="00C24D3B"/>
    <w:rsid w:val="00C25D6D"/>
    <w:rsid w:val="00C26A9A"/>
    <w:rsid w:val="00C27A5C"/>
    <w:rsid w:val="00C31AE8"/>
    <w:rsid w:val="00C3329C"/>
    <w:rsid w:val="00C333D2"/>
    <w:rsid w:val="00C33A80"/>
    <w:rsid w:val="00C35BDA"/>
    <w:rsid w:val="00C36A43"/>
    <w:rsid w:val="00C3727C"/>
    <w:rsid w:val="00C37920"/>
    <w:rsid w:val="00C406EC"/>
    <w:rsid w:val="00C415D6"/>
    <w:rsid w:val="00C41A84"/>
    <w:rsid w:val="00C43347"/>
    <w:rsid w:val="00C43544"/>
    <w:rsid w:val="00C4425D"/>
    <w:rsid w:val="00C4465E"/>
    <w:rsid w:val="00C44C52"/>
    <w:rsid w:val="00C44F39"/>
    <w:rsid w:val="00C462DC"/>
    <w:rsid w:val="00C4649A"/>
    <w:rsid w:val="00C46F4C"/>
    <w:rsid w:val="00C471F9"/>
    <w:rsid w:val="00C47A24"/>
    <w:rsid w:val="00C50318"/>
    <w:rsid w:val="00C51431"/>
    <w:rsid w:val="00C540FE"/>
    <w:rsid w:val="00C544ED"/>
    <w:rsid w:val="00C560DD"/>
    <w:rsid w:val="00C56F32"/>
    <w:rsid w:val="00C61D88"/>
    <w:rsid w:val="00C63171"/>
    <w:rsid w:val="00C643A4"/>
    <w:rsid w:val="00C643C2"/>
    <w:rsid w:val="00C6568C"/>
    <w:rsid w:val="00C65786"/>
    <w:rsid w:val="00C65A09"/>
    <w:rsid w:val="00C66E30"/>
    <w:rsid w:val="00C6705C"/>
    <w:rsid w:val="00C722F8"/>
    <w:rsid w:val="00C723AC"/>
    <w:rsid w:val="00C744C8"/>
    <w:rsid w:val="00C75855"/>
    <w:rsid w:val="00C76917"/>
    <w:rsid w:val="00C77858"/>
    <w:rsid w:val="00C80D77"/>
    <w:rsid w:val="00C81530"/>
    <w:rsid w:val="00C82BFF"/>
    <w:rsid w:val="00C859BF"/>
    <w:rsid w:val="00C90C32"/>
    <w:rsid w:val="00C91775"/>
    <w:rsid w:val="00C969B9"/>
    <w:rsid w:val="00CA0F93"/>
    <w:rsid w:val="00CA447B"/>
    <w:rsid w:val="00CA4526"/>
    <w:rsid w:val="00CA4D0D"/>
    <w:rsid w:val="00CA65CA"/>
    <w:rsid w:val="00CA67E4"/>
    <w:rsid w:val="00CA6ABE"/>
    <w:rsid w:val="00CA701D"/>
    <w:rsid w:val="00CA756D"/>
    <w:rsid w:val="00CB1E89"/>
    <w:rsid w:val="00CB3D50"/>
    <w:rsid w:val="00CB4489"/>
    <w:rsid w:val="00CB4653"/>
    <w:rsid w:val="00CC2E84"/>
    <w:rsid w:val="00CC723C"/>
    <w:rsid w:val="00CC7B2B"/>
    <w:rsid w:val="00CD501F"/>
    <w:rsid w:val="00CD5D8D"/>
    <w:rsid w:val="00CD5DF6"/>
    <w:rsid w:val="00CD6C5D"/>
    <w:rsid w:val="00CD770F"/>
    <w:rsid w:val="00CE0953"/>
    <w:rsid w:val="00CE1748"/>
    <w:rsid w:val="00CE1CAB"/>
    <w:rsid w:val="00CE23BD"/>
    <w:rsid w:val="00CE33DA"/>
    <w:rsid w:val="00CE6663"/>
    <w:rsid w:val="00CE77C7"/>
    <w:rsid w:val="00CE7F4E"/>
    <w:rsid w:val="00CF1362"/>
    <w:rsid w:val="00CF1B31"/>
    <w:rsid w:val="00CF1F51"/>
    <w:rsid w:val="00CF350B"/>
    <w:rsid w:val="00CF3D33"/>
    <w:rsid w:val="00CF4706"/>
    <w:rsid w:val="00CF7059"/>
    <w:rsid w:val="00CF734C"/>
    <w:rsid w:val="00D01DB5"/>
    <w:rsid w:val="00D01F19"/>
    <w:rsid w:val="00D02BD2"/>
    <w:rsid w:val="00D03C2D"/>
    <w:rsid w:val="00D03FCD"/>
    <w:rsid w:val="00D06B03"/>
    <w:rsid w:val="00D10C88"/>
    <w:rsid w:val="00D10DD7"/>
    <w:rsid w:val="00D1213F"/>
    <w:rsid w:val="00D12994"/>
    <w:rsid w:val="00D14309"/>
    <w:rsid w:val="00D148B5"/>
    <w:rsid w:val="00D162F3"/>
    <w:rsid w:val="00D164E8"/>
    <w:rsid w:val="00D16CD3"/>
    <w:rsid w:val="00D1728A"/>
    <w:rsid w:val="00D2102D"/>
    <w:rsid w:val="00D211B3"/>
    <w:rsid w:val="00D217DE"/>
    <w:rsid w:val="00D2201C"/>
    <w:rsid w:val="00D22391"/>
    <w:rsid w:val="00D22AA0"/>
    <w:rsid w:val="00D3033E"/>
    <w:rsid w:val="00D30C43"/>
    <w:rsid w:val="00D30D62"/>
    <w:rsid w:val="00D32F49"/>
    <w:rsid w:val="00D33036"/>
    <w:rsid w:val="00D33092"/>
    <w:rsid w:val="00D340EA"/>
    <w:rsid w:val="00D36B8C"/>
    <w:rsid w:val="00D372AA"/>
    <w:rsid w:val="00D41042"/>
    <w:rsid w:val="00D4209A"/>
    <w:rsid w:val="00D42338"/>
    <w:rsid w:val="00D431AD"/>
    <w:rsid w:val="00D44A98"/>
    <w:rsid w:val="00D46D71"/>
    <w:rsid w:val="00D47533"/>
    <w:rsid w:val="00D511A0"/>
    <w:rsid w:val="00D51DC6"/>
    <w:rsid w:val="00D531A5"/>
    <w:rsid w:val="00D53A36"/>
    <w:rsid w:val="00D53ADE"/>
    <w:rsid w:val="00D5433E"/>
    <w:rsid w:val="00D5545F"/>
    <w:rsid w:val="00D562E5"/>
    <w:rsid w:val="00D5661C"/>
    <w:rsid w:val="00D568EE"/>
    <w:rsid w:val="00D57A53"/>
    <w:rsid w:val="00D60544"/>
    <w:rsid w:val="00D61532"/>
    <w:rsid w:val="00D647C1"/>
    <w:rsid w:val="00D64B73"/>
    <w:rsid w:val="00D654AB"/>
    <w:rsid w:val="00D65C6F"/>
    <w:rsid w:val="00D66E11"/>
    <w:rsid w:val="00D6713C"/>
    <w:rsid w:val="00D6750A"/>
    <w:rsid w:val="00D71B0C"/>
    <w:rsid w:val="00D7343A"/>
    <w:rsid w:val="00D73455"/>
    <w:rsid w:val="00D7415F"/>
    <w:rsid w:val="00D74CF1"/>
    <w:rsid w:val="00D74E99"/>
    <w:rsid w:val="00D7556F"/>
    <w:rsid w:val="00D8030F"/>
    <w:rsid w:val="00D80462"/>
    <w:rsid w:val="00D817E2"/>
    <w:rsid w:val="00D81FAA"/>
    <w:rsid w:val="00D82000"/>
    <w:rsid w:val="00D8571F"/>
    <w:rsid w:val="00D85CDD"/>
    <w:rsid w:val="00D865F8"/>
    <w:rsid w:val="00D9190B"/>
    <w:rsid w:val="00D92AB0"/>
    <w:rsid w:val="00D946C3"/>
    <w:rsid w:val="00D97444"/>
    <w:rsid w:val="00D977CF"/>
    <w:rsid w:val="00D97CAC"/>
    <w:rsid w:val="00D97D3E"/>
    <w:rsid w:val="00DA0D73"/>
    <w:rsid w:val="00DA0E68"/>
    <w:rsid w:val="00DA0FF8"/>
    <w:rsid w:val="00DA5194"/>
    <w:rsid w:val="00DA63A7"/>
    <w:rsid w:val="00DA64DB"/>
    <w:rsid w:val="00DA69EA"/>
    <w:rsid w:val="00DA6F2C"/>
    <w:rsid w:val="00DA6F43"/>
    <w:rsid w:val="00DA7312"/>
    <w:rsid w:val="00DB0558"/>
    <w:rsid w:val="00DB0760"/>
    <w:rsid w:val="00DB1FDC"/>
    <w:rsid w:val="00DB3A6A"/>
    <w:rsid w:val="00DB3CD8"/>
    <w:rsid w:val="00DB439D"/>
    <w:rsid w:val="00DB492B"/>
    <w:rsid w:val="00DB4D77"/>
    <w:rsid w:val="00DB59D5"/>
    <w:rsid w:val="00DB6AD6"/>
    <w:rsid w:val="00DB6F3F"/>
    <w:rsid w:val="00DB7402"/>
    <w:rsid w:val="00DC1FD5"/>
    <w:rsid w:val="00DC2F90"/>
    <w:rsid w:val="00DC66B9"/>
    <w:rsid w:val="00DC711D"/>
    <w:rsid w:val="00DC75CF"/>
    <w:rsid w:val="00DD0AA3"/>
    <w:rsid w:val="00DD2387"/>
    <w:rsid w:val="00DD3AC3"/>
    <w:rsid w:val="00DD5460"/>
    <w:rsid w:val="00DD5858"/>
    <w:rsid w:val="00DD7BD6"/>
    <w:rsid w:val="00DD7E55"/>
    <w:rsid w:val="00DE07C8"/>
    <w:rsid w:val="00DE0EEA"/>
    <w:rsid w:val="00DE14D6"/>
    <w:rsid w:val="00DE29FD"/>
    <w:rsid w:val="00DE3968"/>
    <w:rsid w:val="00DE485B"/>
    <w:rsid w:val="00DE7240"/>
    <w:rsid w:val="00DE7722"/>
    <w:rsid w:val="00DE7CCA"/>
    <w:rsid w:val="00DF0683"/>
    <w:rsid w:val="00DF6E00"/>
    <w:rsid w:val="00E019C4"/>
    <w:rsid w:val="00E03518"/>
    <w:rsid w:val="00E03CF2"/>
    <w:rsid w:val="00E06457"/>
    <w:rsid w:val="00E12649"/>
    <w:rsid w:val="00E1295B"/>
    <w:rsid w:val="00E13745"/>
    <w:rsid w:val="00E21D3A"/>
    <w:rsid w:val="00E24642"/>
    <w:rsid w:val="00E2615E"/>
    <w:rsid w:val="00E278A8"/>
    <w:rsid w:val="00E27D64"/>
    <w:rsid w:val="00E27DCD"/>
    <w:rsid w:val="00E3001B"/>
    <w:rsid w:val="00E30FBC"/>
    <w:rsid w:val="00E313D1"/>
    <w:rsid w:val="00E32CC6"/>
    <w:rsid w:val="00E334E7"/>
    <w:rsid w:val="00E338C3"/>
    <w:rsid w:val="00E338DE"/>
    <w:rsid w:val="00E346E5"/>
    <w:rsid w:val="00E36109"/>
    <w:rsid w:val="00E40F04"/>
    <w:rsid w:val="00E40F6E"/>
    <w:rsid w:val="00E40FEC"/>
    <w:rsid w:val="00E426F4"/>
    <w:rsid w:val="00E4298D"/>
    <w:rsid w:val="00E42AAA"/>
    <w:rsid w:val="00E43B49"/>
    <w:rsid w:val="00E43CCC"/>
    <w:rsid w:val="00E451DA"/>
    <w:rsid w:val="00E455DF"/>
    <w:rsid w:val="00E45ADD"/>
    <w:rsid w:val="00E478FE"/>
    <w:rsid w:val="00E47A9C"/>
    <w:rsid w:val="00E47DE2"/>
    <w:rsid w:val="00E50CD9"/>
    <w:rsid w:val="00E5163B"/>
    <w:rsid w:val="00E51878"/>
    <w:rsid w:val="00E52667"/>
    <w:rsid w:val="00E53A5F"/>
    <w:rsid w:val="00E54412"/>
    <w:rsid w:val="00E54D95"/>
    <w:rsid w:val="00E54E7F"/>
    <w:rsid w:val="00E54FD4"/>
    <w:rsid w:val="00E55C9D"/>
    <w:rsid w:val="00E5609D"/>
    <w:rsid w:val="00E61197"/>
    <w:rsid w:val="00E61DA7"/>
    <w:rsid w:val="00E624C5"/>
    <w:rsid w:val="00E62582"/>
    <w:rsid w:val="00E635E9"/>
    <w:rsid w:val="00E67267"/>
    <w:rsid w:val="00E67377"/>
    <w:rsid w:val="00E70405"/>
    <w:rsid w:val="00E7155A"/>
    <w:rsid w:val="00E729C6"/>
    <w:rsid w:val="00E72D9D"/>
    <w:rsid w:val="00E73620"/>
    <w:rsid w:val="00E7509C"/>
    <w:rsid w:val="00E7593D"/>
    <w:rsid w:val="00E7733C"/>
    <w:rsid w:val="00E82C90"/>
    <w:rsid w:val="00E833B3"/>
    <w:rsid w:val="00E83AD1"/>
    <w:rsid w:val="00E87C70"/>
    <w:rsid w:val="00E911E3"/>
    <w:rsid w:val="00E91D37"/>
    <w:rsid w:val="00E92661"/>
    <w:rsid w:val="00E92D44"/>
    <w:rsid w:val="00E935E0"/>
    <w:rsid w:val="00E96025"/>
    <w:rsid w:val="00E9606B"/>
    <w:rsid w:val="00E973FA"/>
    <w:rsid w:val="00EA0BEE"/>
    <w:rsid w:val="00EA2E27"/>
    <w:rsid w:val="00EA37B2"/>
    <w:rsid w:val="00EA3B6F"/>
    <w:rsid w:val="00EA65D6"/>
    <w:rsid w:val="00EA6D54"/>
    <w:rsid w:val="00EA6EF5"/>
    <w:rsid w:val="00EA71DD"/>
    <w:rsid w:val="00EA76AB"/>
    <w:rsid w:val="00EA7E94"/>
    <w:rsid w:val="00EB13B7"/>
    <w:rsid w:val="00EB1E59"/>
    <w:rsid w:val="00EB262F"/>
    <w:rsid w:val="00EB37D2"/>
    <w:rsid w:val="00EB38A1"/>
    <w:rsid w:val="00EB3A0F"/>
    <w:rsid w:val="00EB3F4E"/>
    <w:rsid w:val="00EB4450"/>
    <w:rsid w:val="00EB4AD5"/>
    <w:rsid w:val="00EB515A"/>
    <w:rsid w:val="00EB5CB1"/>
    <w:rsid w:val="00EB6245"/>
    <w:rsid w:val="00EB6640"/>
    <w:rsid w:val="00EB7C6D"/>
    <w:rsid w:val="00EC280D"/>
    <w:rsid w:val="00EC3306"/>
    <w:rsid w:val="00EC3642"/>
    <w:rsid w:val="00EC37CB"/>
    <w:rsid w:val="00EC4288"/>
    <w:rsid w:val="00EC4491"/>
    <w:rsid w:val="00EC4524"/>
    <w:rsid w:val="00EC4B6D"/>
    <w:rsid w:val="00EC5DFB"/>
    <w:rsid w:val="00EC66C3"/>
    <w:rsid w:val="00EC69DF"/>
    <w:rsid w:val="00EC6F3D"/>
    <w:rsid w:val="00ED0918"/>
    <w:rsid w:val="00ED1282"/>
    <w:rsid w:val="00ED12EC"/>
    <w:rsid w:val="00ED2173"/>
    <w:rsid w:val="00ED44DD"/>
    <w:rsid w:val="00ED4618"/>
    <w:rsid w:val="00ED6178"/>
    <w:rsid w:val="00ED6BA8"/>
    <w:rsid w:val="00ED749E"/>
    <w:rsid w:val="00ED7650"/>
    <w:rsid w:val="00EE0206"/>
    <w:rsid w:val="00EE05F6"/>
    <w:rsid w:val="00EE19D4"/>
    <w:rsid w:val="00EE204B"/>
    <w:rsid w:val="00EE2845"/>
    <w:rsid w:val="00EE2A35"/>
    <w:rsid w:val="00EE357A"/>
    <w:rsid w:val="00EE3BF6"/>
    <w:rsid w:val="00EE436B"/>
    <w:rsid w:val="00EE58FA"/>
    <w:rsid w:val="00EE70C5"/>
    <w:rsid w:val="00EE716E"/>
    <w:rsid w:val="00EE79F8"/>
    <w:rsid w:val="00EF07B0"/>
    <w:rsid w:val="00EF393D"/>
    <w:rsid w:val="00EF6ECF"/>
    <w:rsid w:val="00EF7AF0"/>
    <w:rsid w:val="00EF7E51"/>
    <w:rsid w:val="00F01D3E"/>
    <w:rsid w:val="00F02957"/>
    <w:rsid w:val="00F02D9C"/>
    <w:rsid w:val="00F037E6"/>
    <w:rsid w:val="00F04001"/>
    <w:rsid w:val="00F041C7"/>
    <w:rsid w:val="00F07D59"/>
    <w:rsid w:val="00F1014E"/>
    <w:rsid w:val="00F11DC5"/>
    <w:rsid w:val="00F12193"/>
    <w:rsid w:val="00F12C46"/>
    <w:rsid w:val="00F12FE6"/>
    <w:rsid w:val="00F13C84"/>
    <w:rsid w:val="00F15EDA"/>
    <w:rsid w:val="00F21AF5"/>
    <w:rsid w:val="00F228CB"/>
    <w:rsid w:val="00F22A60"/>
    <w:rsid w:val="00F23350"/>
    <w:rsid w:val="00F23A22"/>
    <w:rsid w:val="00F25BEA"/>
    <w:rsid w:val="00F26E0D"/>
    <w:rsid w:val="00F270F4"/>
    <w:rsid w:val="00F278C0"/>
    <w:rsid w:val="00F31DC1"/>
    <w:rsid w:val="00F32596"/>
    <w:rsid w:val="00F36581"/>
    <w:rsid w:val="00F376B9"/>
    <w:rsid w:val="00F417D6"/>
    <w:rsid w:val="00F42103"/>
    <w:rsid w:val="00F42683"/>
    <w:rsid w:val="00F43954"/>
    <w:rsid w:val="00F46765"/>
    <w:rsid w:val="00F4697A"/>
    <w:rsid w:val="00F47445"/>
    <w:rsid w:val="00F47E3E"/>
    <w:rsid w:val="00F50E43"/>
    <w:rsid w:val="00F50F19"/>
    <w:rsid w:val="00F52D69"/>
    <w:rsid w:val="00F53B4E"/>
    <w:rsid w:val="00F53F27"/>
    <w:rsid w:val="00F53F5F"/>
    <w:rsid w:val="00F53FBA"/>
    <w:rsid w:val="00F545FA"/>
    <w:rsid w:val="00F569C6"/>
    <w:rsid w:val="00F57597"/>
    <w:rsid w:val="00F61867"/>
    <w:rsid w:val="00F62CE6"/>
    <w:rsid w:val="00F636BE"/>
    <w:rsid w:val="00F6488B"/>
    <w:rsid w:val="00F66067"/>
    <w:rsid w:val="00F665B3"/>
    <w:rsid w:val="00F66F14"/>
    <w:rsid w:val="00F71A82"/>
    <w:rsid w:val="00F72879"/>
    <w:rsid w:val="00F742E2"/>
    <w:rsid w:val="00F77BDE"/>
    <w:rsid w:val="00F77DA1"/>
    <w:rsid w:val="00F805A9"/>
    <w:rsid w:val="00F80B35"/>
    <w:rsid w:val="00F8232D"/>
    <w:rsid w:val="00F82362"/>
    <w:rsid w:val="00F83A4E"/>
    <w:rsid w:val="00F85C1C"/>
    <w:rsid w:val="00F86850"/>
    <w:rsid w:val="00F86F33"/>
    <w:rsid w:val="00F87D7D"/>
    <w:rsid w:val="00F90F12"/>
    <w:rsid w:val="00F91E81"/>
    <w:rsid w:val="00F97516"/>
    <w:rsid w:val="00FA2260"/>
    <w:rsid w:val="00FA233F"/>
    <w:rsid w:val="00FA32DE"/>
    <w:rsid w:val="00FA420C"/>
    <w:rsid w:val="00FA4EC7"/>
    <w:rsid w:val="00FA6B8F"/>
    <w:rsid w:val="00FB173F"/>
    <w:rsid w:val="00FB586F"/>
    <w:rsid w:val="00FB62E1"/>
    <w:rsid w:val="00FB64AF"/>
    <w:rsid w:val="00FC0193"/>
    <w:rsid w:val="00FC02FC"/>
    <w:rsid w:val="00FC1AF5"/>
    <w:rsid w:val="00FC533C"/>
    <w:rsid w:val="00FC6872"/>
    <w:rsid w:val="00FC70B1"/>
    <w:rsid w:val="00FC71DB"/>
    <w:rsid w:val="00FC7465"/>
    <w:rsid w:val="00FD01BA"/>
    <w:rsid w:val="00FD0AA5"/>
    <w:rsid w:val="00FD3AB8"/>
    <w:rsid w:val="00FD4A31"/>
    <w:rsid w:val="00FD63D4"/>
    <w:rsid w:val="00FD6CD2"/>
    <w:rsid w:val="00FD6FC7"/>
    <w:rsid w:val="00FD7826"/>
    <w:rsid w:val="00FE03C0"/>
    <w:rsid w:val="00FE0733"/>
    <w:rsid w:val="00FE29B3"/>
    <w:rsid w:val="00FE62ED"/>
    <w:rsid w:val="00FE63E3"/>
    <w:rsid w:val="00FE643A"/>
    <w:rsid w:val="00FE72AB"/>
    <w:rsid w:val="00FF0E57"/>
    <w:rsid w:val="00FF2184"/>
    <w:rsid w:val="00FF2A90"/>
    <w:rsid w:val="00FF3DEE"/>
    <w:rsid w:val="00FF6D7F"/>
    <w:rsid w:val="00FF7AE0"/>
    <w:rsid w:val="00FF7C5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E1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18A"/>
  </w:style>
  <w:style w:type="paragraph" w:styleId="Ttulo1">
    <w:name w:val="heading 1"/>
    <w:basedOn w:val="Normal"/>
    <w:next w:val="Normal"/>
    <w:link w:val="Ttulo1Car"/>
    <w:uiPriority w:val="9"/>
    <w:qFormat/>
    <w:rsid w:val="00FA22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A22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59176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79111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A2260"/>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FA2260"/>
    <w:pPr>
      <w:ind w:left="720"/>
      <w:contextualSpacing/>
    </w:pPr>
  </w:style>
  <w:style w:type="character" w:customStyle="1" w:styleId="Ttulo2Car">
    <w:name w:val="Título 2 Car"/>
    <w:basedOn w:val="Fuentedeprrafopredeter"/>
    <w:link w:val="Ttulo2"/>
    <w:uiPriority w:val="9"/>
    <w:rsid w:val="00FA2260"/>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unhideWhenUsed/>
    <w:qFormat/>
    <w:rsid w:val="00FA2260"/>
    <w:pPr>
      <w:outlineLvl w:val="9"/>
    </w:pPr>
    <w:rPr>
      <w:lang w:eastAsia="es-MX"/>
    </w:rPr>
  </w:style>
  <w:style w:type="paragraph" w:styleId="TDC1">
    <w:name w:val="toc 1"/>
    <w:basedOn w:val="Normal"/>
    <w:next w:val="Normal"/>
    <w:autoRedefine/>
    <w:uiPriority w:val="39"/>
    <w:unhideWhenUsed/>
    <w:rsid w:val="00EB4AD5"/>
    <w:pPr>
      <w:tabs>
        <w:tab w:val="right" w:leader="dot" w:pos="8828"/>
      </w:tabs>
      <w:spacing w:after="100" w:line="360" w:lineRule="auto"/>
    </w:pPr>
  </w:style>
  <w:style w:type="paragraph" w:styleId="TDC2">
    <w:name w:val="toc 2"/>
    <w:basedOn w:val="Normal"/>
    <w:next w:val="Normal"/>
    <w:autoRedefine/>
    <w:uiPriority w:val="39"/>
    <w:unhideWhenUsed/>
    <w:rsid w:val="00FA2260"/>
    <w:pPr>
      <w:spacing w:after="100"/>
      <w:ind w:left="220"/>
    </w:pPr>
  </w:style>
  <w:style w:type="character" w:styleId="Hipervnculo">
    <w:name w:val="Hyperlink"/>
    <w:basedOn w:val="Fuentedeprrafopredeter"/>
    <w:uiPriority w:val="99"/>
    <w:unhideWhenUsed/>
    <w:rsid w:val="00FA2260"/>
    <w:rPr>
      <w:color w:val="0000FF" w:themeColor="hyperlink"/>
      <w:u w:val="single"/>
    </w:rPr>
  </w:style>
  <w:style w:type="paragraph" w:styleId="Textodeglobo">
    <w:name w:val="Balloon Text"/>
    <w:basedOn w:val="Normal"/>
    <w:link w:val="TextodegloboCar"/>
    <w:uiPriority w:val="99"/>
    <w:semiHidden/>
    <w:unhideWhenUsed/>
    <w:rsid w:val="00FA226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A2260"/>
    <w:rPr>
      <w:rFonts w:ascii="Tahoma" w:hAnsi="Tahoma" w:cs="Tahoma"/>
      <w:sz w:val="16"/>
      <w:szCs w:val="16"/>
    </w:rPr>
  </w:style>
  <w:style w:type="character" w:customStyle="1" w:styleId="Ttulo3Car">
    <w:name w:val="Título 3 Car"/>
    <w:basedOn w:val="Fuentedeprrafopredeter"/>
    <w:link w:val="Ttulo3"/>
    <w:uiPriority w:val="9"/>
    <w:rsid w:val="00591762"/>
    <w:rPr>
      <w:rFonts w:asciiTheme="majorHAnsi" w:eastAsiaTheme="majorEastAsia" w:hAnsiTheme="majorHAnsi" w:cstheme="majorBidi"/>
      <w:b/>
      <w:bCs/>
      <w:color w:val="4F81BD" w:themeColor="accent1"/>
    </w:rPr>
  </w:style>
  <w:style w:type="paragraph" w:styleId="Textonotapie">
    <w:name w:val="footnote text"/>
    <w:basedOn w:val="Normal"/>
    <w:link w:val="TextonotapieCar"/>
    <w:uiPriority w:val="99"/>
    <w:unhideWhenUsed/>
    <w:rsid w:val="00ED6BA8"/>
    <w:pPr>
      <w:spacing w:after="0" w:line="240" w:lineRule="auto"/>
    </w:pPr>
    <w:rPr>
      <w:sz w:val="20"/>
      <w:szCs w:val="20"/>
    </w:rPr>
  </w:style>
  <w:style w:type="character" w:customStyle="1" w:styleId="TextonotapieCar">
    <w:name w:val="Texto nota pie Car"/>
    <w:basedOn w:val="Fuentedeprrafopredeter"/>
    <w:link w:val="Textonotapie"/>
    <w:uiPriority w:val="99"/>
    <w:rsid w:val="00ED6BA8"/>
    <w:rPr>
      <w:sz w:val="20"/>
      <w:szCs w:val="20"/>
    </w:rPr>
  </w:style>
  <w:style w:type="character" w:styleId="Refdenotaalpie">
    <w:name w:val="footnote reference"/>
    <w:basedOn w:val="Fuentedeprrafopredeter"/>
    <w:uiPriority w:val="99"/>
    <w:semiHidden/>
    <w:unhideWhenUsed/>
    <w:rsid w:val="00ED6BA8"/>
    <w:rPr>
      <w:vertAlign w:val="superscript"/>
    </w:rPr>
  </w:style>
  <w:style w:type="paragraph" w:styleId="HTMLconformatoprevio">
    <w:name w:val="HTML Preformatted"/>
    <w:basedOn w:val="Normal"/>
    <w:link w:val="HTMLconformatoprevioCar"/>
    <w:uiPriority w:val="99"/>
    <w:unhideWhenUsed/>
    <w:rsid w:val="000E34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0E3433"/>
    <w:rPr>
      <w:rFonts w:ascii="Courier New" w:eastAsia="Times New Roman" w:hAnsi="Courier New" w:cs="Courier New"/>
      <w:sz w:val="20"/>
      <w:szCs w:val="20"/>
      <w:lang w:eastAsia="es-MX"/>
    </w:rPr>
  </w:style>
  <w:style w:type="paragraph" w:styleId="TDC3">
    <w:name w:val="toc 3"/>
    <w:basedOn w:val="Normal"/>
    <w:next w:val="Normal"/>
    <w:autoRedefine/>
    <w:uiPriority w:val="39"/>
    <w:unhideWhenUsed/>
    <w:rsid w:val="002D4AF3"/>
    <w:pPr>
      <w:spacing w:after="100"/>
      <w:ind w:left="440"/>
    </w:pPr>
  </w:style>
  <w:style w:type="character" w:styleId="Textodelmarcadordeposicin">
    <w:name w:val="Placeholder Text"/>
    <w:basedOn w:val="Fuentedeprrafopredeter"/>
    <w:uiPriority w:val="99"/>
    <w:semiHidden/>
    <w:rsid w:val="00B52338"/>
    <w:rPr>
      <w:color w:val="808080"/>
    </w:rPr>
  </w:style>
  <w:style w:type="table" w:styleId="Listamedia1-nfasis1">
    <w:name w:val="Medium List 1 Accent 1"/>
    <w:basedOn w:val="Tablanormal"/>
    <w:uiPriority w:val="65"/>
    <w:rsid w:val="007B1B27"/>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character" w:styleId="Textoennegrita">
    <w:name w:val="Strong"/>
    <w:basedOn w:val="Fuentedeprrafopredeter"/>
    <w:uiPriority w:val="22"/>
    <w:qFormat/>
    <w:rsid w:val="007B1B27"/>
    <w:rPr>
      <w:b/>
      <w:bCs/>
    </w:rPr>
  </w:style>
  <w:style w:type="paragraph" w:styleId="NormalWeb">
    <w:name w:val="Normal (Web)"/>
    <w:basedOn w:val="Normal"/>
    <w:uiPriority w:val="99"/>
    <w:unhideWhenUsed/>
    <w:rsid w:val="007B1B27"/>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pgrafe">
    <w:name w:val="caption"/>
    <w:basedOn w:val="Normal"/>
    <w:next w:val="Normal"/>
    <w:uiPriority w:val="35"/>
    <w:unhideWhenUsed/>
    <w:qFormat/>
    <w:rsid w:val="003C5E3A"/>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D211B3"/>
    <w:pPr>
      <w:spacing w:after="0"/>
    </w:pPr>
  </w:style>
  <w:style w:type="character" w:customStyle="1" w:styleId="Ttulo4Car">
    <w:name w:val="Título 4 Car"/>
    <w:basedOn w:val="Fuentedeprrafopredeter"/>
    <w:link w:val="Ttulo4"/>
    <w:uiPriority w:val="9"/>
    <w:rsid w:val="00791113"/>
    <w:rPr>
      <w:rFonts w:asciiTheme="majorHAnsi" w:eastAsiaTheme="majorEastAsia" w:hAnsiTheme="majorHAnsi" w:cstheme="majorBidi"/>
      <w:b/>
      <w:bCs/>
      <w:i/>
      <w:iCs/>
      <w:color w:val="4F81BD" w:themeColor="accent1"/>
    </w:rPr>
  </w:style>
  <w:style w:type="paragraph" w:styleId="Bibliografa">
    <w:name w:val="Bibliography"/>
    <w:basedOn w:val="Normal"/>
    <w:next w:val="Normal"/>
    <w:uiPriority w:val="37"/>
    <w:unhideWhenUsed/>
    <w:rsid w:val="002D7610"/>
  </w:style>
  <w:style w:type="paragraph" w:styleId="Encabezado">
    <w:name w:val="header"/>
    <w:basedOn w:val="Normal"/>
    <w:link w:val="EncabezadoCar"/>
    <w:uiPriority w:val="99"/>
    <w:unhideWhenUsed/>
    <w:rsid w:val="005702F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702F6"/>
  </w:style>
  <w:style w:type="paragraph" w:styleId="Piedepgina">
    <w:name w:val="footer"/>
    <w:basedOn w:val="Normal"/>
    <w:link w:val="PiedepginaCar"/>
    <w:uiPriority w:val="99"/>
    <w:unhideWhenUsed/>
    <w:rsid w:val="005702F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02F6"/>
  </w:style>
  <w:style w:type="character" w:styleId="Refdecomentario">
    <w:name w:val="annotation reference"/>
    <w:basedOn w:val="Fuentedeprrafopredeter"/>
    <w:uiPriority w:val="99"/>
    <w:semiHidden/>
    <w:unhideWhenUsed/>
    <w:rsid w:val="00605AEE"/>
    <w:rPr>
      <w:sz w:val="16"/>
      <w:szCs w:val="16"/>
    </w:rPr>
  </w:style>
  <w:style w:type="paragraph" w:styleId="Textocomentario">
    <w:name w:val="annotation text"/>
    <w:basedOn w:val="Normal"/>
    <w:link w:val="TextocomentarioCar"/>
    <w:uiPriority w:val="99"/>
    <w:semiHidden/>
    <w:unhideWhenUsed/>
    <w:rsid w:val="00605AE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05AEE"/>
    <w:rPr>
      <w:sz w:val="20"/>
      <w:szCs w:val="20"/>
    </w:rPr>
  </w:style>
  <w:style w:type="paragraph" w:styleId="Asuntodelcomentario">
    <w:name w:val="annotation subject"/>
    <w:basedOn w:val="Textocomentario"/>
    <w:next w:val="Textocomentario"/>
    <w:link w:val="AsuntodelcomentarioCar"/>
    <w:uiPriority w:val="99"/>
    <w:semiHidden/>
    <w:unhideWhenUsed/>
    <w:rsid w:val="00605AEE"/>
    <w:rPr>
      <w:b/>
      <w:bCs/>
    </w:rPr>
  </w:style>
  <w:style w:type="character" w:customStyle="1" w:styleId="AsuntodelcomentarioCar">
    <w:name w:val="Asunto del comentario Car"/>
    <w:basedOn w:val="TextocomentarioCar"/>
    <w:link w:val="Asuntodelcomentario"/>
    <w:uiPriority w:val="99"/>
    <w:semiHidden/>
    <w:rsid w:val="00605AEE"/>
    <w:rPr>
      <w:b/>
      <w:bCs/>
      <w:sz w:val="20"/>
      <w:szCs w:val="20"/>
    </w:rPr>
  </w:style>
  <w:style w:type="numbering" w:customStyle="1" w:styleId="Estilo1">
    <w:name w:val="Estilo1"/>
    <w:uiPriority w:val="99"/>
    <w:rsid w:val="00E7155A"/>
    <w:pPr>
      <w:numPr>
        <w:numId w:val="31"/>
      </w:numPr>
    </w:pPr>
  </w:style>
  <w:style w:type="table" w:styleId="Tablaconcuadrcula">
    <w:name w:val="Table Grid"/>
    <w:basedOn w:val="Tablanormal"/>
    <w:uiPriority w:val="59"/>
    <w:rsid w:val="00C435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lnea">
    <w:name w:val="line number"/>
    <w:basedOn w:val="Fuentedeprrafopredeter"/>
    <w:uiPriority w:val="99"/>
    <w:semiHidden/>
    <w:unhideWhenUsed/>
    <w:rsid w:val="00FF6D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18A"/>
  </w:style>
  <w:style w:type="paragraph" w:styleId="Ttulo1">
    <w:name w:val="heading 1"/>
    <w:basedOn w:val="Normal"/>
    <w:next w:val="Normal"/>
    <w:link w:val="Ttulo1Car"/>
    <w:uiPriority w:val="9"/>
    <w:qFormat/>
    <w:rsid w:val="00FA22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A22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591762"/>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79111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A2260"/>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FA2260"/>
    <w:pPr>
      <w:ind w:left="720"/>
      <w:contextualSpacing/>
    </w:pPr>
  </w:style>
  <w:style w:type="character" w:customStyle="1" w:styleId="Ttulo2Car">
    <w:name w:val="Título 2 Car"/>
    <w:basedOn w:val="Fuentedeprrafopredeter"/>
    <w:link w:val="Ttulo2"/>
    <w:uiPriority w:val="9"/>
    <w:rsid w:val="00FA2260"/>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unhideWhenUsed/>
    <w:qFormat/>
    <w:rsid w:val="00FA2260"/>
    <w:pPr>
      <w:outlineLvl w:val="9"/>
    </w:pPr>
    <w:rPr>
      <w:lang w:eastAsia="es-MX"/>
    </w:rPr>
  </w:style>
  <w:style w:type="paragraph" w:styleId="TDC1">
    <w:name w:val="toc 1"/>
    <w:basedOn w:val="Normal"/>
    <w:next w:val="Normal"/>
    <w:autoRedefine/>
    <w:uiPriority w:val="39"/>
    <w:unhideWhenUsed/>
    <w:rsid w:val="00EB4AD5"/>
    <w:pPr>
      <w:tabs>
        <w:tab w:val="right" w:leader="dot" w:pos="8828"/>
      </w:tabs>
      <w:spacing w:after="100" w:line="360" w:lineRule="auto"/>
    </w:pPr>
  </w:style>
  <w:style w:type="paragraph" w:styleId="TDC2">
    <w:name w:val="toc 2"/>
    <w:basedOn w:val="Normal"/>
    <w:next w:val="Normal"/>
    <w:autoRedefine/>
    <w:uiPriority w:val="39"/>
    <w:unhideWhenUsed/>
    <w:rsid w:val="00FA2260"/>
    <w:pPr>
      <w:spacing w:after="100"/>
      <w:ind w:left="220"/>
    </w:pPr>
  </w:style>
  <w:style w:type="character" w:styleId="Hipervnculo">
    <w:name w:val="Hyperlink"/>
    <w:basedOn w:val="Fuentedeprrafopredeter"/>
    <w:uiPriority w:val="99"/>
    <w:unhideWhenUsed/>
    <w:rsid w:val="00FA2260"/>
    <w:rPr>
      <w:color w:val="0000FF" w:themeColor="hyperlink"/>
      <w:u w:val="single"/>
    </w:rPr>
  </w:style>
  <w:style w:type="paragraph" w:styleId="Textodeglobo">
    <w:name w:val="Balloon Text"/>
    <w:basedOn w:val="Normal"/>
    <w:link w:val="TextodegloboCar"/>
    <w:uiPriority w:val="99"/>
    <w:semiHidden/>
    <w:unhideWhenUsed/>
    <w:rsid w:val="00FA226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A2260"/>
    <w:rPr>
      <w:rFonts w:ascii="Tahoma" w:hAnsi="Tahoma" w:cs="Tahoma"/>
      <w:sz w:val="16"/>
      <w:szCs w:val="16"/>
    </w:rPr>
  </w:style>
  <w:style w:type="character" w:customStyle="1" w:styleId="Ttulo3Car">
    <w:name w:val="Título 3 Car"/>
    <w:basedOn w:val="Fuentedeprrafopredeter"/>
    <w:link w:val="Ttulo3"/>
    <w:uiPriority w:val="9"/>
    <w:rsid w:val="00591762"/>
    <w:rPr>
      <w:rFonts w:asciiTheme="majorHAnsi" w:eastAsiaTheme="majorEastAsia" w:hAnsiTheme="majorHAnsi" w:cstheme="majorBidi"/>
      <w:b/>
      <w:bCs/>
      <w:color w:val="4F81BD" w:themeColor="accent1"/>
    </w:rPr>
  </w:style>
  <w:style w:type="paragraph" w:styleId="Textonotapie">
    <w:name w:val="footnote text"/>
    <w:basedOn w:val="Normal"/>
    <w:link w:val="TextonotapieCar"/>
    <w:uiPriority w:val="99"/>
    <w:unhideWhenUsed/>
    <w:rsid w:val="00ED6BA8"/>
    <w:pPr>
      <w:spacing w:after="0" w:line="240" w:lineRule="auto"/>
    </w:pPr>
    <w:rPr>
      <w:sz w:val="20"/>
      <w:szCs w:val="20"/>
    </w:rPr>
  </w:style>
  <w:style w:type="character" w:customStyle="1" w:styleId="TextonotapieCar">
    <w:name w:val="Texto nota pie Car"/>
    <w:basedOn w:val="Fuentedeprrafopredeter"/>
    <w:link w:val="Textonotapie"/>
    <w:uiPriority w:val="99"/>
    <w:rsid w:val="00ED6BA8"/>
    <w:rPr>
      <w:sz w:val="20"/>
      <w:szCs w:val="20"/>
    </w:rPr>
  </w:style>
  <w:style w:type="character" w:styleId="Refdenotaalpie">
    <w:name w:val="footnote reference"/>
    <w:basedOn w:val="Fuentedeprrafopredeter"/>
    <w:uiPriority w:val="99"/>
    <w:semiHidden/>
    <w:unhideWhenUsed/>
    <w:rsid w:val="00ED6BA8"/>
    <w:rPr>
      <w:vertAlign w:val="superscript"/>
    </w:rPr>
  </w:style>
  <w:style w:type="paragraph" w:styleId="HTMLconformatoprevio">
    <w:name w:val="HTML Preformatted"/>
    <w:basedOn w:val="Normal"/>
    <w:link w:val="HTMLconformatoprevioCar"/>
    <w:uiPriority w:val="99"/>
    <w:unhideWhenUsed/>
    <w:rsid w:val="000E34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0E3433"/>
    <w:rPr>
      <w:rFonts w:ascii="Courier New" w:eastAsia="Times New Roman" w:hAnsi="Courier New" w:cs="Courier New"/>
      <w:sz w:val="20"/>
      <w:szCs w:val="20"/>
      <w:lang w:eastAsia="es-MX"/>
    </w:rPr>
  </w:style>
  <w:style w:type="paragraph" w:styleId="TDC3">
    <w:name w:val="toc 3"/>
    <w:basedOn w:val="Normal"/>
    <w:next w:val="Normal"/>
    <w:autoRedefine/>
    <w:uiPriority w:val="39"/>
    <w:unhideWhenUsed/>
    <w:rsid w:val="002D4AF3"/>
    <w:pPr>
      <w:spacing w:after="100"/>
      <w:ind w:left="440"/>
    </w:pPr>
  </w:style>
  <w:style w:type="character" w:styleId="Textodelmarcadordeposicin">
    <w:name w:val="Placeholder Text"/>
    <w:basedOn w:val="Fuentedeprrafopredeter"/>
    <w:uiPriority w:val="99"/>
    <w:semiHidden/>
    <w:rsid w:val="00B52338"/>
    <w:rPr>
      <w:color w:val="808080"/>
    </w:rPr>
  </w:style>
  <w:style w:type="table" w:styleId="Listamedia1-nfasis1">
    <w:name w:val="Medium List 1 Accent 1"/>
    <w:basedOn w:val="Tablanormal"/>
    <w:uiPriority w:val="65"/>
    <w:rsid w:val="007B1B27"/>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character" w:styleId="Textoennegrita">
    <w:name w:val="Strong"/>
    <w:basedOn w:val="Fuentedeprrafopredeter"/>
    <w:uiPriority w:val="22"/>
    <w:qFormat/>
    <w:rsid w:val="007B1B27"/>
    <w:rPr>
      <w:b/>
      <w:bCs/>
    </w:rPr>
  </w:style>
  <w:style w:type="paragraph" w:styleId="NormalWeb">
    <w:name w:val="Normal (Web)"/>
    <w:basedOn w:val="Normal"/>
    <w:uiPriority w:val="99"/>
    <w:unhideWhenUsed/>
    <w:rsid w:val="007B1B27"/>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pgrafe">
    <w:name w:val="caption"/>
    <w:basedOn w:val="Normal"/>
    <w:next w:val="Normal"/>
    <w:uiPriority w:val="35"/>
    <w:unhideWhenUsed/>
    <w:qFormat/>
    <w:rsid w:val="003C5E3A"/>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D211B3"/>
    <w:pPr>
      <w:spacing w:after="0"/>
    </w:pPr>
  </w:style>
  <w:style w:type="character" w:customStyle="1" w:styleId="Ttulo4Car">
    <w:name w:val="Título 4 Car"/>
    <w:basedOn w:val="Fuentedeprrafopredeter"/>
    <w:link w:val="Ttulo4"/>
    <w:uiPriority w:val="9"/>
    <w:rsid w:val="00791113"/>
    <w:rPr>
      <w:rFonts w:asciiTheme="majorHAnsi" w:eastAsiaTheme="majorEastAsia" w:hAnsiTheme="majorHAnsi" w:cstheme="majorBidi"/>
      <w:b/>
      <w:bCs/>
      <w:i/>
      <w:iCs/>
      <w:color w:val="4F81BD" w:themeColor="accent1"/>
    </w:rPr>
  </w:style>
  <w:style w:type="paragraph" w:styleId="Bibliografa">
    <w:name w:val="Bibliography"/>
    <w:basedOn w:val="Normal"/>
    <w:next w:val="Normal"/>
    <w:uiPriority w:val="37"/>
    <w:unhideWhenUsed/>
    <w:rsid w:val="002D7610"/>
  </w:style>
  <w:style w:type="paragraph" w:styleId="Encabezado">
    <w:name w:val="header"/>
    <w:basedOn w:val="Normal"/>
    <w:link w:val="EncabezadoCar"/>
    <w:uiPriority w:val="99"/>
    <w:unhideWhenUsed/>
    <w:rsid w:val="005702F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702F6"/>
  </w:style>
  <w:style w:type="paragraph" w:styleId="Piedepgina">
    <w:name w:val="footer"/>
    <w:basedOn w:val="Normal"/>
    <w:link w:val="PiedepginaCar"/>
    <w:uiPriority w:val="99"/>
    <w:unhideWhenUsed/>
    <w:rsid w:val="005702F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702F6"/>
  </w:style>
  <w:style w:type="character" w:styleId="Refdecomentario">
    <w:name w:val="annotation reference"/>
    <w:basedOn w:val="Fuentedeprrafopredeter"/>
    <w:uiPriority w:val="99"/>
    <w:semiHidden/>
    <w:unhideWhenUsed/>
    <w:rsid w:val="00605AEE"/>
    <w:rPr>
      <w:sz w:val="16"/>
      <w:szCs w:val="16"/>
    </w:rPr>
  </w:style>
  <w:style w:type="paragraph" w:styleId="Textocomentario">
    <w:name w:val="annotation text"/>
    <w:basedOn w:val="Normal"/>
    <w:link w:val="TextocomentarioCar"/>
    <w:uiPriority w:val="99"/>
    <w:semiHidden/>
    <w:unhideWhenUsed/>
    <w:rsid w:val="00605AE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05AEE"/>
    <w:rPr>
      <w:sz w:val="20"/>
      <w:szCs w:val="20"/>
    </w:rPr>
  </w:style>
  <w:style w:type="paragraph" w:styleId="Asuntodelcomentario">
    <w:name w:val="annotation subject"/>
    <w:basedOn w:val="Textocomentario"/>
    <w:next w:val="Textocomentario"/>
    <w:link w:val="AsuntodelcomentarioCar"/>
    <w:uiPriority w:val="99"/>
    <w:semiHidden/>
    <w:unhideWhenUsed/>
    <w:rsid w:val="00605AEE"/>
    <w:rPr>
      <w:b/>
      <w:bCs/>
    </w:rPr>
  </w:style>
  <w:style w:type="character" w:customStyle="1" w:styleId="AsuntodelcomentarioCar">
    <w:name w:val="Asunto del comentario Car"/>
    <w:basedOn w:val="TextocomentarioCar"/>
    <w:link w:val="Asuntodelcomentario"/>
    <w:uiPriority w:val="99"/>
    <w:semiHidden/>
    <w:rsid w:val="00605AEE"/>
    <w:rPr>
      <w:b/>
      <w:bCs/>
      <w:sz w:val="20"/>
      <w:szCs w:val="20"/>
    </w:rPr>
  </w:style>
  <w:style w:type="numbering" w:customStyle="1" w:styleId="Estilo1">
    <w:name w:val="Estilo1"/>
    <w:uiPriority w:val="99"/>
    <w:rsid w:val="00E7155A"/>
    <w:pPr>
      <w:numPr>
        <w:numId w:val="31"/>
      </w:numPr>
    </w:pPr>
  </w:style>
  <w:style w:type="table" w:styleId="Tablaconcuadrcula">
    <w:name w:val="Table Grid"/>
    <w:basedOn w:val="Tablanormal"/>
    <w:uiPriority w:val="59"/>
    <w:rsid w:val="00C435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lnea">
    <w:name w:val="line number"/>
    <w:basedOn w:val="Fuentedeprrafopredeter"/>
    <w:uiPriority w:val="99"/>
    <w:semiHidden/>
    <w:unhideWhenUsed/>
    <w:rsid w:val="00FF6D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8264">
      <w:bodyDiv w:val="1"/>
      <w:marLeft w:val="0"/>
      <w:marRight w:val="0"/>
      <w:marTop w:val="0"/>
      <w:marBottom w:val="0"/>
      <w:divBdr>
        <w:top w:val="none" w:sz="0" w:space="0" w:color="auto"/>
        <w:left w:val="none" w:sz="0" w:space="0" w:color="auto"/>
        <w:bottom w:val="none" w:sz="0" w:space="0" w:color="auto"/>
        <w:right w:val="none" w:sz="0" w:space="0" w:color="auto"/>
      </w:divBdr>
    </w:div>
    <w:div w:id="12154015">
      <w:bodyDiv w:val="1"/>
      <w:marLeft w:val="0"/>
      <w:marRight w:val="0"/>
      <w:marTop w:val="0"/>
      <w:marBottom w:val="0"/>
      <w:divBdr>
        <w:top w:val="none" w:sz="0" w:space="0" w:color="auto"/>
        <w:left w:val="none" w:sz="0" w:space="0" w:color="auto"/>
        <w:bottom w:val="none" w:sz="0" w:space="0" w:color="auto"/>
        <w:right w:val="none" w:sz="0" w:space="0" w:color="auto"/>
      </w:divBdr>
    </w:div>
    <w:div w:id="28724761">
      <w:bodyDiv w:val="1"/>
      <w:marLeft w:val="0"/>
      <w:marRight w:val="0"/>
      <w:marTop w:val="0"/>
      <w:marBottom w:val="0"/>
      <w:divBdr>
        <w:top w:val="none" w:sz="0" w:space="0" w:color="auto"/>
        <w:left w:val="none" w:sz="0" w:space="0" w:color="auto"/>
        <w:bottom w:val="none" w:sz="0" w:space="0" w:color="auto"/>
        <w:right w:val="none" w:sz="0" w:space="0" w:color="auto"/>
      </w:divBdr>
    </w:div>
    <w:div w:id="29426427">
      <w:bodyDiv w:val="1"/>
      <w:marLeft w:val="0"/>
      <w:marRight w:val="0"/>
      <w:marTop w:val="0"/>
      <w:marBottom w:val="0"/>
      <w:divBdr>
        <w:top w:val="none" w:sz="0" w:space="0" w:color="auto"/>
        <w:left w:val="none" w:sz="0" w:space="0" w:color="auto"/>
        <w:bottom w:val="none" w:sz="0" w:space="0" w:color="auto"/>
        <w:right w:val="none" w:sz="0" w:space="0" w:color="auto"/>
      </w:divBdr>
    </w:div>
    <w:div w:id="94252301">
      <w:bodyDiv w:val="1"/>
      <w:marLeft w:val="0"/>
      <w:marRight w:val="0"/>
      <w:marTop w:val="0"/>
      <w:marBottom w:val="0"/>
      <w:divBdr>
        <w:top w:val="none" w:sz="0" w:space="0" w:color="auto"/>
        <w:left w:val="none" w:sz="0" w:space="0" w:color="auto"/>
        <w:bottom w:val="none" w:sz="0" w:space="0" w:color="auto"/>
        <w:right w:val="none" w:sz="0" w:space="0" w:color="auto"/>
      </w:divBdr>
    </w:div>
    <w:div w:id="214976221">
      <w:bodyDiv w:val="1"/>
      <w:marLeft w:val="0"/>
      <w:marRight w:val="0"/>
      <w:marTop w:val="0"/>
      <w:marBottom w:val="0"/>
      <w:divBdr>
        <w:top w:val="none" w:sz="0" w:space="0" w:color="auto"/>
        <w:left w:val="none" w:sz="0" w:space="0" w:color="auto"/>
        <w:bottom w:val="none" w:sz="0" w:space="0" w:color="auto"/>
        <w:right w:val="none" w:sz="0" w:space="0" w:color="auto"/>
      </w:divBdr>
    </w:div>
    <w:div w:id="259292432">
      <w:bodyDiv w:val="1"/>
      <w:marLeft w:val="0"/>
      <w:marRight w:val="0"/>
      <w:marTop w:val="0"/>
      <w:marBottom w:val="0"/>
      <w:divBdr>
        <w:top w:val="none" w:sz="0" w:space="0" w:color="auto"/>
        <w:left w:val="none" w:sz="0" w:space="0" w:color="auto"/>
        <w:bottom w:val="none" w:sz="0" w:space="0" w:color="auto"/>
        <w:right w:val="none" w:sz="0" w:space="0" w:color="auto"/>
      </w:divBdr>
    </w:div>
    <w:div w:id="310015953">
      <w:bodyDiv w:val="1"/>
      <w:marLeft w:val="0"/>
      <w:marRight w:val="0"/>
      <w:marTop w:val="0"/>
      <w:marBottom w:val="0"/>
      <w:divBdr>
        <w:top w:val="none" w:sz="0" w:space="0" w:color="auto"/>
        <w:left w:val="none" w:sz="0" w:space="0" w:color="auto"/>
        <w:bottom w:val="none" w:sz="0" w:space="0" w:color="auto"/>
        <w:right w:val="none" w:sz="0" w:space="0" w:color="auto"/>
      </w:divBdr>
    </w:div>
    <w:div w:id="344862936">
      <w:bodyDiv w:val="1"/>
      <w:marLeft w:val="0"/>
      <w:marRight w:val="0"/>
      <w:marTop w:val="0"/>
      <w:marBottom w:val="0"/>
      <w:divBdr>
        <w:top w:val="none" w:sz="0" w:space="0" w:color="auto"/>
        <w:left w:val="none" w:sz="0" w:space="0" w:color="auto"/>
        <w:bottom w:val="none" w:sz="0" w:space="0" w:color="auto"/>
        <w:right w:val="none" w:sz="0" w:space="0" w:color="auto"/>
      </w:divBdr>
    </w:div>
    <w:div w:id="418138984">
      <w:bodyDiv w:val="1"/>
      <w:marLeft w:val="0"/>
      <w:marRight w:val="0"/>
      <w:marTop w:val="0"/>
      <w:marBottom w:val="0"/>
      <w:divBdr>
        <w:top w:val="none" w:sz="0" w:space="0" w:color="auto"/>
        <w:left w:val="none" w:sz="0" w:space="0" w:color="auto"/>
        <w:bottom w:val="none" w:sz="0" w:space="0" w:color="auto"/>
        <w:right w:val="none" w:sz="0" w:space="0" w:color="auto"/>
      </w:divBdr>
    </w:div>
    <w:div w:id="418524047">
      <w:bodyDiv w:val="1"/>
      <w:marLeft w:val="0"/>
      <w:marRight w:val="0"/>
      <w:marTop w:val="0"/>
      <w:marBottom w:val="0"/>
      <w:divBdr>
        <w:top w:val="none" w:sz="0" w:space="0" w:color="auto"/>
        <w:left w:val="none" w:sz="0" w:space="0" w:color="auto"/>
        <w:bottom w:val="none" w:sz="0" w:space="0" w:color="auto"/>
        <w:right w:val="none" w:sz="0" w:space="0" w:color="auto"/>
      </w:divBdr>
    </w:div>
    <w:div w:id="432281687">
      <w:bodyDiv w:val="1"/>
      <w:marLeft w:val="0"/>
      <w:marRight w:val="0"/>
      <w:marTop w:val="0"/>
      <w:marBottom w:val="0"/>
      <w:divBdr>
        <w:top w:val="none" w:sz="0" w:space="0" w:color="auto"/>
        <w:left w:val="none" w:sz="0" w:space="0" w:color="auto"/>
        <w:bottom w:val="none" w:sz="0" w:space="0" w:color="auto"/>
        <w:right w:val="none" w:sz="0" w:space="0" w:color="auto"/>
      </w:divBdr>
    </w:div>
    <w:div w:id="455414450">
      <w:bodyDiv w:val="1"/>
      <w:marLeft w:val="0"/>
      <w:marRight w:val="0"/>
      <w:marTop w:val="0"/>
      <w:marBottom w:val="0"/>
      <w:divBdr>
        <w:top w:val="none" w:sz="0" w:space="0" w:color="auto"/>
        <w:left w:val="none" w:sz="0" w:space="0" w:color="auto"/>
        <w:bottom w:val="none" w:sz="0" w:space="0" w:color="auto"/>
        <w:right w:val="none" w:sz="0" w:space="0" w:color="auto"/>
      </w:divBdr>
    </w:div>
    <w:div w:id="559637700">
      <w:bodyDiv w:val="1"/>
      <w:marLeft w:val="0"/>
      <w:marRight w:val="0"/>
      <w:marTop w:val="0"/>
      <w:marBottom w:val="0"/>
      <w:divBdr>
        <w:top w:val="none" w:sz="0" w:space="0" w:color="auto"/>
        <w:left w:val="none" w:sz="0" w:space="0" w:color="auto"/>
        <w:bottom w:val="none" w:sz="0" w:space="0" w:color="auto"/>
        <w:right w:val="none" w:sz="0" w:space="0" w:color="auto"/>
      </w:divBdr>
    </w:div>
    <w:div w:id="584845866">
      <w:bodyDiv w:val="1"/>
      <w:marLeft w:val="0"/>
      <w:marRight w:val="0"/>
      <w:marTop w:val="0"/>
      <w:marBottom w:val="0"/>
      <w:divBdr>
        <w:top w:val="none" w:sz="0" w:space="0" w:color="auto"/>
        <w:left w:val="none" w:sz="0" w:space="0" w:color="auto"/>
        <w:bottom w:val="none" w:sz="0" w:space="0" w:color="auto"/>
        <w:right w:val="none" w:sz="0" w:space="0" w:color="auto"/>
      </w:divBdr>
    </w:div>
    <w:div w:id="589433216">
      <w:bodyDiv w:val="1"/>
      <w:marLeft w:val="0"/>
      <w:marRight w:val="0"/>
      <w:marTop w:val="0"/>
      <w:marBottom w:val="0"/>
      <w:divBdr>
        <w:top w:val="none" w:sz="0" w:space="0" w:color="auto"/>
        <w:left w:val="none" w:sz="0" w:space="0" w:color="auto"/>
        <w:bottom w:val="none" w:sz="0" w:space="0" w:color="auto"/>
        <w:right w:val="none" w:sz="0" w:space="0" w:color="auto"/>
      </w:divBdr>
    </w:div>
    <w:div w:id="630398746">
      <w:bodyDiv w:val="1"/>
      <w:marLeft w:val="0"/>
      <w:marRight w:val="0"/>
      <w:marTop w:val="0"/>
      <w:marBottom w:val="0"/>
      <w:divBdr>
        <w:top w:val="none" w:sz="0" w:space="0" w:color="auto"/>
        <w:left w:val="none" w:sz="0" w:space="0" w:color="auto"/>
        <w:bottom w:val="none" w:sz="0" w:space="0" w:color="auto"/>
        <w:right w:val="none" w:sz="0" w:space="0" w:color="auto"/>
      </w:divBdr>
    </w:div>
    <w:div w:id="644940723">
      <w:bodyDiv w:val="1"/>
      <w:marLeft w:val="0"/>
      <w:marRight w:val="0"/>
      <w:marTop w:val="0"/>
      <w:marBottom w:val="0"/>
      <w:divBdr>
        <w:top w:val="none" w:sz="0" w:space="0" w:color="auto"/>
        <w:left w:val="none" w:sz="0" w:space="0" w:color="auto"/>
        <w:bottom w:val="none" w:sz="0" w:space="0" w:color="auto"/>
        <w:right w:val="none" w:sz="0" w:space="0" w:color="auto"/>
      </w:divBdr>
    </w:div>
    <w:div w:id="669797960">
      <w:bodyDiv w:val="1"/>
      <w:marLeft w:val="0"/>
      <w:marRight w:val="0"/>
      <w:marTop w:val="0"/>
      <w:marBottom w:val="0"/>
      <w:divBdr>
        <w:top w:val="none" w:sz="0" w:space="0" w:color="auto"/>
        <w:left w:val="none" w:sz="0" w:space="0" w:color="auto"/>
        <w:bottom w:val="none" w:sz="0" w:space="0" w:color="auto"/>
        <w:right w:val="none" w:sz="0" w:space="0" w:color="auto"/>
      </w:divBdr>
    </w:div>
    <w:div w:id="678316442">
      <w:bodyDiv w:val="1"/>
      <w:marLeft w:val="0"/>
      <w:marRight w:val="0"/>
      <w:marTop w:val="0"/>
      <w:marBottom w:val="0"/>
      <w:divBdr>
        <w:top w:val="none" w:sz="0" w:space="0" w:color="auto"/>
        <w:left w:val="none" w:sz="0" w:space="0" w:color="auto"/>
        <w:bottom w:val="none" w:sz="0" w:space="0" w:color="auto"/>
        <w:right w:val="none" w:sz="0" w:space="0" w:color="auto"/>
      </w:divBdr>
    </w:div>
    <w:div w:id="740250080">
      <w:bodyDiv w:val="1"/>
      <w:marLeft w:val="0"/>
      <w:marRight w:val="0"/>
      <w:marTop w:val="0"/>
      <w:marBottom w:val="0"/>
      <w:divBdr>
        <w:top w:val="none" w:sz="0" w:space="0" w:color="auto"/>
        <w:left w:val="none" w:sz="0" w:space="0" w:color="auto"/>
        <w:bottom w:val="none" w:sz="0" w:space="0" w:color="auto"/>
        <w:right w:val="none" w:sz="0" w:space="0" w:color="auto"/>
      </w:divBdr>
    </w:div>
    <w:div w:id="782649081">
      <w:bodyDiv w:val="1"/>
      <w:marLeft w:val="0"/>
      <w:marRight w:val="0"/>
      <w:marTop w:val="0"/>
      <w:marBottom w:val="0"/>
      <w:divBdr>
        <w:top w:val="none" w:sz="0" w:space="0" w:color="auto"/>
        <w:left w:val="none" w:sz="0" w:space="0" w:color="auto"/>
        <w:bottom w:val="none" w:sz="0" w:space="0" w:color="auto"/>
        <w:right w:val="none" w:sz="0" w:space="0" w:color="auto"/>
      </w:divBdr>
    </w:div>
    <w:div w:id="841896068">
      <w:bodyDiv w:val="1"/>
      <w:marLeft w:val="0"/>
      <w:marRight w:val="0"/>
      <w:marTop w:val="0"/>
      <w:marBottom w:val="0"/>
      <w:divBdr>
        <w:top w:val="none" w:sz="0" w:space="0" w:color="auto"/>
        <w:left w:val="none" w:sz="0" w:space="0" w:color="auto"/>
        <w:bottom w:val="none" w:sz="0" w:space="0" w:color="auto"/>
        <w:right w:val="none" w:sz="0" w:space="0" w:color="auto"/>
      </w:divBdr>
    </w:div>
    <w:div w:id="855731444">
      <w:bodyDiv w:val="1"/>
      <w:marLeft w:val="0"/>
      <w:marRight w:val="0"/>
      <w:marTop w:val="0"/>
      <w:marBottom w:val="0"/>
      <w:divBdr>
        <w:top w:val="none" w:sz="0" w:space="0" w:color="auto"/>
        <w:left w:val="none" w:sz="0" w:space="0" w:color="auto"/>
        <w:bottom w:val="none" w:sz="0" w:space="0" w:color="auto"/>
        <w:right w:val="none" w:sz="0" w:space="0" w:color="auto"/>
      </w:divBdr>
    </w:div>
    <w:div w:id="863438843">
      <w:bodyDiv w:val="1"/>
      <w:marLeft w:val="0"/>
      <w:marRight w:val="0"/>
      <w:marTop w:val="0"/>
      <w:marBottom w:val="0"/>
      <w:divBdr>
        <w:top w:val="none" w:sz="0" w:space="0" w:color="auto"/>
        <w:left w:val="none" w:sz="0" w:space="0" w:color="auto"/>
        <w:bottom w:val="none" w:sz="0" w:space="0" w:color="auto"/>
        <w:right w:val="none" w:sz="0" w:space="0" w:color="auto"/>
      </w:divBdr>
    </w:div>
    <w:div w:id="905727778">
      <w:bodyDiv w:val="1"/>
      <w:marLeft w:val="0"/>
      <w:marRight w:val="0"/>
      <w:marTop w:val="0"/>
      <w:marBottom w:val="0"/>
      <w:divBdr>
        <w:top w:val="none" w:sz="0" w:space="0" w:color="auto"/>
        <w:left w:val="none" w:sz="0" w:space="0" w:color="auto"/>
        <w:bottom w:val="none" w:sz="0" w:space="0" w:color="auto"/>
        <w:right w:val="none" w:sz="0" w:space="0" w:color="auto"/>
      </w:divBdr>
    </w:div>
    <w:div w:id="907573305">
      <w:bodyDiv w:val="1"/>
      <w:marLeft w:val="0"/>
      <w:marRight w:val="0"/>
      <w:marTop w:val="0"/>
      <w:marBottom w:val="0"/>
      <w:divBdr>
        <w:top w:val="none" w:sz="0" w:space="0" w:color="auto"/>
        <w:left w:val="none" w:sz="0" w:space="0" w:color="auto"/>
        <w:bottom w:val="none" w:sz="0" w:space="0" w:color="auto"/>
        <w:right w:val="none" w:sz="0" w:space="0" w:color="auto"/>
      </w:divBdr>
    </w:div>
    <w:div w:id="921331720">
      <w:bodyDiv w:val="1"/>
      <w:marLeft w:val="0"/>
      <w:marRight w:val="0"/>
      <w:marTop w:val="0"/>
      <w:marBottom w:val="0"/>
      <w:divBdr>
        <w:top w:val="none" w:sz="0" w:space="0" w:color="auto"/>
        <w:left w:val="none" w:sz="0" w:space="0" w:color="auto"/>
        <w:bottom w:val="none" w:sz="0" w:space="0" w:color="auto"/>
        <w:right w:val="none" w:sz="0" w:space="0" w:color="auto"/>
      </w:divBdr>
    </w:div>
    <w:div w:id="925769988">
      <w:bodyDiv w:val="1"/>
      <w:marLeft w:val="0"/>
      <w:marRight w:val="0"/>
      <w:marTop w:val="0"/>
      <w:marBottom w:val="0"/>
      <w:divBdr>
        <w:top w:val="none" w:sz="0" w:space="0" w:color="auto"/>
        <w:left w:val="none" w:sz="0" w:space="0" w:color="auto"/>
        <w:bottom w:val="none" w:sz="0" w:space="0" w:color="auto"/>
        <w:right w:val="none" w:sz="0" w:space="0" w:color="auto"/>
      </w:divBdr>
    </w:div>
    <w:div w:id="937327207">
      <w:bodyDiv w:val="1"/>
      <w:marLeft w:val="0"/>
      <w:marRight w:val="0"/>
      <w:marTop w:val="0"/>
      <w:marBottom w:val="0"/>
      <w:divBdr>
        <w:top w:val="none" w:sz="0" w:space="0" w:color="auto"/>
        <w:left w:val="none" w:sz="0" w:space="0" w:color="auto"/>
        <w:bottom w:val="none" w:sz="0" w:space="0" w:color="auto"/>
        <w:right w:val="none" w:sz="0" w:space="0" w:color="auto"/>
      </w:divBdr>
    </w:div>
    <w:div w:id="941377444">
      <w:bodyDiv w:val="1"/>
      <w:marLeft w:val="0"/>
      <w:marRight w:val="0"/>
      <w:marTop w:val="0"/>
      <w:marBottom w:val="0"/>
      <w:divBdr>
        <w:top w:val="none" w:sz="0" w:space="0" w:color="auto"/>
        <w:left w:val="none" w:sz="0" w:space="0" w:color="auto"/>
        <w:bottom w:val="none" w:sz="0" w:space="0" w:color="auto"/>
        <w:right w:val="none" w:sz="0" w:space="0" w:color="auto"/>
      </w:divBdr>
    </w:div>
    <w:div w:id="1034040175">
      <w:bodyDiv w:val="1"/>
      <w:marLeft w:val="0"/>
      <w:marRight w:val="0"/>
      <w:marTop w:val="0"/>
      <w:marBottom w:val="0"/>
      <w:divBdr>
        <w:top w:val="none" w:sz="0" w:space="0" w:color="auto"/>
        <w:left w:val="none" w:sz="0" w:space="0" w:color="auto"/>
        <w:bottom w:val="none" w:sz="0" w:space="0" w:color="auto"/>
        <w:right w:val="none" w:sz="0" w:space="0" w:color="auto"/>
      </w:divBdr>
    </w:div>
    <w:div w:id="1131753522">
      <w:bodyDiv w:val="1"/>
      <w:marLeft w:val="0"/>
      <w:marRight w:val="0"/>
      <w:marTop w:val="0"/>
      <w:marBottom w:val="0"/>
      <w:divBdr>
        <w:top w:val="none" w:sz="0" w:space="0" w:color="auto"/>
        <w:left w:val="none" w:sz="0" w:space="0" w:color="auto"/>
        <w:bottom w:val="none" w:sz="0" w:space="0" w:color="auto"/>
        <w:right w:val="none" w:sz="0" w:space="0" w:color="auto"/>
      </w:divBdr>
    </w:div>
    <w:div w:id="1168638552">
      <w:bodyDiv w:val="1"/>
      <w:marLeft w:val="0"/>
      <w:marRight w:val="0"/>
      <w:marTop w:val="0"/>
      <w:marBottom w:val="0"/>
      <w:divBdr>
        <w:top w:val="none" w:sz="0" w:space="0" w:color="auto"/>
        <w:left w:val="none" w:sz="0" w:space="0" w:color="auto"/>
        <w:bottom w:val="none" w:sz="0" w:space="0" w:color="auto"/>
        <w:right w:val="none" w:sz="0" w:space="0" w:color="auto"/>
      </w:divBdr>
    </w:div>
    <w:div w:id="1171945281">
      <w:bodyDiv w:val="1"/>
      <w:marLeft w:val="0"/>
      <w:marRight w:val="0"/>
      <w:marTop w:val="0"/>
      <w:marBottom w:val="0"/>
      <w:divBdr>
        <w:top w:val="none" w:sz="0" w:space="0" w:color="auto"/>
        <w:left w:val="none" w:sz="0" w:space="0" w:color="auto"/>
        <w:bottom w:val="none" w:sz="0" w:space="0" w:color="auto"/>
        <w:right w:val="none" w:sz="0" w:space="0" w:color="auto"/>
      </w:divBdr>
    </w:div>
    <w:div w:id="1188448329">
      <w:bodyDiv w:val="1"/>
      <w:marLeft w:val="0"/>
      <w:marRight w:val="0"/>
      <w:marTop w:val="0"/>
      <w:marBottom w:val="0"/>
      <w:divBdr>
        <w:top w:val="none" w:sz="0" w:space="0" w:color="auto"/>
        <w:left w:val="none" w:sz="0" w:space="0" w:color="auto"/>
        <w:bottom w:val="none" w:sz="0" w:space="0" w:color="auto"/>
        <w:right w:val="none" w:sz="0" w:space="0" w:color="auto"/>
      </w:divBdr>
    </w:div>
    <w:div w:id="1190685227">
      <w:bodyDiv w:val="1"/>
      <w:marLeft w:val="0"/>
      <w:marRight w:val="0"/>
      <w:marTop w:val="0"/>
      <w:marBottom w:val="0"/>
      <w:divBdr>
        <w:top w:val="none" w:sz="0" w:space="0" w:color="auto"/>
        <w:left w:val="none" w:sz="0" w:space="0" w:color="auto"/>
        <w:bottom w:val="none" w:sz="0" w:space="0" w:color="auto"/>
        <w:right w:val="none" w:sz="0" w:space="0" w:color="auto"/>
      </w:divBdr>
    </w:div>
    <w:div w:id="1211260834">
      <w:bodyDiv w:val="1"/>
      <w:marLeft w:val="0"/>
      <w:marRight w:val="0"/>
      <w:marTop w:val="0"/>
      <w:marBottom w:val="0"/>
      <w:divBdr>
        <w:top w:val="none" w:sz="0" w:space="0" w:color="auto"/>
        <w:left w:val="none" w:sz="0" w:space="0" w:color="auto"/>
        <w:bottom w:val="none" w:sz="0" w:space="0" w:color="auto"/>
        <w:right w:val="none" w:sz="0" w:space="0" w:color="auto"/>
      </w:divBdr>
    </w:div>
    <w:div w:id="1249660452">
      <w:bodyDiv w:val="1"/>
      <w:marLeft w:val="0"/>
      <w:marRight w:val="0"/>
      <w:marTop w:val="0"/>
      <w:marBottom w:val="0"/>
      <w:divBdr>
        <w:top w:val="none" w:sz="0" w:space="0" w:color="auto"/>
        <w:left w:val="none" w:sz="0" w:space="0" w:color="auto"/>
        <w:bottom w:val="none" w:sz="0" w:space="0" w:color="auto"/>
        <w:right w:val="none" w:sz="0" w:space="0" w:color="auto"/>
      </w:divBdr>
    </w:div>
    <w:div w:id="1254586118">
      <w:bodyDiv w:val="1"/>
      <w:marLeft w:val="0"/>
      <w:marRight w:val="0"/>
      <w:marTop w:val="0"/>
      <w:marBottom w:val="0"/>
      <w:divBdr>
        <w:top w:val="none" w:sz="0" w:space="0" w:color="auto"/>
        <w:left w:val="none" w:sz="0" w:space="0" w:color="auto"/>
        <w:bottom w:val="none" w:sz="0" w:space="0" w:color="auto"/>
        <w:right w:val="none" w:sz="0" w:space="0" w:color="auto"/>
      </w:divBdr>
    </w:div>
    <w:div w:id="1269704236">
      <w:bodyDiv w:val="1"/>
      <w:marLeft w:val="0"/>
      <w:marRight w:val="0"/>
      <w:marTop w:val="0"/>
      <w:marBottom w:val="0"/>
      <w:divBdr>
        <w:top w:val="none" w:sz="0" w:space="0" w:color="auto"/>
        <w:left w:val="none" w:sz="0" w:space="0" w:color="auto"/>
        <w:bottom w:val="none" w:sz="0" w:space="0" w:color="auto"/>
        <w:right w:val="none" w:sz="0" w:space="0" w:color="auto"/>
      </w:divBdr>
    </w:div>
    <w:div w:id="1323192298">
      <w:bodyDiv w:val="1"/>
      <w:marLeft w:val="0"/>
      <w:marRight w:val="0"/>
      <w:marTop w:val="0"/>
      <w:marBottom w:val="0"/>
      <w:divBdr>
        <w:top w:val="none" w:sz="0" w:space="0" w:color="auto"/>
        <w:left w:val="none" w:sz="0" w:space="0" w:color="auto"/>
        <w:bottom w:val="none" w:sz="0" w:space="0" w:color="auto"/>
        <w:right w:val="none" w:sz="0" w:space="0" w:color="auto"/>
      </w:divBdr>
    </w:div>
    <w:div w:id="1334724296">
      <w:bodyDiv w:val="1"/>
      <w:marLeft w:val="0"/>
      <w:marRight w:val="0"/>
      <w:marTop w:val="0"/>
      <w:marBottom w:val="0"/>
      <w:divBdr>
        <w:top w:val="none" w:sz="0" w:space="0" w:color="auto"/>
        <w:left w:val="none" w:sz="0" w:space="0" w:color="auto"/>
        <w:bottom w:val="none" w:sz="0" w:space="0" w:color="auto"/>
        <w:right w:val="none" w:sz="0" w:space="0" w:color="auto"/>
      </w:divBdr>
    </w:div>
    <w:div w:id="1350057943">
      <w:bodyDiv w:val="1"/>
      <w:marLeft w:val="0"/>
      <w:marRight w:val="0"/>
      <w:marTop w:val="0"/>
      <w:marBottom w:val="0"/>
      <w:divBdr>
        <w:top w:val="none" w:sz="0" w:space="0" w:color="auto"/>
        <w:left w:val="none" w:sz="0" w:space="0" w:color="auto"/>
        <w:bottom w:val="none" w:sz="0" w:space="0" w:color="auto"/>
        <w:right w:val="none" w:sz="0" w:space="0" w:color="auto"/>
      </w:divBdr>
    </w:div>
    <w:div w:id="1404182696">
      <w:bodyDiv w:val="1"/>
      <w:marLeft w:val="0"/>
      <w:marRight w:val="0"/>
      <w:marTop w:val="0"/>
      <w:marBottom w:val="0"/>
      <w:divBdr>
        <w:top w:val="none" w:sz="0" w:space="0" w:color="auto"/>
        <w:left w:val="none" w:sz="0" w:space="0" w:color="auto"/>
        <w:bottom w:val="none" w:sz="0" w:space="0" w:color="auto"/>
        <w:right w:val="none" w:sz="0" w:space="0" w:color="auto"/>
      </w:divBdr>
    </w:div>
    <w:div w:id="1417092442">
      <w:bodyDiv w:val="1"/>
      <w:marLeft w:val="0"/>
      <w:marRight w:val="0"/>
      <w:marTop w:val="0"/>
      <w:marBottom w:val="0"/>
      <w:divBdr>
        <w:top w:val="none" w:sz="0" w:space="0" w:color="auto"/>
        <w:left w:val="none" w:sz="0" w:space="0" w:color="auto"/>
        <w:bottom w:val="none" w:sz="0" w:space="0" w:color="auto"/>
        <w:right w:val="none" w:sz="0" w:space="0" w:color="auto"/>
      </w:divBdr>
    </w:div>
    <w:div w:id="1446191935">
      <w:bodyDiv w:val="1"/>
      <w:marLeft w:val="0"/>
      <w:marRight w:val="0"/>
      <w:marTop w:val="0"/>
      <w:marBottom w:val="0"/>
      <w:divBdr>
        <w:top w:val="none" w:sz="0" w:space="0" w:color="auto"/>
        <w:left w:val="none" w:sz="0" w:space="0" w:color="auto"/>
        <w:bottom w:val="none" w:sz="0" w:space="0" w:color="auto"/>
        <w:right w:val="none" w:sz="0" w:space="0" w:color="auto"/>
      </w:divBdr>
    </w:div>
    <w:div w:id="1455560909">
      <w:bodyDiv w:val="1"/>
      <w:marLeft w:val="0"/>
      <w:marRight w:val="0"/>
      <w:marTop w:val="0"/>
      <w:marBottom w:val="0"/>
      <w:divBdr>
        <w:top w:val="none" w:sz="0" w:space="0" w:color="auto"/>
        <w:left w:val="none" w:sz="0" w:space="0" w:color="auto"/>
        <w:bottom w:val="none" w:sz="0" w:space="0" w:color="auto"/>
        <w:right w:val="none" w:sz="0" w:space="0" w:color="auto"/>
      </w:divBdr>
    </w:div>
    <w:div w:id="1513956026">
      <w:bodyDiv w:val="1"/>
      <w:marLeft w:val="0"/>
      <w:marRight w:val="0"/>
      <w:marTop w:val="0"/>
      <w:marBottom w:val="0"/>
      <w:divBdr>
        <w:top w:val="none" w:sz="0" w:space="0" w:color="auto"/>
        <w:left w:val="none" w:sz="0" w:space="0" w:color="auto"/>
        <w:bottom w:val="none" w:sz="0" w:space="0" w:color="auto"/>
        <w:right w:val="none" w:sz="0" w:space="0" w:color="auto"/>
      </w:divBdr>
    </w:div>
    <w:div w:id="1618635579">
      <w:bodyDiv w:val="1"/>
      <w:marLeft w:val="0"/>
      <w:marRight w:val="0"/>
      <w:marTop w:val="0"/>
      <w:marBottom w:val="0"/>
      <w:divBdr>
        <w:top w:val="none" w:sz="0" w:space="0" w:color="auto"/>
        <w:left w:val="none" w:sz="0" w:space="0" w:color="auto"/>
        <w:bottom w:val="none" w:sz="0" w:space="0" w:color="auto"/>
        <w:right w:val="none" w:sz="0" w:space="0" w:color="auto"/>
      </w:divBdr>
    </w:div>
    <w:div w:id="1626230037">
      <w:bodyDiv w:val="1"/>
      <w:marLeft w:val="0"/>
      <w:marRight w:val="0"/>
      <w:marTop w:val="0"/>
      <w:marBottom w:val="0"/>
      <w:divBdr>
        <w:top w:val="none" w:sz="0" w:space="0" w:color="auto"/>
        <w:left w:val="none" w:sz="0" w:space="0" w:color="auto"/>
        <w:bottom w:val="none" w:sz="0" w:space="0" w:color="auto"/>
        <w:right w:val="none" w:sz="0" w:space="0" w:color="auto"/>
      </w:divBdr>
    </w:div>
    <w:div w:id="1645230167">
      <w:bodyDiv w:val="1"/>
      <w:marLeft w:val="0"/>
      <w:marRight w:val="0"/>
      <w:marTop w:val="0"/>
      <w:marBottom w:val="0"/>
      <w:divBdr>
        <w:top w:val="none" w:sz="0" w:space="0" w:color="auto"/>
        <w:left w:val="none" w:sz="0" w:space="0" w:color="auto"/>
        <w:bottom w:val="none" w:sz="0" w:space="0" w:color="auto"/>
        <w:right w:val="none" w:sz="0" w:space="0" w:color="auto"/>
      </w:divBdr>
    </w:div>
    <w:div w:id="1676805278">
      <w:bodyDiv w:val="1"/>
      <w:marLeft w:val="0"/>
      <w:marRight w:val="0"/>
      <w:marTop w:val="0"/>
      <w:marBottom w:val="0"/>
      <w:divBdr>
        <w:top w:val="none" w:sz="0" w:space="0" w:color="auto"/>
        <w:left w:val="none" w:sz="0" w:space="0" w:color="auto"/>
        <w:bottom w:val="none" w:sz="0" w:space="0" w:color="auto"/>
        <w:right w:val="none" w:sz="0" w:space="0" w:color="auto"/>
      </w:divBdr>
    </w:div>
    <w:div w:id="1703240745">
      <w:bodyDiv w:val="1"/>
      <w:marLeft w:val="0"/>
      <w:marRight w:val="0"/>
      <w:marTop w:val="0"/>
      <w:marBottom w:val="0"/>
      <w:divBdr>
        <w:top w:val="none" w:sz="0" w:space="0" w:color="auto"/>
        <w:left w:val="none" w:sz="0" w:space="0" w:color="auto"/>
        <w:bottom w:val="none" w:sz="0" w:space="0" w:color="auto"/>
        <w:right w:val="none" w:sz="0" w:space="0" w:color="auto"/>
      </w:divBdr>
    </w:div>
    <w:div w:id="1706246153">
      <w:bodyDiv w:val="1"/>
      <w:marLeft w:val="0"/>
      <w:marRight w:val="0"/>
      <w:marTop w:val="0"/>
      <w:marBottom w:val="0"/>
      <w:divBdr>
        <w:top w:val="none" w:sz="0" w:space="0" w:color="auto"/>
        <w:left w:val="none" w:sz="0" w:space="0" w:color="auto"/>
        <w:bottom w:val="none" w:sz="0" w:space="0" w:color="auto"/>
        <w:right w:val="none" w:sz="0" w:space="0" w:color="auto"/>
      </w:divBdr>
    </w:div>
    <w:div w:id="1777679488">
      <w:bodyDiv w:val="1"/>
      <w:marLeft w:val="0"/>
      <w:marRight w:val="0"/>
      <w:marTop w:val="0"/>
      <w:marBottom w:val="0"/>
      <w:divBdr>
        <w:top w:val="none" w:sz="0" w:space="0" w:color="auto"/>
        <w:left w:val="none" w:sz="0" w:space="0" w:color="auto"/>
        <w:bottom w:val="none" w:sz="0" w:space="0" w:color="auto"/>
        <w:right w:val="none" w:sz="0" w:space="0" w:color="auto"/>
      </w:divBdr>
    </w:div>
    <w:div w:id="1965772815">
      <w:bodyDiv w:val="1"/>
      <w:marLeft w:val="0"/>
      <w:marRight w:val="0"/>
      <w:marTop w:val="0"/>
      <w:marBottom w:val="0"/>
      <w:divBdr>
        <w:top w:val="none" w:sz="0" w:space="0" w:color="auto"/>
        <w:left w:val="none" w:sz="0" w:space="0" w:color="auto"/>
        <w:bottom w:val="none" w:sz="0" w:space="0" w:color="auto"/>
        <w:right w:val="none" w:sz="0" w:space="0" w:color="auto"/>
      </w:divBdr>
    </w:div>
    <w:div w:id="1974410302">
      <w:bodyDiv w:val="1"/>
      <w:marLeft w:val="0"/>
      <w:marRight w:val="0"/>
      <w:marTop w:val="0"/>
      <w:marBottom w:val="0"/>
      <w:divBdr>
        <w:top w:val="none" w:sz="0" w:space="0" w:color="auto"/>
        <w:left w:val="none" w:sz="0" w:space="0" w:color="auto"/>
        <w:bottom w:val="none" w:sz="0" w:space="0" w:color="auto"/>
        <w:right w:val="none" w:sz="0" w:space="0" w:color="auto"/>
      </w:divBdr>
    </w:div>
    <w:div w:id="1987472979">
      <w:bodyDiv w:val="1"/>
      <w:marLeft w:val="0"/>
      <w:marRight w:val="0"/>
      <w:marTop w:val="0"/>
      <w:marBottom w:val="0"/>
      <w:divBdr>
        <w:top w:val="none" w:sz="0" w:space="0" w:color="auto"/>
        <w:left w:val="none" w:sz="0" w:space="0" w:color="auto"/>
        <w:bottom w:val="none" w:sz="0" w:space="0" w:color="auto"/>
        <w:right w:val="none" w:sz="0" w:space="0" w:color="auto"/>
      </w:divBdr>
    </w:div>
    <w:div w:id="1992247744">
      <w:bodyDiv w:val="1"/>
      <w:marLeft w:val="0"/>
      <w:marRight w:val="0"/>
      <w:marTop w:val="0"/>
      <w:marBottom w:val="0"/>
      <w:divBdr>
        <w:top w:val="none" w:sz="0" w:space="0" w:color="auto"/>
        <w:left w:val="none" w:sz="0" w:space="0" w:color="auto"/>
        <w:bottom w:val="none" w:sz="0" w:space="0" w:color="auto"/>
        <w:right w:val="none" w:sz="0" w:space="0" w:color="auto"/>
      </w:divBdr>
    </w:div>
    <w:div w:id="2014452133">
      <w:bodyDiv w:val="1"/>
      <w:marLeft w:val="0"/>
      <w:marRight w:val="0"/>
      <w:marTop w:val="0"/>
      <w:marBottom w:val="0"/>
      <w:divBdr>
        <w:top w:val="none" w:sz="0" w:space="0" w:color="auto"/>
        <w:left w:val="none" w:sz="0" w:space="0" w:color="auto"/>
        <w:bottom w:val="none" w:sz="0" w:space="0" w:color="auto"/>
        <w:right w:val="none" w:sz="0" w:space="0" w:color="auto"/>
      </w:divBdr>
    </w:div>
    <w:div w:id="2040541895">
      <w:bodyDiv w:val="1"/>
      <w:marLeft w:val="0"/>
      <w:marRight w:val="0"/>
      <w:marTop w:val="0"/>
      <w:marBottom w:val="0"/>
      <w:divBdr>
        <w:top w:val="none" w:sz="0" w:space="0" w:color="auto"/>
        <w:left w:val="none" w:sz="0" w:space="0" w:color="auto"/>
        <w:bottom w:val="none" w:sz="0" w:space="0" w:color="auto"/>
        <w:right w:val="none" w:sz="0" w:space="0" w:color="auto"/>
      </w:divBdr>
    </w:div>
    <w:div w:id="2079667151">
      <w:bodyDiv w:val="1"/>
      <w:marLeft w:val="0"/>
      <w:marRight w:val="0"/>
      <w:marTop w:val="0"/>
      <w:marBottom w:val="0"/>
      <w:divBdr>
        <w:top w:val="none" w:sz="0" w:space="0" w:color="auto"/>
        <w:left w:val="none" w:sz="0" w:space="0" w:color="auto"/>
        <w:bottom w:val="none" w:sz="0" w:space="0" w:color="auto"/>
        <w:right w:val="none" w:sz="0" w:space="0" w:color="auto"/>
      </w:divBdr>
    </w:div>
    <w:div w:id="2128770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Carol\Desktop\TESIS\TesisMIPEdoM&#233;x.docx" TargetMode="External"/><Relationship Id="rId18" Type="http://schemas.microsoft.com/office/2007/relationships/diagramDrawing" Target="diagrams/drawing1.xml"/><Relationship Id="rId26" Type="http://schemas.openxmlformats.org/officeDocument/2006/relationships/hyperlink" Target="file:///C:\Users\PELUCHIN\Desktop\%5bfleggwebber.xlsx%5dmipnacional!g51" TargetMode="External"/><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hyperlink" Target="file:///C:\Users\PELUCHIN\Desktop\%5bfleggwebber.XLSX%5dMIPNACIONAL!AF8" TargetMode="External"/><Relationship Id="rId42"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file:///C:\Users\Carol\Desktop\TESIS\TesisMIPEdoM&#233;x.docx" TargetMode="External"/><Relationship Id="rId17" Type="http://schemas.openxmlformats.org/officeDocument/2006/relationships/diagramColors" Target="diagrams/colors1.xml"/><Relationship Id="rId25" Type="http://schemas.openxmlformats.org/officeDocument/2006/relationships/footer" Target="footer1.xml"/><Relationship Id="rId33" Type="http://schemas.openxmlformats.org/officeDocument/2006/relationships/hyperlink" Target="file:///C:\Users\PELUCHIN\Desktop\%5bfleggwebber.xlsx%5dmipnacional!ae8"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4.png"/><Relationship Id="rId29" Type="http://schemas.openxmlformats.org/officeDocument/2006/relationships/hyperlink" Target="file:///C:\Users\PELUCHIN\Desktop\%5bfleggwebber.xlsx%5dmipnacional!aa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Carol\Desktop\TESIS\TesisMIPEdoM&#233;x.docx" TargetMode="External"/><Relationship Id="rId24" Type="http://schemas.openxmlformats.org/officeDocument/2006/relationships/chart" Target="charts/chart3.xml"/><Relationship Id="rId32" Type="http://schemas.openxmlformats.org/officeDocument/2006/relationships/hyperlink" Target="file:///C:\Users\PELUCHIN\Desktop\%5bfleggwebber.xlsx%5dmipnacional!ad8"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chart" Target="charts/chart2.xml"/><Relationship Id="rId28" Type="http://schemas.openxmlformats.org/officeDocument/2006/relationships/hyperlink" Target="file:///C:\Users\PELUCHIN\Desktop\%5bfleggwebber.xlsx%5dmipnacional!g60" TargetMode="External"/><Relationship Id="rId36" Type="http://schemas.openxmlformats.org/officeDocument/2006/relationships/chart" Target="charts/chart4.xml"/><Relationship Id="rId10" Type="http://schemas.openxmlformats.org/officeDocument/2006/relationships/image" Target="media/image2.jpeg"/><Relationship Id="rId19" Type="http://schemas.openxmlformats.org/officeDocument/2006/relationships/image" Target="media/image3.png"/><Relationship Id="rId31" Type="http://schemas.openxmlformats.org/officeDocument/2006/relationships/hyperlink" Target="file:///C:\Users\PELUCHIN\Desktop\%5bfleggwebber.xlsx%5dmipnacional!ac8"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Data" Target="diagrams/data1.xml"/><Relationship Id="rId22" Type="http://schemas.openxmlformats.org/officeDocument/2006/relationships/chart" Target="charts/chart1.xml"/><Relationship Id="rId27" Type="http://schemas.openxmlformats.org/officeDocument/2006/relationships/hyperlink" Target="file:///C:\Users\PELUCHIN\Desktop\%5bfleggwebber.xlsx%5dmipnacional!g57" TargetMode="External"/><Relationship Id="rId30" Type="http://schemas.openxmlformats.org/officeDocument/2006/relationships/hyperlink" Target="file:///C:\Users\PELUCHIN\Desktop\%5bfleggwebber.xlsx%5dmipnacional!ab8" TargetMode="External"/><Relationship Id="rId35" Type="http://schemas.openxmlformats.org/officeDocument/2006/relationships/hyperlink" Target="file:///C:\Users\PELUCHIN\Desktop\%5bfleggwebber.XLSX%5dMIPNACIONAL!AG8" TargetMode="External"/><Relationship Id="rId43" Type="http://schemas.microsoft.com/office/2011/relationships/commentsExtended" Target="commentsExtended.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Carol\Desktop\TESIS\Gr&#225;ficos%20de%20la%20T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rol\Desktop\TESIS\Gr&#225;ficos%20de%20la%20Tesis.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Carol\Desktop\TESIS\Gr&#225;ficos%20de%20la%20Tesis.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PELUCHIN\Desktop\MultiplicadoresDeInterdependenc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087480995520687E-2"/>
          <c:y val="0.17303975247033607"/>
          <c:w val="0.88895382176316229"/>
          <c:h val="0.72217967516784998"/>
        </c:manualLayout>
      </c:layout>
      <c:barChart>
        <c:barDir val="bar"/>
        <c:grouping val="clustered"/>
        <c:varyColors val="0"/>
        <c:ser>
          <c:idx val="1"/>
          <c:order val="0"/>
          <c:tx>
            <c:strRef>
              <c:f>'Serie completa'!$B$11</c:f>
              <c:strCache>
                <c:ptCount val="1"/>
                <c:pt idx="0">
                  <c:v>PIB NACIONAL</c:v>
                </c:pt>
              </c:strCache>
            </c:strRef>
          </c:tx>
          <c:invertIfNegative val="0"/>
          <c:dLbls>
            <c:spPr>
              <a:noFill/>
              <a:ln>
                <a:noFill/>
              </a:ln>
              <a:effectLst/>
            </c:spPr>
            <c:txPr>
              <a:bodyPr/>
              <a:lstStyle/>
              <a:p>
                <a:pPr>
                  <a:defRPr sz="8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'Serie completa'!$A$12:$A$17</c:f>
              <c:numCache>
                <c:formatCode>General</c:formatCode>
                <c:ptCount val="6"/>
                <c:pt idx="0">
                  <c:v>2003</c:v>
                </c:pt>
                <c:pt idx="1">
                  <c:v>2004</c:v>
                </c:pt>
                <c:pt idx="2">
                  <c:v>2005</c:v>
                </c:pt>
                <c:pt idx="3">
                  <c:v>2006</c:v>
                </c:pt>
                <c:pt idx="4">
                  <c:v>2007</c:v>
                </c:pt>
                <c:pt idx="5">
                  <c:v>2008</c:v>
                </c:pt>
              </c:numCache>
            </c:numRef>
          </c:cat>
          <c:val>
            <c:numRef>
              <c:f>'Serie completa'!$O$5:$O$10</c:f>
              <c:numCache>
                <c:formatCode>_(* #,##0_);_(* \(#,##0\);_(* "-"??_);_(@_)</c:formatCode>
                <c:ptCount val="6"/>
                <c:pt idx="0">
                  <c:v>10385857.07725</c:v>
                </c:pt>
                <c:pt idx="1">
                  <c:v>10832003.968499999</c:v>
                </c:pt>
                <c:pt idx="2">
                  <c:v>11160492.603750002</c:v>
                </c:pt>
                <c:pt idx="3">
                  <c:v>11718671.740250003</c:v>
                </c:pt>
                <c:pt idx="4">
                  <c:v>12087601.943500001</c:v>
                </c:pt>
                <c:pt idx="5">
                  <c:v>12256863.468499999</c:v>
                </c:pt>
              </c:numCache>
            </c:numRef>
          </c:val>
        </c:ser>
        <c:ser>
          <c:idx val="2"/>
          <c:order val="1"/>
          <c:tx>
            <c:strRef>
              <c:f>'Serie completa'!$C$11</c:f>
              <c:strCache>
                <c:ptCount val="1"/>
                <c:pt idx="0">
                  <c:v>PIB ESTATAL</c:v>
                </c:pt>
              </c:strCache>
            </c:strRef>
          </c:tx>
          <c:invertIfNegative val="0"/>
          <c:dLbls>
            <c:spPr>
              <a:noFill/>
              <a:ln>
                <a:noFill/>
              </a:ln>
              <a:effectLst/>
            </c:spPr>
            <c:txPr>
              <a:bodyPr/>
              <a:lstStyle/>
              <a:p>
                <a:pPr>
                  <a:defRPr sz="800"/>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'Serie completa'!$A$12:$A$17</c:f>
              <c:numCache>
                <c:formatCode>General</c:formatCode>
                <c:ptCount val="6"/>
                <c:pt idx="0">
                  <c:v>2003</c:v>
                </c:pt>
                <c:pt idx="1">
                  <c:v>2004</c:v>
                </c:pt>
                <c:pt idx="2">
                  <c:v>2005</c:v>
                </c:pt>
                <c:pt idx="3">
                  <c:v>2006</c:v>
                </c:pt>
                <c:pt idx="4">
                  <c:v>2007</c:v>
                </c:pt>
                <c:pt idx="5">
                  <c:v>2008</c:v>
                </c:pt>
              </c:numCache>
            </c:numRef>
          </c:cat>
          <c:val>
            <c:numRef>
              <c:f>'Serie completa'!$P$5:$P$10</c:f>
              <c:numCache>
                <c:formatCode>_(* #,##0_);_(* \(#,##0\);_(* "-"??_);_(@_)</c:formatCode>
                <c:ptCount val="6"/>
                <c:pt idx="0">
                  <c:v>896489.60205708316</c:v>
                </c:pt>
                <c:pt idx="1">
                  <c:v>930408.59425730363</c:v>
                </c:pt>
                <c:pt idx="2">
                  <c:v>971427.02367939695</c:v>
                </c:pt>
                <c:pt idx="3">
                  <c:v>1023450.3714664385</c:v>
                </c:pt>
                <c:pt idx="4">
                  <c:v>1068581.7904701044</c:v>
                </c:pt>
                <c:pt idx="5">
                  <c:v>1086260.8873175916</c:v>
                </c:pt>
              </c:numCache>
            </c:numRef>
          </c:val>
        </c:ser>
        <c:dLbls>
          <c:showLegendKey val="0"/>
          <c:showVal val="1"/>
          <c:showCatName val="0"/>
          <c:showSerName val="0"/>
          <c:showPercent val="0"/>
          <c:showBubbleSize val="0"/>
        </c:dLbls>
        <c:gapWidth val="150"/>
        <c:overlap val="-25"/>
        <c:axId val="170269696"/>
        <c:axId val="173093632"/>
      </c:barChart>
      <c:catAx>
        <c:axId val="170269696"/>
        <c:scaling>
          <c:orientation val="minMax"/>
        </c:scaling>
        <c:delete val="0"/>
        <c:axPos val="l"/>
        <c:numFmt formatCode="General" sourceLinked="1"/>
        <c:majorTickMark val="none"/>
        <c:minorTickMark val="none"/>
        <c:tickLblPos val="nextTo"/>
        <c:crossAx val="173093632"/>
        <c:crosses val="autoZero"/>
        <c:auto val="1"/>
        <c:lblAlgn val="ctr"/>
        <c:lblOffset val="100"/>
        <c:noMultiLvlLbl val="0"/>
      </c:catAx>
      <c:valAx>
        <c:axId val="173093632"/>
        <c:scaling>
          <c:orientation val="minMax"/>
        </c:scaling>
        <c:delete val="1"/>
        <c:axPos val="b"/>
        <c:numFmt formatCode="_(* #,##0_);_(* \(#,##0\);_(* &quot;-&quot;??_);_(@_)" sourceLinked="1"/>
        <c:majorTickMark val="none"/>
        <c:minorTickMark val="none"/>
        <c:tickLblPos val="nextTo"/>
        <c:crossAx val="170269696"/>
        <c:crosses val="autoZero"/>
        <c:crossBetween val="between"/>
      </c:valAx>
    </c:plotArea>
    <c:legend>
      <c:legendPos val="t"/>
      <c:overlay val="0"/>
    </c:legend>
    <c:plotVisOnly val="1"/>
    <c:dispBlanksAs val="gap"/>
    <c:showDLblsOverMax val="0"/>
  </c:chart>
  <c:spPr>
    <a:ln w="19050">
      <a:solidFill>
        <a:srgbClr val="366735"/>
      </a:solid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es-MX" sz="1100" b="1" i="0" u="none" strike="noStrike" baseline="0">
                <a:effectLst/>
              </a:rPr>
              <a:t>Participación Porcentual de lo sectores económicos en PIB Estatal (2008)</a:t>
            </a:r>
            <a:endParaRPr lang="es-MX" sz="1100"/>
          </a:p>
        </c:rich>
      </c:tx>
      <c:layout>
        <c:manualLayout>
          <c:xMode val="edge"/>
          <c:yMode val="edge"/>
          <c:x val="0.14558180227471565"/>
          <c:y val="0"/>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731657273805242E-2"/>
          <c:y val="0.29979002624671913"/>
          <c:w val="0.71545838210231305"/>
          <c:h val="0.60556789990292315"/>
        </c:manualLayout>
      </c:layout>
      <c:pie3DChart>
        <c:varyColors val="1"/>
        <c:ser>
          <c:idx val="0"/>
          <c:order val="0"/>
          <c:explosion val="1"/>
          <c:dPt>
            <c:idx val="4"/>
            <c:bubble3D val="0"/>
            <c:explosion val="6"/>
          </c:dPt>
          <c:dPt>
            <c:idx val="5"/>
            <c:bubble3D val="0"/>
            <c:explosion val="5"/>
          </c:dPt>
          <c:dPt>
            <c:idx val="9"/>
            <c:bubble3D val="0"/>
            <c:explosion val="5"/>
          </c:dPt>
          <c:dLbls>
            <c:dLbl>
              <c:idx val="0"/>
              <c:layout>
                <c:manualLayout>
                  <c:x val="0.40228052062212605"/>
                  <c:y val="-4.7946071084278001E-2"/>
                </c:manualLayout>
              </c:layout>
              <c:showLegendKey val="0"/>
              <c:showVal val="0"/>
              <c:showCatName val="1"/>
              <c:showSerName val="0"/>
              <c:showPercent val="1"/>
              <c:showBubbleSize val="0"/>
            </c:dLbl>
            <c:dLbl>
              <c:idx val="1"/>
              <c:delete val="1"/>
            </c:dLbl>
            <c:dLbl>
              <c:idx val="2"/>
              <c:layout>
                <c:manualLayout>
                  <c:x val="0.31518361563038916"/>
                  <c:y val="0.11661424359488576"/>
                </c:manualLayout>
              </c:layout>
              <c:showLegendKey val="0"/>
              <c:showVal val="0"/>
              <c:showCatName val="1"/>
              <c:showSerName val="0"/>
              <c:showPercent val="1"/>
              <c:showBubbleSize val="0"/>
            </c:dLbl>
            <c:dLbl>
              <c:idx val="3"/>
              <c:layout>
                <c:manualLayout>
                  <c:x val="0.2952632024562295"/>
                  <c:y val="0.26768472975730573"/>
                </c:manualLayout>
              </c:layout>
              <c:showLegendKey val="0"/>
              <c:showVal val="0"/>
              <c:showCatName val="1"/>
              <c:showSerName val="0"/>
              <c:showPercent val="1"/>
              <c:showBubbleSize val="0"/>
            </c:dLbl>
            <c:dLbl>
              <c:idx val="4"/>
              <c:layout>
                <c:manualLayout>
                  <c:x val="4.0873785888780198E-2"/>
                  <c:y val="0.2546173689703578"/>
                </c:manualLayout>
              </c:layout>
              <c:spPr/>
              <c:txPr>
                <a:bodyPr/>
                <a:lstStyle/>
                <a:p>
                  <a:pPr>
                    <a:defRPr sz="800" b="1">
                      <a:solidFill>
                        <a:sysClr val="windowText" lastClr="000000"/>
                      </a:solidFill>
                    </a:defRPr>
                  </a:pPr>
                  <a:endParaRPr lang="es-MX"/>
                </a:p>
              </c:txPr>
              <c:showLegendKey val="0"/>
              <c:showVal val="0"/>
              <c:showCatName val="1"/>
              <c:showSerName val="0"/>
              <c:showPercent val="1"/>
              <c:showBubbleSize val="0"/>
            </c:dLbl>
            <c:dLbl>
              <c:idx val="5"/>
              <c:layout>
                <c:manualLayout>
                  <c:x val="2.700483070312696E-2"/>
                  <c:y val="1.3590766907561213E-2"/>
                </c:manualLayout>
              </c:layout>
              <c:spPr/>
              <c:txPr>
                <a:bodyPr/>
                <a:lstStyle/>
                <a:p>
                  <a:pPr>
                    <a:defRPr sz="800" b="1">
                      <a:solidFill>
                        <a:sysClr val="windowText" lastClr="000000"/>
                      </a:solidFill>
                    </a:defRPr>
                  </a:pPr>
                  <a:endParaRPr lang="es-MX"/>
                </a:p>
              </c:txPr>
              <c:showLegendKey val="0"/>
              <c:showVal val="0"/>
              <c:showCatName val="1"/>
              <c:showSerName val="0"/>
              <c:showPercent val="1"/>
              <c:showBubbleSize val="0"/>
            </c:dLbl>
            <c:dLbl>
              <c:idx val="6"/>
              <c:layout>
                <c:manualLayout>
                  <c:x val="0.1556770828975223"/>
                  <c:y val="4.8231762125624709E-2"/>
                </c:manualLayout>
              </c:layout>
              <c:showLegendKey val="0"/>
              <c:showVal val="0"/>
              <c:showCatName val="1"/>
              <c:showSerName val="0"/>
              <c:showPercent val="1"/>
              <c:showBubbleSize val="0"/>
            </c:dLbl>
            <c:dLbl>
              <c:idx val="7"/>
              <c:layout>
                <c:manualLayout>
                  <c:x val="5.5512163309876246E-2"/>
                  <c:y val="5.4699960450149208E-2"/>
                </c:manualLayout>
              </c:layout>
              <c:showLegendKey val="0"/>
              <c:showVal val="0"/>
              <c:showCatName val="1"/>
              <c:showSerName val="0"/>
              <c:showPercent val="1"/>
              <c:showBubbleSize val="0"/>
            </c:dLbl>
            <c:dLbl>
              <c:idx val="8"/>
              <c:layout>
                <c:manualLayout>
                  <c:x val="-9.9995737768703609E-3"/>
                  <c:y val="3.3653327580627766E-3"/>
                </c:manualLayout>
              </c:layout>
              <c:showLegendKey val="0"/>
              <c:showVal val="0"/>
              <c:showCatName val="1"/>
              <c:showSerName val="0"/>
              <c:showPercent val="1"/>
              <c:showBubbleSize val="0"/>
            </c:dLbl>
            <c:dLbl>
              <c:idx val="9"/>
              <c:layout>
                <c:manualLayout>
                  <c:x val="1.612950040012771E-3"/>
                  <c:y val="-8.5592065414900054E-3"/>
                </c:manualLayout>
              </c:layout>
              <c:spPr/>
              <c:txPr>
                <a:bodyPr/>
                <a:lstStyle/>
                <a:p>
                  <a:pPr>
                    <a:defRPr sz="800" b="1">
                      <a:solidFill>
                        <a:sysClr val="windowText" lastClr="000000"/>
                      </a:solidFill>
                    </a:defRPr>
                  </a:pPr>
                  <a:endParaRPr lang="es-MX"/>
                </a:p>
              </c:txPr>
              <c:showLegendKey val="0"/>
              <c:showVal val="0"/>
              <c:showCatName val="1"/>
              <c:showSerName val="0"/>
              <c:showPercent val="1"/>
              <c:showBubbleSize val="0"/>
            </c:dLbl>
            <c:dLbl>
              <c:idx val="10"/>
              <c:layout>
                <c:manualLayout>
                  <c:x val="0"/>
                  <c:y val="7.0568847163335349E-2"/>
                </c:manualLayout>
              </c:layout>
              <c:showLegendKey val="0"/>
              <c:showVal val="0"/>
              <c:showCatName val="1"/>
              <c:showSerName val="0"/>
              <c:showPercent val="1"/>
              <c:showBubbleSize val="0"/>
            </c:dLbl>
            <c:dLbl>
              <c:idx val="11"/>
              <c:delete val="1"/>
            </c:dLbl>
            <c:dLbl>
              <c:idx val="12"/>
              <c:layout>
                <c:manualLayout>
                  <c:x val="0"/>
                  <c:y val="-4.4060165556228548E-2"/>
                </c:manualLayout>
              </c:layout>
              <c:tx>
                <c:rich>
                  <a:bodyPr/>
                  <a:lstStyle/>
                  <a:p>
                    <a:r>
                      <a:rPr lang="en-US"/>
                      <a:t>Servicios de apoyo a los negocios y manejo de desechos 
2%</a:t>
                    </a:r>
                  </a:p>
                </c:rich>
              </c:tx>
              <c:showLegendKey val="0"/>
              <c:showVal val="0"/>
              <c:showCatName val="1"/>
              <c:showSerName val="0"/>
              <c:showPercent val="1"/>
              <c:showBubbleSize val="0"/>
            </c:dLbl>
            <c:dLbl>
              <c:idx val="13"/>
              <c:layout>
                <c:manualLayout>
                  <c:x val="-4.8091950591484127E-2"/>
                  <c:y val="-0.13907101756511206"/>
                </c:manualLayout>
              </c:layout>
              <c:showLegendKey val="0"/>
              <c:showVal val="0"/>
              <c:showCatName val="1"/>
              <c:showSerName val="0"/>
              <c:showPercent val="1"/>
              <c:showBubbleSize val="0"/>
            </c:dLbl>
            <c:dLbl>
              <c:idx val="14"/>
              <c:delete val="1"/>
            </c:dLbl>
            <c:dLbl>
              <c:idx val="15"/>
              <c:delete val="1"/>
            </c:dLbl>
            <c:dLbl>
              <c:idx val="16"/>
              <c:layout>
                <c:manualLayout>
                  <c:x val="-8.6163210641323859E-2"/>
                  <c:y val="-0.18017287502523724"/>
                </c:manualLayout>
              </c:layout>
              <c:showLegendKey val="0"/>
              <c:showVal val="0"/>
              <c:showCatName val="1"/>
              <c:showSerName val="0"/>
              <c:showPercent val="1"/>
              <c:showBubbleSize val="0"/>
            </c:dLbl>
            <c:dLbl>
              <c:idx val="17"/>
              <c:layout>
                <c:manualLayout>
                  <c:x val="7.9943111376480788E-2"/>
                  <c:y val="-0.17416490006056934"/>
                </c:manualLayout>
              </c:layout>
              <c:showLegendKey val="0"/>
              <c:showVal val="0"/>
              <c:showCatName val="1"/>
              <c:showSerName val="0"/>
              <c:showPercent val="1"/>
              <c:showBubbleSize val="0"/>
            </c:dLbl>
            <c:dLbl>
              <c:idx val="18"/>
              <c:layout>
                <c:manualLayout>
                  <c:x val="0.15037311337780571"/>
                  <c:y val="-0.11549738588306487"/>
                </c:manualLayout>
              </c:layout>
              <c:showLegendKey val="0"/>
              <c:showVal val="0"/>
              <c:showCatName val="1"/>
              <c:showSerName val="0"/>
              <c:showPercent val="1"/>
              <c:showBubbleSize val="0"/>
            </c:dLbl>
            <c:dLbl>
              <c:idx val="19"/>
              <c:layout>
                <c:manualLayout>
                  <c:x val="0.27416999415357446"/>
                  <c:y val="-0.10557120038279397"/>
                </c:manualLayout>
              </c:layout>
              <c:showLegendKey val="0"/>
              <c:showVal val="0"/>
              <c:showCatName val="1"/>
              <c:showSerName val="0"/>
              <c:showPercent val="1"/>
              <c:showBubbleSize val="0"/>
            </c:dLbl>
            <c:txPr>
              <a:bodyPr/>
              <a:lstStyle/>
              <a:p>
                <a:pPr>
                  <a:defRPr sz="800"/>
                </a:pPr>
                <a:endParaRPr lang="es-MX"/>
              </a:p>
            </c:txPr>
            <c:showLegendKey val="0"/>
            <c:showVal val="0"/>
            <c:showCatName val="1"/>
            <c:showSerName val="0"/>
            <c:showPercent val="1"/>
            <c:showBubbleSize val="0"/>
            <c:showLeaderLines val="1"/>
          </c:dLbls>
          <c:cat>
            <c:strRef>
              <c:f>Hoja6!$I$7:$I$26</c:f>
              <c:strCache>
                <c:ptCount val="20"/>
                <c:pt idx="0">
                  <c:v>Agricultura, cría y explotación de animales, aprovechamiento forestal, pesca y caza</c:v>
                </c:pt>
                <c:pt idx="1">
                  <c:v>Minería</c:v>
                </c:pt>
                <c:pt idx="2">
                  <c:v>Electricidad, agua y suministro de gas por ductos al consumidor final</c:v>
                </c:pt>
                <c:pt idx="3">
                  <c:v>Construcción</c:v>
                </c:pt>
                <c:pt idx="4">
                  <c:v>Industrias manufactureras</c:v>
                </c:pt>
                <c:pt idx="5">
                  <c:v>Comercio</c:v>
                </c:pt>
                <c:pt idx="6">
                  <c:v>Transporte, correo y almacenamiento</c:v>
                </c:pt>
                <c:pt idx="7">
                  <c:v>Información en medios masivos</c:v>
                </c:pt>
                <c:pt idx="8">
                  <c:v>Servicios financieros y de seguros</c:v>
                </c:pt>
                <c:pt idx="9">
                  <c:v>Servicios inmobiliarios y de alquiler de bienes muebles e intangibles</c:v>
                </c:pt>
                <c:pt idx="10">
                  <c:v>Servicios profesionales, científicos y técnicos</c:v>
                </c:pt>
                <c:pt idx="11">
                  <c:v>Corporativos </c:v>
                </c:pt>
                <c:pt idx="12">
                  <c:v>Servicios de apoyo a los negocios y manejo de desechos y servicios de remediación</c:v>
                </c:pt>
                <c:pt idx="13">
                  <c:v>Servicios educativos</c:v>
                </c:pt>
                <c:pt idx="14">
                  <c:v>Servicios de salud y de asistencia social</c:v>
                </c:pt>
                <c:pt idx="15">
                  <c:v>Servicios de esparcimiento culturales y deportivos, y otros servicios recreativos</c:v>
                </c:pt>
                <c:pt idx="16">
                  <c:v>Servicios de alojamiento temporal y de preparación de alimentos y bebidas</c:v>
                </c:pt>
                <c:pt idx="17">
                  <c:v>Otros servicios excepto actividades del gobierno</c:v>
                </c:pt>
                <c:pt idx="18">
                  <c:v>Actividades del gobierno</c:v>
                </c:pt>
                <c:pt idx="19">
                  <c:v>Impuestos a los productos netos E/</c:v>
                </c:pt>
              </c:strCache>
            </c:strRef>
          </c:cat>
          <c:val>
            <c:numRef>
              <c:f>Hoja6!$J$7:$J$26</c:f>
              <c:numCache>
                <c:formatCode>0.0%</c:formatCode>
                <c:ptCount val="20"/>
                <c:pt idx="0">
                  <c:v>1.5722195468321931E-2</c:v>
                </c:pt>
                <c:pt idx="1">
                  <c:v>1.7587358822406354E-3</c:v>
                </c:pt>
                <c:pt idx="2">
                  <c:v>1.5777449229826882E-2</c:v>
                </c:pt>
                <c:pt idx="3">
                  <c:v>7.4334882110499725E-2</c:v>
                </c:pt>
                <c:pt idx="4">
                  <c:v>0.23543843103063578</c:v>
                </c:pt>
                <c:pt idx="5">
                  <c:v>0.17337098499887241</c:v>
                </c:pt>
                <c:pt idx="6">
                  <c:v>4.5862257936048222E-2</c:v>
                </c:pt>
                <c:pt idx="7">
                  <c:v>2.2199421227020257E-2</c:v>
                </c:pt>
                <c:pt idx="8">
                  <c:v>2.0977763506031161E-2</c:v>
                </c:pt>
                <c:pt idx="9">
                  <c:v>0.19100318387818285</c:v>
                </c:pt>
                <c:pt idx="10">
                  <c:v>1.1147479524833203E-2</c:v>
                </c:pt>
                <c:pt idx="11">
                  <c:v>1.5135507677717841E-3</c:v>
                </c:pt>
                <c:pt idx="12">
                  <c:v>1.921450476923748E-2</c:v>
                </c:pt>
                <c:pt idx="13">
                  <c:v>4.3688321612306159E-2</c:v>
                </c:pt>
                <c:pt idx="14">
                  <c:v>1.97842767339893E-2</c:v>
                </c:pt>
                <c:pt idx="15">
                  <c:v>3.1603006608083048E-3</c:v>
                </c:pt>
                <c:pt idx="16">
                  <c:v>1.3810536838020099E-2</c:v>
                </c:pt>
                <c:pt idx="17">
                  <c:v>2.6030019427306404E-2</c:v>
                </c:pt>
                <c:pt idx="18">
                  <c:v>3.9451644167935958E-2</c:v>
                </c:pt>
                <c:pt idx="19">
                  <c:v>2.5754060230111304E-2</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9480468066491688"/>
          <c:y val="0.15976942134569624"/>
          <c:w val="0.38816841644794398"/>
          <c:h val="0.58043875356701902"/>
        </c:manualLayout>
      </c:layout>
      <c:pieChart>
        <c:varyColors val="1"/>
        <c:ser>
          <c:idx val="0"/>
          <c:order val="0"/>
          <c:dPt>
            <c:idx val="0"/>
            <c:bubble3D val="0"/>
            <c:explosion val="4"/>
          </c:dPt>
          <c:dPt>
            <c:idx val="1"/>
            <c:bubble3D val="0"/>
            <c:explosion val="3"/>
          </c:dPt>
          <c:dPt>
            <c:idx val="2"/>
            <c:bubble3D val="0"/>
            <c:explosion val="5"/>
          </c:dPt>
          <c:dPt>
            <c:idx val="3"/>
            <c:bubble3D val="0"/>
            <c:explosion val="4"/>
          </c:dPt>
          <c:dPt>
            <c:idx val="4"/>
            <c:bubble3D val="0"/>
            <c:explosion val="2"/>
          </c:dPt>
          <c:dLbls>
            <c:dLbl>
              <c:idx val="0"/>
              <c:layout>
                <c:manualLayout>
                  <c:x val="7.7196631671041113E-2"/>
                  <c:y val="5.7646953009378499E-2"/>
                </c:manualLayout>
              </c:layout>
              <c:showLegendKey val="0"/>
              <c:showVal val="0"/>
              <c:showCatName val="1"/>
              <c:showSerName val="0"/>
              <c:showPercent val="1"/>
              <c:showBubbleSize val="0"/>
              <c:extLst>
                <c:ext xmlns:c15="http://schemas.microsoft.com/office/drawing/2012/chart" uri="{CE6537A1-D6FC-4f65-9D91-7224C49458BB}"/>
              </c:extLst>
            </c:dLbl>
            <c:dLbl>
              <c:idx val="1"/>
              <c:layout>
                <c:manualLayout>
                  <c:x val="9.0685586176727909E-2"/>
                  <c:y val="-0.11806868116402479"/>
                </c:manualLayout>
              </c:layout>
              <c:showLegendKey val="0"/>
              <c:showVal val="0"/>
              <c:showCatName val="1"/>
              <c:showSerName val="0"/>
              <c:showPercent val="1"/>
              <c:showBubbleSize val="0"/>
              <c:extLst>
                <c:ext xmlns:c15="http://schemas.microsoft.com/office/drawing/2012/chart" uri="{CE6537A1-D6FC-4f65-9D91-7224C49458BB}"/>
              </c:extLst>
            </c:dLbl>
            <c:dLbl>
              <c:idx val="2"/>
              <c:layout>
                <c:manualLayout>
                  <c:x val="-0.16379057305336833"/>
                  <c:y val="-1.0498042293703181E-2"/>
                </c:manualLayout>
              </c:layout>
              <c:showLegendKey val="0"/>
              <c:showVal val="0"/>
              <c:showCatName val="1"/>
              <c:showSerName val="0"/>
              <c:showPercent val="1"/>
              <c:showBubbleSize val="0"/>
              <c:extLst>
                <c:ext xmlns:c15="http://schemas.microsoft.com/office/drawing/2012/chart" uri="{CE6537A1-D6FC-4f65-9D91-7224C49458BB}"/>
              </c:extLst>
            </c:dLbl>
            <c:dLbl>
              <c:idx val="3"/>
              <c:layout>
                <c:manualLayout>
                  <c:x val="-3.9269903762029747E-2"/>
                  <c:y val="-2.437507724382389E-2"/>
                </c:manualLayout>
              </c:layout>
              <c:showLegendKey val="0"/>
              <c:showVal val="0"/>
              <c:showCatName val="1"/>
              <c:showSerName val="0"/>
              <c:showPercent val="1"/>
              <c:showBubbleSize val="0"/>
              <c:extLst>
                <c:ext xmlns:c15="http://schemas.microsoft.com/office/drawing/2012/chart" uri="{CE6537A1-D6FC-4f65-9D91-7224C49458BB}"/>
              </c:extLst>
            </c:dLbl>
            <c:dLbl>
              <c:idx val="4"/>
              <c:layout>
                <c:manualLayout>
                  <c:x val="-3.8787401574803149E-2"/>
                  <c:y val="4.2050678244658669E-2"/>
                </c:manualLayout>
              </c:layout>
              <c:showLegendKey val="0"/>
              <c:showVal val="0"/>
              <c:showCatName val="1"/>
              <c:showSerName val="0"/>
              <c:showPercent val="1"/>
              <c:showBubbleSize val="0"/>
              <c:extLst>
                <c:ext xmlns:c15="http://schemas.microsoft.com/office/drawing/2012/chart" uri="{CE6537A1-D6FC-4f65-9D91-7224C49458BB}"/>
              </c:extLst>
            </c:dLbl>
            <c:spPr>
              <a:noFill/>
              <a:ln>
                <a:noFill/>
              </a:ln>
              <a:effectLst/>
            </c:spPr>
            <c:txPr>
              <a:bodyPr/>
              <a:lstStyle/>
              <a:p>
                <a:pPr>
                  <a:defRPr sz="800"/>
                </a:pPr>
                <a:endParaRPr lang="es-MX"/>
              </a:p>
            </c:txPr>
            <c:showLegendKey val="0"/>
            <c:showVal val="0"/>
            <c:showCatName val="1"/>
            <c:showSerName val="0"/>
            <c:showPercent val="1"/>
            <c:showBubbleSize val="0"/>
            <c:showLeaderLines val="1"/>
            <c:extLst>
              <c:ext xmlns:c15="http://schemas.microsoft.com/office/drawing/2012/chart" uri="{CE6537A1-D6FC-4f65-9D91-7224C49458BB}"/>
            </c:extLst>
          </c:dLbls>
          <c:cat>
            <c:strRef>
              <c:f>Hoja4!$B$20:$B$24</c:f>
              <c:strCache>
                <c:ptCount val="5"/>
                <c:pt idx="0">
                  <c:v>Industria alimentaria</c:v>
                </c:pt>
                <c:pt idx="1">
                  <c:v>Fabricación de productos derivados del petróleo y carbón; industria química.</c:v>
                </c:pt>
                <c:pt idx="2">
                  <c:v>Fabricación de maquinaria y equipo.</c:v>
                </c:pt>
                <c:pt idx="3">
                  <c:v>Industria de las bebidas y del tabaco</c:v>
                </c:pt>
                <c:pt idx="4">
                  <c:v>Otros subsectores</c:v>
                </c:pt>
              </c:strCache>
            </c:strRef>
          </c:cat>
          <c:val>
            <c:numRef>
              <c:f>Hoja4!$C$20:$C$24</c:f>
              <c:numCache>
                <c:formatCode>_(* #,##0_);_(* \(#,##0\);_(* "-"??_);_(@_)</c:formatCode>
                <c:ptCount val="5"/>
                <c:pt idx="0">
                  <c:v>61470</c:v>
                </c:pt>
                <c:pt idx="1">
                  <c:v>55854</c:v>
                </c:pt>
                <c:pt idx="2">
                  <c:v>52455</c:v>
                </c:pt>
                <c:pt idx="3">
                  <c:v>18421</c:v>
                </c:pt>
                <c:pt idx="4">
                  <c:v>61400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w="19050">
      <a:solidFill>
        <a:srgbClr val="366735"/>
      </a:solidFill>
    </a:ln>
  </c:sp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217777660930948E-2"/>
          <c:y val="2.4508111184897069E-2"/>
          <c:w val="0.94170359874872367"/>
          <c:h val="0.90609765313709245"/>
        </c:manualLayout>
      </c:layout>
      <c:scatterChart>
        <c:scatterStyle val="lineMarker"/>
        <c:varyColors val="0"/>
        <c:ser>
          <c:idx val="0"/>
          <c:order val="0"/>
          <c:tx>
            <c:strRef>
              <c:f>Multiplicadores!$AA$3</c:f>
              <c:strCache>
                <c:ptCount val="1"/>
                <c:pt idx="0">
                  <c:v>Vi</c:v>
                </c:pt>
              </c:strCache>
            </c:strRef>
          </c:tx>
          <c:spPr>
            <a:ln w="28575">
              <a:noFill/>
            </a:ln>
          </c:spPr>
          <c:marker>
            <c:spPr>
              <a:solidFill>
                <a:srgbClr val="366735"/>
              </a:solidFill>
            </c:spPr>
          </c:marker>
          <c:xVal>
            <c:numRef>
              <c:f>Multiplicadores!$Z$4:$Z$22</c:f>
              <c:numCache>
                <c:formatCode>General</c:formatCode>
                <c:ptCount val="19"/>
                <c:pt idx="0">
                  <c:v>1.0660098927669304</c:v>
                </c:pt>
                <c:pt idx="1">
                  <c:v>0.95222890432328089</c:v>
                </c:pt>
                <c:pt idx="2">
                  <c:v>1.1795418957809376</c:v>
                </c:pt>
                <c:pt idx="3">
                  <c:v>1.0944727056540708</c:v>
                </c:pt>
                <c:pt idx="4">
                  <c:v>1.0040966802231763</c:v>
                </c:pt>
                <c:pt idx="5">
                  <c:v>0.92430488135111066</c:v>
                </c:pt>
                <c:pt idx="6">
                  <c:v>1.136727488004774</c:v>
                </c:pt>
                <c:pt idx="7">
                  <c:v>0.97606047966937703</c:v>
                </c:pt>
                <c:pt idx="8">
                  <c:v>1.0150802918178126</c:v>
                </c:pt>
                <c:pt idx="9">
                  <c:v>0.87090145144547915</c:v>
                </c:pt>
                <c:pt idx="10">
                  <c:v>0.99445871567452737</c:v>
                </c:pt>
                <c:pt idx="11">
                  <c:v>0.98551356619717312</c:v>
                </c:pt>
                <c:pt idx="12">
                  <c:v>0.9336838911099109</c:v>
                </c:pt>
                <c:pt idx="13">
                  <c:v>0.88439503573321032</c:v>
                </c:pt>
                <c:pt idx="14">
                  <c:v>0.99244708239759161</c:v>
                </c:pt>
                <c:pt idx="15">
                  <c:v>0.99653973386558781</c:v>
                </c:pt>
                <c:pt idx="16">
                  <c:v>1.0732794941025376</c:v>
                </c:pt>
                <c:pt idx="17">
                  <c:v>0.9428957059621722</c:v>
                </c:pt>
                <c:pt idx="18">
                  <c:v>0.97736210392033951</c:v>
                </c:pt>
              </c:numCache>
            </c:numRef>
          </c:xVal>
          <c:yVal>
            <c:numRef>
              <c:f>Multiplicadores!$AA$4:$AA$22</c:f>
              <c:numCache>
                <c:formatCode>General</c:formatCode>
                <c:ptCount val="19"/>
                <c:pt idx="0">
                  <c:v>0.87254223985253188</c:v>
                </c:pt>
                <c:pt idx="1">
                  <c:v>0.83790344966784691</c:v>
                </c:pt>
                <c:pt idx="2">
                  <c:v>0.99456381436949448</c:v>
                </c:pt>
                <c:pt idx="3">
                  <c:v>0.87727944602234587</c:v>
                </c:pt>
                <c:pt idx="4">
                  <c:v>2.2229889805774619</c:v>
                </c:pt>
                <c:pt idx="5">
                  <c:v>1.1962425268346646</c:v>
                </c:pt>
                <c:pt idx="6">
                  <c:v>0.92927505233531671</c:v>
                </c:pt>
                <c:pt idx="7">
                  <c:v>0.97955010129187259</c:v>
                </c:pt>
                <c:pt idx="8">
                  <c:v>0.93992221209160898</c:v>
                </c:pt>
                <c:pt idx="9">
                  <c:v>1.110244200707339</c:v>
                </c:pt>
                <c:pt idx="10">
                  <c:v>1.0077857444726466</c:v>
                </c:pt>
                <c:pt idx="11">
                  <c:v>0.86080357607292646</c:v>
                </c:pt>
                <c:pt idx="12">
                  <c:v>1.0430175732246809</c:v>
                </c:pt>
                <c:pt idx="13">
                  <c:v>0.84045500472560641</c:v>
                </c:pt>
                <c:pt idx="14">
                  <c:v>0.83616241227175381</c:v>
                </c:pt>
                <c:pt idx="15">
                  <c:v>0.83722892909161606</c:v>
                </c:pt>
                <c:pt idx="16">
                  <c:v>0.86629142938212444</c:v>
                </c:pt>
                <c:pt idx="17">
                  <c:v>0.91151928695829532</c:v>
                </c:pt>
                <c:pt idx="18">
                  <c:v>0.83622402004986651</c:v>
                </c:pt>
              </c:numCache>
            </c:numRef>
          </c:yVal>
          <c:smooth val="0"/>
        </c:ser>
        <c:dLbls>
          <c:showLegendKey val="0"/>
          <c:showVal val="0"/>
          <c:showCatName val="0"/>
          <c:showSerName val="0"/>
          <c:showPercent val="0"/>
          <c:showBubbleSize val="0"/>
        </c:dLbls>
        <c:axId val="73574272"/>
        <c:axId val="73580544"/>
      </c:scatterChart>
      <c:valAx>
        <c:axId val="73574272"/>
        <c:scaling>
          <c:orientation val="minMax"/>
          <c:max val="1.6"/>
        </c:scaling>
        <c:delete val="0"/>
        <c:axPos val="b"/>
        <c:majorGridlines>
          <c:spPr>
            <a:ln>
              <a:solidFill>
                <a:schemeClr val="accent5">
                  <a:lumMod val="75000"/>
                </a:schemeClr>
              </a:solidFill>
            </a:ln>
          </c:spPr>
        </c:majorGridlines>
        <c:numFmt formatCode="General" sourceLinked="1"/>
        <c:majorTickMark val="none"/>
        <c:minorTickMark val="none"/>
        <c:tickLblPos val="nextTo"/>
        <c:crossAx val="73580544"/>
        <c:crosses val="autoZero"/>
        <c:crossBetween val="midCat"/>
      </c:valAx>
      <c:valAx>
        <c:axId val="73580544"/>
        <c:scaling>
          <c:orientation val="minMax"/>
        </c:scaling>
        <c:delete val="0"/>
        <c:axPos val="l"/>
        <c:majorGridlines/>
        <c:numFmt formatCode="General" sourceLinked="1"/>
        <c:majorTickMark val="none"/>
        <c:minorTickMark val="none"/>
        <c:tickLblPos val="nextTo"/>
        <c:crossAx val="73574272"/>
        <c:crosses val="autoZero"/>
        <c:crossBetween val="midCat"/>
        <c:majorUnit val="0.2"/>
      </c:valAx>
      <c:spPr>
        <a:ln>
          <a:solidFill>
            <a:srgbClr val="366735"/>
          </a:solidFill>
        </a:ln>
      </c:spPr>
    </c:plotArea>
    <c:plotVisOnly val="1"/>
    <c:dispBlanksAs val="gap"/>
    <c:showDLblsOverMax val="0"/>
  </c:chart>
  <c:spPr>
    <a:ln w="19050">
      <a:solidFill>
        <a:srgbClr val="366735"/>
      </a:solidFill>
    </a:ln>
  </c:sp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2DE61B-4C07-42E1-844C-0CB1CF053DEB}"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es-MX"/>
        </a:p>
      </dgm:t>
    </dgm:pt>
    <dgm:pt modelId="{D3B58D8D-E6F4-4702-990E-3644F26CD04B}">
      <dgm:prSet phldrT="[Texto]"/>
      <dgm:spPr>
        <a:solidFill>
          <a:srgbClr val="D4AF37"/>
        </a:solidFill>
        <a:ln w="12700">
          <a:solidFill>
            <a:srgbClr val="366735"/>
          </a:solidFill>
        </a:ln>
      </dgm:spPr>
      <dgm:t>
        <a:bodyPr/>
        <a:lstStyle/>
        <a:p>
          <a:pPr algn="ctr"/>
          <a:r>
            <a:rPr lang="es-MX" b="1">
              <a:solidFill>
                <a:schemeClr val="bg1"/>
              </a:solidFill>
              <a:latin typeface="Arial" pitchFamily="34" charset="0"/>
              <a:cs typeface="Arial" pitchFamily="34" charset="0"/>
            </a:rPr>
            <a:t>CUENTAS NACIONALES</a:t>
          </a:r>
        </a:p>
      </dgm:t>
    </dgm:pt>
    <dgm:pt modelId="{D1263644-CB4E-408D-B084-02D22A4B624D}" type="parTrans" cxnId="{30FA6467-DABF-493C-9F9C-A8E9C778FEF9}">
      <dgm:prSet/>
      <dgm:spPr/>
      <dgm:t>
        <a:bodyPr/>
        <a:lstStyle/>
        <a:p>
          <a:pPr algn="ctr"/>
          <a:endParaRPr lang="es-MX"/>
        </a:p>
      </dgm:t>
    </dgm:pt>
    <dgm:pt modelId="{DA2179AD-F50F-4777-ACDE-18FE02C87E37}" type="sibTrans" cxnId="{30FA6467-DABF-493C-9F9C-A8E9C778FEF9}">
      <dgm:prSet/>
      <dgm:spPr/>
      <dgm:t>
        <a:bodyPr/>
        <a:lstStyle/>
        <a:p>
          <a:pPr algn="ctr"/>
          <a:endParaRPr lang="es-MX"/>
        </a:p>
      </dgm:t>
    </dgm:pt>
    <dgm:pt modelId="{55DC5DC7-4404-4817-A319-4768C1D1AF28}">
      <dgm:prSet phldrT="[Texto]"/>
      <dgm:spPr>
        <a:solidFill>
          <a:srgbClr val="D4AF37"/>
        </a:solidFill>
        <a:ln w="12700">
          <a:solidFill>
            <a:srgbClr val="366735"/>
          </a:solidFill>
        </a:ln>
      </dgm:spPr>
      <dgm:t>
        <a:bodyPr/>
        <a:lstStyle/>
        <a:p>
          <a:pPr algn="ctr"/>
          <a:r>
            <a:rPr lang="es-MX">
              <a:solidFill>
                <a:schemeClr val="bg1"/>
              </a:solidFill>
              <a:latin typeface="Arial" pitchFamily="34" charset="0"/>
              <a:cs typeface="Arial" pitchFamily="34" charset="0"/>
            </a:rPr>
            <a:t>CUENTAS CONSOLIDADAS DE LA NACIÓN (TOMO I)</a:t>
          </a:r>
        </a:p>
      </dgm:t>
    </dgm:pt>
    <dgm:pt modelId="{35283EAE-AD5E-4DE9-8F0C-93690262E44A}" type="parTrans" cxnId="{25F75484-BA6F-48F8-8E46-EE57B4240D18}">
      <dgm:prSet/>
      <dgm:spPr>
        <a:solidFill>
          <a:srgbClr val="325928"/>
        </a:solidFill>
        <a:ln>
          <a:solidFill>
            <a:srgbClr val="366735"/>
          </a:solidFill>
        </a:ln>
      </dgm:spPr>
      <dgm:t>
        <a:bodyPr/>
        <a:lstStyle/>
        <a:p>
          <a:pPr algn="ctr"/>
          <a:endParaRPr lang="es-MX"/>
        </a:p>
      </dgm:t>
    </dgm:pt>
    <dgm:pt modelId="{51FE0C3A-F3C4-4FDE-B6DE-2E8F42173CE4}" type="sibTrans" cxnId="{25F75484-BA6F-48F8-8E46-EE57B4240D18}">
      <dgm:prSet/>
      <dgm:spPr/>
      <dgm:t>
        <a:bodyPr/>
        <a:lstStyle/>
        <a:p>
          <a:pPr algn="ctr"/>
          <a:endParaRPr lang="es-MX"/>
        </a:p>
      </dgm:t>
    </dgm:pt>
    <dgm:pt modelId="{ED71EAA0-09EE-44B3-9B7B-E23B1A01FD4C}">
      <dgm:prSet phldrT="[Texto]"/>
      <dgm:spPr>
        <a:solidFill>
          <a:srgbClr val="D4AF37"/>
        </a:solidFill>
        <a:ln w="12700">
          <a:solidFill>
            <a:srgbClr val="366735"/>
          </a:solidFill>
        </a:ln>
      </dgm:spPr>
      <dgm:t>
        <a:bodyPr/>
        <a:lstStyle/>
        <a:p>
          <a:pPr algn="ctr"/>
          <a:r>
            <a:rPr lang="es-MX">
              <a:solidFill>
                <a:schemeClr val="bg1"/>
              </a:solidFill>
              <a:latin typeface="Arial" pitchFamily="34" charset="0"/>
              <a:cs typeface="Arial" pitchFamily="34" charset="0"/>
            </a:rPr>
            <a:t>CUENTAS DE PRODUCCIÓN, CONSUMO Y FORMACIÓN DE CAPITAL (TOMO II)</a:t>
          </a:r>
        </a:p>
      </dgm:t>
    </dgm:pt>
    <dgm:pt modelId="{5C4D0B0B-707B-4276-BECF-DC0E57FD0930}" type="parTrans" cxnId="{CA43FC0F-26C2-4A37-A099-5B80A37CD6C7}">
      <dgm:prSet/>
      <dgm:spPr>
        <a:ln>
          <a:solidFill>
            <a:srgbClr val="366735"/>
          </a:solidFill>
        </a:ln>
      </dgm:spPr>
      <dgm:t>
        <a:bodyPr/>
        <a:lstStyle/>
        <a:p>
          <a:pPr algn="ctr"/>
          <a:endParaRPr lang="es-MX"/>
        </a:p>
      </dgm:t>
    </dgm:pt>
    <dgm:pt modelId="{740AC26C-DC41-40FF-A9CB-03E6508581B0}" type="sibTrans" cxnId="{CA43FC0F-26C2-4A37-A099-5B80A37CD6C7}">
      <dgm:prSet/>
      <dgm:spPr/>
      <dgm:t>
        <a:bodyPr/>
        <a:lstStyle/>
        <a:p>
          <a:pPr algn="ctr"/>
          <a:endParaRPr lang="es-MX"/>
        </a:p>
      </dgm:t>
    </dgm:pt>
    <dgm:pt modelId="{C630FA21-9F59-4D86-9BD0-12958A8881AE}">
      <dgm:prSet phldrT="[Texto]"/>
      <dgm:spPr>
        <a:solidFill>
          <a:srgbClr val="D4AF37"/>
        </a:solidFill>
        <a:ln w="12700">
          <a:solidFill>
            <a:srgbClr val="366735"/>
          </a:solidFill>
        </a:ln>
      </dgm:spPr>
      <dgm:t>
        <a:bodyPr/>
        <a:lstStyle/>
        <a:p>
          <a:pPr algn="ctr"/>
          <a:r>
            <a:rPr lang="es-MX"/>
            <a:t>    </a:t>
          </a:r>
          <a:r>
            <a:rPr lang="es-MX">
              <a:solidFill>
                <a:schemeClr val="bg1"/>
              </a:solidFill>
              <a:latin typeface="Arial" pitchFamily="34" charset="0"/>
              <a:cs typeface="Arial" pitchFamily="34" charset="0"/>
            </a:rPr>
            <a:t>CUADROS DE OFERTA Y UTILIZACIÓN DE BIENES Y SERVICIOS  (TOMO III)</a:t>
          </a:r>
          <a:r>
            <a:rPr lang="es-MX"/>
            <a:t>                              </a:t>
          </a:r>
        </a:p>
      </dgm:t>
    </dgm:pt>
    <dgm:pt modelId="{C344DD9A-5133-4C54-94D7-F753384D4ED4}" type="parTrans" cxnId="{6A1E7761-9A61-4007-8DE9-FEF3898EEEF7}">
      <dgm:prSet/>
      <dgm:spPr>
        <a:ln>
          <a:solidFill>
            <a:srgbClr val="366735"/>
          </a:solidFill>
        </a:ln>
      </dgm:spPr>
      <dgm:t>
        <a:bodyPr/>
        <a:lstStyle/>
        <a:p>
          <a:pPr algn="ctr"/>
          <a:endParaRPr lang="es-MX"/>
        </a:p>
      </dgm:t>
    </dgm:pt>
    <dgm:pt modelId="{0705C596-3B2F-400D-B0F0-E6A4299824F3}" type="sibTrans" cxnId="{6A1E7761-9A61-4007-8DE9-FEF3898EEEF7}">
      <dgm:prSet/>
      <dgm:spPr/>
      <dgm:t>
        <a:bodyPr/>
        <a:lstStyle/>
        <a:p>
          <a:pPr algn="ctr"/>
          <a:endParaRPr lang="es-MX"/>
        </a:p>
      </dgm:t>
    </dgm:pt>
    <dgm:pt modelId="{499EC75B-BC4B-45A5-AEC9-3E24DF04BEA6}" type="pres">
      <dgm:prSet presAssocID="{3B2DE61B-4C07-42E1-844C-0CB1CF053DEB}" presName="hierChild1" presStyleCnt="0">
        <dgm:presLayoutVars>
          <dgm:orgChart val="1"/>
          <dgm:chPref val="1"/>
          <dgm:dir/>
          <dgm:animOne val="branch"/>
          <dgm:animLvl val="lvl"/>
          <dgm:resizeHandles/>
        </dgm:presLayoutVars>
      </dgm:prSet>
      <dgm:spPr/>
      <dgm:t>
        <a:bodyPr/>
        <a:lstStyle/>
        <a:p>
          <a:endParaRPr lang="es-MX"/>
        </a:p>
      </dgm:t>
    </dgm:pt>
    <dgm:pt modelId="{A12B4007-8FF9-4A3F-BF20-387CA2D0C39D}" type="pres">
      <dgm:prSet presAssocID="{D3B58D8D-E6F4-4702-990E-3644F26CD04B}" presName="hierRoot1" presStyleCnt="0">
        <dgm:presLayoutVars>
          <dgm:hierBranch val="init"/>
        </dgm:presLayoutVars>
      </dgm:prSet>
      <dgm:spPr/>
    </dgm:pt>
    <dgm:pt modelId="{27E79C6B-BE4E-4901-9A28-E9CFB5AF73AC}" type="pres">
      <dgm:prSet presAssocID="{D3B58D8D-E6F4-4702-990E-3644F26CD04B}" presName="rootComposite1" presStyleCnt="0"/>
      <dgm:spPr/>
    </dgm:pt>
    <dgm:pt modelId="{33A495AD-B403-4D05-9CE2-3B1968104C8C}" type="pres">
      <dgm:prSet presAssocID="{D3B58D8D-E6F4-4702-990E-3644F26CD04B}" presName="rootText1" presStyleLbl="node0" presStyleIdx="0" presStyleCnt="1">
        <dgm:presLayoutVars>
          <dgm:chPref val="3"/>
        </dgm:presLayoutVars>
      </dgm:prSet>
      <dgm:spPr/>
      <dgm:t>
        <a:bodyPr/>
        <a:lstStyle/>
        <a:p>
          <a:endParaRPr lang="es-MX"/>
        </a:p>
      </dgm:t>
    </dgm:pt>
    <dgm:pt modelId="{9ADB2CF6-17F4-4AF8-96AC-C21BEE1A83D5}" type="pres">
      <dgm:prSet presAssocID="{D3B58D8D-E6F4-4702-990E-3644F26CD04B}" presName="rootConnector1" presStyleLbl="node1" presStyleIdx="0" presStyleCnt="0"/>
      <dgm:spPr/>
      <dgm:t>
        <a:bodyPr/>
        <a:lstStyle/>
        <a:p>
          <a:endParaRPr lang="es-MX"/>
        </a:p>
      </dgm:t>
    </dgm:pt>
    <dgm:pt modelId="{405632FA-8F38-4C2C-97ED-919C67A0F00F}" type="pres">
      <dgm:prSet presAssocID="{D3B58D8D-E6F4-4702-990E-3644F26CD04B}" presName="hierChild2" presStyleCnt="0"/>
      <dgm:spPr/>
    </dgm:pt>
    <dgm:pt modelId="{4B3E4C42-67D2-4923-A4E9-4F1B37CADF3E}" type="pres">
      <dgm:prSet presAssocID="{35283EAE-AD5E-4DE9-8F0C-93690262E44A}" presName="Name37" presStyleLbl="parChTrans1D2" presStyleIdx="0" presStyleCnt="3"/>
      <dgm:spPr/>
      <dgm:t>
        <a:bodyPr/>
        <a:lstStyle/>
        <a:p>
          <a:endParaRPr lang="es-MX"/>
        </a:p>
      </dgm:t>
    </dgm:pt>
    <dgm:pt modelId="{F85A880F-3AFC-4CD9-AAFD-9B0921E95ABB}" type="pres">
      <dgm:prSet presAssocID="{55DC5DC7-4404-4817-A319-4768C1D1AF28}" presName="hierRoot2" presStyleCnt="0">
        <dgm:presLayoutVars>
          <dgm:hierBranch val="init"/>
        </dgm:presLayoutVars>
      </dgm:prSet>
      <dgm:spPr/>
    </dgm:pt>
    <dgm:pt modelId="{7397D8F8-9C64-46A8-983E-6ABA8DEE3510}" type="pres">
      <dgm:prSet presAssocID="{55DC5DC7-4404-4817-A319-4768C1D1AF28}" presName="rootComposite" presStyleCnt="0"/>
      <dgm:spPr/>
    </dgm:pt>
    <dgm:pt modelId="{652A8093-E3F9-4F6C-8BF6-3CED19E5D31E}" type="pres">
      <dgm:prSet presAssocID="{55DC5DC7-4404-4817-A319-4768C1D1AF28}" presName="rootText" presStyleLbl="node2" presStyleIdx="0" presStyleCnt="3">
        <dgm:presLayoutVars>
          <dgm:chPref val="3"/>
        </dgm:presLayoutVars>
      </dgm:prSet>
      <dgm:spPr/>
      <dgm:t>
        <a:bodyPr/>
        <a:lstStyle/>
        <a:p>
          <a:endParaRPr lang="es-MX"/>
        </a:p>
      </dgm:t>
    </dgm:pt>
    <dgm:pt modelId="{94EA6BE5-25B2-41CC-9F75-D533DCDE8EA2}" type="pres">
      <dgm:prSet presAssocID="{55DC5DC7-4404-4817-A319-4768C1D1AF28}" presName="rootConnector" presStyleLbl="node2" presStyleIdx="0" presStyleCnt="3"/>
      <dgm:spPr/>
      <dgm:t>
        <a:bodyPr/>
        <a:lstStyle/>
        <a:p>
          <a:endParaRPr lang="es-MX"/>
        </a:p>
      </dgm:t>
    </dgm:pt>
    <dgm:pt modelId="{A5D6547B-7C99-4F33-96EA-86E62EEEE22F}" type="pres">
      <dgm:prSet presAssocID="{55DC5DC7-4404-4817-A319-4768C1D1AF28}" presName="hierChild4" presStyleCnt="0"/>
      <dgm:spPr/>
    </dgm:pt>
    <dgm:pt modelId="{6CC30AC3-88E8-4ACB-9D23-05D52CCDF1F1}" type="pres">
      <dgm:prSet presAssocID="{55DC5DC7-4404-4817-A319-4768C1D1AF28}" presName="hierChild5" presStyleCnt="0"/>
      <dgm:spPr/>
    </dgm:pt>
    <dgm:pt modelId="{245D1E77-8B5F-4363-B7CA-72F663284366}" type="pres">
      <dgm:prSet presAssocID="{5C4D0B0B-707B-4276-BECF-DC0E57FD0930}" presName="Name37" presStyleLbl="parChTrans1D2" presStyleIdx="1" presStyleCnt="3"/>
      <dgm:spPr/>
      <dgm:t>
        <a:bodyPr/>
        <a:lstStyle/>
        <a:p>
          <a:endParaRPr lang="es-MX"/>
        </a:p>
      </dgm:t>
    </dgm:pt>
    <dgm:pt modelId="{39D35C37-B452-467A-8779-5C93AAC6D807}" type="pres">
      <dgm:prSet presAssocID="{ED71EAA0-09EE-44B3-9B7B-E23B1A01FD4C}" presName="hierRoot2" presStyleCnt="0">
        <dgm:presLayoutVars>
          <dgm:hierBranch val="init"/>
        </dgm:presLayoutVars>
      </dgm:prSet>
      <dgm:spPr/>
    </dgm:pt>
    <dgm:pt modelId="{737D8BBE-2404-495D-8E73-74FED297CE54}" type="pres">
      <dgm:prSet presAssocID="{ED71EAA0-09EE-44B3-9B7B-E23B1A01FD4C}" presName="rootComposite" presStyleCnt="0"/>
      <dgm:spPr/>
    </dgm:pt>
    <dgm:pt modelId="{7E5E3B46-6431-491E-81C2-6A6DAF0D9110}" type="pres">
      <dgm:prSet presAssocID="{ED71EAA0-09EE-44B3-9B7B-E23B1A01FD4C}" presName="rootText" presStyleLbl="node2" presStyleIdx="1" presStyleCnt="3" custScaleX="121783" custLinFactNeighborX="2931" custLinFactNeighborY="1164">
        <dgm:presLayoutVars>
          <dgm:chPref val="3"/>
        </dgm:presLayoutVars>
      </dgm:prSet>
      <dgm:spPr/>
      <dgm:t>
        <a:bodyPr/>
        <a:lstStyle/>
        <a:p>
          <a:endParaRPr lang="es-MX"/>
        </a:p>
      </dgm:t>
    </dgm:pt>
    <dgm:pt modelId="{8517A7C0-EEBE-4C3B-9ACD-6FDD00AA183A}" type="pres">
      <dgm:prSet presAssocID="{ED71EAA0-09EE-44B3-9B7B-E23B1A01FD4C}" presName="rootConnector" presStyleLbl="node2" presStyleIdx="1" presStyleCnt="3"/>
      <dgm:spPr/>
      <dgm:t>
        <a:bodyPr/>
        <a:lstStyle/>
        <a:p>
          <a:endParaRPr lang="es-MX"/>
        </a:p>
      </dgm:t>
    </dgm:pt>
    <dgm:pt modelId="{5845F4A3-94B0-4BE5-93DF-2566A97F1E5C}" type="pres">
      <dgm:prSet presAssocID="{ED71EAA0-09EE-44B3-9B7B-E23B1A01FD4C}" presName="hierChild4" presStyleCnt="0"/>
      <dgm:spPr/>
    </dgm:pt>
    <dgm:pt modelId="{AD8992D7-5EB4-45BD-8061-B63195752B07}" type="pres">
      <dgm:prSet presAssocID="{ED71EAA0-09EE-44B3-9B7B-E23B1A01FD4C}" presName="hierChild5" presStyleCnt="0"/>
      <dgm:spPr/>
    </dgm:pt>
    <dgm:pt modelId="{DA77C731-972D-4830-BB5F-D5DE12F20F65}" type="pres">
      <dgm:prSet presAssocID="{C344DD9A-5133-4C54-94D7-F753384D4ED4}" presName="Name37" presStyleLbl="parChTrans1D2" presStyleIdx="2" presStyleCnt="3"/>
      <dgm:spPr/>
      <dgm:t>
        <a:bodyPr/>
        <a:lstStyle/>
        <a:p>
          <a:endParaRPr lang="es-MX"/>
        </a:p>
      </dgm:t>
    </dgm:pt>
    <dgm:pt modelId="{31348353-B396-40C2-9236-420817ED4721}" type="pres">
      <dgm:prSet presAssocID="{C630FA21-9F59-4D86-9BD0-12958A8881AE}" presName="hierRoot2" presStyleCnt="0">
        <dgm:presLayoutVars>
          <dgm:hierBranch val="init"/>
        </dgm:presLayoutVars>
      </dgm:prSet>
      <dgm:spPr/>
    </dgm:pt>
    <dgm:pt modelId="{37911BBF-13CE-485B-B09D-DC5799874938}" type="pres">
      <dgm:prSet presAssocID="{C630FA21-9F59-4D86-9BD0-12958A8881AE}" presName="rootComposite" presStyleCnt="0"/>
      <dgm:spPr/>
    </dgm:pt>
    <dgm:pt modelId="{1758D353-A219-4D2B-99CA-495D0562694B}" type="pres">
      <dgm:prSet presAssocID="{C630FA21-9F59-4D86-9BD0-12958A8881AE}" presName="rootText" presStyleLbl="node2" presStyleIdx="2" presStyleCnt="3" custScaleX="105419">
        <dgm:presLayoutVars>
          <dgm:chPref val="3"/>
        </dgm:presLayoutVars>
      </dgm:prSet>
      <dgm:spPr/>
      <dgm:t>
        <a:bodyPr/>
        <a:lstStyle/>
        <a:p>
          <a:endParaRPr lang="es-MX"/>
        </a:p>
      </dgm:t>
    </dgm:pt>
    <dgm:pt modelId="{A403B745-22F6-4D8D-B407-43F160D5C49A}" type="pres">
      <dgm:prSet presAssocID="{C630FA21-9F59-4D86-9BD0-12958A8881AE}" presName="rootConnector" presStyleLbl="node2" presStyleIdx="2" presStyleCnt="3"/>
      <dgm:spPr/>
      <dgm:t>
        <a:bodyPr/>
        <a:lstStyle/>
        <a:p>
          <a:endParaRPr lang="es-MX"/>
        </a:p>
      </dgm:t>
    </dgm:pt>
    <dgm:pt modelId="{F2AE4A66-11D8-466B-8268-439E9C0F7A70}" type="pres">
      <dgm:prSet presAssocID="{C630FA21-9F59-4D86-9BD0-12958A8881AE}" presName="hierChild4" presStyleCnt="0"/>
      <dgm:spPr/>
    </dgm:pt>
    <dgm:pt modelId="{A9F12C7D-30D7-4329-AD83-32B6D89E1FF5}" type="pres">
      <dgm:prSet presAssocID="{C630FA21-9F59-4D86-9BD0-12958A8881AE}" presName="hierChild5" presStyleCnt="0"/>
      <dgm:spPr/>
    </dgm:pt>
    <dgm:pt modelId="{43329D09-DB6C-425F-873B-E8AEE53A102C}" type="pres">
      <dgm:prSet presAssocID="{D3B58D8D-E6F4-4702-990E-3644F26CD04B}" presName="hierChild3" presStyleCnt="0"/>
      <dgm:spPr/>
    </dgm:pt>
  </dgm:ptLst>
  <dgm:cxnLst>
    <dgm:cxn modelId="{01E68A87-F4E2-453C-8572-E08D4A287480}" type="presOf" srcId="{ED71EAA0-09EE-44B3-9B7B-E23B1A01FD4C}" destId="{7E5E3B46-6431-491E-81C2-6A6DAF0D9110}" srcOrd="0" destOrd="0" presId="urn:microsoft.com/office/officeart/2005/8/layout/orgChart1"/>
    <dgm:cxn modelId="{6CCBC3DE-DDE0-4AD6-B9A1-C866E2CD2A8D}" type="presOf" srcId="{35283EAE-AD5E-4DE9-8F0C-93690262E44A}" destId="{4B3E4C42-67D2-4923-A4E9-4F1B37CADF3E}" srcOrd="0" destOrd="0" presId="urn:microsoft.com/office/officeart/2005/8/layout/orgChart1"/>
    <dgm:cxn modelId="{F454194B-1D94-4307-9663-964C1F5FE7BB}" type="presOf" srcId="{55DC5DC7-4404-4817-A319-4768C1D1AF28}" destId="{652A8093-E3F9-4F6C-8BF6-3CED19E5D31E}" srcOrd="0" destOrd="0" presId="urn:microsoft.com/office/officeart/2005/8/layout/orgChart1"/>
    <dgm:cxn modelId="{E6E61E17-C84B-4DD8-8682-28BA408B2FE5}" type="presOf" srcId="{D3B58D8D-E6F4-4702-990E-3644F26CD04B}" destId="{33A495AD-B403-4D05-9CE2-3B1968104C8C}" srcOrd="0" destOrd="0" presId="urn:microsoft.com/office/officeart/2005/8/layout/orgChart1"/>
    <dgm:cxn modelId="{B44FF329-3CDC-4227-8656-1383E47EF24C}" type="presOf" srcId="{C630FA21-9F59-4D86-9BD0-12958A8881AE}" destId="{A403B745-22F6-4D8D-B407-43F160D5C49A}" srcOrd="1" destOrd="0" presId="urn:microsoft.com/office/officeart/2005/8/layout/orgChart1"/>
    <dgm:cxn modelId="{996F3FEF-519A-4DD0-A890-F48CD992A325}" type="presOf" srcId="{D3B58D8D-E6F4-4702-990E-3644F26CD04B}" destId="{9ADB2CF6-17F4-4AF8-96AC-C21BEE1A83D5}" srcOrd="1" destOrd="0" presId="urn:microsoft.com/office/officeart/2005/8/layout/orgChart1"/>
    <dgm:cxn modelId="{6A1E7761-9A61-4007-8DE9-FEF3898EEEF7}" srcId="{D3B58D8D-E6F4-4702-990E-3644F26CD04B}" destId="{C630FA21-9F59-4D86-9BD0-12958A8881AE}" srcOrd="2" destOrd="0" parTransId="{C344DD9A-5133-4C54-94D7-F753384D4ED4}" sibTransId="{0705C596-3B2F-400D-B0F0-E6A4299824F3}"/>
    <dgm:cxn modelId="{57B39E01-36F6-451A-9CDB-41623F1608DE}" type="presOf" srcId="{5C4D0B0B-707B-4276-BECF-DC0E57FD0930}" destId="{245D1E77-8B5F-4363-B7CA-72F663284366}" srcOrd="0" destOrd="0" presId="urn:microsoft.com/office/officeart/2005/8/layout/orgChart1"/>
    <dgm:cxn modelId="{25F75484-BA6F-48F8-8E46-EE57B4240D18}" srcId="{D3B58D8D-E6F4-4702-990E-3644F26CD04B}" destId="{55DC5DC7-4404-4817-A319-4768C1D1AF28}" srcOrd="0" destOrd="0" parTransId="{35283EAE-AD5E-4DE9-8F0C-93690262E44A}" sibTransId="{51FE0C3A-F3C4-4FDE-B6DE-2E8F42173CE4}"/>
    <dgm:cxn modelId="{340AE2C4-37D8-42FB-9299-474CB773C164}" type="presOf" srcId="{C630FA21-9F59-4D86-9BD0-12958A8881AE}" destId="{1758D353-A219-4D2B-99CA-495D0562694B}" srcOrd="0" destOrd="0" presId="urn:microsoft.com/office/officeart/2005/8/layout/orgChart1"/>
    <dgm:cxn modelId="{D31C6162-D255-488C-8B9B-08BE470C4E25}" type="presOf" srcId="{C344DD9A-5133-4C54-94D7-F753384D4ED4}" destId="{DA77C731-972D-4830-BB5F-D5DE12F20F65}" srcOrd="0" destOrd="0" presId="urn:microsoft.com/office/officeart/2005/8/layout/orgChart1"/>
    <dgm:cxn modelId="{CA43FC0F-26C2-4A37-A099-5B80A37CD6C7}" srcId="{D3B58D8D-E6F4-4702-990E-3644F26CD04B}" destId="{ED71EAA0-09EE-44B3-9B7B-E23B1A01FD4C}" srcOrd="1" destOrd="0" parTransId="{5C4D0B0B-707B-4276-BECF-DC0E57FD0930}" sibTransId="{740AC26C-DC41-40FF-A9CB-03E6508581B0}"/>
    <dgm:cxn modelId="{E6736960-B2C3-4E20-8ACF-4DB18047EC2F}" type="presOf" srcId="{3B2DE61B-4C07-42E1-844C-0CB1CF053DEB}" destId="{499EC75B-BC4B-45A5-AEC9-3E24DF04BEA6}" srcOrd="0" destOrd="0" presId="urn:microsoft.com/office/officeart/2005/8/layout/orgChart1"/>
    <dgm:cxn modelId="{30FA6467-DABF-493C-9F9C-A8E9C778FEF9}" srcId="{3B2DE61B-4C07-42E1-844C-0CB1CF053DEB}" destId="{D3B58D8D-E6F4-4702-990E-3644F26CD04B}" srcOrd="0" destOrd="0" parTransId="{D1263644-CB4E-408D-B084-02D22A4B624D}" sibTransId="{DA2179AD-F50F-4777-ACDE-18FE02C87E37}"/>
    <dgm:cxn modelId="{2A9DAD4F-9138-427A-841D-E81300B7AAAA}" type="presOf" srcId="{55DC5DC7-4404-4817-A319-4768C1D1AF28}" destId="{94EA6BE5-25B2-41CC-9F75-D533DCDE8EA2}" srcOrd="1" destOrd="0" presId="urn:microsoft.com/office/officeart/2005/8/layout/orgChart1"/>
    <dgm:cxn modelId="{A2AD6C86-DD01-4331-A0B8-18DA057E2E24}" type="presOf" srcId="{ED71EAA0-09EE-44B3-9B7B-E23B1A01FD4C}" destId="{8517A7C0-EEBE-4C3B-9ACD-6FDD00AA183A}" srcOrd="1" destOrd="0" presId="urn:microsoft.com/office/officeart/2005/8/layout/orgChart1"/>
    <dgm:cxn modelId="{70E74C85-38CF-4351-A708-5EA92E92F04C}" type="presParOf" srcId="{499EC75B-BC4B-45A5-AEC9-3E24DF04BEA6}" destId="{A12B4007-8FF9-4A3F-BF20-387CA2D0C39D}" srcOrd="0" destOrd="0" presId="urn:microsoft.com/office/officeart/2005/8/layout/orgChart1"/>
    <dgm:cxn modelId="{AECB53DA-7DBA-4C6C-B8C8-1FF53A827E2B}" type="presParOf" srcId="{A12B4007-8FF9-4A3F-BF20-387CA2D0C39D}" destId="{27E79C6B-BE4E-4901-9A28-E9CFB5AF73AC}" srcOrd="0" destOrd="0" presId="urn:microsoft.com/office/officeart/2005/8/layout/orgChart1"/>
    <dgm:cxn modelId="{16619539-0D80-4E40-B5D8-5EFF1FEE82DA}" type="presParOf" srcId="{27E79C6B-BE4E-4901-9A28-E9CFB5AF73AC}" destId="{33A495AD-B403-4D05-9CE2-3B1968104C8C}" srcOrd="0" destOrd="0" presId="urn:microsoft.com/office/officeart/2005/8/layout/orgChart1"/>
    <dgm:cxn modelId="{181475D7-20CC-48B0-BC6A-01B14CFA0A66}" type="presParOf" srcId="{27E79C6B-BE4E-4901-9A28-E9CFB5AF73AC}" destId="{9ADB2CF6-17F4-4AF8-96AC-C21BEE1A83D5}" srcOrd="1" destOrd="0" presId="urn:microsoft.com/office/officeart/2005/8/layout/orgChart1"/>
    <dgm:cxn modelId="{826FA754-C915-416B-8E4C-A825785F20C3}" type="presParOf" srcId="{A12B4007-8FF9-4A3F-BF20-387CA2D0C39D}" destId="{405632FA-8F38-4C2C-97ED-919C67A0F00F}" srcOrd="1" destOrd="0" presId="urn:microsoft.com/office/officeart/2005/8/layout/orgChart1"/>
    <dgm:cxn modelId="{BD88493F-62B4-42A3-9514-384E45C6D4E6}" type="presParOf" srcId="{405632FA-8F38-4C2C-97ED-919C67A0F00F}" destId="{4B3E4C42-67D2-4923-A4E9-4F1B37CADF3E}" srcOrd="0" destOrd="0" presId="urn:microsoft.com/office/officeart/2005/8/layout/orgChart1"/>
    <dgm:cxn modelId="{9D742032-5359-4214-972F-C2FA31B60749}" type="presParOf" srcId="{405632FA-8F38-4C2C-97ED-919C67A0F00F}" destId="{F85A880F-3AFC-4CD9-AAFD-9B0921E95ABB}" srcOrd="1" destOrd="0" presId="urn:microsoft.com/office/officeart/2005/8/layout/orgChart1"/>
    <dgm:cxn modelId="{DCEF99DC-48DA-42E6-8749-0D66F7D1A946}" type="presParOf" srcId="{F85A880F-3AFC-4CD9-AAFD-9B0921E95ABB}" destId="{7397D8F8-9C64-46A8-983E-6ABA8DEE3510}" srcOrd="0" destOrd="0" presId="urn:microsoft.com/office/officeart/2005/8/layout/orgChart1"/>
    <dgm:cxn modelId="{92573A75-2DDD-4C2E-AD9F-DA290E8844F9}" type="presParOf" srcId="{7397D8F8-9C64-46A8-983E-6ABA8DEE3510}" destId="{652A8093-E3F9-4F6C-8BF6-3CED19E5D31E}" srcOrd="0" destOrd="0" presId="urn:microsoft.com/office/officeart/2005/8/layout/orgChart1"/>
    <dgm:cxn modelId="{5E5C8228-78A5-44E8-97A2-6760E01BA68D}" type="presParOf" srcId="{7397D8F8-9C64-46A8-983E-6ABA8DEE3510}" destId="{94EA6BE5-25B2-41CC-9F75-D533DCDE8EA2}" srcOrd="1" destOrd="0" presId="urn:microsoft.com/office/officeart/2005/8/layout/orgChart1"/>
    <dgm:cxn modelId="{96ECFB0A-3BAC-4A74-B02F-2C9A6C2DA68D}" type="presParOf" srcId="{F85A880F-3AFC-4CD9-AAFD-9B0921E95ABB}" destId="{A5D6547B-7C99-4F33-96EA-86E62EEEE22F}" srcOrd="1" destOrd="0" presId="urn:microsoft.com/office/officeart/2005/8/layout/orgChart1"/>
    <dgm:cxn modelId="{485BE23E-2C0B-446F-8CD6-EED0284B9B27}" type="presParOf" srcId="{F85A880F-3AFC-4CD9-AAFD-9B0921E95ABB}" destId="{6CC30AC3-88E8-4ACB-9D23-05D52CCDF1F1}" srcOrd="2" destOrd="0" presId="urn:microsoft.com/office/officeart/2005/8/layout/orgChart1"/>
    <dgm:cxn modelId="{B72A2721-E89F-4303-8856-1FCFD0073B93}" type="presParOf" srcId="{405632FA-8F38-4C2C-97ED-919C67A0F00F}" destId="{245D1E77-8B5F-4363-B7CA-72F663284366}" srcOrd="2" destOrd="0" presId="urn:microsoft.com/office/officeart/2005/8/layout/orgChart1"/>
    <dgm:cxn modelId="{39E53F43-EF20-4880-A8B7-CA6D4FC348F3}" type="presParOf" srcId="{405632FA-8F38-4C2C-97ED-919C67A0F00F}" destId="{39D35C37-B452-467A-8779-5C93AAC6D807}" srcOrd="3" destOrd="0" presId="urn:microsoft.com/office/officeart/2005/8/layout/orgChart1"/>
    <dgm:cxn modelId="{FA38E84F-B607-4A53-9823-71AF34E66F73}" type="presParOf" srcId="{39D35C37-B452-467A-8779-5C93AAC6D807}" destId="{737D8BBE-2404-495D-8E73-74FED297CE54}" srcOrd="0" destOrd="0" presId="urn:microsoft.com/office/officeart/2005/8/layout/orgChart1"/>
    <dgm:cxn modelId="{406323BA-A3AF-4AB5-8382-AC54465D3F7A}" type="presParOf" srcId="{737D8BBE-2404-495D-8E73-74FED297CE54}" destId="{7E5E3B46-6431-491E-81C2-6A6DAF0D9110}" srcOrd="0" destOrd="0" presId="urn:microsoft.com/office/officeart/2005/8/layout/orgChart1"/>
    <dgm:cxn modelId="{8E99265D-C8B5-4F49-BA06-7CBCFE721E08}" type="presParOf" srcId="{737D8BBE-2404-495D-8E73-74FED297CE54}" destId="{8517A7C0-EEBE-4C3B-9ACD-6FDD00AA183A}" srcOrd="1" destOrd="0" presId="urn:microsoft.com/office/officeart/2005/8/layout/orgChart1"/>
    <dgm:cxn modelId="{8DAE91C3-5FE5-4A81-915E-27DAFF4591D2}" type="presParOf" srcId="{39D35C37-B452-467A-8779-5C93AAC6D807}" destId="{5845F4A3-94B0-4BE5-93DF-2566A97F1E5C}" srcOrd="1" destOrd="0" presId="urn:microsoft.com/office/officeart/2005/8/layout/orgChart1"/>
    <dgm:cxn modelId="{C5268AEA-E3AE-4880-AF28-106AEF95C403}" type="presParOf" srcId="{39D35C37-B452-467A-8779-5C93AAC6D807}" destId="{AD8992D7-5EB4-45BD-8061-B63195752B07}" srcOrd="2" destOrd="0" presId="urn:microsoft.com/office/officeart/2005/8/layout/orgChart1"/>
    <dgm:cxn modelId="{7B0E742D-AF93-45DF-910C-58642FA7592C}" type="presParOf" srcId="{405632FA-8F38-4C2C-97ED-919C67A0F00F}" destId="{DA77C731-972D-4830-BB5F-D5DE12F20F65}" srcOrd="4" destOrd="0" presId="urn:microsoft.com/office/officeart/2005/8/layout/orgChart1"/>
    <dgm:cxn modelId="{DBE82E26-D8C9-467A-A93A-BC6F3AAA7A45}" type="presParOf" srcId="{405632FA-8F38-4C2C-97ED-919C67A0F00F}" destId="{31348353-B396-40C2-9236-420817ED4721}" srcOrd="5" destOrd="0" presId="urn:microsoft.com/office/officeart/2005/8/layout/orgChart1"/>
    <dgm:cxn modelId="{B37EFC02-6D5E-4D19-B64A-4BEFA275E241}" type="presParOf" srcId="{31348353-B396-40C2-9236-420817ED4721}" destId="{37911BBF-13CE-485B-B09D-DC5799874938}" srcOrd="0" destOrd="0" presId="urn:microsoft.com/office/officeart/2005/8/layout/orgChart1"/>
    <dgm:cxn modelId="{1B575262-79AD-498A-8FD2-C57703987957}" type="presParOf" srcId="{37911BBF-13CE-485B-B09D-DC5799874938}" destId="{1758D353-A219-4D2B-99CA-495D0562694B}" srcOrd="0" destOrd="0" presId="urn:microsoft.com/office/officeart/2005/8/layout/orgChart1"/>
    <dgm:cxn modelId="{B64B1A14-7ECA-4A25-A69F-816DA327B3A7}" type="presParOf" srcId="{37911BBF-13CE-485B-B09D-DC5799874938}" destId="{A403B745-22F6-4D8D-B407-43F160D5C49A}" srcOrd="1" destOrd="0" presId="urn:microsoft.com/office/officeart/2005/8/layout/orgChart1"/>
    <dgm:cxn modelId="{D44F0CEE-FA31-4286-B968-8DA2146F2BF4}" type="presParOf" srcId="{31348353-B396-40C2-9236-420817ED4721}" destId="{F2AE4A66-11D8-466B-8268-439E9C0F7A70}" srcOrd="1" destOrd="0" presId="urn:microsoft.com/office/officeart/2005/8/layout/orgChart1"/>
    <dgm:cxn modelId="{BC8C1A53-EE49-4C6A-8E9D-9FF9826D1304}" type="presParOf" srcId="{31348353-B396-40C2-9236-420817ED4721}" destId="{A9F12C7D-30D7-4329-AD83-32B6D89E1FF5}" srcOrd="2" destOrd="0" presId="urn:microsoft.com/office/officeart/2005/8/layout/orgChart1"/>
    <dgm:cxn modelId="{07418DF5-B29A-4B4B-9E79-5C0CDA22C89C}" type="presParOf" srcId="{A12B4007-8FF9-4A3F-BF20-387CA2D0C39D}" destId="{43329D09-DB6C-425F-873B-E8AEE53A102C}"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77C731-972D-4830-BB5F-D5DE12F20F65}">
      <dsp:nvSpPr>
        <dsp:cNvPr id="0" name=""/>
        <dsp:cNvSpPr/>
      </dsp:nvSpPr>
      <dsp:spPr>
        <a:xfrm>
          <a:off x="2033587" y="722600"/>
          <a:ext cx="1452055" cy="231198"/>
        </a:xfrm>
        <a:custGeom>
          <a:avLst/>
          <a:gdLst/>
          <a:ahLst/>
          <a:cxnLst/>
          <a:rect l="0" t="0" r="0" b="0"/>
          <a:pathLst>
            <a:path>
              <a:moveTo>
                <a:pt x="0" y="0"/>
              </a:moveTo>
              <a:lnTo>
                <a:pt x="0" y="115599"/>
              </a:lnTo>
              <a:lnTo>
                <a:pt x="1452055" y="115599"/>
              </a:lnTo>
              <a:lnTo>
                <a:pt x="1452055" y="231198"/>
              </a:lnTo>
            </a:path>
          </a:pathLst>
        </a:custGeom>
        <a:noFill/>
        <a:ln w="25400" cap="flat" cmpd="sng" algn="ctr">
          <a:solidFill>
            <a:srgbClr val="366735"/>
          </a:solidFill>
          <a:prstDash val="solid"/>
        </a:ln>
        <a:effectLst/>
      </dsp:spPr>
      <dsp:style>
        <a:lnRef idx="2">
          <a:scrgbClr r="0" g="0" b="0"/>
        </a:lnRef>
        <a:fillRef idx="0">
          <a:scrgbClr r="0" g="0" b="0"/>
        </a:fillRef>
        <a:effectRef idx="0">
          <a:scrgbClr r="0" g="0" b="0"/>
        </a:effectRef>
        <a:fontRef idx="minor"/>
      </dsp:style>
    </dsp:sp>
    <dsp:sp modelId="{245D1E77-8B5F-4363-B7CA-72F663284366}">
      <dsp:nvSpPr>
        <dsp:cNvPr id="0" name=""/>
        <dsp:cNvSpPr/>
      </dsp:nvSpPr>
      <dsp:spPr>
        <a:xfrm>
          <a:off x="1987867" y="722600"/>
          <a:ext cx="91440" cy="237606"/>
        </a:xfrm>
        <a:custGeom>
          <a:avLst/>
          <a:gdLst/>
          <a:ahLst/>
          <a:cxnLst/>
          <a:rect l="0" t="0" r="0" b="0"/>
          <a:pathLst>
            <a:path>
              <a:moveTo>
                <a:pt x="45720" y="0"/>
              </a:moveTo>
              <a:lnTo>
                <a:pt x="45720" y="122006"/>
              </a:lnTo>
              <a:lnTo>
                <a:pt x="48158" y="122006"/>
              </a:lnTo>
              <a:lnTo>
                <a:pt x="48158" y="237606"/>
              </a:lnTo>
            </a:path>
          </a:pathLst>
        </a:custGeom>
        <a:noFill/>
        <a:ln w="25400" cap="flat" cmpd="sng" algn="ctr">
          <a:solidFill>
            <a:srgbClr val="366735"/>
          </a:solidFill>
          <a:prstDash val="solid"/>
        </a:ln>
        <a:effectLst/>
      </dsp:spPr>
      <dsp:style>
        <a:lnRef idx="2">
          <a:scrgbClr r="0" g="0" b="0"/>
        </a:lnRef>
        <a:fillRef idx="0">
          <a:scrgbClr r="0" g="0" b="0"/>
        </a:fillRef>
        <a:effectRef idx="0">
          <a:scrgbClr r="0" g="0" b="0"/>
        </a:effectRef>
        <a:fontRef idx="minor"/>
      </dsp:style>
    </dsp:sp>
    <dsp:sp modelId="{4B3E4C42-67D2-4923-A4E9-4F1B37CADF3E}">
      <dsp:nvSpPr>
        <dsp:cNvPr id="0" name=""/>
        <dsp:cNvSpPr/>
      </dsp:nvSpPr>
      <dsp:spPr>
        <a:xfrm>
          <a:off x="551701" y="722600"/>
          <a:ext cx="1481886" cy="231198"/>
        </a:xfrm>
        <a:custGeom>
          <a:avLst/>
          <a:gdLst/>
          <a:ahLst/>
          <a:cxnLst/>
          <a:rect l="0" t="0" r="0" b="0"/>
          <a:pathLst>
            <a:path>
              <a:moveTo>
                <a:pt x="1481886" y="0"/>
              </a:moveTo>
              <a:lnTo>
                <a:pt x="1481886" y="115599"/>
              </a:lnTo>
              <a:lnTo>
                <a:pt x="0" y="115599"/>
              </a:lnTo>
              <a:lnTo>
                <a:pt x="0" y="231198"/>
              </a:lnTo>
            </a:path>
          </a:pathLst>
        </a:custGeom>
        <a:noFill/>
        <a:ln w="25400" cap="flat" cmpd="sng" algn="ctr">
          <a:solidFill>
            <a:srgbClr val="366735"/>
          </a:solidFill>
          <a:prstDash val="solid"/>
        </a:ln>
        <a:effectLst/>
      </dsp:spPr>
      <dsp:style>
        <a:lnRef idx="2">
          <a:scrgbClr r="0" g="0" b="0"/>
        </a:lnRef>
        <a:fillRef idx="0">
          <a:scrgbClr r="0" g="0" b="0"/>
        </a:fillRef>
        <a:effectRef idx="0">
          <a:scrgbClr r="0" g="0" b="0"/>
        </a:effectRef>
        <a:fontRef idx="minor"/>
      </dsp:style>
    </dsp:sp>
    <dsp:sp modelId="{33A495AD-B403-4D05-9CE2-3B1968104C8C}">
      <dsp:nvSpPr>
        <dsp:cNvPr id="0" name=""/>
        <dsp:cNvSpPr/>
      </dsp:nvSpPr>
      <dsp:spPr>
        <a:xfrm>
          <a:off x="1483113" y="172126"/>
          <a:ext cx="1100947" cy="550473"/>
        </a:xfrm>
        <a:prstGeom prst="rect">
          <a:avLst/>
        </a:prstGeom>
        <a:solidFill>
          <a:srgbClr val="D4AF37"/>
        </a:solidFill>
        <a:ln w="12700">
          <a:solidFill>
            <a:srgbClr val="366735"/>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b="1" kern="1200">
              <a:solidFill>
                <a:schemeClr val="bg1"/>
              </a:solidFill>
              <a:latin typeface="Arial" pitchFamily="34" charset="0"/>
              <a:cs typeface="Arial" pitchFamily="34" charset="0"/>
            </a:rPr>
            <a:t>CUENTAS NACIONALES</a:t>
          </a:r>
        </a:p>
      </dsp:txBody>
      <dsp:txXfrm>
        <a:off x="1483113" y="172126"/>
        <a:ext cx="1100947" cy="550473"/>
      </dsp:txXfrm>
    </dsp:sp>
    <dsp:sp modelId="{652A8093-E3F9-4F6C-8BF6-3CED19E5D31E}">
      <dsp:nvSpPr>
        <dsp:cNvPr id="0" name=""/>
        <dsp:cNvSpPr/>
      </dsp:nvSpPr>
      <dsp:spPr>
        <a:xfrm>
          <a:off x="1227" y="953799"/>
          <a:ext cx="1100947" cy="550473"/>
        </a:xfrm>
        <a:prstGeom prst="rect">
          <a:avLst/>
        </a:prstGeom>
        <a:solidFill>
          <a:srgbClr val="D4AF37"/>
        </a:solidFill>
        <a:ln w="12700">
          <a:solidFill>
            <a:srgbClr val="366735"/>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solidFill>
                <a:schemeClr val="bg1"/>
              </a:solidFill>
              <a:latin typeface="Arial" pitchFamily="34" charset="0"/>
              <a:cs typeface="Arial" pitchFamily="34" charset="0"/>
            </a:rPr>
            <a:t>CUENTAS CONSOLIDADAS DE LA NACIÓN (TOMO I)</a:t>
          </a:r>
        </a:p>
      </dsp:txBody>
      <dsp:txXfrm>
        <a:off x="1227" y="953799"/>
        <a:ext cx="1100947" cy="550473"/>
      </dsp:txXfrm>
    </dsp:sp>
    <dsp:sp modelId="{7E5E3B46-6431-491E-81C2-6A6DAF0D9110}">
      <dsp:nvSpPr>
        <dsp:cNvPr id="0" name=""/>
        <dsp:cNvSpPr/>
      </dsp:nvSpPr>
      <dsp:spPr>
        <a:xfrm>
          <a:off x="1365642" y="960206"/>
          <a:ext cx="1340766" cy="550473"/>
        </a:xfrm>
        <a:prstGeom prst="rect">
          <a:avLst/>
        </a:prstGeom>
        <a:solidFill>
          <a:srgbClr val="D4AF37"/>
        </a:solidFill>
        <a:ln w="12700">
          <a:solidFill>
            <a:srgbClr val="366735"/>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solidFill>
                <a:schemeClr val="bg1"/>
              </a:solidFill>
              <a:latin typeface="Arial" pitchFamily="34" charset="0"/>
              <a:cs typeface="Arial" pitchFamily="34" charset="0"/>
            </a:rPr>
            <a:t>CUENTAS DE PRODUCCIÓN, CONSUMO Y FORMACIÓN DE CAPITAL (TOMO II)</a:t>
          </a:r>
        </a:p>
      </dsp:txBody>
      <dsp:txXfrm>
        <a:off x="1365642" y="960206"/>
        <a:ext cx="1340766" cy="550473"/>
      </dsp:txXfrm>
    </dsp:sp>
    <dsp:sp modelId="{1758D353-A219-4D2B-99CA-495D0562694B}">
      <dsp:nvSpPr>
        <dsp:cNvPr id="0" name=""/>
        <dsp:cNvSpPr/>
      </dsp:nvSpPr>
      <dsp:spPr>
        <a:xfrm>
          <a:off x="2905339" y="953799"/>
          <a:ext cx="1160607" cy="550473"/>
        </a:xfrm>
        <a:prstGeom prst="rect">
          <a:avLst/>
        </a:prstGeom>
        <a:solidFill>
          <a:srgbClr val="D4AF37"/>
        </a:solidFill>
        <a:ln w="12700">
          <a:solidFill>
            <a:srgbClr val="366735"/>
          </a:solid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    </a:t>
          </a:r>
          <a:r>
            <a:rPr lang="es-MX" sz="800" kern="1200">
              <a:solidFill>
                <a:schemeClr val="bg1"/>
              </a:solidFill>
              <a:latin typeface="Arial" pitchFamily="34" charset="0"/>
              <a:cs typeface="Arial" pitchFamily="34" charset="0"/>
            </a:rPr>
            <a:t>CUADROS DE OFERTA Y UTILIZACIÓN DE BIENES Y SERVICIOS  (TOMO III)</a:t>
          </a:r>
          <a:r>
            <a:rPr lang="es-MX" sz="800" kern="1200"/>
            <a:t>                              </a:t>
          </a:r>
        </a:p>
      </dsp:txBody>
      <dsp:txXfrm>
        <a:off x="2905339" y="953799"/>
        <a:ext cx="1160607" cy="55047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0.06324</cdr:x>
      <cdr:y>0.91529</cdr:y>
    </cdr:from>
    <cdr:to>
      <cdr:x>0.8158</cdr:x>
      <cdr:y>0.986</cdr:y>
    </cdr:to>
    <cdr:sp macro="" textlink="">
      <cdr:nvSpPr>
        <cdr:cNvPr id="2" name="1 CuadroTexto"/>
        <cdr:cNvSpPr txBox="1"/>
      </cdr:nvSpPr>
      <cdr:spPr>
        <a:xfrm xmlns:a="http://schemas.openxmlformats.org/drawingml/2006/main">
          <a:off x="340330" y="4437545"/>
          <a:ext cx="4049976" cy="3428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1100"/>
            <a:t>Millones de pesos a precios </a:t>
          </a:r>
          <a:r>
            <a:rPr lang="es-MX" sz="1100" baseline="0"/>
            <a:t>de 2008</a:t>
          </a:r>
          <a:r>
            <a:rPr lang="es-MX" sz="1100"/>
            <a:t>.</a:t>
          </a:r>
        </a:p>
      </cdr:txBody>
    </cdr:sp>
  </cdr:relSizeAnchor>
</c:userShapes>
</file>

<file path=word/drawings/drawing2.xml><?xml version="1.0" encoding="utf-8"?>
<c:userShapes xmlns:c="http://schemas.openxmlformats.org/drawingml/2006/chart">
  <cdr:relSizeAnchor xmlns:cdr="http://schemas.openxmlformats.org/drawingml/2006/chartDrawing">
    <cdr:from>
      <cdr:x>0.16041</cdr:x>
      <cdr:y>0.823</cdr:y>
    </cdr:from>
    <cdr:to>
      <cdr:x>1</cdr:x>
      <cdr:y>0.89138</cdr:y>
    </cdr:to>
    <cdr:sp macro="" textlink="">
      <cdr:nvSpPr>
        <cdr:cNvPr id="2" name="1 CuadroTexto"/>
        <cdr:cNvSpPr txBox="1"/>
      </cdr:nvSpPr>
      <cdr:spPr>
        <a:xfrm xmlns:a="http://schemas.openxmlformats.org/drawingml/2006/main">
          <a:off x="733395" y="2414959"/>
          <a:ext cx="3838605" cy="200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r"/>
          <a:r>
            <a:rPr lang="es-MX" sz="900" i="1"/>
            <a:t>*Otros subsectores</a:t>
          </a:r>
          <a:r>
            <a:rPr lang="es-MX" sz="900" i="1" baseline="0"/>
            <a:t> contempla 11 </a:t>
          </a:r>
          <a:r>
            <a:rPr lang="es-MX" sz="800" i="1" baseline="0"/>
            <a:t>subsectores</a:t>
          </a:r>
          <a:r>
            <a:rPr lang="es-MX" sz="900" i="1" baseline="0"/>
            <a:t> manufactureros.</a:t>
          </a:r>
          <a:endParaRPr lang="es-MX" sz="900" i="1"/>
        </a:p>
      </cdr:txBody>
    </cdr:sp>
  </cdr:relSizeAnchor>
</c:userShapes>
</file>

<file path=word/drawings/drawing3.xml><?xml version="1.0" encoding="utf-8"?>
<c:userShapes xmlns:c="http://schemas.openxmlformats.org/drawingml/2006/chart">
  <cdr:relSizeAnchor xmlns:cdr="http://schemas.openxmlformats.org/drawingml/2006/chartDrawing">
    <cdr:from>
      <cdr:x>0.18531</cdr:x>
      <cdr:y>0.0994</cdr:y>
    </cdr:from>
    <cdr:to>
      <cdr:x>0.24708</cdr:x>
      <cdr:y>0.18373</cdr:y>
    </cdr:to>
    <cdr:sp macro="" textlink="">
      <cdr:nvSpPr>
        <cdr:cNvPr id="2" name="1 Cuadro de texto"/>
        <cdr:cNvSpPr txBox="1"/>
      </cdr:nvSpPr>
      <cdr:spPr>
        <a:xfrm xmlns:a="http://schemas.openxmlformats.org/drawingml/2006/main">
          <a:off x="1057275" y="314325"/>
          <a:ext cx="352425"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s-MX" sz="1200" b="1">
              <a:latin typeface="Arial" pitchFamily="34" charset="0"/>
              <a:cs typeface="Arial" pitchFamily="34" charset="0"/>
            </a:rPr>
            <a:t>III</a:t>
          </a:r>
        </a:p>
      </cdr:txBody>
    </cdr:sp>
  </cdr:relSizeAnchor>
  <cdr:relSizeAnchor xmlns:cdr="http://schemas.openxmlformats.org/drawingml/2006/chartDrawing">
    <cdr:from>
      <cdr:x>0.75849</cdr:x>
      <cdr:y>0.1998</cdr:y>
    </cdr:from>
    <cdr:to>
      <cdr:x>0.82026</cdr:x>
      <cdr:y>0.28414</cdr:y>
    </cdr:to>
    <cdr:sp macro="" textlink="">
      <cdr:nvSpPr>
        <cdr:cNvPr id="3" name="1 Cuadro de texto"/>
        <cdr:cNvSpPr txBox="1"/>
      </cdr:nvSpPr>
      <cdr:spPr>
        <a:xfrm xmlns:a="http://schemas.openxmlformats.org/drawingml/2006/main">
          <a:off x="4327525" y="631825"/>
          <a:ext cx="352425" cy="266700"/>
        </a:xfrm>
        <a:prstGeom xmlns:a="http://schemas.openxmlformats.org/drawingml/2006/main" prst="rect">
          <a:avLst/>
        </a:prstGeom>
      </cdr:spPr>
    </cdr:sp>
  </cdr:relSizeAnchor>
  <cdr:relSizeAnchor xmlns:cdr="http://schemas.openxmlformats.org/drawingml/2006/chartDrawing">
    <cdr:from>
      <cdr:x>0.78297</cdr:x>
      <cdr:y>0.09639</cdr:y>
    </cdr:from>
    <cdr:to>
      <cdr:x>0.82805</cdr:x>
      <cdr:y>0.1747</cdr:y>
    </cdr:to>
    <cdr:sp macro="" textlink="">
      <cdr:nvSpPr>
        <cdr:cNvPr id="4" name="3 Cuadro de texto"/>
        <cdr:cNvSpPr txBox="1"/>
      </cdr:nvSpPr>
      <cdr:spPr>
        <a:xfrm xmlns:a="http://schemas.openxmlformats.org/drawingml/2006/main">
          <a:off x="4467225" y="304800"/>
          <a:ext cx="257175"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1200" b="1">
              <a:latin typeface="Arial" pitchFamily="34" charset="0"/>
              <a:cs typeface="Arial" pitchFamily="34" charset="0"/>
            </a:rPr>
            <a:t>I</a:t>
          </a:r>
        </a:p>
      </cdr:txBody>
    </cdr:sp>
  </cdr:relSizeAnchor>
  <cdr:relSizeAnchor xmlns:cdr="http://schemas.openxmlformats.org/drawingml/2006/chartDrawing">
    <cdr:from>
      <cdr:x>0.19366</cdr:x>
      <cdr:y>0.7741</cdr:y>
    </cdr:from>
    <cdr:to>
      <cdr:x>0.26377</cdr:x>
      <cdr:y>0.84337</cdr:y>
    </cdr:to>
    <cdr:sp macro="" textlink="">
      <cdr:nvSpPr>
        <cdr:cNvPr id="5" name="4 Cuadro de texto"/>
        <cdr:cNvSpPr txBox="1"/>
      </cdr:nvSpPr>
      <cdr:spPr>
        <a:xfrm xmlns:a="http://schemas.openxmlformats.org/drawingml/2006/main">
          <a:off x="1104900" y="2447925"/>
          <a:ext cx="40005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1200" b="1">
              <a:latin typeface="Arial" pitchFamily="34" charset="0"/>
              <a:cs typeface="Arial" pitchFamily="34" charset="0"/>
            </a:rPr>
            <a:t>IV</a:t>
          </a:r>
        </a:p>
      </cdr:txBody>
    </cdr:sp>
  </cdr:relSizeAnchor>
  <cdr:relSizeAnchor xmlns:cdr="http://schemas.openxmlformats.org/drawingml/2006/chartDrawing">
    <cdr:from>
      <cdr:x>0.76461</cdr:x>
      <cdr:y>0.77711</cdr:y>
    </cdr:from>
    <cdr:to>
      <cdr:x>0.83306</cdr:x>
      <cdr:y>0.83735</cdr:y>
    </cdr:to>
    <cdr:sp macro="" textlink="">
      <cdr:nvSpPr>
        <cdr:cNvPr id="6" name="5 Cuadro de texto"/>
        <cdr:cNvSpPr txBox="1"/>
      </cdr:nvSpPr>
      <cdr:spPr>
        <a:xfrm xmlns:a="http://schemas.openxmlformats.org/drawingml/2006/main">
          <a:off x="4362450" y="2457450"/>
          <a:ext cx="390525"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1200" b="1">
              <a:latin typeface="Arial" pitchFamily="34" charset="0"/>
              <a:cs typeface="Arial" pitchFamily="34" charset="0"/>
            </a:rPr>
            <a:t>II</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UPE06</b:Tag>
    <b:SourceType>Book</b:SourceType>
    <b:Guid>{79EE47CD-C5B2-4A29-B99F-A8B9D578C51C}</b:Guid>
    <b:Title>Manual de Trabajos de Grado de Especialización y Maestría y Tesis Doctorales</b:Title>
    <b:Year>2006</b:Year>
    <b:City>Caracas, Venezuela</b:City>
    <b:Publisher>FEDUPEL</b:Publisher>
    <b:Author>
      <b:Author>
        <b:NameList>
          <b:Person>
            <b:Last>UPEL</b:Last>
          </b:Person>
        </b:NameList>
      </b:Author>
    </b:Author>
    <b:RefOrder>3</b:RefOrder>
  </b:Source>
  <b:Source>
    <b:Tag>Nat99</b:Tag>
    <b:SourceType>DocumentFromInternetSite</b:SourceType>
    <b:Guid>{68693D01-3EE1-4E76-A75E-C4BF64F9B406}</b:Guid>
    <b:Title>Base de conocimientos sobre estadísticas económicas, métodos y prácticas</b:Title>
    <b:Year>1999</b:Year>
    <b:Author>
      <b:Author>
        <b:NameList>
          <b:Person>
            <b:Last>United</b:Last>
            <b:First>Nations</b:First>
          </b:Person>
        </b:NameList>
      </b:Author>
    </b:Author>
    <b:YearAccessed>2017</b:YearAccessed>
    <b:MonthAccessed>Septiembre</b:MonthAccessed>
    <b:DayAccessed>24</b:DayAccessed>
    <b:URL>http://unstats.un.org/unsd/EconStatKB/KnowledgebaseArticle10053.aspx</b:URL>
    <b:RefOrder>4</b:RefOrder>
  </b:Source>
  <b:Source>
    <b:Tag>Sch05</b:Tag>
    <b:SourceType>DocumentFromInternetSite</b:SourceType>
    <b:Guid>{CE2CE369-B76D-4969-910E-C9A736C39866}</b:Guid>
    <b:Title>Tópicos sobre el Modelo de Insumo-Producto: teoría y aplicaciones</b:Title>
    <b:Year>2005</b:Year>
    <b:YearAccessed>2017</b:YearAccessed>
    <b:MonthAccessed>Junio</b:MonthAccessed>
    <b:DayAccessed>19</b:DayAccessed>
    <b:URL>https://www.cepal.org/deype/noticias/noticias/0/22350/redima2005_schuschny.pdf</b:URL>
    <b:Author>
      <b:Author>
        <b:NameList>
          <b:Person>
            <b:Last>Schuschny</b:Last>
            <b:First>A.</b:First>
            <b:Middle>R.</b:Middle>
          </b:Person>
        </b:NameList>
      </b:Author>
    </b:Author>
    <b:InternetSiteTitle>CEPAL. División de Estadística y Proyecciones Económicas</b:InternetSiteTitle>
    <b:RefOrder>5</b:RefOrder>
  </b:Source>
  <b:Source>
    <b:Tag>Peñ11</b:Tag>
    <b:SourceType>Book</b:SourceType>
    <b:Guid>{246FC7B1-B02F-4739-A834-80E4388763C6}</b:Guid>
    <b:Title>Modelo interregional de insumo producto para la región noroeste de México</b:Title>
    <b:Year>2011</b:Year>
    <b:Author>
      <b:Author>
        <b:NameList>
          <b:Person>
            <b:Last>Peña</b:Last>
            <b:First>Claudia</b:First>
          </b:Person>
        </b:NameList>
      </b:Author>
    </b:Author>
    <b:City>Saltillo, Coahuila</b:City>
    <b:RefOrder>6</b:RefOrder>
  </b:Source>
  <b:Source>
    <b:Tag>Mor17</b:Tag>
    <b:SourceType>DocumentFromInternetSite</b:SourceType>
    <b:Guid>{22DEA657-164B-4FA6-B2CF-78DEED6F29C4}</b:Guid>
    <b:Title>Regionalización de la matriz insumo-producto del Distrito Federal mediante coeficientes de localización</b:Title>
    <b:Year>2003</b:Year>
    <b:YearAccessed>2017</b:YearAccessed>
    <b:MonthAccessed>Junio</b:MonthAccessed>
    <b:DayAccessed>16</b:DayAccessed>
    <b:URL>http://tiempoeconomico.azc.uam.mx/wp-content/uploads/2017/07/04te1.pdf</b:URL>
    <b:Author>
      <b:Author>
        <b:NameList>
          <b:Person>
            <b:Last>Moreno</b:Last>
            <b:First>Luís</b:First>
            <b:Middle>Bruno</b:Middle>
          </b:Person>
          <b:Person>
            <b:Last>Anguiano</b:Last>
            <b:First>Emmanuel</b:First>
          </b:Person>
        </b:NameList>
      </b:Author>
    </b:Author>
    <b:InternetSiteTitle>Revista Tiempo Económico</b:InternetSiteTitle>
    <b:RefOrder>7</b:RefOrder>
  </b:Source>
  <b:Source>
    <b:Tag>Isa17</b:Tag>
    <b:SourceType>Book</b:SourceType>
    <b:Guid>{40C44411-3D62-4AB0-9DF7-8F8E2914F618}</b:Guid>
    <b:Title>Methods of interregional and regional analisys</b:Title>
    <b:Year>2017</b:Year>
    <b:Author>
      <b:Author>
        <b:NameList>
          <b:Person>
            <b:Last>Isard</b:Last>
            <b:First>Walter</b:First>
          </b:Person>
          <b:Person>
            <b:Last>Iward</b:Last>
            <b:First>Jazis</b:First>
          </b:Person>
          <b:Person>
            <b:Last>Mathew</b:Last>
            <b:First>P.</b:First>
            <b:Middle>Drennan</b:Middle>
          </b:Person>
          <b:Person>
            <b:Last>Miller</b:Last>
            <b:First>Ronald</b:First>
            <b:Middle>E.</b:Middle>
          </b:Person>
          <b:Person>
            <b:Last>Saltzam</b:Last>
            <b:First>Sidney</b:First>
          </b:Person>
          <b:Person>
            <b:Last>Thorbecke</b:Last>
            <b:First>Erik</b:First>
          </b:Person>
        </b:NameList>
      </b:Author>
    </b:Author>
    <b:City>New York</b:City>
    <b:Publisher>Routledge</b:Publisher>
    <b:RefOrder>8</b:RefOrder>
  </b:Source>
  <b:Source>
    <b:Tag>INE1</b:Tag>
    <b:SourceType>InternetSite</b:SourceType>
    <b:Guid>{188A3B49-D5C8-4CFE-8032-F0BA4BA81B78}</b:Guid>
    <b:Author>
      <b:Author>
        <b:NameList>
          <b:Person>
            <b:Last>INEGI</b:Last>
          </b:Person>
        </b:NameList>
      </b:Author>
    </b:Author>
    <b:Title>SCNM. Matriz de Insumo-Producto 2008</b:Title>
    <b:Year>2017</b:Year>
    <b:YearAccessed>2017</b:YearAccessed>
    <b:MonthAccessed>Junio</b:MonthAccessed>
    <b:DayAccessed>15</b:DayAccessed>
    <b:URL>http://www3.inegi.org.mx/sistemas/tabuladosbasicos/tabniveles.aspx?c=33600</b:URL>
    <b:RefOrder>9</b:RefOrder>
  </b:Source>
  <b:Source>
    <b:Tag>INE</b:Tag>
    <b:SourceType>InternetSite</b:SourceType>
    <b:Guid>{4CADC595-E0A6-488E-B34B-085C455C41A1}</b:Guid>
    <b:Author>
      <b:Author>
        <b:NameList>
          <b:Person>
            <b:Last>INEGI</b:Last>
          </b:Person>
        </b:NameList>
      </b:Author>
    </b:Author>
    <b:Title>Cuentas nacionales. Producto interno bruto por entidad federativa, base 2008</b:Title>
    <b:Year>2017</b:Year>
    <b:YearAccessed>2017</b:YearAccessed>
    <b:MonthAccessed>Junio</b:MonthAccessed>
    <b:DayAccessed>15</b:DayAccessed>
    <b:URL>http://www.inegi.org.mx/sistemas/bie/</b:URL>
    <b:RefOrder>10</b:RefOrder>
  </b:Source>
  <b:Source>
    <b:Tag>Her10</b:Tag>
    <b:SourceType>Book</b:SourceType>
    <b:Guid>{6E0F5CB8-24F5-4100-AABF-F7A9B39499D3}</b:Guid>
    <b:Author>
      <b:Author>
        <b:NameList>
          <b:Person>
            <b:Last>Hernández</b:Last>
            <b:First>Roberto</b:First>
          </b:Person>
          <b:Person>
            <b:Last>Fernández</b:Last>
            <b:First>Carlos</b:First>
          </b:Person>
          <b:Person>
            <b:Last>Baptista</b:Last>
            <b:First>María</b:First>
            <b:Middle>del Pilar</b:Middle>
          </b:Person>
        </b:NameList>
      </b:Author>
    </b:Author>
    <b:Title>Metodología de la Investigación</b:Title>
    <b:Year>2010</b:Year>
    <b:City>Ciudad de México</b:City>
    <b:Publisher>McGraw-Hill</b:Publisher>
    <b:RefOrder>11</b:RefOrder>
  </b:Source>
  <b:Source>
    <b:Tag>Fue01</b:Tag>
    <b:SourceType>JournalArticle</b:SourceType>
    <b:Guid>{C2E02394-0F5C-439D-9139-20B1A083E74A}</b:Guid>
    <b:Title>Modelos de insumo-producto regionales y procedimientos de regionalización</b:Title>
    <b:Year>2001</b:Year>
    <b:Author>
      <b:Author>
        <b:NameList>
          <b:Person>
            <b:Last>Fuentes</b:Last>
            <b:First>Noé</b:First>
          </b:Person>
          <b:Person>
            <b:Last>Brugués</b:Last>
            <b:First>Alejandro</b:First>
          </b:Person>
        </b:NameList>
      </b:Author>
    </b:Author>
    <b:JournalName>Comercio Exterior</b:JournalName>
    <b:Pages>181-188</b:Pages>
    <b:RefOrder>12</b:RefOrder>
  </b:Source>
  <b:Source>
    <b:Tag>Fue05</b:Tag>
    <b:SourceType>JournalArticle</b:SourceType>
    <b:Guid>{E1922A0F-AF34-4F9D-AAA0-5A1A6A7379BB}</b:Guid>
    <b:Title>Construcción de una matriz regional de insumo-producto</b:Title>
    <b:Year>2005</b:Year>
    <b:Author>
      <b:Author>
        <b:NameList>
          <b:Person>
            <b:Last>Fuentes</b:Last>
            <b:First>Noé</b:First>
            <b:Middle>A.</b:Middle>
          </b:Person>
        </b:NameList>
      </b:Author>
    </b:Author>
    <b:JournalName>Revista latinoaméricana de economía</b:JournalName>
    <b:Pages>89-112</b:Pages>
    <b:RefOrder>13</b:RefOrder>
  </b:Source>
  <b:Source>
    <b:Tag>Dáv02</b:Tag>
    <b:SourceType>JournalArticle</b:SourceType>
    <b:Guid>{077770FB-FAC5-4F00-A49E-E30E63268861}</b:Guid>
    <b:Title>Matriz de insumo-producto de la economía de Coahuila e identificación de sus flujos intersectoriales más importantes</b:Title>
    <b:Year>2002</b:Year>
    <b:Author>
      <b:Author>
        <b:NameList>
          <b:Person>
            <b:Last>Dávila</b:Last>
            <b:First>Alejandro</b:First>
          </b:Person>
        </b:NameList>
      </b:Author>
    </b:Author>
    <b:JournalName>Economía mexicana. Nueva época</b:JournalName>
    <b:Pages>79-162</b:Pages>
    <b:RefOrder>14</b:RefOrder>
  </b:Source>
  <b:Source>
    <b:Tag>Dáv13</b:Tag>
    <b:SourceType>Book</b:SourceType>
    <b:Guid>{DD8FC93F-8AA0-427B-84E0-EDB96E3C3D2D}</b:Guid>
    <b:Author>
      <b:Author>
        <b:NameList>
          <b:Person>
            <b:Last>Dávila</b:Last>
            <b:First>Alejandro</b:First>
          </b:Person>
        </b:NameList>
      </b:Author>
    </b:Author>
    <b:Title>Matriz de Insumo Producto de la Región Centro Occidente. 2008.</b:Title>
    <b:Year>2013</b:Year>
    <b:City>Coahuila</b:City>
    <b:Publisher>Fideicomiso para el Desarrollo de la Región Centro Occidente</b:Publisher>
    <b:RefOrder>15</b:RefOrder>
  </b:Source>
  <b:Source>
    <b:Tag>Cza69</b:Tag>
    <b:SourceType>JournalArticle</b:SourceType>
    <b:Guid>{14219EDE-E922-4422-BE39-6B079A896E57}</b:Guid>
    <b:Title>Applicability and limitations in the use of national economy</b:Title>
    <b:Year>1969</b:Year>
    <b:Pages>65-77</b:Pages>
    <b:Author>
      <b:Author>
        <b:NameList>
          <b:Person>
            <b:Last>Czamanski</b:Last>
            <b:First>S.</b:First>
          </b:Person>
          <b:Person>
            <b:Last>Malizia</b:Last>
            <b:First>E.</b:First>
          </b:Person>
        </b:NameList>
      </b:Author>
    </b:Author>
    <b:JournalName>Papers Regional Science Association</b:JournalName>
    <b:RefOrder>16</b:RefOrder>
  </b:Source>
  <b:Source>
    <b:Tag>Cru08</b:Tag>
    <b:SourceType>Book</b:SourceType>
    <b:Guid>{2C74FD53-E5B6-4F17-82E6-08EC02EBDF39}</b:Guid>
    <b:Title>Matriz insumo-producto de Oaxaca para el año 2000 y un análisis regional de la economía oaxaqueña</b:Title>
    <b:Year>2008</b:Year>
    <b:City>Coahuila</b:City>
    <b:Author>
      <b:Author>
        <b:NameList>
          <b:Person>
            <b:Last>Cruz</b:Last>
            <b:First>Ángel</b:First>
            <b:Middle>S.</b:Middle>
          </b:Person>
        </b:NameList>
      </b:Author>
    </b:Author>
    <b:RefOrder>17</b:RefOrder>
  </b:Source>
  <b:Source>
    <b:Tag>Cha09</b:Tag>
    <b:SourceType>JournalArticle</b:SourceType>
    <b:Guid>{54084211-F641-40C6-B29A-1B32B8431E40}</b:Guid>
    <b:Title>Modelo de insumo producto para el noreste de México</b:Title>
    <b:Year>2009</b:Year>
    <b:Author>
      <b:Author>
        <b:NameList>
          <b:Person>
            <b:Last>Chapa</b:Last>
            <b:First>Joana</b:First>
          </b:Person>
          <b:Person>
            <b:Last>Ayala</b:Last>
            <b:First>Edgardo</b:First>
          </b:Person>
          <b:Person>
            <b:Last>Hernández</b:Last>
            <b:First>Izabel</b:First>
          </b:Person>
        </b:NameList>
      </b:Author>
    </b:Author>
    <b:JournalName>Ciencia UANL</b:JournalName>
    <b:Pages>409-416</b:Pages>
    <b:RefOrder>18</b:RefOrder>
  </b:Source>
  <b:Source>
    <b:Tag>Aya15</b:Tag>
    <b:SourceType>JournalArticle</b:SourceType>
    <b:Guid>{2F3AC6FE-2099-4F0C-95C7-79676D1A670E}</b:Guid>
    <b:Author>
      <b:Author>
        <b:NameList>
          <b:Person>
            <b:Last>Ayala</b:Last>
            <b:First>Edgardo</b:First>
          </b:Person>
          <b:Person>
            <b:Last>Chapa</b:Last>
            <b:First>Joana</b:First>
          </b:Person>
          <b:Person>
            <b:Last>Treviño</b:Last>
            <b:First>Lourdes</b:First>
          </b:Person>
        </b:NameList>
      </b:Author>
    </b:Author>
    <b:Title>Análisis estructural de la región petrolera del Golfo-Sureste de México, en un contexto interregional</b:Title>
    <b:JournalName>Equilibrio Económico, Revista de Economía, Política y Sociedad </b:JournalName>
    <b:Year>2015</b:Year>
    <b:Pages>135-168</b:Pages>
    <b:RefOrder>19</b:RefOrder>
  </b:Source>
  <b:Source>
    <b:Tag>EUS18</b:Tag>
    <b:SourceType>InternetSite</b:SourceType>
    <b:Guid>{FD33A83F-1964-48B5-8094-EC532EFFDD15}</b:Guid>
    <b:Title>EUSTAT. Instituto Vasco de Estadística</b:Title>
    <b:Author>
      <b:Author>
        <b:NameList>
          <b:Person>
            <b:Last>EUSTAT</b:Last>
          </b:Person>
        </b:NameList>
      </b:Author>
    </b:Author>
    <b:YearAccessed>2018</b:YearAccessed>
    <b:MonthAccessed>Febrero</b:MonthAccessed>
    <b:DayAccessed>10</b:DayAccessed>
    <b:URL>http://www.eustat.eus/documentos/opt_0/tema_44/elem_3348/definicion.html</b:URL>
    <b:Year>2018</b:Year>
    <b:RefOrder>1</b:RefOrder>
  </b:Source>
  <b:Source>
    <b:Tag>Fue02</b:Tag>
    <b:SourceType>Book</b:SourceType>
    <b:Guid>{BBD6D92F-69BD-4284-922C-91E1796994B3}</b:Guid>
    <b:Title>Matrices de insumo-producto de los estados fronterizos del norte de México</b:Title>
    <b:Year>2002</b:Year>
    <b:Author>
      <b:Author>
        <b:NameList>
          <b:Person>
            <b:Last>Fuentes</b:Last>
            <b:First>Noé</b:First>
            <b:Middle>A.</b:Middle>
          </b:Person>
        </b:NameList>
      </b:Author>
    </b:Author>
    <b:City>México</b:City>
    <b:Publisher>Plaza y Valdés</b:Publisher>
    <b:RefOrder>2</b:RefOrder>
  </b:Source>
  <b:Source>
    <b:Tag>INE81</b:Tag>
    <b:SourceType>Book</b:SourceType>
    <b:Guid>{8CD8404A-D1B9-459A-9D10-9961B252B24D}</b:Guid>
    <b:Author>
      <b:Author>
        <b:NameList>
          <b:Person>
            <b:Last>INEGI (Instituto Nacional de Estadística</b:Last>
            <b:First>Geografía</b:First>
            <b:Middle>e Informática)</b:Middle>
          </b:Person>
        </b:NameList>
      </b:Author>
    </b:Author>
    <b:Title>El ABC de las Cuentas Nacionales</b:Title>
    <b:Year>1981</b:Year>
    <b:City>CDMX</b:City>
    <b:Publisher>INEGI</b:Publisher>
    <b:RefOrder>20</b:RefOrder>
  </b:Source>
  <b:Source>
    <b:Tag>Ins18</b:Tag>
    <b:SourceType>InternetSite</b:SourceType>
    <b:Guid>{364D7652-984F-4745-B391-11E45AA70B0A}</b:Guid>
    <b:Title>INEGI. Proyectos Estadísticos. Censos Económicos 2009</b:Title>
    <b:Author>
      <b:Author>
        <b:NameList>
          <b:Person>
            <b:Last>INEGI</b:Last>
          </b:Person>
        </b:NameList>
      </b:Author>
    </b:Author>
    <b:YearAccessed>2018</b:YearAccessed>
    <b:MonthAccessed>05</b:MonthAccessed>
    <b:DayAccessed>12</b:DayAccessed>
    <b:URL>http://www.beta.inegi.org.mx/proyectos/ce/2009/</b:URL>
    <b:RefOrder>21</b:RefOrder>
  </b:Source>
  <b:Source>
    <b:Tag>Ban17</b:Tag>
    <b:SourceType>InternetSite</b:SourceType>
    <b:Guid>{9A9EB8D2-B202-40C9-B82A-6D02E4F6BE33}</b:Guid>
    <b:Author>
      <b:Author>
        <b:Corporate>Banco Mundial</b:Corporate>
      </b:Author>
    </b:Author>
    <b:Title>Informe Doing Business 2016</b:Title>
    <b:YearAccessed>2017</b:YearAccessed>
    <b:MonthAccessed>Noviembre</b:MonthAccessed>
    <b:DayAccessed>22</b:DayAccessed>
    <b:URL>http://espanol.doingbusiness.org/Rankings/mexico</b:URL>
    <b:RefOrder>22</b:RefOrder>
  </b:Source>
  <b:Source>
    <b:Tag>INE17</b:Tag>
    <b:SourceType>InternetSite</b:SourceType>
    <b:Guid>{0A225CA1-7AAB-4275-B0B0-82A8A1DCB67C}</b:Guid>
    <b:Title>Directorio Estadístico Nacional de Unidades Económicas (DENUE)</b:Title>
    <b:Author>
      <b:Author>
        <b:NameList>
          <b:Person>
            <b:Last>INEGI</b:Last>
          </b:Person>
        </b:NameList>
      </b:Author>
    </b:Author>
    <b:YearAccessed>2017</b:YearAccessed>
    <b:MonthAccessed>Noviembre</b:MonthAccessed>
    <b:DayAccessed>23</b:DayAccessed>
    <b:URL>http://www.beta.inegi.org.mx/app/mapa/denue/</b:URL>
    <b:RefOrder>23</b:RefOrder>
  </b:Source>
  <b:Source>
    <b:Tag>INE171</b:Tag>
    <b:SourceType>DocumentFromInternetSite</b:SourceType>
    <b:Guid>{6160DF12-1D2A-4E6C-AA19-FB907646BF2E}</b:Guid>
    <b:Author>
      <b:Author>
        <b:NameList>
          <b:Person>
            <b:Last>INEGI</b:Last>
          </b:Person>
        </b:NameList>
      </b:Author>
    </b:Author>
    <b:Title>INEGI. SCNM. Matriz de Insumo-Producto 2008. Coeficientes técnicos, economía total</b:Title>
    <b:YearAccessed>2017</b:YearAccessed>
    <b:MonthAccessed>02</b:MonthAccessed>
    <b:DayAccessed>23</b:DayAccessed>
    <b:URL>http://www.inegi.org.mx/est/contenidos/proyectos/cn/mip13/tabulados.aspx</b:URL>
    <b:RefOrder>24</b:RefOrder>
  </b:Source>
  <b:Source>
    <b:Tag>INE172</b:Tag>
    <b:SourceType>DocumentFromInternetSite</b:SourceType>
    <b:Guid>{4A30A297-8362-4493-91AB-E20A5A2F6B20}</b:Guid>
    <b:Author>
      <b:Author>
        <b:NameList>
          <b:Person>
            <b:Last>INEGI</b:Last>
          </b:Person>
        </b:NameList>
      </b:Author>
    </b:Author>
    <b:Title>INEGI. SCNM. Matriz de Insumo-Producto 2008. Doméstica, economía total</b:Title>
    <b:YearAccessed>2017</b:YearAccessed>
    <b:MonthAccessed>02</b:MonthAccessed>
    <b:DayAccessed>11</b:DayAccessed>
    <b:URL>http://www3.inegi.org.mx/sistemas/tabuladosbasicos/tabniveles.aspx?c=33600</b:URL>
    <b:RefOrder>25</b:RefOrder>
  </b:Source>
  <b:Source>
    <b:Tag>Che58</b:Tag>
    <b:SourceType>JournalArticle</b:SourceType>
    <b:Guid>{49E33FCC-C974-462F-A089-FBE728034579}</b:Guid>
    <b:Title>Chenery, H. y T. Watanabe.</b:Title>
    <b:Year>1958</b:Year>
    <b:Author>
      <b:Author>
        <b:NameList>
          <b:Person>
            <b:Last>Chenery</b:Last>
            <b:First>H.</b:First>
            <b:Middle>y T. Watanabe.</b:Middle>
          </b:Person>
        </b:NameList>
      </b:Author>
    </b:Author>
    <b:Pages>487-521</b:Pages>
    <b:Publisher>Econometrica XXVI</b:Publisher>
    <b:JournalName>Econometrica XXVI</b:JournalName>
    <b:RefOrder>26</b:RefOrder>
  </b:Source>
  <b:Source>
    <b:Tag>Uni99</b:Tag>
    <b:SourceType>DocumentFromInternetSite</b:SourceType>
    <b:Guid>{9C25F289-3A13-4C67-B8EB-260EC22F47F5}</b:Guid>
    <b:Title>Base de Conocimientos sobre Estadísticas Económicas - Métodos y Prácticas de los Países</b:Title>
    <b:Year>1999</b:Year>
    <b:Author>
      <b:Author>
        <b:NameList>
          <b:Person>
            <b:Last>Nations</b:Last>
            <b:First>United</b:First>
          </b:Person>
        </b:NameList>
      </b:Author>
    </b:Author>
    <b:YearAccessed>2017</b:YearAccessed>
    <b:MonthAccessed>Septiembre</b:MonthAccessed>
    <b:DayAccessed>24</b:DayAccessed>
    <b:URL>https://unstats.un.org/unsd/EconStatKB/KnowledgebaseArticle10053.aspx</b:URL>
    <b:RefOrder>27</b:RefOrder>
  </b:Source>
  <b:Source>
    <b:Tag>INE8</b:Tag>
    <b:SourceType>Book</b:SourceType>
    <b:Guid>{C23EEA8D-ABFC-4F80-9AEF-626BC95D4694}</b:Guid>
    <b:Title>El ABC de las Cuentas Nacionales</b:Title>
    <b:Year>1981</b:Year>
    <b:Author>
      <b:Author>
        <b:NameList>
          <b:Person>
            <b:Last>INEGI</b:Last>
          </b:Person>
        </b:NameList>
      </b:Author>
    </b:Author>
    <b:City>México</b:City>
    <b:CountryRegion>México</b:CountryRegion>
    <b:Publisher>Secretaría de Programación y Presupuesto</b:Publisher>
    <b:RefOrder>28</b:RefOrder>
  </b:Source>
  <b:Source>
    <b:Tag>Isa51</b:Tag>
    <b:SourceType>JournalArticle</b:SourceType>
    <b:Guid>{93E96680-25D0-4A5D-886D-7EF42A1D9919}</b:Guid>
    <b:Title>Interregional and Regional Input-Output Analysis: A Model of a Space-Economy</b:Title>
    <b:Year>1951</b:Year>
    <b:Author>
      <b:Author>
        <b:NameList>
          <b:Person>
            <b:Last>Isard</b:Last>
            <b:First>Walter</b:First>
          </b:Person>
        </b:NameList>
      </b:Author>
      <b:Editor>
        <b:NameList>
          <b:Person>
            <b:Last>Press</b:Last>
            <b:First>The</b:First>
            <b:Middle>MIT</b:Middle>
          </b:Person>
        </b:NameList>
      </b:Editor>
    </b:Author>
    <b:JournalName>The Review of Economics and Statistics</b:JournalName>
    <b:Pages>318-328</b:Pages>
    <b:Volume>33</b:Volume>
    <b:Issue>4</b:Issue>
    <b:RefOrder>29</b:RefOrder>
  </b:Source>
  <b:Source>
    <b:Tag>Kue53</b:Tag>
    <b:SourceType>JournalArticle</b:SourceType>
    <b:Guid>{D74D367A-9B1E-4DDB-905B-FE3C12C9C79C}</b:Guid>
    <b:Author>
      <b:Author>
        <b:NameList>
          <b:Person>
            <b:Last>Kuenne</b:Last>
            <b:First>Robert</b:First>
            <b:Middle>E.</b:Middle>
          </b:Person>
          <b:Person>
            <b:Last>Risard</b:Last>
            <b:First>Walter</b:First>
          </b:Person>
        </b:NameList>
      </b:Author>
    </b:Author>
    <b:Title>The Impact of Steel upon the Greater New York-Philadelphia Industrial Region</b:Title>
    <b:JournalName>Review of Economics and Statistics</b:JournalName>
    <b:Year>1953</b:Year>
    <b:Pages>289-301</b:Pages>
    <b:RefOrder>30</b:RefOrder>
  </b:Source>
  <b:Source>
    <b:Tag>Leo53</b:Tag>
    <b:SourceType>Book</b:SourceType>
    <b:Guid>{BE002CB0-5331-4E5C-BB43-0D5871F67F32}</b:Guid>
    <b:Author>
      <b:Author>
        <b:NameList>
          <b:Person>
            <b:Last>Leontief</b:Last>
            <b:First>W.</b:First>
          </b:Person>
        </b:NameList>
      </b:Author>
    </b:Author>
    <b:Title>Interregional theory</b:Title>
    <b:JournalName>Studies in the Structure of the American Economy</b:JournalName>
    <b:Year>1953</b:Year>
    <b:Pages>93-115</b:Pages>
    <b:City>Nueva York</b:City>
    <b:Publisher>Oxford University Press</b:Publisher>
    <b:RefOrder>31</b:RefOrder>
  </b:Source>
  <b:Source>
    <b:Tag>Che53</b:Tag>
    <b:SourceType>Book</b:SourceType>
    <b:Guid>{41030912-4A52-4F5D-B34C-81662C45AA8C}</b:Guid>
    <b:Author>
      <b:Author>
        <b:NameList>
          <b:Person>
            <b:Last>Chenery</b:Last>
            <b:First>H.</b:First>
          </b:Person>
        </b:NameList>
      </b:Author>
    </b:Author>
    <b:Title>Regional analysis</b:Title>
    <b:Year>1953</b:Year>
    <b:City>Roma</b:City>
    <b:Publisher>The Structure and Growth of the Italian Economy</b:Publisher>
    <b:RefOrder>32</b:RefOrder>
  </b:Source>
  <b:Source>
    <b:Tag>Mil57</b:Tag>
    <b:SourceType>JournalArticle</b:SourceType>
    <b:Guid>{B0FCF973-41C2-490D-80B5-DCF536606274}</b:Guid>
    <b:Author>
      <b:Author>
        <b:NameList>
          <b:Person>
            <b:Last>Miller</b:Last>
            <b:First>R.</b:First>
            <b:Middle>E.</b:Middle>
          </b:Person>
        </b:NameList>
      </b:Author>
    </b:Author>
    <b:Title>The impact of the aluminum industry on the Pacific Northwest: A regional input-output analysis</b:Title>
    <b:Year>1957</b:Year>
    <b:JournalName>The Review of Economics and Statistics</b:JournalName>
    <b:Pages>200-209</b:Pages>
    <b:RefOrder>33</b:RefOrder>
  </b:Source>
  <b:Source>
    <b:Tag>Leo63</b:Tag>
    <b:SourceType>Book</b:SourceType>
    <b:Guid>{BF31DCF8-4E4C-465E-A729-5E0E4D90A376}</b:Guid>
    <b:Title>Multi-regional input-output analysis</b:Title>
    <b:Year>1963</b:Year>
    <b:Author>
      <b:Author>
        <b:NameList>
          <b:Person>
            <b:Last>Leontief</b:Last>
            <b:First>W</b:First>
          </b:Person>
          <b:Person>
            <b:Last>Strout</b:Last>
            <b:First>A</b:First>
          </b:Person>
        </b:NameList>
      </b:Author>
    </b:Author>
    <b:City>Londres</b:City>
    <b:Publisher>Macmillan</b:Publisher>
    <b:RefOrder>34</b:RefOrder>
  </b:Source>
  <b:Source>
    <b:Tag>Fle97</b:Tag>
    <b:SourceType>JournalArticle</b:SourceType>
    <b:Guid>{52A34E5B-B111-4E12-9762-702E13571546}</b:Guid>
    <b:Title>On the Appropriate Use of Location Quotients in</b:Title>
    <b:Year>1997</b:Year>
    <b:Author>
      <b:Author>
        <b:NameList>
          <b:Person>
            <b:Last>Flegg</b:Last>
            <b:First>A</b:First>
          </b:Person>
          <b:Person>
            <b:Last>Webber</b:Last>
            <b:First>C</b:First>
          </b:Person>
        </b:NameList>
      </b:Author>
    </b:Author>
    <b:JournalName>Regional studies</b:JournalName>
    <b:Pages>795-805</b:Pages>
    <b:RefOrder>35</b:RefOrder>
  </b:Source>
  <b:Source>
    <b:Tag>Mil98</b:Tag>
    <b:SourceType>BookSection</b:SourceType>
    <b:Guid>{1A1B1D3E-ACD7-440A-81EC-B546CAD2AAC1}</b:Guid>
    <b:Title>Regional and Interregional Input-Output Analysis</b:Title>
    <b:Year>1998</b:Year>
    <b:Author>
      <b:Author>
        <b:NameList>
          <b:Person>
            <b:Last>Miller</b:Last>
            <b:First>R</b:First>
          </b:Person>
        </b:NameList>
      </b:Author>
      <b:BookAuthor>
        <b:NameList>
          <b:Person>
            <b:Last>Isard</b:Last>
            <b:First>W</b:First>
          </b:Person>
        </b:NameList>
      </b:BookAuthor>
    </b:Author>
    <b:BookTitle>Methods of interregional and regional analysis</b:BookTitle>
    <b:City>USA</b:City>
    <b:Publisher>Ashgate Publishing Company </b:Publisher>
    <b:RefOrder>36</b:RefOrder>
  </b:Source>
  <b:Source>
    <b:Tag>INE11</b:Tag>
    <b:SourceType>InternetSite</b:SourceType>
    <b:Guid>{307C08B4-E871-4C4C-985C-9520ECCBA5E9}</b:Guid>
    <b:Title>Cuéntame</b:Title>
    <b:Year>2011</b:Year>
    <b:Author>
      <b:Author>
        <b:NameList>
          <b:Person>
            <b:Last>INEGI</b:Last>
          </b:Person>
        </b:NameList>
      </b:Author>
    </b:Author>
    <b:InternetSiteTitle>INEGI</b:InternetSiteTitle>
    <b:YearAccessed>2017</b:YearAccessed>
    <b:MonthAccessed>noviembre</b:MonthAccessed>
    <b:URL>http://cuentame.inegi.org.mx/economia/secundario/manufacturera/default.aspx?tema=E</b:URL>
    <b:ShortTitle>Indutria Manufacturera</b:ShortTitle>
    <b:RefOrder>37</b:RefOrder>
  </b:Source>
  <b:Source>
    <b:Tag>Gob17</b:Tag>
    <b:SourceType>InternetSite</b:SourceType>
    <b:Guid>{C9E09D2B-A4A6-4B8D-9F08-09530084CEF9}</b:Guid>
    <b:Title>Gobierno del Estado de México</b:Title>
    <b:Year>2017</b:Year>
    <b:Month>Diciembre</b:Month>
    <b:YearAccessed>2017</b:YearAccessed>
    <b:MonthAccessed>Diciembre</b:MonthAccessed>
    <b:URL>http://edomex.gob.mx/movilidad_transporte</b:URL>
    <b:RefOrder>38</b:RefOrder>
  </b:Source>
  <b:Source>
    <b:Tag>Sec12</b:Tag>
    <b:SourceType>Report</b:SourceType>
    <b:Guid>{B5F19726-A4AE-4EAC-928B-A73A6DF19FA3}</b:Guid>
    <b:Title>ESTADISTICA DE LA INFRAESTRUCTURA DE TELECOMUNICACIONES EN EL ESTADO DE MÉXICO</b:Title>
    <b:Year>2012</b:Year>
    <b:Author>
      <b:Author>
        <b:NameList>
          <b:Person>
            <b:Last>México</b:Last>
            <b:First>Secretaría</b:First>
            <b:Middle>de Comunicaciones del Estado de</b:Middle>
          </b:Person>
        </b:NameList>
      </b:Author>
    </b:Author>
    <b:City>Estado de México</b:City>
    <b:RefOrder>39</b:RefOrder>
  </b:Source>
</b:Sources>
</file>

<file path=customXml/itemProps1.xml><?xml version="1.0" encoding="utf-8"?>
<ds:datastoreItem xmlns:ds="http://schemas.openxmlformats.org/officeDocument/2006/customXml" ds:itemID="{EF195C88-A6B8-4B46-84B0-5C8E94A1F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537</TotalTime>
  <Pages>1</Pages>
  <Words>37918</Words>
  <Characters>208553</Characters>
  <Application>Microsoft Office Word</Application>
  <DocSecurity>0</DocSecurity>
  <Lines>1737</Lines>
  <Paragraphs>491</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245980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LUPITA</dc:creator>
  <cp:lastModifiedBy>LUPITA</cp:lastModifiedBy>
  <cp:revision>57</cp:revision>
  <cp:lastPrinted>2018-07-08T01:55:00Z</cp:lastPrinted>
  <dcterms:created xsi:type="dcterms:W3CDTF">2018-06-20T04:11:00Z</dcterms:created>
  <dcterms:modified xsi:type="dcterms:W3CDTF">2018-07-08T03:49:00Z</dcterms:modified>
</cp:coreProperties>
</file>