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2ECD" w:rsidRDefault="00811B88" w:rsidP="003D2ECD">
      <w:pPr>
        <w:spacing w:before="120" w:after="0" w:line="360" w:lineRule="auto"/>
        <w:ind w:right="1610"/>
        <w:jc w:val="center"/>
        <w:rPr>
          <w:rFonts w:ascii="Arial" w:hAnsi="Arial" w:cs="Arial"/>
          <w:sz w:val="24"/>
          <w:szCs w:val="24"/>
        </w:rPr>
      </w:pPr>
      <w:r w:rsidRPr="003D2ECD">
        <w:rPr>
          <w:rFonts w:ascii="Arial" w:hAnsi="Arial" w:cs="Arial"/>
          <w:noProof/>
          <w:sz w:val="24"/>
          <w:szCs w:val="24"/>
          <w:lang w:eastAsia="es-MX"/>
        </w:rPr>
        <w:drawing>
          <wp:anchor distT="0" distB="0" distL="114300" distR="114300" simplePos="0" relativeHeight="251673600" behindDoc="1" locked="0" layoutInCell="1" allowOverlap="1" wp14:anchorId="33E96AF8" wp14:editId="1CB9875C">
            <wp:simplePos x="0" y="0"/>
            <wp:positionH relativeFrom="column">
              <wp:posOffset>3751580</wp:posOffset>
            </wp:positionH>
            <wp:positionV relativeFrom="paragraph">
              <wp:posOffset>-5080</wp:posOffset>
            </wp:positionV>
            <wp:extent cx="1049655" cy="1257300"/>
            <wp:effectExtent l="0" t="0" r="0" b="0"/>
            <wp:wrapNone/>
            <wp:docPr id="24" name="Imagen 24" descr="Facultad de Economí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descr="Facultad de Economía"/>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049655" cy="1257300"/>
                    </a:xfrm>
                    <a:prstGeom prst="rect">
                      <a:avLst/>
                    </a:prstGeom>
                    <a:noFill/>
                  </pic:spPr>
                </pic:pic>
              </a:graphicData>
            </a:graphic>
            <wp14:sizeRelH relativeFrom="page">
              <wp14:pctWidth>0</wp14:pctWidth>
            </wp14:sizeRelH>
            <wp14:sizeRelV relativeFrom="page">
              <wp14:pctHeight>0</wp14:pctHeight>
            </wp14:sizeRelV>
          </wp:anchor>
        </w:drawing>
      </w:r>
      <w:r w:rsidR="00976B25">
        <w:rPr>
          <w:rFonts w:ascii="Arial" w:hAnsi="Arial" w:cs="Arial"/>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9pt;margin-top:3.1pt;width:89.95pt;height:88.5pt;z-index:251674624;mso-position-horizontal-relative:text;mso-position-vertical-relative:text">
            <v:imagedata r:id="rId11" o:title=""/>
            <w10:wrap type="square"/>
          </v:shape>
          <o:OLEObject Type="Embed" ProgID="Word.Picture.8" ShapeID="_x0000_s1026" DrawAspect="Content" ObjectID="_1588668886" r:id="rId12"/>
        </w:pict>
      </w:r>
      <w:r w:rsidR="003D2ECD">
        <w:rPr>
          <w:rFonts w:ascii="Arial" w:hAnsi="Arial" w:cs="Arial"/>
          <w:sz w:val="24"/>
          <w:szCs w:val="24"/>
        </w:rPr>
        <w:t>Universidad Autónoma del Estado de México</w:t>
      </w:r>
    </w:p>
    <w:p w:rsidR="003D2ECD" w:rsidRDefault="004C1675" w:rsidP="003D2ECD">
      <w:pPr>
        <w:spacing w:after="0" w:line="360" w:lineRule="auto"/>
        <w:ind w:right="1610"/>
        <w:jc w:val="center"/>
        <w:rPr>
          <w:rFonts w:ascii="Arial" w:hAnsi="Arial" w:cs="Arial"/>
          <w:sz w:val="24"/>
          <w:szCs w:val="24"/>
        </w:rPr>
      </w:pPr>
      <w:r w:rsidRPr="003D2ECD">
        <w:rPr>
          <w:rFonts w:ascii="Arial" w:hAnsi="Arial" w:cs="Arial"/>
          <w:sz w:val="24"/>
          <w:szCs w:val="24"/>
        </w:rPr>
        <w:t>UAEM</w:t>
      </w:r>
    </w:p>
    <w:p w:rsidR="003D2ECD" w:rsidRDefault="003D2ECD" w:rsidP="003D2ECD">
      <w:pPr>
        <w:spacing w:after="0" w:line="240" w:lineRule="auto"/>
        <w:ind w:right="1610"/>
        <w:jc w:val="center"/>
        <w:rPr>
          <w:rFonts w:ascii="Arial" w:hAnsi="Arial" w:cs="Arial"/>
          <w:sz w:val="24"/>
          <w:szCs w:val="24"/>
        </w:rPr>
      </w:pPr>
      <w:r>
        <w:rPr>
          <w:rFonts w:ascii="Arial" w:hAnsi="Arial" w:cs="Arial"/>
          <w:noProof/>
          <w:sz w:val="24"/>
          <w:szCs w:val="24"/>
          <w:lang w:eastAsia="es-MX"/>
        </w:rPr>
        <mc:AlternateContent>
          <mc:Choice Requires="wps">
            <w:drawing>
              <wp:anchor distT="0" distB="0" distL="114300" distR="114300" simplePos="0" relativeHeight="251675648" behindDoc="0" locked="0" layoutInCell="1" allowOverlap="1" wp14:anchorId="59D52D57" wp14:editId="62394DE7">
                <wp:simplePos x="0" y="0"/>
                <wp:positionH relativeFrom="column">
                  <wp:posOffset>63500</wp:posOffset>
                </wp:positionH>
                <wp:positionV relativeFrom="paragraph">
                  <wp:posOffset>3175</wp:posOffset>
                </wp:positionV>
                <wp:extent cx="3403600" cy="6350"/>
                <wp:effectExtent l="19050" t="19050" r="6350" b="31750"/>
                <wp:wrapNone/>
                <wp:docPr id="27" name="27 Conector recto"/>
                <wp:cNvGraphicFramePr/>
                <a:graphic xmlns:a="http://schemas.openxmlformats.org/drawingml/2006/main">
                  <a:graphicData uri="http://schemas.microsoft.com/office/word/2010/wordprocessingShape">
                    <wps:wsp>
                      <wps:cNvCnPr/>
                      <wps:spPr>
                        <a:xfrm flipV="1">
                          <a:off x="0" y="0"/>
                          <a:ext cx="3403600" cy="6350"/>
                        </a:xfrm>
                        <a:prstGeom prst="line">
                          <a:avLst/>
                        </a:prstGeom>
                        <a:ln w="38100">
                          <a:solidFill>
                            <a:srgbClr val="B4BD9F"/>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27 Conector recto" o:spid="_x0000_s1026" style="position:absolute;flip:y;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pt,.25pt" to="273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" strokecolor="#b4bd9f" strokeweight="3pt"/>
            </w:pict>
          </mc:Fallback>
        </mc:AlternateContent>
      </w:r>
      <w:r>
        <w:rPr>
          <w:rFonts w:ascii="Arial" w:hAnsi="Arial" w:cs="Arial"/>
          <w:noProof/>
          <w:sz w:val="24"/>
          <w:szCs w:val="24"/>
          <w:lang w:eastAsia="es-MX"/>
        </w:rPr>
        <mc:AlternateContent>
          <mc:Choice Requires="wps">
            <w:drawing>
              <wp:anchor distT="0" distB="0" distL="114300" distR="114300" simplePos="0" relativeHeight="251677696" behindDoc="0" locked="0" layoutInCell="1" allowOverlap="1" wp14:anchorId="3C31F373" wp14:editId="635548C2">
                <wp:simplePos x="0" y="0"/>
                <wp:positionH relativeFrom="column">
                  <wp:posOffset>127000</wp:posOffset>
                </wp:positionH>
                <wp:positionV relativeFrom="paragraph">
                  <wp:posOffset>60325</wp:posOffset>
                </wp:positionV>
                <wp:extent cx="3282950" cy="6350"/>
                <wp:effectExtent l="0" t="0" r="12700" b="31750"/>
                <wp:wrapNone/>
                <wp:docPr id="29" name="29 Conector recto"/>
                <wp:cNvGraphicFramePr/>
                <a:graphic xmlns:a="http://schemas.openxmlformats.org/drawingml/2006/main">
                  <a:graphicData uri="http://schemas.microsoft.com/office/word/2010/wordprocessingShape">
                    <wps:wsp>
                      <wps:cNvCnPr/>
                      <wps:spPr>
                        <a:xfrm flipV="1">
                          <a:off x="0" y="0"/>
                          <a:ext cx="3282950" cy="6350"/>
                        </a:xfrm>
                        <a:prstGeom prst="line">
                          <a:avLst/>
                        </a:prstGeom>
                        <a:ln w="25400">
                          <a:solidFill>
                            <a:schemeClr val="accent3">
                              <a:lumMod val="75000"/>
                            </a:schemeClr>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29 Conector recto" o:spid="_x0000_s1026" style="position:absolute;flip:y;z-index:251677696;visibility:visible;mso-wrap-style:square;mso-wrap-distance-left:9pt;mso-wrap-distance-top:0;mso-wrap-distance-right:9pt;mso-wrap-distance-bottom:0;mso-position-horizontal:absolute;mso-position-horizontal-relative:text;mso-position-vertical:absolute;mso-position-vertical-relative:text" from="10pt,4.75pt" to="268.5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" strokecolor="#76923c [2406]" strokeweight="2pt"/>
            </w:pict>
          </mc:Fallback>
        </mc:AlternateContent>
      </w:r>
    </w:p>
    <w:p w:rsidR="004C1675" w:rsidRPr="003D2ECD" w:rsidRDefault="003D2ECD" w:rsidP="003D2ECD">
      <w:pPr>
        <w:spacing w:after="0" w:line="360" w:lineRule="auto"/>
        <w:ind w:right="1608"/>
        <w:jc w:val="center"/>
        <w:rPr>
          <w:rFonts w:ascii="Arial" w:hAnsi="Arial" w:cs="Arial"/>
          <w:sz w:val="24"/>
          <w:szCs w:val="24"/>
        </w:rPr>
      </w:pPr>
      <w:r>
        <w:rPr>
          <w:rFonts w:ascii="Arial" w:hAnsi="Arial" w:cs="Arial"/>
          <w:sz w:val="24"/>
          <w:szCs w:val="24"/>
        </w:rPr>
        <w:t>Facultad de Economía</w:t>
      </w:r>
    </w:p>
    <w:p w:rsidR="004C1675" w:rsidRPr="003D2ECD" w:rsidRDefault="004C1675" w:rsidP="003D2ECD">
      <w:pPr>
        <w:spacing w:after="0" w:line="360" w:lineRule="auto"/>
        <w:ind w:right="1608"/>
        <w:jc w:val="center"/>
        <w:rPr>
          <w:rFonts w:ascii="Arial" w:hAnsi="Arial" w:cs="Arial"/>
          <w:sz w:val="24"/>
          <w:szCs w:val="24"/>
        </w:rPr>
      </w:pPr>
    </w:p>
    <w:p w:rsidR="00811B88" w:rsidRPr="00811B88" w:rsidRDefault="00811B88" w:rsidP="00811B88">
      <w:pPr>
        <w:spacing w:after="0" w:line="360" w:lineRule="auto"/>
        <w:jc w:val="center"/>
        <w:rPr>
          <w:rFonts w:ascii="Arial" w:hAnsi="Arial" w:cs="Arial"/>
          <w:sz w:val="24"/>
          <w:szCs w:val="24"/>
        </w:rPr>
      </w:pPr>
      <w:r w:rsidRPr="00811B88">
        <w:rPr>
          <w:rFonts w:ascii="Arial" w:hAnsi="Arial" w:cs="Arial"/>
          <w:sz w:val="24"/>
          <w:szCs w:val="24"/>
        </w:rPr>
        <w:t>EVOLUCIÓN DE LA FISCALIZACIÓN EN EL ESTADO DE MEXICO REVISIÓN DE LAS FINANZAS PÚBLICAS, CASO PRÁCTICO “APLICACIÓN DE INDICADORES A LOS RECURSOS DEL RAMO GENERAL 33 MINISTRADOS AL ESTADO DE MEXICO”</w:t>
      </w:r>
    </w:p>
    <w:p w:rsidR="00811B88" w:rsidRDefault="00811B88" w:rsidP="00811B88">
      <w:pPr>
        <w:spacing w:after="0" w:line="360" w:lineRule="auto"/>
        <w:rPr>
          <w:rFonts w:ascii="Arial" w:hAnsi="Arial" w:cs="Arial"/>
          <w:sz w:val="24"/>
          <w:szCs w:val="24"/>
        </w:rPr>
      </w:pPr>
    </w:p>
    <w:p w:rsidR="00CE5730" w:rsidRDefault="00CE5730" w:rsidP="00811B88">
      <w:pPr>
        <w:spacing w:after="0" w:line="360" w:lineRule="auto"/>
        <w:rPr>
          <w:rFonts w:ascii="Arial" w:hAnsi="Arial" w:cs="Arial"/>
          <w:sz w:val="24"/>
          <w:szCs w:val="24"/>
        </w:rPr>
      </w:pPr>
    </w:p>
    <w:p w:rsidR="00811B88" w:rsidRPr="00811B88" w:rsidRDefault="00811B88" w:rsidP="00811B88">
      <w:pPr>
        <w:spacing w:after="0" w:line="360" w:lineRule="auto"/>
        <w:jc w:val="center"/>
        <w:rPr>
          <w:rFonts w:ascii="Arial" w:hAnsi="Arial" w:cs="Arial"/>
          <w:sz w:val="24"/>
          <w:szCs w:val="24"/>
        </w:rPr>
      </w:pPr>
      <w:r>
        <w:rPr>
          <w:rFonts w:ascii="Arial" w:hAnsi="Arial" w:cs="Arial"/>
          <w:sz w:val="24"/>
          <w:szCs w:val="24"/>
        </w:rPr>
        <w:t>TESINA</w:t>
      </w:r>
    </w:p>
    <w:p w:rsidR="00811B88" w:rsidRDefault="00811B88" w:rsidP="00811B88">
      <w:pPr>
        <w:spacing w:after="0" w:line="360" w:lineRule="auto"/>
        <w:jc w:val="center"/>
        <w:rPr>
          <w:rFonts w:ascii="Arial" w:hAnsi="Arial" w:cs="Arial"/>
          <w:sz w:val="24"/>
          <w:szCs w:val="24"/>
        </w:rPr>
      </w:pPr>
      <w:r>
        <w:rPr>
          <w:rFonts w:ascii="Arial" w:hAnsi="Arial" w:cs="Arial"/>
          <w:sz w:val="24"/>
          <w:szCs w:val="24"/>
        </w:rPr>
        <w:t>QUE PARA OBTENER</w:t>
      </w:r>
    </w:p>
    <w:p w:rsidR="00811B88" w:rsidRDefault="00811B88" w:rsidP="00811B88">
      <w:pPr>
        <w:spacing w:after="0" w:line="360" w:lineRule="auto"/>
        <w:jc w:val="center"/>
        <w:rPr>
          <w:rFonts w:ascii="Arial" w:hAnsi="Arial" w:cs="Arial"/>
          <w:sz w:val="24"/>
          <w:szCs w:val="24"/>
        </w:rPr>
      </w:pPr>
      <w:r>
        <w:rPr>
          <w:rFonts w:ascii="Arial" w:hAnsi="Arial" w:cs="Arial"/>
          <w:sz w:val="24"/>
          <w:szCs w:val="24"/>
        </w:rPr>
        <w:t>EL TÍTULO DE:</w:t>
      </w:r>
    </w:p>
    <w:p w:rsidR="00811B88" w:rsidRDefault="00811B88" w:rsidP="00811B88">
      <w:pPr>
        <w:spacing w:after="0" w:line="360" w:lineRule="auto"/>
        <w:jc w:val="center"/>
        <w:rPr>
          <w:rFonts w:ascii="Arial" w:hAnsi="Arial" w:cs="Arial"/>
          <w:sz w:val="24"/>
          <w:szCs w:val="24"/>
        </w:rPr>
      </w:pPr>
    </w:p>
    <w:p w:rsidR="00811B88" w:rsidRPr="00811B88" w:rsidRDefault="00811B88" w:rsidP="00811B88">
      <w:pPr>
        <w:spacing w:after="0" w:line="360" w:lineRule="auto"/>
        <w:jc w:val="center"/>
        <w:rPr>
          <w:rFonts w:ascii="Arial" w:hAnsi="Arial" w:cs="Arial"/>
          <w:sz w:val="24"/>
          <w:szCs w:val="24"/>
          <w:lang w:eastAsia="es-ES"/>
        </w:rPr>
      </w:pPr>
      <w:r w:rsidRPr="00811B88">
        <w:rPr>
          <w:rFonts w:ascii="Arial" w:hAnsi="Arial" w:cs="Arial"/>
          <w:sz w:val="24"/>
          <w:szCs w:val="24"/>
        </w:rPr>
        <w:t>LICENCIADO EN RELACIONES ECONOMICAS INTERNACIONALES</w:t>
      </w:r>
    </w:p>
    <w:p w:rsidR="00811B88" w:rsidRDefault="00811B88" w:rsidP="00811B88">
      <w:pPr>
        <w:spacing w:after="0" w:line="360" w:lineRule="auto"/>
        <w:rPr>
          <w:rFonts w:ascii="Arial" w:hAnsi="Arial" w:cs="Arial"/>
          <w:sz w:val="24"/>
          <w:szCs w:val="24"/>
          <w:lang w:eastAsia="es-ES"/>
        </w:rPr>
      </w:pPr>
    </w:p>
    <w:p w:rsidR="00811B88" w:rsidRPr="00811B88" w:rsidRDefault="00811B88" w:rsidP="00811B88">
      <w:pPr>
        <w:spacing w:after="0" w:line="360" w:lineRule="auto"/>
        <w:rPr>
          <w:rFonts w:ascii="Arial" w:hAnsi="Arial" w:cs="Arial"/>
          <w:sz w:val="24"/>
          <w:szCs w:val="24"/>
          <w:lang w:eastAsia="es-ES"/>
        </w:rPr>
      </w:pPr>
    </w:p>
    <w:p w:rsidR="004C1675" w:rsidRDefault="00811B88" w:rsidP="00811B88">
      <w:pPr>
        <w:spacing w:after="0" w:line="360" w:lineRule="auto"/>
        <w:jc w:val="center"/>
        <w:rPr>
          <w:rFonts w:ascii="Arial" w:hAnsi="Arial" w:cs="Arial"/>
          <w:sz w:val="24"/>
          <w:szCs w:val="24"/>
          <w:lang w:eastAsia="es-ES"/>
        </w:rPr>
      </w:pPr>
      <w:r>
        <w:rPr>
          <w:rFonts w:ascii="Arial" w:hAnsi="Arial" w:cs="Arial"/>
          <w:sz w:val="24"/>
          <w:szCs w:val="24"/>
          <w:lang w:eastAsia="es-ES"/>
        </w:rPr>
        <w:t>Presenta:</w:t>
      </w:r>
    </w:p>
    <w:p w:rsidR="00811B88" w:rsidRPr="00811B88" w:rsidRDefault="00811B88" w:rsidP="00811B88">
      <w:pPr>
        <w:spacing w:after="0" w:line="360" w:lineRule="auto"/>
        <w:jc w:val="center"/>
        <w:rPr>
          <w:rFonts w:ascii="Arial" w:hAnsi="Arial" w:cs="Arial"/>
          <w:sz w:val="24"/>
          <w:szCs w:val="24"/>
          <w:lang w:eastAsia="es-ES"/>
        </w:rPr>
      </w:pPr>
      <w:r>
        <w:rPr>
          <w:rFonts w:ascii="Arial" w:hAnsi="Arial" w:cs="Arial"/>
          <w:sz w:val="24"/>
          <w:szCs w:val="24"/>
          <w:lang w:eastAsia="es-ES"/>
        </w:rPr>
        <w:t>Oscar Cárdenas Díaz</w:t>
      </w:r>
    </w:p>
    <w:p w:rsidR="004C1675" w:rsidRDefault="004C1675" w:rsidP="00811B88">
      <w:pPr>
        <w:spacing w:after="0" w:line="360" w:lineRule="auto"/>
        <w:rPr>
          <w:rFonts w:ascii="Arial" w:hAnsi="Arial" w:cs="Arial"/>
          <w:sz w:val="24"/>
          <w:szCs w:val="24"/>
          <w:lang w:eastAsia="es-ES"/>
        </w:rPr>
      </w:pPr>
    </w:p>
    <w:p w:rsidR="00811B88" w:rsidRDefault="00811B88" w:rsidP="00811B88">
      <w:pPr>
        <w:spacing w:after="0" w:line="360" w:lineRule="auto"/>
        <w:rPr>
          <w:rFonts w:ascii="Arial" w:hAnsi="Arial" w:cs="Arial"/>
          <w:sz w:val="24"/>
          <w:szCs w:val="24"/>
          <w:lang w:eastAsia="es-ES"/>
        </w:rPr>
      </w:pPr>
    </w:p>
    <w:p w:rsidR="00811B88" w:rsidRDefault="00811B88" w:rsidP="00811B88">
      <w:pPr>
        <w:spacing w:after="0" w:line="360" w:lineRule="auto"/>
        <w:jc w:val="center"/>
        <w:rPr>
          <w:rFonts w:ascii="Arial" w:hAnsi="Arial" w:cs="Arial"/>
          <w:sz w:val="24"/>
          <w:szCs w:val="24"/>
          <w:lang w:eastAsia="es-ES"/>
        </w:rPr>
      </w:pPr>
      <w:r>
        <w:rPr>
          <w:rFonts w:ascii="Arial" w:hAnsi="Arial" w:cs="Arial"/>
          <w:sz w:val="24"/>
          <w:szCs w:val="24"/>
          <w:lang w:eastAsia="es-ES"/>
        </w:rPr>
        <w:t>Asesor:</w:t>
      </w:r>
    </w:p>
    <w:p w:rsidR="00811B88" w:rsidRDefault="00811B88" w:rsidP="00811B88">
      <w:pPr>
        <w:spacing w:after="0" w:line="360" w:lineRule="auto"/>
        <w:jc w:val="center"/>
        <w:rPr>
          <w:rFonts w:ascii="Arial" w:hAnsi="Arial" w:cs="Arial"/>
          <w:sz w:val="24"/>
          <w:szCs w:val="24"/>
          <w:lang w:eastAsia="es-ES"/>
        </w:rPr>
      </w:pPr>
      <w:r>
        <w:rPr>
          <w:rFonts w:ascii="Arial" w:hAnsi="Arial" w:cs="Arial"/>
          <w:sz w:val="24"/>
          <w:szCs w:val="24"/>
          <w:lang w:eastAsia="es-ES"/>
        </w:rPr>
        <w:t>D</w:t>
      </w:r>
      <w:r w:rsidR="00904646">
        <w:rPr>
          <w:rFonts w:ascii="Arial" w:hAnsi="Arial" w:cs="Arial"/>
          <w:sz w:val="24"/>
          <w:szCs w:val="24"/>
          <w:lang w:eastAsia="es-ES"/>
        </w:rPr>
        <w:t>. en C.S</w:t>
      </w:r>
      <w:r>
        <w:rPr>
          <w:rFonts w:ascii="Arial" w:hAnsi="Arial" w:cs="Arial"/>
          <w:sz w:val="24"/>
          <w:szCs w:val="24"/>
          <w:lang w:eastAsia="es-ES"/>
        </w:rPr>
        <w:t>. Oscar Manuel Rodríguez Pichardo</w:t>
      </w:r>
    </w:p>
    <w:p w:rsidR="00811B88" w:rsidRDefault="00811B88" w:rsidP="00811B88">
      <w:pPr>
        <w:spacing w:after="0" w:line="360" w:lineRule="auto"/>
        <w:rPr>
          <w:rFonts w:ascii="Arial" w:hAnsi="Arial" w:cs="Arial"/>
          <w:sz w:val="24"/>
          <w:szCs w:val="24"/>
          <w:lang w:eastAsia="es-ES"/>
        </w:rPr>
      </w:pPr>
    </w:p>
    <w:p w:rsidR="00811B88" w:rsidRDefault="00811B88" w:rsidP="00811B88">
      <w:pPr>
        <w:spacing w:after="0" w:line="360" w:lineRule="auto"/>
        <w:rPr>
          <w:rFonts w:ascii="Arial" w:hAnsi="Arial" w:cs="Arial"/>
          <w:sz w:val="24"/>
          <w:szCs w:val="24"/>
          <w:lang w:eastAsia="es-ES"/>
        </w:rPr>
      </w:pPr>
    </w:p>
    <w:p w:rsidR="00811B88" w:rsidRDefault="00811B88" w:rsidP="00811B88">
      <w:pPr>
        <w:spacing w:after="0" w:line="360" w:lineRule="auto"/>
        <w:jc w:val="center"/>
        <w:rPr>
          <w:rFonts w:ascii="Arial" w:hAnsi="Arial" w:cs="Arial"/>
          <w:sz w:val="24"/>
          <w:szCs w:val="24"/>
          <w:lang w:eastAsia="es-ES"/>
        </w:rPr>
      </w:pPr>
      <w:r>
        <w:rPr>
          <w:rFonts w:ascii="Arial" w:hAnsi="Arial" w:cs="Arial"/>
          <w:sz w:val="24"/>
          <w:szCs w:val="24"/>
          <w:lang w:eastAsia="es-ES"/>
        </w:rPr>
        <w:t>Revisor</w:t>
      </w:r>
      <w:r w:rsidR="003C3965">
        <w:rPr>
          <w:rFonts w:ascii="Arial" w:hAnsi="Arial" w:cs="Arial"/>
          <w:sz w:val="24"/>
          <w:szCs w:val="24"/>
          <w:lang w:eastAsia="es-ES"/>
        </w:rPr>
        <w:t>es</w:t>
      </w:r>
      <w:r>
        <w:rPr>
          <w:rFonts w:ascii="Arial" w:hAnsi="Arial" w:cs="Arial"/>
          <w:sz w:val="24"/>
          <w:szCs w:val="24"/>
          <w:lang w:eastAsia="es-ES"/>
        </w:rPr>
        <w:t>:</w:t>
      </w:r>
    </w:p>
    <w:p w:rsidR="003C3965" w:rsidRDefault="003C3965" w:rsidP="003C3965">
      <w:pPr>
        <w:spacing w:after="0" w:line="360" w:lineRule="auto"/>
        <w:jc w:val="center"/>
        <w:rPr>
          <w:rFonts w:ascii="Arial" w:hAnsi="Arial" w:cs="Arial"/>
          <w:sz w:val="24"/>
          <w:szCs w:val="24"/>
          <w:lang w:eastAsia="es-ES"/>
        </w:rPr>
      </w:pPr>
      <w:r>
        <w:rPr>
          <w:rFonts w:ascii="Arial" w:hAnsi="Arial" w:cs="Arial"/>
          <w:sz w:val="24"/>
          <w:szCs w:val="24"/>
          <w:lang w:eastAsia="es-ES"/>
        </w:rPr>
        <w:t xml:space="preserve">D. en </w:t>
      </w:r>
      <w:proofErr w:type="spellStart"/>
      <w:r>
        <w:rPr>
          <w:rFonts w:ascii="Arial" w:hAnsi="Arial" w:cs="Arial"/>
          <w:sz w:val="24"/>
          <w:szCs w:val="24"/>
          <w:lang w:eastAsia="es-ES"/>
        </w:rPr>
        <w:t>C.Ed</w:t>
      </w:r>
      <w:proofErr w:type="spellEnd"/>
      <w:r>
        <w:rPr>
          <w:rFonts w:ascii="Arial" w:hAnsi="Arial" w:cs="Arial"/>
          <w:sz w:val="24"/>
          <w:szCs w:val="24"/>
          <w:lang w:eastAsia="es-ES"/>
        </w:rPr>
        <w:t xml:space="preserve">. María del Carmen Gómez </w:t>
      </w:r>
      <w:proofErr w:type="spellStart"/>
      <w:r>
        <w:rPr>
          <w:rFonts w:ascii="Arial" w:hAnsi="Arial" w:cs="Arial"/>
          <w:sz w:val="24"/>
          <w:szCs w:val="24"/>
          <w:lang w:eastAsia="es-ES"/>
        </w:rPr>
        <w:t>Chagoya</w:t>
      </w:r>
      <w:proofErr w:type="spellEnd"/>
    </w:p>
    <w:p w:rsidR="003C3965" w:rsidRPr="00811B88" w:rsidRDefault="003C3965" w:rsidP="003C3965">
      <w:pPr>
        <w:spacing w:after="0" w:line="360" w:lineRule="auto"/>
        <w:jc w:val="center"/>
        <w:rPr>
          <w:rFonts w:ascii="Arial" w:hAnsi="Arial" w:cs="Arial"/>
          <w:sz w:val="24"/>
          <w:szCs w:val="24"/>
          <w:lang w:eastAsia="es-ES"/>
        </w:rPr>
      </w:pPr>
      <w:r>
        <w:rPr>
          <w:rFonts w:ascii="Arial" w:hAnsi="Arial" w:cs="Arial"/>
          <w:sz w:val="24"/>
          <w:szCs w:val="24"/>
          <w:lang w:eastAsia="es-ES"/>
        </w:rPr>
        <w:t>M. en A. Humberto Rodríguez Pichardo</w:t>
      </w:r>
    </w:p>
    <w:p w:rsidR="004C1675" w:rsidRPr="00811B88" w:rsidRDefault="004C1675" w:rsidP="00811B88">
      <w:pPr>
        <w:spacing w:after="0" w:line="360" w:lineRule="auto"/>
        <w:rPr>
          <w:rFonts w:ascii="Arial" w:hAnsi="Arial" w:cs="Arial"/>
          <w:sz w:val="24"/>
          <w:szCs w:val="24"/>
          <w:lang w:eastAsia="es-ES"/>
        </w:rPr>
      </w:pPr>
    </w:p>
    <w:p w:rsidR="004C1675" w:rsidRPr="00811B88" w:rsidRDefault="004C1675" w:rsidP="00811B88">
      <w:pPr>
        <w:spacing w:after="0" w:line="360" w:lineRule="auto"/>
        <w:jc w:val="right"/>
        <w:rPr>
          <w:rFonts w:ascii="Arial" w:hAnsi="Arial" w:cs="Arial"/>
          <w:sz w:val="24"/>
          <w:szCs w:val="24"/>
        </w:rPr>
      </w:pPr>
      <w:r w:rsidRPr="00811B88">
        <w:rPr>
          <w:rFonts w:ascii="Arial" w:hAnsi="Arial" w:cs="Arial"/>
          <w:sz w:val="24"/>
          <w:szCs w:val="24"/>
        </w:rPr>
        <w:t xml:space="preserve">TOLUCA, </w:t>
      </w:r>
      <w:r w:rsidR="00811B88">
        <w:rPr>
          <w:rFonts w:ascii="Arial" w:hAnsi="Arial" w:cs="Arial"/>
          <w:sz w:val="24"/>
          <w:szCs w:val="24"/>
        </w:rPr>
        <w:t xml:space="preserve">ESTADO DE </w:t>
      </w:r>
      <w:r w:rsidRPr="00811B88">
        <w:rPr>
          <w:rFonts w:ascii="Arial" w:hAnsi="Arial" w:cs="Arial"/>
          <w:sz w:val="24"/>
          <w:szCs w:val="24"/>
        </w:rPr>
        <w:t>MÉX</w:t>
      </w:r>
      <w:r w:rsidR="003D2ECD">
        <w:rPr>
          <w:rFonts w:ascii="Arial" w:hAnsi="Arial" w:cs="Arial"/>
          <w:sz w:val="24"/>
          <w:szCs w:val="24"/>
        </w:rPr>
        <w:t>ICO;</w:t>
      </w:r>
      <w:r w:rsidRPr="00811B88">
        <w:rPr>
          <w:rFonts w:ascii="Arial" w:hAnsi="Arial" w:cs="Arial"/>
          <w:sz w:val="24"/>
          <w:szCs w:val="24"/>
        </w:rPr>
        <w:t xml:space="preserve"> </w:t>
      </w:r>
      <w:r w:rsidR="00526E17">
        <w:rPr>
          <w:rFonts w:ascii="Arial" w:hAnsi="Arial" w:cs="Arial"/>
          <w:sz w:val="24"/>
          <w:szCs w:val="24"/>
        </w:rPr>
        <w:t>JUNIO</w:t>
      </w:r>
      <w:r w:rsidR="0029134D" w:rsidRPr="00811B88">
        <w:rPr>
          <w:rFonts w:ascii="Arial" w:hAnsi="Arial" w:cs="Arial"/>
          <w:sz w:val="24"/>
          <w:szCs w:val="24"/>
        </w:rPr>
        <w:t xml:space="preserve"> DE 2018</w:t>
      </w:r>
    </w:p>
    <w:p w:rsidR="007423B0" w:rsidRDefault="007423B0" w:rsidP="007423B0">
      <w:pPr>
        <w:spacing w:after="0" w:line="360" w:lineRule="auto"/>
        <w:jc w:val="center"/>
        <w:rPr>
          <w:rFonts w:ascii="Arial" w:eastAsia="Times New Roman" w:hAnsi="Arial" w:cs="Arial"/>
          <w:b/>
          <w:i/>
          <w:color w:val="000000"/>
          <w:sz w:val="24"/>
          <w:szCs w:val="24"/>
          <w:lang w:val="es-ES"/>
        </w:rPr>
      </w:pPr>
    </w:p>
    <w:p w:rsidR="007423B0" w:rsidRDefault="007423B0" w:rsidP="007423B0">
      <w:pPr>
        <w:spacing w:after="0" w:line="360" w:lineRule="auto"/>
        <w:jc w:val="center"/>
        <w:rPr>
          <w:rFonts w:ascii="Arial" w:eastAsia="Times New Roman" w:hAnsi="Arial" w:cs="Arial"/>
          <w:b/>
          <w:i/>
          <w:color w:val="000000"/>
          <w:sz w:val="24"/>
          <w:szCs w:val="24"/>
          <w:lang w:val="es-ES"/>
        </w:rPr>
      </w:pPr>
    </w:p>
    <w:p w:rsidR="007423B0" w:rsidRDefault="007423B0" w:rsidP="007423B0">
      <w:pPr>
        <w:spacing w:after="0" w:line="360" w:lineRule="auto"/>
        <w:jc w:val="center"/>
        <w:rPr>
          <w:rFonts w:ascii="Arial" w:eastAsia="Times New Roman" w:hAnsi="Arial" w:cs="Arial"/>
          <w:b/>
          <w:i/>
          <w:color w:val="000000"/>
          <w:sz w:val="24"/>
          <w:szCs w:val="24"/>
          <w:lang w:val="es-ES"/>
        </w:rPr>
      </w:pPr>
    </w:p>
    <w:p w:rsidR="007423B0" w:rsidRPr="007423B0" w:rsidRDefault="007423B0" w:rsidP="007423B0">
      <w:pPr>
        <w:spacing w:after="0" w:line="360" w:lineRule="auto"/>
        <w:jc w:val="center"/>
        <w:rPr>
          <w:rFonts w:ascii="Arial" w:eastAsia="Times New Roman" w:hAnsi="Arial" w:cs="Arial"/>
          <w:b/>
          <w:i/>
          <w:color w:val="000000"/>
          <w:sz w:val="24"/>
          <w:szCs w:val="24"/>
          <w:lang w:val="es-ES"/>
        </w:rPr>
      </w:pPr>
      <w:r w:rsidRPr="007423B0">
        <w:rPr>
          <w:rFonts w:ascii="Arial" w:eastAsia="Times New Roman" w:hAnsi="Arial" w:cs="Arial"/>
          <w:b/>
          <w:i/>
          <w:color w:val="000000"/>
          <w:sz w:val="24"/>
          <w:szCs w:val="24"/>
          <w:lang w:val="es-ES"/>
        </w:rPr>
        <w:t>DEDICATORIAS</w:t>
      </w:r>
    </w:p>
    <w:p w:rsidR="007423B0" w:rsidRDefault="007423B0" w:rsidP="007423B0">
      <w:pPr>
        <w:spacing w:after="0" w:line="360" w:lineRule="auto"/>
        <w:jc w:val="center"/>
        <w:rPr>
          <w:rFonts w:ascii="Arial" w:eastAsia="Times New Roman" w:hAnsi="Arial" w:cs="Arial"/>
          <w:color w:val="000000"/>
          <w:sz w:val="24"/>
          <w:szCs w:val="24"/>
          <w:lang w:val="es-ES"/>
        </w:rPr>
      </w:pPr>
    </w:p>
    <w:p w:rsidR="009D1D47" w:rsidRDefault="009D1D47" w:rsidP="007423B0">
      <w:pPr>
        <w:spacing w:after="0" w:line="360" w:lineRule="auto"/>
        <w:jc w:val="center"/>
        <w:rPr>
          <w:rFonts w:ascii="Arial" w:eastAsia="Times New Roman" w:hAnsi="Arial" w:cs="Arial"/>
          <w:color w:val="000000"/>
          <w:sz w:val="24"/>
          <w:szCs w:val="24"/>
          <w:lang w:val="es-ES"/>
        </w:rPr>
      </w:pPr>
    </w:p>
    <w:p w:rsidR="007423B0" w:rsidRDefault="007423B0" w:rsidP="007423B0">
      <w:pPr>
        <w:spacing w:after="0" w:line="360" w:lineRule="auto"/>
        <w:jc w:val="center"/>
        <w:rPr>
          <w:rFonts w:ascii="Arial" w:eastAsia="Times New Roman" w:hAnsi="Arial" w:cs="Arial"/>
          <w:color w:val="000000"/>
          <w:sz w:val="24"/>
          <w:szCs w:val="24"/>
          <w:lang w:val="es-ES"/>
        </w:rPr>
      </w:pPr>
    </w:p>
    <w:p w:rsidR="007423B0" w:rsidRDefault="007423B0" w:rsidP="007423B0">
      <w:pPr>
        <w:spacing w:after="0" w:line="360" w:lineRule="auto"/>
        <w:jc w:val="center"/>
        <w:rPr>
          <w:rFonts w:ascii="Arial" w:eastAsia="Times New Roman" w:hAnsi="Arial" w:cs="Arial"/>
          <w:color w:val="000000"/>
          <w:sz w:val="24"/>
          <w:szCs w:val="24"/>
          <w:lang w:val="es-ES"/>
        </w:rPr>
      </w:pPr>
    </w:p>
    <w:p w:rsidR="007423B0" w:rsidRPr="009D1D47" w:rsidRDefault="007423B0" w:rsidP="007423B0">
      <w:pPr>
        <w:spacing w:after="0" w:line="360" w:lineRule="auto"/>
        <w:jc w:val="center"/>
        <w:rPr>
          <w:rFonts w:ascii="Arial" w:eastAsia="Times New Roman" w:hAnsi="Arial" w:cs="Arial"/>
          <w:b/>
          <w:color w:val="000000"/>
          <w:sz w:val="24"/>
          <w:szCs w:val="24"/>
          <w:lang w:val="es-ES"/>
        </w:rPr>
      </w:pPr>
      <w:r w:rsidRPr="009D1D47">
        <w:rPr>
          <w:rFonts w:ascii="Arial" w:eastAsia="Times New Roman" w:hAnsi="Arial" w:cs="Arial"/>
          <w:b/>
          <w:color w:val="000000"/>
          <w:sz w:val="24"/>
          <w:szCs w:val="24"/>
          <w:lang w:val="es-ES"/>
        </w:rPr>
        <w:t>A mis padres:</w:t>
      </w:r>
    </w:p>
    <w:p w:rsidR="007423B0" w:rsidRDefault="007423B0" w:rsidP="007423B0">
      <w:pPr>
        <w:spacing w:after="0" w:line="360" w:lineRule="auto"/>
        <w:jc w:val="center"/>
        <w:rPr>
          <w:rFonts w:ascii="Arial" w:eastAsia="Times New Roman" w:hAnsi="Arial" w:cs="Arial"/>
          <w:color w:val="000000"/>
          <w:sz w:val="24"/>
          <w:szCs w:val="24"/>
          <w:lang w:val="es-ES"/>
        </w:rPr>
      </w:pPr>
    </w:p>
    <w:p w:rsidR="007423B0" w:rsidRDefault="007423B0" w:rsidP="007423B0">
      <w:pPr>
        <w:spacing w:after="0" w:line="360" w:lineRule="auto"/>
        <w:jc w:val="center"/>
        <w:rPr>
          <w:rFonts w:ascii="Arial" w:eastAsia="Times New Roman" w:hAnsi="Arial" w:cs="Arial"/>
          <w:color w:val="000000"/>
          <w:sz w:val="24"/>
          <w:szCs w:val="24"/>
          <w:lang w:val="es-ES"/>
        </w:rPr>
      </w:pPr>
      <w:r>
        <w:rPr>
          <w:rFonts w:ascii="Arial" w:eastAsia="Times New Roman" w:hAnsi="Arial" w:cs="Arial"/>
          <w:color w:val="000000"/>
          <w:sz w:val="24"/>
          <w:szCs w:val="24"/>
          <w:lang w:val="es-ES"/>
        </w:rPr>
        <w:t>Porque durante años se han esforzado</w:t>
      </w:r>
    </w:p>
    <w:p w:rsidR="007423B0" w:rsidRDefault="007423B0" w:rsidP="007423B0">
      <w:pPr>
        <w:spacing w:after="0" w:line="360" w:lineRule="auto"/>
        <w:jc w:val="center"/>
        <w:rPr>
          <w:rFonts w:ascii="Arial" w:eastAsia="Times New Roman" w:hAnsi="Arial" w:cs="Arial"/>
          <w:color w:val="000000"/>
          <w:sz w:val="24"/>
          <w:szCs w:val="24"/>
          <w:lang w:val="es-ES"/>
        </w:rPr>
      </w:pPr>
      <w:r>
        <w:rPr>
          <w:rFonts w:ascii="Arial" w:eastAsia="Times New Roman" w:hAnsi="Arial" w:cs="Arial"/>
          <w:color w:val="000000"/>
          <w:sz w:val="24"/>
          <w:szCs w:val="24"/>
          <w:lang w:val="es-ES"/>
        </w:rPr>
        <w:t xml:space="preserve"> </w:t>
      </w:r>
      <w:proofErr w:type="gramStart"/>
      <w:r>
        <w:rPr>
          <w:rFonts w:ascii="Arial" w:eastAsia="Times New Roman" w:hAnsi="Arial" w:cs="Arial"/>
          <w:color w:val="000000"/>
          <w:sz w:val="24"/>
          <w:szCs w:val="24"/>
          <w:lang w:val="es-ES"/>
        </w:rPr>
        <w:t>para</w:t>
      </w:r>
      <w:proofErr w:type="gramEnd"/>
      <w:r>
        <w:rPr>
          <w:rFonts w:ascii="Arial" w:eastAsia="Times New Roman" w:hAnsi="Arial" w:cs="Arial"/>
          <w:color w:val="000000"/>
          <w:sz w:val="24"/>
          <w:szCs w:val="24"/>
          <w:lang w:val="es-ES"/>
        </w:rPr>
        <w:t xml:space="preserve"> verme llegar a este grado y</w:t>
      </w:r>
    </w:p>
    <w:p w:rsidR="007423B0" w:rsidRDefault="007423B0" w:rsidP="007423B0">
      <w:pPr>
        <w:spacing w:after="0" w:line="360" w:lineRule="auto"/>
        <w:jc w:val="center"/>
        <w:rPr>
          <w:rFonts w:ascii="Arial" w:eastAsia="Times New Roman" w:hAnsi="Arial" w:cs="Arial"/>
          <w:color w:val="000000"/>
          <w:sz w:val="24"/>
          <w:szCs w:val="24"/>
          <w:lang w:val="es-ES"/>
        </w:rPr>
      </w:pPr>
      <w:proofErr w:type="gramStart"/>
      <w:r>
        <w:rPr>
          <w:rFonts w:ascii="Arial" w:eastAsia="Times New Roman" w:hAnsi="Arial" w:cs="Arial"/>
          <w:color w:val="000000"/>
          <w:sz w:val="24"/>
          <w:szCs w:val="24"/>
          <w:lang w:val="es-ES"/>
        </w:rPr>
        <w:t>por</w:t>
      </w:r>
      <w:proofErr w:type="gramEnd"/>
      <w:r>
        <w:rPr>
          <w:rFonts w:ascii="Arial" w:eastAsia="Times New Roman" w:hAnsi="Arial" w:cs="Arial"/>
          <w:color w:val="000000"/>
          <w:sz w:val="24"/>
          <w:szCs w:val="24"/>
          <w:lang w:val="es-ES"/>
        </w:rPr>
        <w:t xml:space="preserve"> su infinito apoyo.</w:t>
      </w:r>
    </w:p>
    <w:p w:rsidR="007423B0" w:rsidRDefault="007423B0" w:rsidP="007423B0">
      <w:pPr>
        <w:spacing w:after="0" w:line="360" w:lineRule="auto"/>
        <w:jc w:val="center"/>
        <w:rPr>
          <w:rFonts w:ascii="Arial" w:eastAsia="Times New Roman" w:hAnsi="Arial" w:cs="Arial"/>
          <w:color w:val="000000"/>
          <w:sz w:val="24"/>
          <w:szCs w:val="24"/>
          <w:lang w:val="es-ES"/>
        </w:rPr>
      </w:pPr>
    </w:p>
    <w:p w:rsidR="009D1D47" w:rsidRDefault="009D1D47" w:rsidP="007423B0">
      <w:pPr>
        <w:spacing w:after="0" w:line="360" w:lineRule="auto"/>
        <w:jc w:val="center"/>
        <w:rPr>
          <w:rFonts w:ascii="Arial" w:eastAsia="Times New Roman" w:hAnsi="Arial" w:cs="Arial"/>
          <w:color w:val="000000"/>
          <w:sz w:val="24"/>
          <w:szCs w:val="24"/>
          <w:lang w:val="es-ES"/>
        </w:rPr>
      </w:pPr>
    </w:p>
    <w:p w:rsidR="009D1D47" w:rsidRDefault="009D1D47" w:rsidP="007423B0">
      <w:pPr>
        <w:spacing w:after="0" w:line="360" w:lineRule="auto"/>
        <w:jc w:val="center"/>
        <w:rPr>
          <w:rFonts w:ascii="Arial" w:eastAsia="Times New Roman" w:hAnsi="Arial" w:cs="Arial"/>
          <w:color w:val="000000"/>
          <w:sz w:val="24"/>
          <w:szCs w:val="24"/>
          <w:lang w:val="es-ES"/>
        </w:rPr>
      </w:pPr>
    </w:p>
    <w:p w:rsidR="007423B0" w:rsidRDefault="007423B0" w:rsidP="007423B0">
      <w:pPr>
        <w:spacing w:after="0" w:line="360" w:lineRule="auto"/>
        <w:jc w:val="center"/>
        <w:rPr>
          <w:rFonts w:ascii="Arial" w:eastAsia="Times New Roman" w:hAnsi="Arial" w:cs="Arial"/>
          <w:color w:val="000000"/>
          <w:sz w:val="24"/>
          <w:szCs w:val="24"/>
          <w:lang w:val="es-ES"/>
        </w:rPr>
      </w:pPr>
    </w:p>
    <w:p w:rsidR="007423B0" w:rsidRPr="009D1D47" w:rsidRDefault="009D1D47" w:rsidP="007423B0">
      <w:pPr>
        <w:spacing w:after="0" w:line="360" w:lineRule="auto"/>
        <w:jc w:val="center"/>
        <w:rPr>
          <w:rFonts w:ascii="Arial" w:eastAsia="Times New Roman" w:hAnsi="Arial" w:cs="Arial"/>
          <w:b/>
          <w:color w:val="000000"/>
          <w:sz w:val="24"/>
          <w:szCs w:val="24"/>
          <w:lang w:val="es-ES"/>
        </w:rPr>
      </w:pPr>
      <w:r w:rsidRPr="009D1D47">
        <w:rPr>
          <w:rFonts w:ascii="Arial" w:eastAsia="Times New Roman" w:hAnsi="Arial" w:cs="Arial"/>
          <w:b/>
          <w:color w:val="000000"/>
          <w:sz w:val="24"/>
          <w:szCs w:val="24"/>
          <w:lang w:val="es-ES"/>
        </w:rPr>
        <w:t>A mis hijas y</w:t>
      </w:r>
    </w:p>
    <w:p w:rsidR="009D1D47" w:rsidRPr="009D1D47" w:rsidRDefault="009D1D47" w:rsidP="007423B0">
      <w:pPr>
        <w:spacing w:after="0" w:line="360" w:lineRule="auto"/>
        <w:jc w:val="center"/>
        <w:rPr>
          <w:rFonts w:ascii="Arial" w:eastAsia="Times New Roman" w:hAnsi="Arial" w:cs="Arial"/>
          <w:b/>
          <w:color w:val="000000"/>
          <w:sz w:val="24"/>
          <w:szCs w:val="24"/>
          <w:lang w:val="es-ES"/>
        </w:rPr>
      </w:pPr>
      <w:proofErr w:type="gramStart"/>
      <w:r>
        <w:rPr>
          <w:rFonts w:ascii="Arial" w:eastAsia="Times New Roman" w:hAnsi="Arial" w:cs="Arial"/>
          <w:b/>
          <w:color w:val="000000"/>
          <w:sz w:val="24"/>
          <w:szCs w:val="24"/>
          <w:lang w:val="es-ES"/>
        </w:rPr>
        <w:t>a</w:t>
      </w:r>
      <w:proofErr w:type="gramEnd"/>
      <w:r w:rsidRPr="009D1D47">
        <w:rPr>
          <w:rFonts w:ascii="Arial" w:eastAsia="Times New Roman" w:hAnsi="Arial" w:cs="Arial"/>
          <w:b/>
          <w:color w:val="000000"/>
          <w:sz w:val="24"/>
          <w:szCs w:val="24"/>
          <w:lang w:val="es-ES"/>
        </w:rPr>
        <w:t xml:space="preserve"> mi esposa:</w:t>
      </w:r>
    </w:p>
    <w:p w:rsidR="007423B0" w:rsidRDefault="007423B0" w:rsidP="007423B0">
      <w:pPr>
        <w:spacing w:after="0" w:line="360" w:lineRule="auto"/>
        <w:jc w:val="center"/>
        <w:rPr>
          <w:rFonts w:ascii="Arial" w:eastAsia="Times New Roman" w:hAnsi="Arial" w:cs="Arial"/>
          <w:color w:val="000000"/>
          <w:sz w:val="24"/>
          <w:szCs w:val="24"/>
          <w:lang w:val="es-ES"/>
        </w:rPr>
      </w:pPr>
    </w:p>
    <w:p w:rsidR="007423B0" w:rsidRDefault="009D1D47" w:rsidP="007423B0">
      <w:pPr>
        <w:spacing w:after="0" w:line="360" w:lineRule="auto"/>
        <w:jc w:val="center"/>
        <w:rPr>
          <w:rFonts w:ascii="Arial" w:eastAsia="Times New Roman" w:hAnsi="Arial" w:cs="Arial"/>
          <w:color w:val="000000"/>
          <w:sz w:val="24"/>
          <w:szCs w:val="24"/>
          <w:lang w:val="es-ES"/>
        </w:rPr>
      </w:pPr>
      <w:r>
        <w:rPr>
          <w:rFonts w:ascii="Arial" w:eastAsia="Times New Roman" w:hAnsi="Arial" w:cs="Arial"/>
          <w:color w:val="000000"/>
          <w:sz w:val="24"/>
          <w:szCs w:val="24"/>
          <w:lang w:val="es-ES"/>
        </w:rPr>
        <w:t>Por siempre estar conmigo y</w:t>
      </w:r>
    </w:p>
    <w:p w:rsidR="009D1D47" w:rsidRDefault="009D1D47" w:rsidP="007423B0">
      <w:pPr>
        <w:spacing w:after="0" w:line="360" w:lineRule="auto"/>
        <w:jc w:val="center"/>
        <w:rPr>
          <w:rFonts w:ascii="Arial" w:eastAsia="Times New Roman" w:hAnsi="Arial" w:cs="Arial"/>
          <w:color w:val="000000"/>
          <w:sz w:val="24"/>
          <w:szCs w:val="24"/>
          <w:lang w:val="es-ES"/>
        </w:rPr>
      </w:pPr>
      <w:proofErr w:type="gramStart"/>
      <w:r>
        <w:rPr>
          <w:rFonts w:ascii="Arial" w:eastAsia="Times New Roman" w:hAnsi="Arial" w:cs="Arial"/>
          <w:color w:val="000000"/>
          <w:sz w:val="24"/>
          <w:szCs w:val="24"/>
          <w:lang w:val="es-ES"/>
        </w:rPr>
        <w:t>por</w:t>
      </w:r>
      <w:proofErr w:type="gramEnd"/>
      <w:r>
        <w:rPr>
          <w:rFonts w:ascii="Arial" w:eastAsia="Times New Roman" w:hAnsi="Arial" w:cs="Arial"/>
          <w:color w:val="000000"/>
          <w:sz w:val="24"/>
          <w:szCs w:val="24"/>
          <w:lang w:val="es-ES"/>
        </w:rPr>
        <w:t xml:space="preserve"> los mejores momentos de mi vida</w:t>
      </w:r>
    </w:p>
    <w:p w:rsidR="007423B0" w:rsidRDefault="007423B0" w:rsidP="009D1D47">
      <w:pPr>
        <w:spacing w:after="0" w:line="360" w:lineRule="auto"/>
        <w:jc w:val="center"/>
        <w:rPr>
          <w:rFonts w:ascii="Arial" w:eastAsia="Times New Roman" w:hAnsi="Arial" w:cs="Arial"/>
          <w:color w:val="000000"/>
          <w:sz w:val="24"/>
          <w:szCs w:val="24"/>
          <w:lang w:val="es-ES"/>
        </w:rPr>
      </w:pPr>
    </w:p>
    <w:p w:rsidR="009D1D47" w:rsidRDefault="009D1D47" w:rsidP="009D1D47">
      <w:pPr>
        <w:spacing w:after="0" w:line="360" w:lineRule="auto"/>
        <w:jc w:val="center"/>
        <w:rPr>
          <w:rFonts w:ascii="Arial" w:eastAsia="Times New Roman" w:hAnsi="Arial" w:cs="Arial"/>
          <w:color w:val="000000"/>
          <w:sz w:val="24"/>
          <w:szCs w:val="24"/>
          <w:lang w:val="es-ES"/>
        </w:rPr>
      </w:pPr>
    </w:p>
    <w:p w:rsidR="009D1D47" w:rsidRDefault="009D1D47" w:rsidP="009D1D47">
      <w:pPr>
        <w:spacing w:after="0" w:line="360" w:lineRule="auto"/>
        <w:jc w:val="center"/>
        <w:rPr>
          <w:rFonts w:ascii="Arial" w:eastAsia="Times New Roman" w:hAnsi="Arial" w:cs="Arial"/>
          <w:color w:val="000000"/>
          <w:sz w:val="24"/>
          <w:szCs w:val="24"/>
          <w:lang w:val="es-ES"/>
        </w:rPr>
      </w:pPr>
    </w:p>
    <w:p w:rsidR="009D1D47" w:rsidRDefault="009D1D47" w:rsidP="009D1D47">
      <w:pPr>
        <w:spacing w:after="0" w:line="360" w:lineRule="auto"/>
        <w:jc w:val="center"/>
        <w:rPr>
          <w:rFonts w:ascii="Arial" w:eastAsia="Times New Roman" w:hAnsi="Arial" w:cs="Arial"/>
          <w:color w:val="000000"/>
          <w:sz w:val="24"/>
          <w:szCs w:val="24"/>
          <w:lang w:val="es-ES"/>
        </w:rPr>
      </w:pPr>
    </w:p>
    <w:p w:rsidR="009D1D47" w:rsidRDefault="009D1D47" w:rsidP="009D1D47">
      <w:pPr>
        <w:spacing w:after="0" w:line="360" w:lineRule="auto"/>
        <w:jc w:val="center"/>
        <w:rPr>
          <w:rFonts w:ascii="Arial" w:eastAsia="Times New Roman" w:hAnsi="Arial" w:cs="Arial"/>
          <w:color w:val="000000"/>
          <w:sz w:val="24"/>
          <w:szCs w:val="24"/>
          <w:lang w:val="es-ES"/>
        </w:rPr>
      </w:pPr>
    </w:p>
    <w:p w:rsidR="009D1D47" w:rsidRDefault="009D1D47" w:rsidP="009D1D47">
      <w:pPr>
        <w:spacing w:after="0" w:line="360" w:lineRule="auto"/>
        <w:jc w:val="center"/>
        <w:rPr>
          <w:rFonts w:ascii="Arial" w:eastAsia="Times New Roman" w:hAnsi="Arial" w:cs="Arial"/>
          <w:color w:val="000000"/>
          <w:sz w:val="24"/>
          <w:szCs w:val="24"/>
          <w:lang w:val="es-ES"/>
        </w:rPr>
      </w:pPr>
    </w:p>
    <w:p w:rsidR="009D1D47" w:rsidRDefault="009D1D47" w:rsidP="009D1D47">
      <w:pPr>
        <w:spacing w:after="0" w:line="360" w:lineRule="auto"/>
        <w:jc w:val="center"/>
        <w:rPr>
          <w:rFonts w:ascii="Arial" w:eastAsia="Times New Roman" w:hAnsi="Arial" w:cs="Arial"/>
          <w:color w:val="000000"/>
          <w:sz w:val="24"/>
          <w:szCs w:val="24"/>
          <w:lang w:val="es-ES"/>
        </w:rPr>
      </w:pPr>
    </w:p>
    <w:p w:rsidR="009D1D47" w:rsidRDefault="009D1D47" w:rsidP="009D1D47">
      <w:pPr>
        <w:spacing w:after="0" w:line="360" w:lineRule="auto"/>
        <w:jc w:val="center"/>
        <w:rPr>
          <w:rFonts w:ascii="Arial" w:eastAsia="Times New Roman" w:hAnsi="Arial" w:cs="Arial"/>
          <w:color w:val="000000"/>
          <w:sz w:val="24"/>
          <w:szCs w:val="24"/>
          <w:lang w:val="es-ES"/>
        </w:rPr>
      </w:pPr>
    </w:p>
    <w:p w:rsidR="009D1D47" w:rsidRPr="009D1D47" w:rsidRDefault="009D1D47" w:rsidP="009D1D47">
      <w:pPr>
        <w:spacing w:after="0" w:line="360" w:lineRule="auto"/>
        <w:jc w:val="center"/>
        <w:rPr>
          <w:rFonts w:ascii="Arial" w:eastAsia="Times New Roman" w:hAnsi="Arial" w:cs="Arial"/>
          <w:color w:val="000000"/>
          <w:sz w:val="24"/>
          <w:szCs w:val="24"/>
          <w:lang w:val="es-ES"/>
        </w:rPr>
      </w:pPr>
    </w:p>
    <w:p w:rsidR="00715958" w:rsidRDefault="009D1D47" w:rsidP="009D1D47">
      <w:pPr>
        <w:spacing w:after="0" w:line="360" w:lineRule="auto"/>
        <w:jc w:val="center"/>
        <w:rPr>
          <w:rFonts w:ascii="Arial" w:eastAsia="Times New Roman" w:hAnsi="Arial" w:cs="Arial"/>
          <w:b/>
          <w:color w:val="000000"/>
          <w:sz w:val="24"/>
          <w:szCs w:val="24"/>
          <w:lang w:val="es-ES"/>
        </w:rPr>
      </w:pPr>
      <w:r>
        <w:rPr>
          <w:rFonts w:ascii="Arial" w:eastAsia="Times New Roman" w:hAnsi="Arial" w:cs="Arial"/>
          <w:b/>
          <w:color w:val="000000"/>
          <w:sz w:val="24"/>
          <w:szCs w:val="24"/>
          <w:lang w:val="es-ES"/>
        </w:rPr>
        <w:lastRenderedPageBreak/>
        <w:t>ÍNDICE</w:t>
      </w:r>
    </w:p>
    <w:p w:rsidR="009E178D" w:rsidRDefault="009E178D" w:rsidP="009D1D47">
      <w:pPr>
        <w:spacing w:after="0" w:line="360" w:lineRule="auto"/>
        <w:jc w:val="center"/>
        <w:rPr>
          <w:rFonts w:ascii="Arial" w:eastAsia="Times New Roman" w:hAnsi="Arial" w:cs="Arial"/>
          <w:b/>
          <w:color w:val="000000"/>
          <w:sz w:val="24"/>
          <w:szCs w:val="24"/>
          <w:lang w:val="es-ES"/>
        </w:rPr>
      </w:pPr>
    </w:p>
    <w:p w:rsidR="00A503B0" w:rsidRDefault="00A503B0" w:rsidP="009D1D47">
      <w:pPr>
        <w:spacing w:after="0" w:line="360" w:lineRule="auto"/>
        <w:jc w:val="center"/>
        <w:rPr>
          <w:rFonts w:ascii="Arial" w:eastAsia="Times New Roman" w:hAnsi="Arial" w:cs="Arial"/>
          <w:b/>
          <w:color w:val="000000"/>
          <w:sz w:val="24"/>
          <w:szCs w:val="24"/>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88"/>
        <w:gridCol w:w="790"/>
      </w:tblGrid>
      <w:tr w:rsidR="00152A6B" w:rsidRPr="009D7D0D" w:rsidTr="009D7D0D">
        <w:tc>
          <w:tcPr>
            <w:tcW w:w="8188" w:type="dxa"/>
          </w:tcPr>
          <w:p w:rsidR="00152A6B" w:rsidRPr="009D7D0D" w:rsidRDefault="00152A6B" w:rsidP="00152A6B">
            <w:pPr>
              <w:rPr>
                <w:rFonts w:ascii="Arial" w:hAnsi="Arial" w:cs="Arial"/>
                <w:b/>
                <w:color w:val="000000"/>
                <w:sz w:val="24"/>
                <w:szCs w:val="24"/>
                <w:lang w:val="es-ES" w:eastAsia="es-MX"/>
              </w:rPr>
            </w:pPr>
            <w:r w:rsidRPr="009D7D0D">
              <w:rPr>
                <w:rFonts w:ascii="Arial" w:hAnsi="Arial" w:cs="Arial"/>
                <w:b/>
                <w:color w:val="000000"/>
                <w:sz w:val="24"/>
                <w:szCs w:val="24"/>
                <w:lang w:val="es-ES" w:eastAsia="es-MX"/>
              </w:rPr>
              <w:t>INTRODUCCIÓN</w:t>
            </w:r>
          </w:p>
        </w:tc>
        <w:tc>
          <w:tcPr>
            <w:tcW w:w="790" w:type="dxa"/>
          </w:tcPr>
          <w:p w:rsidR="00152A6B" w:rsidRPr="009D7D0D" w:rsidRDefault="00F35FB4" w:rsidP="00F35FB4">
            <w:pPr>
              <w:jc w:val="right"/>
              <w:rPr>
                <w:rFonts w:ascii="Arial" w:hAnsi="Arial" w:cs="Arial"/>
                <w:b/>
                <w:color w:val="000000"/>
                <w:sz w:val="24"/>
                <w:szCs w:val="24"/>
                <w:lang w:val="es-ES"/>
              </w:rPr>
            </w:pPr>
            <w:r>
              <w:rPr>
                <w:rFonts w:ascii="Arial" w:hAnsi="Arial" w:cs="Arial"/>
                <w:b/>
                <w:color w:val="000000"/>
                <w:sz w:val="24"/>
                <w:szCs w:val="24"/>
                <w:lang w:val="es-ES"/>
              </w:rPr>
              <w:t>6</w:t>
            </w:r>
          </w:p>
        </w:tc>
      </w:tr>
      <w:tr w:rsidR="00A503B0" w:rsidRPr="009D7D0D" w:rsidTr="009D7D0D">
        <w:tc>
          <w:tcPr>
            <w:tcW w:w="8188" w:type="dxa"/>
          </w:tcPr>
          <w:p w:rsidR="00A503B0" w:rsidRPr="009D7D0D" w:rsidRDefault="00A503B0" w:rsidP="00A503B0">
            <w:pPr>
              <w:spacing w:line="240" w:lineRule="auto"/>
              <w:ind w:firstLine="708"/>
              <w:rPr>
                <w:rFonts w:ascii="Arial" w:hAnsi="Arial" w:cs="Arial"/>
                <w:b/>
                <w:color w:val="000000"/>
                <w:sz w:val="24"/>
                <w:szCs w:val="24"/>
                <w:lang w:val="es-ES" w:eastAsia="es-MX"/>
              </w:rPr>
            </w:pPr>
          </w:p>
        </w:tc>
        <w:tc>
          <w:tcPr>
            <w:tcW w:w="790" w:type="dxa"/>
          </w:tcPr>
          <w:p w:rsidR="00A503B0" w:rsidRPr="009D7D0D" w:rsidRDefault="00A503B0" w:rsidP="00F35FB4">
            <w:pPr>
              <w:spacing w:line="240" w:lineRule="auto"/>
              <w:jc w:val="right"/>
              <w:rPr>
                <w:rFonts w:ascii="Arial" w:hAnsi="Arial" w:cs="Arial"/>
                <w:b/>
                <w:color w:val="000000"/>
                <w:sz w:val="24"/>
                <w:szCs w:val="24"/>
                <w:lang w:val="es-ES"/>
              </w:rPr>
            </w:pPr>
          </w:p>
        </w:tc>
      </w:tr>
      <w:tr w:rsidR="009E178D" w:rsidRPr="009D7D0D" w:rsidTr="009D7D0D">
        <w:tc>
          <w:tcPr>
            <w:tcW w:w="8188" w:type="dxa"/>
          </w:tcPr>
          <w:p w:rsidR="009E178D" w:rsidRPr="009D7D0D" w:rsidRDefault="009E178D" w:rsidP="00A503B0">
            <w:pPr>
              <w:spacing w:line="240" w:lineRule="auto"/>
              <w:ind w:firstLine="708"/>
              <w:rPr>
                <w:rFonts w:ascii="Arial" w:hAnsi="Arial" w:cs="Arial"/>
                <w:b/>
                <w:color w:val="000000"/>
                <w:sz w:val="24"/>
                <w:szCs w:val="24"/>
                <w:lang w:val="es-ES" w:eastAsia="es-MX"/>
              </w:rPr>
            </w:pPr>
          </w:p>
        </w:tc>
        <w:tc>
          <w:tcPr>
            <w:tcW w:w="790" w:type="dxa"/>
          </w:tcPr>
          <w:p w:rsidR="009E178D" w:rsidRPr="009D7D0D" w:rsidRDefault="009E178D" w:rsidP="00F35FB4">
            <w:pPr>
              <w:spacing w:line="240" w:lineRule="auto"/>
              <w:jc w:val="right"/>
              <w:rPr>
                <w:rFonts w:ascii="Arial" w:hAnsi="Arial" w:cs="Arial"/>
                <w:b/>
                <w:color w:val="000000"/>
                <w:sz w:val="24"/>
                <w:szCs w:val="24"/>
                <w:lang w:val="es-ES"/>
              </w:rPr>
            </w:pPr>
          </w:p>
        </w:tc>
      </w:tr>
      <w:tr w:rsidR="00152A6B" w:rsidRPr="009D7D0D" w:rsidTr="009D7D0D">
        <w:tc>
          <w:tcPr>
            <w:tcW w:w="8188" w:type="dxa"/>
          </w:tcPr>
          <w:p w:rsidR="00152A6B" w:rsidRPr="009D7D0D" w:rsidRDefault="00152A6B" w:rsidP="00152A6B">
            <w:pPr>
              <w:ind w:firstLine="708"/>
              <w:rPr>
                <w:rFonts w:ascii="Arial" w:hAnsi="Arial" w:cs="Arial"/>
                <w:color w:val="000000"/>
                <w:sz w:val="24"/>
                <w:szCs w:val="24"/>
                <w:lang w:val="es-ES" w:eastAsia="es-MX"/>
              </w:rPr>
            </w:pPr>
            <w:r w:rsidRPr="009D7D0D">
              <w:rPr>
                <w:rFonts w:ascii="Arial" w:hAnsi="Arial" w:cs="Arial"/>
                <w:b/>
                <w:color w:val="000000"/>
                <w:sz w:val="24"/>
                <w:szCs w:val="24"/>
                <w:lang w:val="es-ES" w:eastAsia="es-MX"/>
              </w:rPr>
              <w:t xml:space="preserve">CAPÍTULO I: </w:t>
            </w:r>
            <w:r w:rsidRPr="009D7D0D">
              <w:rPr>
                <w:rFonts w:ascii="Arial" w:hAnsi="Arial" w:cs="Arial"/>
                <w:color w:val="000000"/>
                <w:sz w:val="24"/>
                <w:szCs w:val="24"/>
                <w:lang w:val="es-ES" w:eastAsia="es-MX"/>
              </w:rPr>
              <w:t>Evolución en la Fiscalización de recursos públicos.</w:t>
            </w:r>
          </w:p>
        </w:tc>
        <w:tc>
          <w:tcPr>
            <w:tcW w:w="790" w:type="dxa"/>
          </w:tcPr>
          <w:p w:rsidR="00152A6B" w:rsidRPr="009D7D0D" w:rsidRDefault="00F35FB4" w:rsidP="000E038D">
            <w:pPr>
              <w:jc w:val="right"/>
              <w:rPr>
                <w:rFonts w:ascii="Arial" w:hAnsi="Arial" w:cs="Arial"/>
                <w:b/>
                <w:color w:val="000000"/>
                <w:sz w:val="24"/>
                <w:szCs w:val="24"/>
                <w:lang w:val="es-ES"/>
              </w:rPr>
            </w:pPr>
            <w:r>
              <w:rPr>
                <w:rFonts w:ascii="Arial" w:hAnsi="Arial" w:cs="Arial"/>
                <w:b/>
                <w:color w:val="000000"/>
                <w:sz w:val="24"/>
                <w:szCs w:val="24"/>
                <w:lang w:val="es-ES"/>
              </w:rPr>
              <w:t>1</w:t>
            </w:r>
            <w:r w:rsidR="000E038D">
              <w:rPr>
                <w:rFonts w:ascii="Arial" w:hAnsi="Arial" w:cs="Arial"/>
                <w:b/>
                <w:color w:val="000000"/>
                <w:sz w:val="24"/>
                <w:szCs w:val="24"/>
                <w:lang w:val="es-ES"/>
              </w:rPr>
              <w:t>0</w:t>
            </w:r>
          </w:p>
        </w:tc>
      </w:tr>
      <w:tr w:rsidR="00A503B0" w:rsidRPr="009D7D0D" w:rsidTr="009D7D0D">
        <w:tc>
          <w:tcPr>
            <w:tcW w:w="8188" w:type="dxa"/>
          </w:tcPr>
          <w:p w:rsidR="00A503B0" w:rsidRPr="009D7D0D" w:rsidRDefault="00A503B0" w:rsidP="00A503B0">
            <w:pPr>
              <w:spacing w:line="240" w:lineRule="auto"/>
              <w:ind w:left="709" w:hanging="709"/>
              <w:rPr>
                <w:rFonts w:ascii="Arial" w:hAnsi="Arial" w:cs="Arial"/>
                <w:color w:val="000000"/>
                <w:sz w:val="24"/>
                <w:szCs w:val="24"/>
                <w:lang w:val="es-ES_tradnl" w:eastAsia="es-MX"/>
              </w:rPr>
            </w:pPr>
          </w:p>
        </w:tc>
        <w:tc>
          <w:tcPr>
            <w:tcW w:w="790" w:type="dxa"/>
          </w:tcPr>
          <w:p w:rsidR="00A503B0" w:rsidRPr="009D7D0D" w:rsidRDefault="00A503B0" w:rsidP="00F35FB4">
            <w:pPr>
              <w:spacing w:line="240" w:lineRule="auto"/>
              <w:jc w:val="right"/>
              <w:rPr>
                <w:rFonts w:ascii="Arial" w:hAnsi="Arial" w:cs="Arial"/>
                <w:b/>
                <w:color w:val="000000"/>
                <w:sz w:val="24"/>
                <w:szCs w:val="24"/>
                <w:lang w:val="es-ES"/>
              </w:rPr>
            </w:pPr>
          </w:p>
        </w:tc>
      </w:tr>
      <w:tr w:rsidR="00152A6B" w:rsidRPr="009D7D0D" w:rsidTr="009D7D0D">
        <w:tc>
          <w:tcPr>
            <w:tcW w:w="8188" w:type="dxa"/>
          </w:tcPr>
          <w:p w:rsidR="00152A6B" w:rsidRPr="009D7D0D" w:rsidRDefault="00152A6B" w:rsidP="00152A6B">
            <w:pPr>
              <w:ind w:left="709" w:hanging="709"/>
              <w:rPr>
                <w:rFonts w:ascii="Arial" w:hAnsi="Arial" w:cs="Arial"/>
                <w:color w:val="000000"/>
                <w:sz w:val="24"/>
                <w:szCs w:val="24"/>
                <w:lang w:val="es-ES_tradnl" w:eastAsia="es-MX"/>
              </w:rPr>
            </w:pPr>
            <w:r w:rsidRPr="009D7D0D">
              <w:rPr>
                <w:rFonts w:ascii="Arial" w:hAnsi="Arial" w:cs="Arial"/>
                <w:color w:val="000000"/>
                <w:sz w:val="24"/>
                <w:szCs w:val="24"/>
                <w:lang w:val="es-ES_tradnl" w:eastAsia="es-MX"/>
              </w:rPr>
              <w:t>1.1</w:t>
            </w:r>
            <w:r w:rsidRPr="009D7D0D">
              <w:rPr>
                <w:rFonts w:ascii="Arial" w:hAnsi="Arial" w:cs="Arial"/>
                <w:color w:val="000000"/>
                <w:sz w:val="24"/>
                <w:szCs w:val="24"/>
                <w:lang w:val="es-ES_tradnl" w:eastAsia="es-MX"/>
              </w:rPr>
              <w:tab/>
              <w:t>Evolución de la Fiscalización en México.</w:t>
            </w:r>
          </w:p>
        </w:tc>
        <w:tc>
          <w:tcPr>
            <w:tcW w:w="790" w:type="dxa"/>
          </w:tcPr>
          <w:p w:rsidR="00152A6B" w:rsidRPr="009D7D0D" w:rsidRDefault="00F35FB4" w:rsidP="00F35FB4">
            <w:pPr>
              <w:jc w:val="right"/>
              <w:rPr>
                <w:rFonts w:ascii="Arial" w:hAnsi="Arial" w:cs="Arial"/>
                <w:b/>
                <w:color w:val="000000"/>
                <w:sz w:val="24"/>
                <w:szCs w:val="24"/>
                <w:lang w:val="es-ES"/>
              </w:rPr>
            </w:pPr>
            <w:r>
              <w:rPr>
                <w:rFonts w:ascii="Arial" w:hAnsi="Arial" w:cs="Arial"/>
                <w:b/>
                <w:color w:val="000000"/>
                <w:sz w:val="24"/>
                <w:szCs w:val="24"/>
                <w:lang w:val="es-ES"/>
              </w:rPr>
              <w:t>27</w:t>
            </w:r>
          </w:p>
        </w:tc>
      </w:tr>
      <w:tr w:rsidR="00152A6B" w:rsidRPr="009D7D0D" w:rsidTr="009D7D0D">
        <w:tc>
          <w:tcPr>
            <w:tcW w:w="8188" w:type="dxa"/>
          </w:tcPr>
          <w:p w:rsidR="00152A6B" w:rsidRPr="009D7D0D" w:rsidRDefault="00152A6B" w:rsidP="00152A6B">
            <w:pPr>
              <w:ind w:left="709" w:hanging="709"/>
              <w:rPr>
                <w:rFonts w:ascii="Arial" w:hAnsi="Arial" w:cs="Arial"/>
                <w:color w:val="000000"/>
                <w:sz w:val="24"/>
                <w:szCs w:val="24"/>
                <w:lang w:val="es-ES_tradnl" w:eastAsia="es-MX"/>
              </w:rPr>
            </w:pPr>
            <w:r w:rsidRPr="009D7D0D">
              <w:rPr>
                <w:rFonts w:ascii="Arial" w:hAnsi="Arial" w:cs="Arial"/>
                <w:color w:val="000000"/>
                <w:sz w:val="24"/>
                <w:szCs w:val="24"/>
                <w:lang w:val="es-ES_tradnl" w:eastAsia="es-MX"/>
              </w:rPr>
              <w:t>1.2</w:t>
            </w:r>
            <w:r w:rsidRPr="009D7D0D">
              <w:rPr>
                <w:rFonts w:ascii="Arial" w:hAnsi="Arial" w:cs="Arial"/>
                <w:color w:val="000000"/>
                <w:sz w:val="24"/>
                <w:szCs w:val="24"/>
                <w:lang w:val="es-ES_tradnl" w:eastAsia="es-MX"/>
              </w:rPr>
              <w:tab/>
              <w:t>Marco histórico y antecedente del Órgano Superior de Fiscalización del Estado de México (OSFEM).</w:t>
            </w:r>
          </w:p>
        </w:tc>
        <w:tc>
          <w:tcPr>
            <w:tcW w:w="790" w:type="dxa"/>
          </w:tcPr>
          <w:p w:rsidR="00152A6B" w:rsidRPr="009D7D0D" w:rsidRDefault="00F35FB4" w:rsidP="00F35FB4">
            <w:pPr>
              <w:jc w:val="right"/>
              <w:rPr>
                <w:rFonts w:ascii="Arial" w:hAnsi="Arial" w:cs="Arial"/>
                <w:b/>
                <w:color w:val="000000"/>
                <w:sz w:val="24"/>
                <w:szCs w:val="24"/>
                <w:lang w:val="es-ES"/>
              </w:rPr>
            </w:pPr>
            <w:r>
              <w:rPr>
                <w:rFonts w:ascii="Arial" w:hAnsi="Arial" w:cs="Arial"/>
                <w:b/>
                <w:color w:val="000000"/>
                <w:sz w:val="24"/>
                <w:szCs w:val="24"/>
                <w:lang w:val="es-ES"/>
              </w:rPr>
              <w:t>29</w:t>
            </w:r>
          </w:p>
        </w:tc>
      </w:tr>
      <w:tr w:rsidR="00A503B0" w:rsidRPr="009D7D0D" w:rsidTr="009D7D0D">
        <w:tc>
          <w:tcPr>
            <w:tcW w:w="8188" w:type="dxa"/>
          </w:tcPr>
          <w:p w:rsidR="00A503B0" w:rsidRPr="009D7D0D" w:rsidRDefault="00A503B0" w:rsidP="00A503B0">
            <w:pPr>
              <w:spacing w:line="240" w:lineRule="auto"/>
              <w:ind w:firstLine="708"/>
              <w:rPr>
                <w:rFonts w:ascii="Arial" w:hAnsi="Arial" w:cs="Arial"/>
                <w:b/>
                <w:color w:val="000000"/>
                <w:sz w:val="24"/>
                <w:szCs w:val="24"/>
                <w:lang w:val="es-ES" w:eastAsia="es-MX"/>
              </w:rPr>
            </w:pPr>
          </w:p>
        </w:tc>
        <w:tc>
          <w:tcPr>
            <w:tcW w:w="790" w:type="dxa"/>
          </w:tcPr>
          <w:p w:rsidR="00A503B0" w:rsidRPr="009D7D0D" w:rsidRDefault="00A503B0" w:rsidP="00F35FB4">
            <w:pPr>
              <w:spacing w:line="240" w:lineRule="auto"/>
              <w:jc w:val="right"/>
              <w:rPr>
                <w:rFonts w:ascii="Arial" w:hAnsi="Arial" w:cs="Arial"/>
                <w:b/>
                <w:color w:val="000000"/>
                <w:sz w:val="24"/>
                <w:szCs w:val="24"/>
                <w:lang w:val="es-ES"/>
              </w:rPr>
            </w:pPr>
          </w:p>
        </w:tc>
      </w:tr>
      <w:tr w:rsidR="009E178D" w:rsidRPr="009D7D0D" w:rsidTr="009D7D0D">
        <w:tc>
          <w:tcPr>
            <w:tcW w:w="8188" w:type="dxa"/>
          </w:tcPr>
          <w:p w:rsidR="009E178D" w:rsidRPr="009D7D0D" w:rsidRDefault="009E178D" w:rsidP="00A503B0">
            <w:pPr>
              <w:spacing w:line="240" w:lineRule="auto"/>
              <w:ind w:firstLine="708"/>
              <w:rPr>
                <w:rFonts w:ascii="Arial" w:hAnsi="Arial" w:cs="Arial"/>
                <w:b/>
                <w:color w:val="000000"/>
                <w:sz w:val="24"/>
                <w:szCs w:val="24"/>
                <w:lang w:val="es-ES" w:eastAsia="es-MX"/>
              </w:rPr>
            </w:pPr>
          </w:p>
        </w:tc>
        <w:tc>
          <w:tcPr>
            <w:tcW w:w="790" w:type="dxa"/>
          </w:tcPr>
          <w:p w:rsidR="009E178D" w:rsidRPr="009D7D0D" w:rsidRDefault="009E178D" w:rsidP="00F35FB4">
            <w:pPr>
              <w:spacing w:line="240" w:lineRule="auto"/>
              <w:jc w:val="right"/>
              <w:rPr>
                <w:rFonts w:ascii="Arial" w:hAnsi="Arial" w:cs="Arial"/>
                <w:b/>
                <w:color w:val="000000"/>
                <w:sz w:val="24"/>
                <w:szCs w:val="24"/>
                <w:lang w:val="es-ES"/>
              </w:rPr>
            </w:pPr>
          </w:p>
        </w:tc>
      </w:tr>
      <w:tr w:rsidR="00152A6B" w:rsidRPr="009D7D0D" w:rsidTr="009D7D0D">
        <w:tc>
          <w:tcPr>
            <w:tcW w:w="8188" w:type="dxa"/>
          </w:tcPr>
          <w:p w:rsidR="00152A6B" w:rsidRPr="009D7D0D" w:rsidRDefault="00152A6B" w:rsidP="00152A6B">
            <w:pPr>
              <w:ind w:firstLine="708"/>
              <w:rPr>
                <w:rFonts w:ascii="Arial" w:hAnsi="Arial" w:cs="Arial"/>
                <w:color w:val="000000"/>
                <w:sz w:val="24"/>
                <w:szCs w:val="24"/>
                <w:lang w:val="es-ES" w:eastAsia="es-MX"/>
              </w:rPr>
            </w:pPr>
            <w:r w:rsidRPr="009D7D0D">
              <w:rPr>
                <w:rFonts w:ascii="Arial" w:hAnsi="Arial" w:cs="Arial"/>
                <w:b/>
                <w:color w:val="000000"/>
                <w:sz w:val="24"/>
                <w:szCs w:val="24"/>
                <w:lang w:val="es-ES" w:eastAsia="es-MX"/>
              </w:rPr>
              <w:t xml:space="preserve">CAPÍTULO II: </w:t>
            </w:r>
            <w:r w:rsidRPr="009D7D0D">
              <w:rPr>
                <w:rFonts w:ascii="Arial" w:hAnsi="Arial" w:cs="Arial"/>
                <w:color w:val="000000"/>
                <w:sz w:val="24"/>
                <w:szCs w:val="24"/>
                <w:lang w:val="es-ES" w:eastAsia="es-MX"/>
              </w:rPr>
              <w:t>Estructura Orgánica del OSFEM.</w:t>
            </w:r>
          </w:p>
        </w:tc>
        <w:tc>
          <w:tcPr>
            <w:tcW w:w="790" w:type="dxa"/>
          </w:tcPr>
          <w:p w:rsidR="00152A6B" w:rsidRPr="009D7D0D" w:rsidRDefault="00F35FB4" w:rsidP="00F35FB4">
            <w:pPr>
              <w:jc w:val="right"/>
              <w:rPr>
                <w:rFonts w:ascii="Arial" w:hAnsi="Arial" w:cs="Arial"/>
                <w:b/>
                <w:color w:val="000000"/>
                <w:sz w:val="24"/>
                <w:szCs w:val="24"/>
                <w:lang w:val="es-ES"/>
              </w:rPr>
            </w:pPr>
            <w:r>
              <w:rPr>
                <w:rFonts w:ascii="Arial" w:hAnsi="Arial" w:cs="Arial"/>
                <w:b/>
                <w:color w:val="000000"/>
                <w:sz w:val="24"/>
                <w:szCs w:val="24"/>
                <w:lang w:val="es-ES"/>
              </w:rPr>
              <w:t>34</w:t>
            </w:r>
          </w:p>
        </w:tc>
      </w:tr>
      <w:tr w:rsidR="00A503B0" w:rsidRPr="009D7D0D" w:rsidTr="009D7D0D">
        <w:tc>
          <w:tcPr>
            <w:tcW w:w="8188" w:type="dxa"/>
          </w:tcPr>
          <w:p w:rsidR="00A503B0" w:rsidRPr="009D7D0D" w:rsidRDefault="00A503B0" w:rsidP="00A503B0">
            <w:pPr>
              <w:spacing w:line="240" w:lineRule="auto"/>
              <w:rPr>
                <w:rFonts w:ascii="Arial" w:hAnsi="Arial" w:cs="Arial"/>
                <w:color w:val="000000"/>
                <w:sz w:val="24"/>
                <w:szCs w:val="24"/>
                <w:lang w:val="es-ES_tradnl" w:eastAsia="es-MX"/>
              </w:rPr>
            </w:pPr>
          </w:p>
        </w:tc>
        <w:tc>
          <w:tcPr>
            <w:tcW w:w="790" w:type="dxa"/>
          </w:tcPr>
          <w:p w:rsidR="00A503B0" w:rsidRPr="009D7D0D" w:rsidRDefault="00A503B0" w:rsidP="00F35FB4">
            <w:pPr>
              <w:spacing w:line="240" w:lineRule="auto"/>
              <w:jc w:val="right"/>
              <w:rPr>
                <w:rFonts w:ascii="Arial" w:hAnsi="Arial" w:cs="Arial"/>
                <w:b/>
                <w:color w:val="000000"/>
                <w:sz w:val="24"/>
                <w:szCs w:val="24"/>
                <w:lang w:val="es-ES"/>
              </w:rPr>
            </w:pPr>
          </w:p>
        </w:tc>
      </w:tr>
      <w:tr w:rsidR="00152A6B" w:rsidRPr="009D7D0D" w:rsidTr="009D7D0D">
        <w:tc>
          <w:tcPr>
            <w:tcW w:w="8188" w:type="dxa"/>
          </w:tcPr>
          <w:p w:rsidR="00152A6B" w:rsidRPr="009D7D0D" w:rsidRDefault="00152A6B" w:rsidP="00152A6B">
            <w:pPr>
              <w:rPr>
                <w:rFonts w:ascii="Arial" w:hAnsi="Arial" w:cs="Arial"/>
                <w:color w:val="000000"/>
                <w:sz w:val="24"/>
                <w:szCs w:val="24"/>
                <w:lang w:val="es-ES_tradnl" w:eastAsia="es-MX"/>
              </w:rPr>
            </w:pPr>
            <w:r w:rsidRPr="009D7D0D">
              <w:rPr>
                <w:rFonts w:ascii="Arial" w:hAnsi="Arial" w:cs="Arial"/>
                <w:color w:val="000000"/>
                <w:sz w:val="24"/>
                <w:szCs w:val="24"/>
                <w:lang w:val="es-ES_tradnl" w:eastAsia="es-MX"/>
              </w:rPr>
              <w:t xml:space="preserve">2.1 </w:t>
            </w:r>
            <w:r w:rsidRPr="009D7D0D">
              <w:rPr>
                <w:rFonts w:ascii="Arial" w:hAnsi="Arial" w:cs="Arial"/>
                <w:color w:val="000000"/>
                <w:sz w:val="24"/>
                <w:szCs w:val="24"/>
                <w:lang w:val="es-ES_tradnl" w:eastAsia="es-MX"/>
              </w:rPr>
              <w:tab/>
              <w:t>Órgano Superior de Fiscalización del Estado de México (OSFEM).</w:t>
            </w:r>
          </w:p>
        </w:tc>
        <w:tc>
          <w:tcPr>
            <w:tcW w:w="790" w:type="dxa"/>
          </w:tcPr>
          <w:p w:rsidR="00152A6B" w:rsidRPr="009D7D0D" w:rsidRDefault="00F35FB4" w:rsidP="00F35FB4">
            <w:pPr>
              <w:jc w:val="right"/>
              <w:rPr>
                <w:rFonts w:ascii="Arial" w:hAnsi="Arial" w:cs="Arial"/>
                <w:b/>
                <w:color w:val="000000"/>
                <w:sz w:val="24"/>
                <w:szCs w:val="24"/>
                <w:lang w:val="es-ES"/>
              </w:rPr>
            </w:pPr>
            <w:r>
              <w:rPr>
                <w:rFonts w:ascii="Arial" w:hAnsi="Arial" w:cs="Arial"/>
                <w:b/>
                <w:color w:val="000000"/>
                <w:sz w:val="24"/>
                <w:szCs w:val="24"/>
                <w:lang w:val="es-ES"/>
              </w:rPr>
              <w:t>36</w:t>
            </w:r>
          </w:p>
        </w:tc>
      </w:tr>
      <w:tr w:rsidR="00152A6B" w:rsidRPr="009D7D0D" w:rsidTr="009D7D0D">
        <w:tc>
          <w:tcPr>
            <w:tcW w:w="8188" w:type="dxa"/>
          </w:tcPr>
          <w:p w:rsidR="00152A6B" w:rsidRPr="009D7D0D" w:rsidRDefault="00152A6B" w:rsidP="00152A6B">
            <w:pPr>
              <w:rPr>
                <w:rFonts w:ascii="Arial" w:hAnsi="Arial" w:cs="Arial"/>
                <w:color w:val="000000"/>
                <w:sz w:val="24"/>
                <w:szCs w:val="24"/>
                <w:lang w:val="es-ES_tradnl" w:eastAsia="es-MX"/>
              </w:rPr>
            </w:pPr>
            <w:r w:rsidRPr="009D7D0D">
              <w:rPr>
                <w:rFonts w:ascii="Arial" w:hAnsi="Arial" w:cs="Arial"/>
                <w:color w:val="000000"/>
                <w:sz w:val="24"/>
                <w:szCs w:val="24"/>
                <w:lang w:val="es-ES_tradnl" w:eastAsia="es-MX"/>
              </w:rPr>
              <w:t xml:space="preserve">2.2 </w:t>
            </w:r>
            <w:r w:rsidRPr="009D7D0D">
              <w:rPr>
                <w:rFonts w:ascii="Arial" w:hAnsi="Arial" w:cs="Arial"/>
                <w:color w:val="000000"/>
                <w:sz w:val="24"/>
                <w:szCs w:val="24"/>
                <w:lang w:val="es-ES_tradnl" w:eastAsia="es-MX"/>
              </w:rPr>
              <w:tab/>
              <w:t>Base Jurídica que faculta al OSFEM.</w:t>
            </w:r>
          </w:p>
        </w:tc>
        <w:tc>
          <w:tcPr>
            <w:tcW w:w="790" w:type="dxa"/>
          </w:tcPr>
          <w:p w:rsidR="00152A6B" w:rsidRPr="009D7D0D" w:rsidRDefault="00F35FB4" w:rsidP="00F35FB4">
            <w:pPr>
              <w:jc w:val="right"/>
              <w:rPr>
                <w:rFonts w:ascii="Arial" w:hAnsi="Arial" w:cs="Arial"/>
                <w:b/>
                <w:color w:val="000000"/>
                <w:sz w:val="24"/>
                <w:szCs w:val="24"/>
                <w:lang w:val="es-ES"/>
              </w:rPr>
            </w:pPr>
            <w:r>
              <w:rPr>
                <w:rFonts w:ascii="Arial" w:hAnsi="Arial" w:cs="Arial"/>
                <w:b/>
                <w:color w:val="000000"/>
                <w:sz w:val="24"/>
                <w:szCs w:val="24"/>
                <w:lang w:val="es-ES"/>
              </w:rPr>
              <w:t>38</w:t>
            </w:r>
          </w:p>
        </w:tc>
      </w:tr>
      <w:tr w:rsidR="00152A6B" w:rsidRPr="009D7D0D" w:rsidTr="009D7D0D">
        <w:tc>
          <w:tcPr>
            <w:tcW w:w="8188" w:type="dxa"/>
          </w:tcPr>
          <w:p w:rsidR="00152A6B" w:rsidRPr="009D7D0D" w:rsidRDefault="00152A6B" w:rsidP="00152A6B">
            <w:pPr>
              <w:rPr>
                <w:rFonts w:ascii="Arial" w:hAnsi="Arial" w:cs="Arial"/>
                <w:sz w:val="24"/>
                <w:szCs w:val="24"/>
                <w:lang w:eastAsia="es-MX"/>
              </w:rPr>
            </w:pPr>
            <w:r w:rsidRPr="009D7D0D">
              <w:rPr>
                <w:rFonts w:ascii="Arial" w:hAnsi="Arial" w:cs="Arial"/>
                <w:color w:val="000000"/>
                <w:sz w:val="24"/>
                <w:szCs w:val="24"/>
                <w:lang w:val="es-ES_tradnl" w:eastAsia="es-MX"/>
              </w:rPr>
              <w:t>2.3</w:t>
            </w:r>
            <w:r w:rsidRPr="009D7D0D">
              <w:rPr>
                <w:rFonts w:ascii="Arial" w:hAnsi="Arial" w:cs="Arial"/>
                <w:color w:val="000000"/>
                <w:sz w:val="24"/>
                <w:szCs w:val="24"/>
                <w:lang w:val="es-ES_tradnl" w:eastAsia="es-MX"/>
              </w:rPr>
              <w:tab/>
              <w:t>Atribuciones del Auditor Superior.</w:t>
            </w:r>
          </w:p>
        </w:tc>
        <w:tc>
          <w:tcPr>
            <w:tcW w:w="790" w:type="dxa"/>
          </w:tcPr>
          <w:p w:rsidR="00152A6B" w:rsidRPr="009D7D0D" w:rsidRDefault="00F35FB4" w:rsidP="00F35FB4">
            <w:pPr>
              <w:jc w:val="right"/>
              <w:rPr>
                <w:rFonts w:ascii="Arial" w:hAnsi="Arial" w:cs="Arial"/>
                <w:b/>
                <w:color w:val="000000"/>
                <w:sz w:val="24"/>
                <w:szCs w:val="24"/>
                <w:lang w:val="es-ES"/>
              </w:rPr>
            </w:pPr>
            <w:r>
              <w:rPr>
                <w:rFonts w:ascii="Arial" w:hAnsi="Arial" w:cs="Arial"/>
                <w:b/>
                <w:color w:val="000000"/>
                <w:sz w:val="24"/>
                <w:szCs w:val="24"/>
                <w:lang w:val="es-ES"/>
              </w:rPr>
              <w:t>41</w:t>
            </w:r>
          </w:p>
        </w:tc>
      </w:tr>
      <w:tr w:rsidR="00152A6B" w:rsidRPr="009D7D0D" w:rsidTr="009D7D0D">
        <w:tc>
          <w:tcPr>
            <w:tcW w:w="8188" w:type="dxa"/>
          </w:tcPr>
          <w:p w:rsidR="00152A6B" w:rsidRPr="009D7D0D" w:rsidRDefault="00152A6B" w:rsidP="00152A6B">
            <w:pPr>
              <w:ind w:left="20"/>
              <w:rPr>
                <w:rFonts w:ascii="Arial" w:hAnsi="Arial" w:cs="Arial"/>
                <w:color w:val="000000"/>
                <w:sz w:val="24"/>
                <w:szCs w:val="24"/>
                <w:lang w:val="es-ES_tradnl" w:eastAsia="es-MX"/>
              </w:rPr>
            </w:pPr>
            <w:r w:rsidRPr="009D7D0D">
              <w:rPr>
                <w:rFonts w:ascii="Arial" w:hAnsi="Arial" w:cs="Arial"/>
                <w:color w:val="000000"/>
                <w:sz w:val="24"/>
                <w:szCs w:val="24"/>
                <w:lang w:val="es-ES_tradnl" w:eastAsia="es-MX"/>
              </w:rPr>
              <w:t xml:space="preserve">2.4 </w:t>
            </w:r>
            <w:r w:rsidRPr="009D7D0D">
              <w:rPr>
                <w:rFonts w:ascii="Arial" w:hAnsi="Arial" w:cs="Arial"/>
                <w:color w:val="000000"/>
                <w:sz w:val="24"/>
                <w:szCs w:val="24"/>
                <w:lang w:val="es-ES_tradnl" w:eastAsia="es-MX"/>
              </w:rPr>
              <w:tab/>
              <w:t>Atribuciones del Auditor Especial de Evaluación de Programas.</w:t>
            </w:r>
          </w:p>
        </w:tc>
        <w:tc>
          <w:tcPr>
            <w:tcW w:w="790" w:type="dxa"/>
          </w:tcPr>
          <w:p w:rsidR="00152A6B" w:rsidRPr="009D7D0D" w:rsidRDefault="00F35FB4" w:rsidP="00F35FB4">
            <w:pPr>
              <w:jc w:val="right"/>
              <w:rPr>
                <w:rFonts w:ascii="Arial" w:hAnsi="Arial" w:cs="Arial"/>
                <w:b/>
                <w:color w:val="000000"/>
                <w:sz w:val="24"/>
                <w:szCs w:val="24"/>
                <w:lang w:val="es-ES"/>
              </w:rPr>
            </w:pPr>
            <w:r>
              <w:rPr>
                <w:rFonts w:ascii="Arial" w:hAnsi="Arial" w:cs="Arial"/>
                <w:b/>
                <w:color w:val="000000"/>
                <w:sz w:val="24"/>
                <w:szCs w:val="24"/>
                <w:lang w:val="es-ES"/>
              </w:rPr>
              <w:t>44</w:t>
            </w:r>
          </w:p>
        </w:tc>
      </w:tr>
      <w:tr w:rsidR="009E178D" w:rsidRPr="009D7D0D" w:rsidTr="009D7D0D">
        <w:tc>
          <w:tcPr>
            <w:tcW w:w="8188" w:type="dxa"/>
          </w:tcPr>
          <w:p w:rsidR="009E178D" w:rsidRPr="009D7D0D" w:rsidRDefault="009E178D" w:rsidP="00A503B0">
            <w:pPr>
              <w:spacing w:line="240" w:lineRule="auto"/>
              <w:ind w:left="709" w:hanging="1"/>
              <w:rPr>
                <w:rFonts w:ascii="Arial" w:hAnsi="Arial" w:cs="Arial"/>
                <w:b/>
                <w:color w:val="000000"/>
                <w:sz w:val="24"/>
                <w:szCs w:val="24"/>
                <w:lang w:val="es-ES" w:eastAsia="es-MX"/>
              </w:rPr>
            </w:pPr>
          </w:p>
        </w:tc>
        <w:tc>
          <w:tcPr>
            <w:tcW w:w="790" w:type="dxa"/>
          </w:tcPr>
          <w:p w:rsidR="009E178D" w:rsidRPr="009D7D0D" w:rsidRDefault="009E178D" w:rsidP="00F35FB4">
            <w:pPr>
              <w:spacing w:line="240" w:lineRule="auto"/>
              <w:jc w:val="right"/>
              <w:rPr>
                <w:rFonts w:ascii="Arial" w:hAnsi="Arial" w:cs="Arial"/>
                <w:b/>
                <w:color w:val="000000"/>
                <w:sz w:val="24"/>
                <w:szCs w:val="24"/>
                <w:lang w:val="es-ES"/>
              </w:rPr>
            </w:pPr>
          </w:p>
        </w:tc>
      </w:tr>
      <w:tr w:rsidR="00A503B0" w:rsidRPr="009D7D0D" w:rsidTr="009D7D0D">
        <w:tc>
          <w:tcPr>
            <w:tcW w:w="8188" w:type="dxa"/>
          </w:tcPr>
          <w:p w:rsidR="00A503B0" w:rsidRPr="009D7D0D" w:rsidRDefault="00A503B0" w:rsidP="00A503B0">
            <w:pPr>
              <w:spacing w:after="120" w:line="240" w:lineRule="auto"/>
              <w:ind w:left="709"/>
              <w:rPr>
                <w:rFonts w:ascii="Arial" w:hAnsi="Arial" w:cs="Arial"/>
                <w:b/>
                <w:color w:val="000000"/>
                <w:sz w:val="24"/>
                <w:szCs w:val="24"/>
                <w:lang w:val="es-ES" w:eastAsia="es-MX"/>
              </w:rPr>
            </w:pPr>
          </w:p>
        </w:tc>
        <w:tc>
          <w:tcPr>
            <w:tcW w:w="790" w:type="dxa"/>
          </w:tcPr>
          <w:p w:rsidR="00A503B0" w:rsidRPr="009D7D0D" w:rsidRDefault="00A503B0" w:rsidP="00F35FB4">
            <w:pPr>
              <w:spacing w:line="240" w:lineRule="auto"/>
              <w:jc w:val="right"/>
              <w:rPr>
                <w:rFonts w:ascii="Arial" w:hAnsi="Arial" w:cs="Arial"/>
                <w:b/>
                <w:color w:val="000000"/>
                <w:sz w:val="24"/>
                <w:szCs w:val="24"/>
                <w:lang w:val="es-ES"/>
              </w:rPr>
            </w:pPr>
          </w:p>
        </w:tc>
      </w:tr>
      <w:tr w:rsidR="00152A6B" w:rsidRPr="009D7D0D" w:rsidTr="009D7D0D">
        <w:tc>
          <w:tcPr>
            <w:tcW w:w="8188" w:type="dxa"/>
          </w:tcPr>
          <w:p w:rsidR="00152A6B" w:rsidRPr="009D7D0D" w:rsidRDefault="00152A6B" w:rsidP="00A503B0">
            <w:pPr>
              <w:spacing w:after="120" w:line="240" w:lineRule="auto"/>
              <w:ind w:left="709"/>
              <w:rPr>
                <w:rFonts w:ascii="Arial" w:hAnsi="Arial" w:cs="Arial"/>
                <w:color w:val="000000"/>
                <w:sz w:val="24"/>
                <w:szCs w:val="24"/>
                <w:lang w:val="es-ES" w:eastAsia="es-MX"/>
              </w:rPr>
            </w:pPr>
            <w:r w:rsidRPr="009D7D0D">
              <w:rPr>
                <w:rFonts w:ascii="Arial" w:hAnsi="Arial" w:cs="Arial"/>
                <w:b/>
                <w:color w:val="000000"/>
                <w:sz w:val="24"/>
                <w:szCs w:val="24"/>
                <w:lang w:val="es-ES" w:eastAsia="es-MX"/>
              </w:rPr>
              <w:t xml:space="preserve">CAPÍTULO III: </w:t>
            </w:r>
            <w:r w:rsidRPr="009D7D0D">
              <w:rPr>
                <w:rFonts w:ascii="Arial" w:hAnsi="Arial" w:cs="Arial"/>
                <w:color w:val="000000"/>
                <w:sz w:val="24"/>
                <w:szCs w:val="24"/>
                <w:lang w:val="es-ES" w:eastAsia="es-MX"/>
              </w:rPr>
              <w:t>Ramo General 33: elaboración y actualización de Indicadores evaluados a través del Sistema Integral de Evaluación Programática (SIEP).</w:t>
            </w:r>
          </w:p>
        </w:tc>
        <w:tc>
          <w:tcPr>
            <w:tcW w:w="790" w:type="dxa"/>
          </w:tcPr>
          <w:p w:rsidR="00152A6B" w:rsidRPr="009D7D0D" w:rsidRDefault="00F35FB4" w:rsidP="00F35FB4">
            <w:pPr>
              <w:jc w:val="right"/>
              <w:rPr>
                <w:rFonts w:ascii="Arial" w:hAnsi="Arial" w:cs="Arial"/>
                <w:b/>
                <w:color w:val="000000"/>
                <w:sz w:val="24"/>
                <w:szCs w:val="24"/>
                <w:lang w:val="es-ES"/>
              </w:rPr>
            </w:pPr>
            <w:r>
              <w:rPr>
                <w:rFonts w:ascii="Arial" w:hAnsi="Arial" w:cs="Arial"/>
                <w:b/>
                <w:color w:val="000000"/>
                <w:sz w:val="24"/>
                <w:szCs w:val="24"/>
                <w:lang w:val="es-ES"/>
              </w:rPr>
              <w:t>47</w:t>
            </w:r>
          </w:p>
        </w:tc>
      </w:tr>
      <w:tr w:rsidR="00A503B0" w:rsidRPr="009D7D0D" w:rsidTr="009D7D0D">
        <w:tc>
          <w:tcPr>
            <w:tcW w:w="8188" w:type="dxa"/>
          </w:tcPr>
          <w:p w:rsidR="00A503B0" w:rsidRPr="009D7D0D" w:rsidRDefault="00A503B0" w:rsidP="00A503B0">
            <w:pPr>
              <w:spacing w:line="240" w:lineRule="auto"/>
              <w:rPr>
                <w:rFonts w:ascii="Arial" w:hAnsi="Arial" w:cs="Arial"/>
                <w:color w:val="000000"/>
                <w:sz w:val="24"/>
                <w:szCs w:val="24"/>
                <w:lang w:val="es-ES" w:eastAsia="es-MX"/>
              </w:rPr>
            </w:pPr>
          </w:p>
        </w:tc>
        <w:tc>
          <w:tcPr>
            <w:tcW w:w="790" w:type="dxa"/>
          </w:tcPr>
          <w:p w:rsidR="00A503B0" w:rsidRPr="009D7D0D" w:rsidRDefault="00A503B0" w:rsidP="00F35FB4">
            <w:pPr>
              <w:spacing w:line="240" w:lineRule="auto"/>
              <w:jc w:val="right"/>
              <w:rPr>
                <w:rFonts w:ascii="Arial" w:hAnsi="Arial" w:cs="Arial"/>
                <w:b/>
                <w:color w:val="000000"/>
                <w:sz w:val="24"/>
                <w:szCs w:val="24"/>
                <w:lang w:val="es-ES"/>
              </w:rPr>
            </w:pPr>
          </w:p>
        </w:tc>
      </w:tr>
      <w:tr w:rsidR="00152A6B" w:rsidRPr="009D7D0D" w:rsidTr="009D7D0D">
        <w:tc>
          <w:tcPr>
            <w:tcW w:w="8188" w:type="dxa"/>
          </w:tcPr>
          <w:p w:rsidR="00152A6B" w:rsidRPr="009D7D0D" w:rsidRDefault="00152A6B" w:rsidP="00152A6B">
            <w:pPr>
              <w:rPr>
                <w:rFonts w:ascii="Arial" w:hAnsi="Arial" w:cs="Arial"/>
                <w:color w:val="000000"/>
                <w:sz w:val="24"/>
                <w:szCs w:val="24"/>
                <w:lang w:val="es-ES" w:eastAsia="es-MX"/>
              </w:rPr>
            </w:pPr>
            <w:r w:rsidRPr="009D7D0D">
              <w:rPr>
                <w:rFonts w:ascii="Arial" w:hAnsi="Arial" w:cs="Arial"/>
                <w:color w:val="000000"/>
                <w:sz w:val="24"/>
                <w:szCs w:val="24"/>
                <w:lang w:val="es-ES" w:eastAsia="es-MX"/>
              </w:rPr>
              <w:t>3.1</w:t>
            </w:r>
            <w:r w:rsidRPr="009D7D0D">
              <w:rPr>
                <w:rFonts w:ascii="Arial" w:hAnsi="Arial" w:cs="Arial"/>
                <w:color w:val="000000"/>
                <w:sz w:val="24"/>
                <w:szCs w:val="24"/>
                <w:lang w:val="es-ES" w:eastAsia="es-MX"/>
              </w:rPr>
              <w:tab/>
              <w:t>Ramo General 33.</w:t>
            </w:r>
          </w:p>
        </w:tc>
        <w:tc>
          <w:tcPr>
            <w:tcW w:w="790" w:type="dxa"/>
          </w:tcPr>
          <w:p w:rsidR="00152A6B" w:rsidRPr="009D7D0D" w:rsidRDefault="00F35FB4" w:rsidP="00F35FB4">
            <w:pPr>
              <w:jc w:val="right"/>
              <w:rPr>
                <w:rFonts w:ascii="Arial" w:hAnsi="Arial" w:cs="Arial"/>
                <w:b/>
                <w:color w:val="000000"/>
                <w:sz w:val="24"/>
                <w:szCs w:val="24"/>
                <w:lang w:val="es-ES"/>
              </w:rPr>
            </w:pPr>
            <w:r>
              <w:rPr>
                <w:rFonts w:ascii="Arial" w:hAnsi="Arial" w:cs="Arial"/>
                <w:b/>
                <w:color w:val="000000"/>
                <w:sz w:val="24"/>
                <w:szCs w:val="24"/>
                <w:lang w:val="es-ES"/>
              </w:rPr>
              <w:t>49</w:t>
            </w:r>
          </w:p>
        </w:tc>
      </w:tr>
      <w:tr w:rsidR="00152A6B" w:rsidRPr="009D7D0D" w:rsidTr="009D7D0D">
        <w:tc>
          <w:tcPr>
            <w:tcW w:w="8188" w:type="dxa"/>
          </w:tcPr>
          <w:p w:rsidR="00152A6B" w:rsidRPr="009D7D0D" w:rsidRDefault="00152A6B" w:rsidP="00A503B0">
            <w:pPr>
              <w:spacing w:after="120" w:line="240" w:lineRule="auto"/>
              <w:ind w:left="709" w:hanging="709"/>
              <w:rPr>
                <w:rFonts w:ascii="Arial" w:hAnsi="Arial" w:cs="Arial"/>
                <w:color w:val="000000"/>
                <w:sz w:val="24"/>
                <w:szCs w:val="24"/>
                <w:lang w:val="es-ES" w:eastAsia="es-MX"/>
              </w:rPr>
            </w:pPr>
            <w:r w:rsidRPr="009D7D0D">
              <w:rPr>
                <w:rFonts w:ascii="Arial" w:hAnsi="Arial" w:cs="Arial"/>
                <w:color w:val="000000"/>
                <w:sz w:val="24"/>
                <w:szCs w:val="24"/>
                <w:lang w:val="es-ES_tradnl" w:eastAsia="es-MX"/>
              </w:rPr>
              <w:t xml:space="preserve">3.2 </w:t>
            </w:r>
            <w:r w:rsidRPr="009D7D0D">
              <w:rPr>
                <w:rFonts w:ascii="Arial" w:hAnsi="Arial" w:cs="Arial"/>
                <w:color w:val="000000"/>
                <w:sz w:val="24"/>
                <w:szCs w:val="24"/>
                <w:lang w:val="es-ES_tradnl" w:eastAsia="es-MX"/>
              </w:rPr>
              <w:tab/>
            </w:r>
            <w:r w:rsidRPr="009D7D0D">
              <w:rPr>
                <w:rFonts w:ascii="Arial" w:hAnsi="Arial" w:cs="Arial"/>
                <w:color w:val="000000"/>
                <w:sz w:val="24"/>
                <w:szCs w:val="24"/>
                <w:lang w:val="es-ES" w:eastAsia="es-MX"/>
              </w:rPr>
              <w:t>Fiscalización del Ramo General 33, a través de Indicadores del SIEP.</w:t>
            </w:r>
          </w:p>
        </w:tc>
        <w:tc>
          <w:tcPr>
            <w:tcW w:w="790" w:type="dxa"/>
          </w:tcPr>
          <w:p w:rsidR="00152A6B" w:rsidRPr="009D7D0D" w:rsidRDefault="00F35FB4" w:rsidP="00F35FB4">
            <w:pPr>
              <w:jc w:val="right"/>
              <w:rPr>
                <w:rFonts w:ascii="Arial" w:hAnsi="Arial" w:cs="Arial"/>
                <w:b/>
                <w:color w:val="000000"/>
                <w:sz w:val="24"/>
                <w:szCs w:val="24"/>
                <w:lang w:val="es-ES"/>
              </w:rPr>
            </w:pPr>
            <w:r>
              <w:rPr>
                <w:rFonts w:ascii="Arial" w:hAnsi="Arial" w:cs="Arial"/>
                <w:b/>
                <w:color w:val="000000"/>
                <w:sz w:val="24"/>
                <w:szCs w:val="24"/>
                <w:lang w:val="es-ES"/>
              </w:rPr>
              <w:t>57</w:t>
            </w:r>
          </w:p>
        </w:tc>
      </w:tr>
      <w:tr w:rsidR="00152A6B" w:rsidRPr="009D7D0D" w:rsidTr="009D7D0D">
        <w:tc>
          <w:tcPr>
            <w:tcW w:w="8188" w:type="dxa"/>
          </w:tcPr>
          <w:p w:rsidR="00152A6B" w:rsidRPr="009D7D0D" w:rsidRDefault="00152A6B" w:rsidP="00152A6B">
            <w:pPr>
              <w:rPr>
                <w:rFonts w:ascii="Arial" w:hAnsi="Arial" w:cs="Arial"/>
                <w:color w:val="000000"/>
                <w:sz w:val="24"/>
                <w:szCs w:val="24"/>
                <w:lang w:val="es-ES_tradnl" w:eastAsia="es-MX"/>
              </w:rPr>
            </w:pPr>
            <w:r w:rsidRPr="009D7D0D">
              <w:rPr>
                <w:rFonts w:ascii="Arial" w:hAnsi="Arial" w:cs="Arial"/>
                <w:color w:val="000000"/>
                <w:sz w:val="24"/>
                <w:szCs w:val="24"/>
                <w:lang w:val="es-ES_tradnl" w:eastAsia="es-MX"/>
              </w:rPr>
              <w:t xml:space="preserve">3.3 </w:t>
            </w:r>
            <w:r w:rsidRPr="009D7D0D">
              <w:rPr>
                <w:rFonts w:ascii="Arial" w:hAnsi="Arial" w:cs="Arial"/>
                <w:color w:val="000000"/>
                <w:sz w:val="24"/>
                <w:szCs w:val="24"/>
                <w:lang w:val="es-ES_tradnl" w:eastAsia="es-MX"/>
              </w:rPr>
              <w:tab/>
              <w:t>Indicadores por etapa de evaluación.</w:t>
            </w:r>
          </w:p>
        </w:tc>
        <w:tc>
          <w:tcPr>
            <w:tcW w:w="790" w:type="dxa"/>
          </w:tcPr>
          <w:p w:rsidR="00152A6B" w:rsidRPr="009D7D0D" w:rsidRDefault="00F35FB4" w:rsidP="00F35FB4">
            <w:pPr>
              <w:jc w:val="right"/>
              <w:rPr>
                <w:rFonts w:ascii="Arial" w:hAnsi="Arial" w:cs="Arial"/>
                <w:b/>
                <w:color w:val="000000"/>
                <w:sz w:val="24"/>
                <w:szCs w:val="24"/>
                <w:lang w:val="es-ES"/>
              </w:rPr>
            </w:pPr>
            <w:r>
              <w:rPr>
                <w:rFonts w:ascii="Arial" w:hAnsi="Arial" w:cs="Arial"/>
                <w:b/>
                <w:color w:val="000000"/>
                <w:sz w:val="24"/>
                <w:szCs w:val="24"/>
                <w:lang w:val="es-ES"/>
              </w:rPr>
              <w:t>60</w:t>
            </w:r>
          </w:p>
        </w:tc>
      </w:tr>
      <w:tr w:rsidR="00152A6B" w:rsidRPr="009D7D0D" w:rsidTr="009D7D0D">
        <w:tc>
          <w:tcPr>
            <w:tcW w:w="8188" w:type="dxa"/>
          </w:tcPr>
          <w:p w:rsidR="00152A6B" w:rsidRPr="009D7D0D" w:rsidRDefault="009E178D" w:rsidP="009E178D">
            <w:pPr>
              <w:ind w:left="709"/>
              <w:rPr>
                <w:rFonts w:ascii="Arial" w:hAnsi="Arial" w:cs="Arial"/>
                <w:color w:val="000000"/>
                <w:sz w:val="24"/>
                <w:szCs w:val="24"/>
                <w:lang w:val="es-ES_tradnl" w:eastAsia="es-MX"/>
              </w:rPr>
            </w:pPr>
            <w:r w:rsidRPr="009D7D0D">
              <w:rPr>
                <w:rFonts w:ascii="Arial" w:hAnsi="Arial" w:cs="Arial"/>
                <w:color w:val="000000"/>
                <w:sz w:val="24"/>
                <w:szCs w:val="24"/>
                <w:lang w:val="es-ES_tradnl" w:eastAsia="es-MX"/>
              </w:rPr>
              <w:t>3.3.1</w:t>
            </w:r>
            <w:r w:rsidRPr="009D7D0D">
              <w:rPr>
                <w:rFonts w:ascii="Arial" w:hAnsi="Arial" w:cs="Arial"/>
                <w:color w:val="000000"/>
                <w:sz w:val="24"/>
                <w:szCs w:val="24"/>
                <w:lang w:val="es-ES_tradnl" w:eastAsia="es-MX"/>
              </w:rPr>
              <w:tab/>
              <w:t>Transferencia y depósito de los recursos,</w:t>
            </w:r>
          </w:p>
        </w:tc>
        <w:tc>
          <w:tcPr>
            <w:tcW w:w="790" w:type="dxa"/>
          </w:tcPr>
          <w:p w:rsidR="00152A6B" w:rsidRPr="009D7D0D" w:rsidRDefault="00152A6B" w:rsidP="00F35FB4">
            <w:pPr>
              <w:jc w:val="right"/>
              <w:rPr>
                <w:rFonts w:ascii="Arial" w:hAnsi="Arial" w:cs="Arial"/>
                <w:b/>
                <w:color w:val="000000"/>
                <w:sz w:val="24"/>
                <w:szCs w:val="24"/>
                <w:lang w:val="es-ES"/>
              </w:rPr>
            </w:pPr>
          </w:p>
        </w:tc>
      </w:tr>
      <w:tr w:rsidR="009E178D" w:rsidRPr="009D7D0D" w:rsidTr="009D7D0D">
        <w:tc>
          <w:tcPr>
            <w:tcW w:w="8188" w:type="dxa"/>
          </w:tcPr>
          <w:p w:rsidR="009E178D" w:rsidRPr="009D7D0D" w:rsidRDefault="009E178D" w:rsidP="009E178D">
            <w:pPr>
              <w:ind w:left="709"/>
              <w:rPr>
                <w:rFonts w:ascii="Arial" w:hAnsi="Arial" w:cs="Arial"/>
                <w:color w:val="000000"/>
                <w:sz w:val="24"/>
                <w:szCs w:val="24"/>
                <w:lang w:val="es-ES_tradnl" w:eastAsia="es-MX"/>
              </w:rPr>
            </w:pPr>
            <w:r w:rsidRPr="009D7D0D">
              <w:rPr>
                <w:rFonts w:ascii="Arial" w:hAnsi="Arial" w:cs="Arial"/>
                <w:color w:val="000000"/>
                <w:sz w:val="24"/>
                <w:szCs w:val="24"/>
                <w:lang w:val="es-ES_tradnl" w:eastAsia="es-MX"/>
              </w:rPr>
              <w:t>3.3.2</w:t>
            </w:r>
            <w:r w:rsidRPr="009D7D0D">
              <w:rPr>
                <w:rFonts w:ascii="Arial" w:hAnsi="Arial" w:cs="Arial"/>
                <w:color w:val="000000"/>
                <w:sz w:val="24"/>
                <w:szCs w:val="24"/>
                <w:lang w:val="es-ES_tradnl" w:eastAsia="es-MX"/>
              </w:rPr>
              <w:tab/>
              <w:t>Ejercicio de los recursos,</w:t>
            </w:r>
          </w:p>
        </w:tc>
        <w:tc>
          <w:tcPr>
            <w:tcW w:w="790" w:type="dxa"/>
          </w:tcPr>
          <w:p w:rsidR="009E178D" w:rsidRPr="009D7D0D" w:rsidRDefault="009E178D" w:rsidP="00F35FB4">
            <w:pPr>
              <w:jc w:val="right"/>
              <w:rPr>
                <w:rFonts w:ascii="Arial" w:hAnsi="Arial" w:cs="Arial"/>
                <w:b/>
                <w:color w:val="000000"/>
                <w:sz w:val="24"/>
                <w:szCs w:val="24"/>
                <w:lang w:val="es-ES"/>
              </w:rPr>
            </w:pPr>
          </w:p>
        </w:tc>
      </w:tr>
      <w:tr w:rsidR="009E178D" w:rsidRPr="009D7D0D" w:rsidTr="009D7D0D">
        <w:tc>
          <w:tcPr>
            <w:tcW w:w="8188" w:type="dxa"/>
          </w:tcPr>
          <w:p w:rsidR="009E178D" w:rsidRPr="009D7D0D" w:rsidRDefault="009E178D" w:rsidP="009E178D">
            <w:pPr>
              <w:ind w:left="709"/>
              <w:rPr>
                <w:rFonts w:ascii="Arial" w:hAnsi="Arial" w:cs="Arial"/>
                <w:color w:val="000000"/>
                <w:sz w:val="24"/>
                <w:szCs w:val="24"/>
                <w:lang w:val="es-ES_tradnl" w:eastAsia="es-MX"/>
              </w:rPr>
            </w:pPr>
            <w:r w:rsidRPr="009D7D0D">
              <w:rPr>
                <w:rFonts w:ascii="Arial" w:hAnsi="Arial" w:cs="Arial"/>
                <w:color w:val="000000"/>
                <w:sz w:val="24"/>
                <w:szCs w:val="24"/>
                <w:lang w:val="es-ES_tradnl" w:eastAsia="es-MX"/>
              </w:rPr>
              <w:t>3.3.3</w:t>
            </w:r>
            <w:r w:rsidRPr="009D7D0D">
              <w:rPr>
                <w:rFonts w:ascii="Arial" w:hAnsi="Arial" w:cs="Arial"/>
                <w:color w:val="000000"/>
                <w:sz w:val="24"/>
                <w:szCs w:val="24"/>
                <w:lang w:val="es-ES_tradnl" w:eastAsia="es-MX"/>
              </w:rPr>
              <w:tab/>
              <w:t>Trámite de autorización y aplicación de los recursos,</w:t>
            </w:r>
          </w:p>
        </w:tc>
        <w:tc>
          <w:tcPr>
            <w:tcW w:w="790" w:type="dxa"/>
          </w:tcPr>
          <w:p w:rsidR="009E178D" w:rsidRPr="009D7D0D" w:rsidRDefault="009E178D" w:rsidP="00F35FB4">
            <w:pPr>
              <w:jc w:val="right"/>
              <w:rPr>
                <w:rFonts w:ascii="Arial" w:hAnsi="Arial" w:cs="Arial"/>
                <w:b/>
                <w:color w:val="000000"/>
                <w:sz w:val="24"/>
                <w:szCs w:val="24"/>
                <w:lang w:val="es-ES"/>
              </w:rPr>
            </w:pPr>
          </w:p>
        </w:tc>
      </w:tr>
      <w:tr w:rsidR="009E178D" w:rsidRPr="009D7D0D" w:rsidTr="009D7D0D">
        <w:tc>
          <w:tcPr>
            <w:tcW w:w="8188" w:type="dxa"/>
          </w:tcPr>
          <w:p w:rsidR="009E178D" w:rsidRPr="009D7D0D" w:rsidRDefault="009E178D" w:rsidP="009E178D">
            <w:pPr>
              <w:ind w:firstLine="709"/>
              <w:rPr>
                <w:rFonts w:ascii="Arial" w:hAnsi="Arial" w:cs="Arial"/>
                <w:color w:val="000000"/>
                <w:sz w:val="24"/>
                <w:szCs w:val="24"/>
                <w:lang w:val="es-ES_tradnl" w:eastAsia="es-MX"/>
              </w:rPr>
            </w:pPr>
            <w:r w:rsidRPr="009D7D0D">
              <w:rPr>
                <w:rFonts w:ascii="Arial" w:hAnsi="Arial" w:cs="Arial"/>
                <w:color w:val="000000"/>
                <w:sz w:val="24"/>
                <w:szCs w:val="24"/>
                <w:lang w:val="es-ES_tradnl" w:eastAsia="es-MX"/>
              </w:rPr>
              <w:t>3.3.4</w:t>
            </w:r>
            <w:r w:rsidRPr="009D7D0D">
              <w:rPr>
                <w:rFonts w:ascii="Arial" w:hAnsi="Arial" w:cs="Arial"/>
                <w:color w:val="000000"/>
                <w:sz w:val="24"/>
                <w:szCs w:val="24"/>
                <w:lang w:val="es-ES_tradnl" w:eastAsia="es-MX"/>
              </w:rPr>
              <w:tab/>
              <w:t>Destino de los recursos.</w:t>
            </w:r>
          </w:p>
        </w:tc>
        <w:tc>
          <w:tcPr>
            <w:tcW w:w="790" w:type="dxa"/>
          </w:tcPr>
          <w:p w:rsidR="009E178D" w:rsidRPr="009D7D0D" w:rsidRDefault="009E178D" w:rsidP="00F35FB4">
            <w:pPr>
              <w:jc w:val="right"/>
              <w:rPr>
                <w:rFonts w:ascii="Arial" w:hAnsi="Arial" w:cs="Arial"/>
                <w:b/>
                <w:color w:val="000000"/>
                <w:sz w:val="24"/>
                <w:szCs w:val="24"/>
                <w:lang w:val="es-ES"/>
              </w:rPr>
            </w:pPr>
          </w:p>
        </w:tc>
      </w:tr>
      <w:tr w:rsidR="009E178D" w:rsidRPr="009D7D0D" w:rsidTr="009D7D0D">
        <w:tc>
          <w:tcPr>
            <w:tcW w:w="8188" w:type="dxa"/>
          </w:tcPr>
          <w:p w:rsidR="009E178D" w:rsidRPr="009D7D0D" w:rsidRDefault="009E178D" w:rsidP="00A503B0">
            <w:pPr>
              <w:spacing w:after="120" w:line="240" w:lineRule="auto"/>
              <w:ind w:left="709" w:hanging="709"/>
              <w:rPr>
                <w:rFonts w:ascii="Arial" w:hAnsi="Arial" w:cs="Arial"/>
                <w:color w:val="000000"/>
                <w:sz w:val="24"/>
                <w:szCs w:val="24"/>
                <w:lang w:val="es-ES_tradnl" w:eastAsia="es-MX"/>
              </w:rPr>
            </w:pPr>
            <w:r w:rsidRPr="009D7D0D">
              <w:rPr>
                <w:rFonts w:ascii="Arial" w:hAnsi="Arial" w:cs="Arial"/>
                <w:color w:val="000000"/>
                <w:sz w:val="24"/>
                <w:szCs w:val="24"/>
                <w:lang w:val="es-ES_tradnl" w:eastAsia="es-MX"/>
              </w:rPr>
              <w:t xml:space="preserve">3.4 </w:t>
            </w:r>
            <w:r w:rsidRPr="009D7D0D">
              <w:rPr>
                <w:rFonts w:ascii="Arial" w:hAnsi="Arial" w:cs="Arial"/>
                <w:color w:val="000000"/>
                <w:sz w:val="24"/>
                <w:szCs w:val="24"/>
                <w:lang w:val="es-ES_tradnl" w:eastAsia="es-MX"/>
              </w:rPr>
              <w:tab/>
              <w:t>Informes de Resultados de la Evaluación de Fondos de Aportaciones Federales al Estado de México.</w:t>
            </w:r>
          </w:p>
        </w:tc>
        <w:tc>
          <w:tcPr>
            <w:tcW w:w="790" w:type="dxa"/>
          </w:tcPr>
          <w:p w:rsidR="009E178D" w:rsidRPr="009D7D0D" w:rsidRDefault="00F35FB4" w:rsidP="00F35FB4">
            <w:pPr>
              <w:jc w:val="right"/>
              <w:rPr>
                <w:rFonts w:ascii="Arial" w:hAnsi="Arial" w:cs="Arial"/>
                <w:b/>
                <w:color w:val="000000"/>
                <w:sz w:val="24"/>
                <w:szCs w:val="24"/>
                <w:lang w:val="es-ES"/>
              </w:rPr>
            </w:pPr>
            <w:r>
              <w:rPr>
                <w:rFonts w:ascii="Arial" w:hAnsi="Arial" w:cs="Arial"/>
                <w:b/>
                <w:color w:val="000000"/>
                <w:sz w:val="24"/>
                <w:szCs w:val="24"/>
                <w:lang w:val="es-ES"/>
              </w:rPr>
              <w:t>77</w:t>
            </w:r>
          </w:p>
        </w:tc>
      </w:tr>
      <w:tr w:rsidR="00A503B0" w:rsidRPr="009D7D0D" w:rsidTr="009D7D0D">
        <w:tc>
          <w:tcPr>
            <w:tcW w:w="8188" w:type="dxa"/>
          </w:tcPr>
          <w:p w:rsidR="00A503B0" w:rsidRPr="009D7D0D" w:rsidRDefault="00A503B0" w:rsidP="00A503B0">
            <w:pPr>
              <w:spacing w:line="240" w:lineRule="auto"/>
              <w:ind w:left="20"/>
              <w:rPr>
                <w:rFonts w:ascii="Arial" w:hAnsi="Arial" w:cs="Arial"/>
                <w:b/>
                <w:color w:val="000000"/>
                <w:sz w:val="24"/>
                <w:szCs w:val="24"/>
                <w:lang w:val="es-ES_tradnl" w:eastAsia="es-MX"/>
              </w:rPr>
            </w:pPr>
          </w:p>
        </w:tc>
        <w:tc>
          <w:tcPr>
            <w:tcW w:w="790" w:type="dxa"/>
          </w:tcPr>
          <w:p w:rsidR="00A503B0" w:rsidRPr="009D7D0D" w:rsidRDefault="00A503B0" w:rsidP="00F35FB4">
            <w:pPr>
              <w:spacing w:line="240" w:lineRule="auto"/>
              <w:jc w:val="right"/>
              <w:rPr>
                <w:rFonts w:ascii="Arial" w:hAnsi="Arial" w:cs="Arial"/>
                <w:b/>
                <w:color w:val="000000"/>
                <w:sz w:val="24"/>
                <w:szCs w:val="24"/>
                <w:lang w:val="es-ES"/>
              </w:rPr>
            </w:pPr>
          </w:p>
        </w:tc>
      </w:tr>
      <w:tr w:rsidR="00A503B0" w:rsidRPr="009D7D0D" w:rsidTr="009D7D0D">
        <w:tc>
          <w:tcPr>
            <w:tcW w:w="8188" w:type="dxa"/>
          </w:tcPr>
          <w:p w:rsidR="00A503B0" w:rsidRPr="009D7D0D" w:rsidRDefault="00A503B0" w:rsidP="00A503B0">
            <w:pPr>
              <w:spacing w:line="240" w:lineRule="auto"/>
              <w:ind w:left="20"/>
              <w:rPr>
                <w:rFonts w:ascii="Arial" w:hAnsi="Arial" w:cs="Arial"/>
                <w:b/>
                <w:color w:val="000000"/>
                <w:sz w:val="24"/>
                <w:szCs w:val="24"/>
                <w:lang w:val="es-ES_tradnl" w:eastAsia="es-MX"/>
              </w:rPr>
            </w:pPr>
          </w:p>
        </w:tc>
        <w:tc>
          <w:tcPr>
            <w:tcW w:w="790" w:type="dxa"/>
          </w:tcPr>
          <w:p w:rsidR="00A503B0" w:rsidRPr="009D7D0D" w:rsidRDefault="00A503B0" w:rsidP="00F35FB4">
            <w:pPr>
              <w:spacing w:line="240" w:lineRule="auto"/>
              <w:jc w:val="right"/>
              <w:rPr>
                <w:rFonts w:ascii="Arial" w:hAnsi="Arial" w:cs="Arial"/>
                <w:b/>
                <w:color w:val="000000"/>
                <w:sz w:val="24"/>
                <w:szCs w:val="24"/>
                <w:lang w:val="es-ES"/>
              </w:rPr>
            </w:pPr>
          </w:p>
        </w:tc>
      </w:tr>
      <w:tr w:rsidR="009E178D" w:rsidRPr="009D7D0D" w:rsidTr="009D7D0D">
        <w:tc>
          <w:tcPr>
            <w:tcW w:w="8188" w:type="dxa"/>
          </w:tcPr>
          <w:p w:rsidR="009E178D" w:rsidRPr="009D7D0D" w:rsidRDefault="00A503B0" w:rsidP="00A503B0">
            <w:pPr>
              <w:ind w:left="20"/>
              <w:rPr>
                <w:rFonts w:ascii="Arial" w:hAnsi="Arial" w:cs="Arial"/>
                <w:b/>
                <w:color w:val="000000"/>
                <w:sz w:val="24"/>
                <w:szCs w:val="24"/>
                <w:lang w:val="es-ES_tradnl" w:eastAsia="es-MX"/>
              </w:rPr>
            </w:pPr>
            <w:r w:rsidRPr="009D7D0D">
              <w:rPr>
                <w:rFonts w:ascii="Arial" w:hAnsi="Arial" w:cs="Arial"/>
                <w:b/>
                <w:color w:val="000000"/>
                <w:sz w:val="24"/>
                <w:szCs w:val="24"/>
                <w:lang w:val="es-ES_tradnl" w:eastAsia="es-MX"/>
              </w:rPr>
              <w:t>CONCLUSIONES</w:t>
            </w:r>
          </w:p>
        </w:tc>
        <w:tc>
          <w:tcPr>
            <w:tcW w:w="790" w:type="dxa"/>
          </w:tcPr>
          <w:p w:rsidR="009E178D" w:rsidRPr="009D7D0D" w:rsidRDefault="00353591" w:rsidP="00F35FB4">
            <w:pPr>
              <w:jc w:val="right"/>
              <w:rPr>
                <w:rFonts w:ascii="Arial" w:hAnsi="Arial" w:cs="Arial"/>
                <w:b/>
                <w:color w:val="000000"/>
                <w:sz w:val="24"/>
                <w:szCs w:val="24"/>
                <w:lang w:val="es-ES"/>
              </w:rPr>
            </w:pPr>
            <w:r>
              <w:rPr>
                <w:rFonts w:ascii="Arial" w:hAnsi="Arial" w:cs="Arial"/>
                <w:b/>
                <w:color w:val="000000"/>
                <w:sz w:val="24"/>
                <w:szCs w:val="24"/>
                <w:lang w:val="es-ES"/>
              </w:rPr>
              <w:t>79</w:t>
            </w:r>
          </w:p>
        </w:tc>
      </w:tr>
      <w:tr w:rsidR="009E178D" w:rsidRPr="009D7D0D" w:rsidTr="009D7D0D">
        <w:tc>
          <w:tcPr>
            <w:tcW w:w="8188" w:type="dxa"/>
          </w:tcPr>
          <w:p w:rsidR="009E178D" w:rsidRPr="009D7D0D" w:rsidRDefault="009E178D" w:rsidP="00A503B0">
            <w:pPr>
              <w:ind w:left="20"/>
              <w:rPr>
                <w:rFonts w:ascii="Arial" w:hAnsi="Arial" w:cs="Arial"/>
                <w:b/>
                <w:color w:val="000000"/>
                <w:sz w:val="24"/>
                <w:szCs w:val="24"/>
                <w:lang w:val="es-ES_tradnl" w:eastAsia="es-MX"/>
              </w:rPr>
            </w:pPr>
            <w:r w:rsidRPr="009D7D0D">
              <w:rPr>
                <w:rFonts w:ascii="Arial" w:hAnsi="Arial" w:cs="Arial"/>
                <w:b/>
                <w:color w:val="000000"/>
                <w:sz w:val="24"/>
                <w:szCs w:val="24"/>
                <w:lang w:val="es-ES_tradnl" w:eastAsia="es-MX"/>
              </w:rPr>
              <w:t>BIBLIOGRAFÍA</w:t>
            </w:r>
          </w:p>
        </w:tc>
        <w:tc>
          <w:tcPr>
            <w:tcW w:w="790" w:type="dxa"/>
          </w:tcPr>
          <w:p w:rsidR="009E178D" w:rsidRPr="009D7D0D" w:rsidRDefault="009E178D" w:rsidP="00F35FB4">
            <w:pPr>
              <w:jc w:val="right"/>
              <w:rPr>
                <w:rFonts w:ascii="Arial" w:hAnsi="Arial" w:cs="Arial"/>
                <w:b/>
                <w:color w:val="000000"/>
                <w:sz w:val="24"/>
                <w:szCs w:val="24"/>
                <w:lang w:val="es-ES"/>
              </w:rPr>
            </w:pPr>
          </w:p>
        </w:tc>
      </w:tr>
      <w:tr w:rsidR="009E178D" w:rsidRPr="009D7D0D" w:rsidTr="00740B4F">
        <w:tc>
          <w:tcPr>
            <w:tcW w:w="8188" w:type="dxa"/>
          </w:tcPr>
          <w:p w:rsidR="009E178D" w:rsidRPr="009D7D0D" w:rsidRDefault="009E178D" w:rsidP="00A503B0">
            <w:pPr>
              <w:tabs>
                <w:tab w:val="left" w:pos="720"/>
                <w:tab w:val="left" w:pos="7401"/>
                <w:tab w:val="left" w:pos="8644"/>
              </w:tabs>
              <w:rPr>
                <w:rFonts w:ascii="Arial" w:hAnsi="Arial" w:cs="Arial"/>
                <w:b/>
                <w:color w:val="000000"/>
                <w:sz w:val="24"/>
                <w:szCs w:val="24"/>
                <w:lang w:val="es-ES" w:eastAsia="es-MX"/>
              </w:rPr>
            </w:pPr>
            <w:r w:rsidRPr="009D7D0D">
              <w:rPr>
                <w:rFonts w:ascii="Arial" w:hAnsi="Arial" w:cs="Arial"/>
                <w:b/>
                <w:color w:val="000000"/>
                <w:sz w:val="24"/>
                <w:szCs w:val="24"/>
                <w:lang w:val="es-ES" w:eastAsia="es-MX"/>
              </w:rPr>
              <w:t>ANEXOS</w:t>
            </w:r>
          </w:p>
        </w:tc>
        <w:tc>
          <w:tcPr>
            <w:tcW w:w="790" w:type="dxa"/>
          </w:tcPr>
          <w:p w:rsidR="009E178D" w:rsidRPr="009D7D0D" w:rsidRDefault="009E178D" w:rsidP="00F35FB4">
            <w:pPr>
              <w:jc w:val="right"/>
              <w:rPr>
                <w:rFonts w:ascii="Arial" w:hAnsi="Arial" w:cs="Arial"/>
                <w:b/>
                <w:color w:val="000000"/>
                <w:sz w:val="24"/>
                <w:szCs w:val="24"/>
                <w:lang w:val="es-ES"/>
              </w:rPr>
            </w:pPr>
          </w:p>
        </w:tc>
      </w:tr>
      <w:tr w:rsidR="00740B4F" w:rsidRPr="009D7D0D" w:rsidTr="00740B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188" w:type="dxa"/>
            <w:tcBorders>
              <w:top w:val="nil"/>
              <w:left w:val="nil"/>
              <w:bottom w:val="nil"/>
              <w:right w:val="nil"/>
            </w:tcBorders>
          </w:tcPr>
          <w:p w:rsidR="00740B4F" w:rsidRPr="009D7D0D" w:rsidRDefault="00740B4F" w:rsidP="00462FA4">
            <w:pPr>
              <w:ind w:left="20"/>
              <w:rPr>
                <w:rFonts w:ascii="Arial" w:hAnsi="Arial" w:cs="Arial"/>
                <w:b/>
                <w:color w:val="000000"/>
                <w:sz w:val="24"/>
                <w:szCs w:val="24"/>
                <w:lang w:val="es-ES_tradnl" w:eastAsia="es-MX"/>
              </w:rPr>
            </w:pPr>
            <w:r w:rsidRPr="009D7D0D">
              <w:rPr>
                <w:rFonts w:ascii="Arial" w:hAnsi="Arial" w:cs="Arial"/>
                <w:b/>
                <w:color w:val="000000"/>
                <w:sz w:val="24"/>
                <w:szCs w:val="24"/>
                <w:lang w:val="es-ES" w:eastAsia="es-MX"/>
              </w:rPr>
              <w:t>GLOSARIO</w:t>
            </w:r>
          </w:p>
        </w:tc>
        <w:tc>
          <w:tcPr>
            <w:tcW w:w="790" w:type="dxa"/>
            <w:tcBorders>
              <w:top w:val="nil"/>
              <w:left w:val="nil"/>
              <w:bottom w:val="nil"/>
              <w:right w:val="nil"/>
            </w:tcBorders>
          </w:tcPr>
          <w:p w:rsidR="00740B4F" w:rsidRPr="009D7D0D" w:rsidRDefault="00740B4F" w:rsidP="00F35FB4">
            <w:pPr>
              <w:jc w:val="right"/>
              <w:rPr>
                <w:rFonts w:ascii="Arial" w:hAnsi="Arial" w:cs="Arial"/>
                <w:b/>
                <w:color w:val="000000"/>
                <w:sz w:val="24"/>
                <w:szCs w:val="24"/>
                <w:lang w:val="es-ES"/>
              </w:rPr>
            </w:pPr>
          </w:p>
        </w:tc>
      </w:tr>
    </w:tbl>
    <w:p w:rsidR="009D1D47" w:rsidRPr="009D1D47" w:rsidRDefault="009D1D47" w:rsidP="009D1D47">
      <w:pPr>
        <w:spacing w:after="0" w:line="360" w:lineRule="auto"/>
        <w:ind w:left="709" w:hanging="1"/>
        <w:jc w:val="both"/>
        <w:rPr>
          <w:rFonts w:ascii="Arial" w:eastAsia="Times New Roman" w:hAnsi="Arial" w:cs="Arial"/>
          <w:color w:val="000000"/>
          <w:sz w:val="24"/>
          <w:szCs w:val="24"/>
          <w:lang w:val="es-ES" w:eastAsia="es-MX"/>
        </w:rPr>
      </w:pPr>
    </w:p>
    <w:p w:rsidR="00715958" w:rsidRDefault="00715958" w:rsidP="009D1D47">
      <w:pPr>
        <w:spacing w:after="0" w:line="360" w:lineRule="auto"/>
        <w:ind w:left="20"/>
        <w:jc w:val="both"/>
        <w:rPr>
          <w:rFonts w:ascii="Arial" w:eastAsia="Times New Roman" w:hAnsi="Arial" w:cs="Arial"/>
          <w:color w:val="000000"/>
          <w:sz w:val="24"/>
          <w:szCs w:val="24"/>
          <w:lang w:val="es-ES_tradnl" w:eastAsia="es-MX"/>
        </w:rPr>
      </w:pPr>
    </w:p>
    <w:p w:rsidR="009D1D47" w:rsidRDefault="009D1D47" w:rsidP="009D1D47">
      <w:pPr>
        <w:spacing w:after="0" w:line="360" w:lineRule="auto"/>
        <w:ind w:left="20"/>
        <w:jc w:val="both"/>
        <w:rPr>
          <w:rFonts w:ascii="Arial" w:eastAsia="Times New Roman" w:hAnsi="Arial" w:cs="Arial"/>
          <w:color w:val="000000"/>
          <w:sz w:val="24"/>
          <w:szCs w:val="24"/>
          <w:lang w:val="es-ES_tradnl" w:eastAsia="es-MX"/>
        </w:rPr>
      </w:pPr>
    </w:p>
    <w:p w:rsidR="009D1D47" w:rsidRDefault="009D1D47" w:rsidP="009D1D47">
      <w:pPr>
        <w:spacing w:after="0" w:line="360" w:lineRule="auto"/>
        <w:ind w:left="20"/>
        <w:jc w:val="both"/>
        <w:rPr>
          <w:rFonts w:ascii="Arial" w:eastAsia="Times New Roman" w:hAnsi="Arial" w:cs="Arial"/>
          <w:color w:val="000000"/>
          <w:sz w:val="24"/>
          <w:szCs w:val="24"/>
          <w:lang w:val="es-ES_tradnl" w:eastAsia="es-MX"/>
        </w:rPr>
      </w:pPr>
    </w:p>
    <w:p w:rsidR="009D1D47" w:rsidRPr="009D1D47" w:rsidRDefault="009D1D47" w:rsidP="009D1D47">
      <w:pPr>
        <w:spacing w:after="0" w:line="360" w:lineRule="auto"/>
        <w:ind w:left="20"/>
        <w:jc w:val="both"/>
        <w:rPr>
          <w:rFonts w:ascii="Arial" w:eastAsia="Times New Roman" w:hAnsi="Arial" w:cs="Arial"/>
          <w:color w:val="000000"/>
          <w:sz w:val="24"/>
          <w:szCs w:val="24"/>
          <w:lang w:val="es-ES_tradnl" w:eastAsia="es-MX"/>
        </w:rPr>
      </w:pPr>
    </w:p>
    <w:p w:rsidR="009D1D47" w:rsidRPr="009D1D47" w:rsidRDefault="009D1D47" w:rsidP="009D1D47">
      <w:pPr>
        <w:tabs>
          <w:tab w:val="left" w:pos="720"/>
          <w:tab w:val="left" w:pos="7401"/>
          <w:tab w:val="left" w:pos="8644"/>
        </w:tabs>
        <w:spacing w:after="0" w:line="360" w:lineRule="auto"/>
        <w:jc w:val="both"/>
        <w:rPr>
          <w:rFonts w:ascii="Arial" w:eastAsia="Times New Roman" w:hAnsi="Arial" w:cs="Arial"/>
          <w:color w:val="000000"/>
          <w:sz w:val="24"/>
          <w:szCs w:val="24"/>
          <w:lang w:val="es-ES_tradnl" w:eastAsia="es-MX"/>
        </w:rPr>
      </w:pPr>
    </w:p>
    <w:p w:rsidR="006E7F92" w:rsidRPr="009D1D47" w:rsidRDefault="006E7F92" w:rsidP="009D1D47">
      <w:pPr>
        <w:tabs>
          <w:tab w:val="left" w:pos="720"/>
          <w:tab w:val="left" w:pos="7401"/>
          <w:tab w:val="left" w:pos="8644"/>
        </w:tabs>
        <w:spacing w:after="0" w:line="360" w:lineRule="auto"/>
        <w:jc w:val="both"/>
        <w:rPr>
          <w:rFonts w:ascii="Arial" w:eastAsia="Times New Roman" w:hAnsi="Arial" w:cs="Arial"/>
          <w:color w:val="000000"/>
          <w:sz w:val="24"/>
          <w:szCs w:val="24"/>
          <w:lang w:val="es-ES" w:eastAsia="es-MX"/>
        </w:rPr>
      </w:pPr>
    </w:p>
    <w:p w:rsidR="009D1D47" w:rsidRPr="0062212F" w:rsidRDefault="009D1D47" w:rsidP="009D1D47">
      <w:pPr>
        <w:tabs>
          <w:tab w:val="left" w:pos="720"/>
          <w:tab w:val="left" w:pos="7401"/>
          <w:tab w:val="left" w:pos="8644"/>
        </w:tabs>
        <w:spacing w:after="0" w:line="360" w:lineRule="auto"/>
        <w:jc w:val="both"/>
        <w:rPr>
          <w:rFonts w:ascii="Arial" w:eastAsia="Times New Roman" w:hAnsi="Arial" w:cs="Arial"/>
          <w:color w:val="000000"/>
          <w:sz w:val="24"/>
          <w:szCs w:val="24"/>
          <w:lang w:val="es-ES" w:eastAsia="es-MX"/>
        </w:rPr>
      </w:pPr>
    </w:p>
    <w:p w:rsidR="009D1D47" w:rsidRPr="0062212F" w:rsidRDefault="009D1D47" w:rsidP="009D1D47">
      <w:pPr>
        <w:tabs>
          <w:tab w:val="left" w:pos="720"/>
          <w:tab w:val="left" w:pos="7401"/>
          <w:tab w:val="left" w:pos="8644"/>
        </w:tabs>
        <w:spacing w:after="0" w:line="360" w:lineRule="auto"/>
        <w:jc w:val="both"/>
        <w:rPr>
          <w:rFonts w:ascii="Arial" w:eastAsia="Times New Roman" w:hAnsi="Arial" w:cs="Arial"/>
          <w:color w:val="000000"/>
          <w:sz w:val="24"/>
          <w:szCs w:val="24"/>
          <w:lang w:val="es-ES" w:eastAsia="es-MX"/>
        </w:rPr>
      </w:pPr>
    </w:p>
    <w:p w:rsidR="009D1D47" w:rsidRPr="0062212F" w:rsidRDefault="009D1D47" w:rsidP="009D1D47">
      <w:pPr>
        <w:tabs>
          <w:tab w:val="left" w:pos="720"/>
          <w:tab w:val="left" w:pos="7401"/>
          <w:tab w:val="left" w:pos="8644"/>
        </w:tabs>
        <w:spacing w:after="0" w:line="360" w:lineRule="auto"/>
        <w:jc w:val="both"/>
        <w:rPr>
          <w:rFonts w:ascii="Arial" w:eastAsia="Times New Roman" w:hAnsi="Arial" w:cs="Arial"/>
          <w:color w:val="000000"/>
          <w:sz w:val="24"/>
          <w:szCs w:val="24"/>
          <w:lang w:val="es-ES" w:eastAsia="es-MX"/>
        </w:rPr>
      </w:pPr>
    </w:p>
    <w:p w:rsidR="009D1D47" w:rsidRPr="0062212F" w:rsidRDefault="009D1D47" w:rsidP="009D1D47">
      <w:pPr>
        <w:tabs>
          <w:tab w:val="left" w:pos="720"/>
          <w:tab w:val="left" w:pos="7401"/>
          <w:tab w:val="left" w:pos="8644"/>
        </w:tabs>
        <w:spacing w:after="0" w:line="360" w:lineRule="auto"/>
        <w:jc w:val="both"/>
        <w:rPr>
          <w:rFonts w:ascii="Arial" w:eastAsia="Times New Roman" w:hAnsi="Arial" w:cs="Arial"/>
          <w:color w:val="000000"/>
          <w:sz w:val="24"/>
          <w:szCs w:val="24"/>
          <w:lang w:val="es-ES" w:eastAsia="es-MX"/>
        </w:rPr>
      </w:pPr>
    </w:p>
    <w:p w:rsidR="009D1D47" w:rsidRPr="0062212F" w:rsidRDefault="009D1D47" w:rsidP="009D1D47">
      <w:pPr>
        <w:tabs>
          <w:tab w:val="left" w:pos="720"/>
          <w:tab w:val="left" w:pos="7401"/>
          <w:tab w:val="left" w:pos="8644"/>
        </w:tabs>
        <w:spacing w:after="0" w:line="360" w:lineRule="auto"/>
        <w:jc w:val="both"/>
        <w:rPr>
          <w:rFonts w:ascii="Arial" w:eastAsia="Times New Roman" w:hAnsi="Arial" w:cs="Arial"/>
          <w:color w:val="000000"/>
          <w:sz w:val="24"/>
          <w:szCs w:val="24"/>
          <w:lang w:val="es-ES" w:eastAsia="es-MX"/>
        </w:rPr>
      </w:pPr>
    </w:p>
    <w:p w:rsidR="009D1D47" w:rsidRPr="0062212F" w:rsidRDefault="009D1D47" w:rsidP="009D1D47">
      <w:pPr>
        <w:tabs>
          <w:tab w:val="left" w:pos="720"/>
          <w:tab w:val="left" w:pos="7401"/>
          <w:tab w:val="left" w:pos="8644"/>
        </w:tabs>
        <w:spacing w:after="0" w:line="360" w:lineRule="auto"/>
        <w:jc w:val="both"/>
        <w:rPr>
          <w:rFonts w:ascii="Arial" w:eastAsia="Times New Roman" w:hAnsi="Arial" w:cs="Arial"/>
          <w:color w:val="000000"/>
          <w:sz w:val="24"/>
          <w:szCs w:val="24"/>
          <w:lang w:val="es-ES" w:eastAsia="es-MX"/>
        </w:rPr>
      </w:pPr>
    </w:p>
    <w:p w:rsidR="009D1D47" w:rsidRPr="0062212F" w:rsidRDefault="009D1D47" w:rsidP="009D1D47">
      <w:pPr>
        <w:tabs>
          <w:tab w:val="left" w:pos="720"/>
          <w:tab w:val="left" w:pos="7401"/>
          <w:tab w:val="left" w:pos="8644"/>
        </w:tabs>
        <w:spacing w:after="0" w:line="360" w:lineRule="auto"/>
        <w:jc w:val="both"/>
        <w:rPr>
          <w:rFonts w:ascii="Arial" w:eastAsia="Times New Roman" w:hAnsi="Arial" w:cs="Arial"/>
          <w:color w:val="000000"/>
          <w:sz w:val="24"/>
          <w:szCs w:val="24"/>
          <w:lang w:val="es-ES" w:eastAsia="es-MX"/>
        </w:rPr>
      </w:pPr>
    </w:p>
    <w:p w:rsidR="009D1D47" w:rsidRPr="0062212F" w:rsidRDefault="009D1D47" w:rsidP="009D1D47">
      <w:pPr>
        <w:tabs>
          <w:tab w:val="left" w:pos="720"/>
          <w:tab w:val="left" w:pos="7401"/>
          <w:tab w:val="left" w:pos="8644"/>
        </w:tabs>
        <w:spacing w:after="0" w:line="360" w:lineRule="auto"/>
        <w:jc w:val="both"/>
        <w:rPr>
          <w:rFonts w:ascii="Arial" w:eastAsia="Times New Roman" w:hAnsi="Arial" w:cs="Arial"/>
          <w:color w:val="000000"/>
          <w:sz w:val="24"/>
          <w:szCs w:val="24"/>
          <w:lang w:val="es-ES" w:eastAsia="es-MX"/>
        </w:rPr>
      </w:pPr>
    </w:p>
    <w:p w:rsidR="009D1D47" w:rsidRPr="0062212F" w:rsidRDefault="009D1D47" w:rsidP="009D1D47">
      <w:pPr>
        <w:tabs>
          <w:tab w:val="left" w:pos="720"/>
          <w:tab w:val="left" w:pos="7401"/>
          <w:tab w:val="left" w:pos="8644"/>
        </w:tabs>
        <w:spacing w:after="0" w:line="360" w:lineRule="auto"/>
        <w:jc w:val="both"/>
        <w:rPr>
          <w:rFonts w:ascii="Arial" w:eastAsia="Times New Roman" w:hAnsi="Arial" w:cs="Arial"/>
          <w:color w:val="000000"/>
          <w:sz w:val="24"/>
          <w:szCs w:val="24"/>
          <w:lang w:val="es-ES" w:eastAsia="es-MX"/>
        </w:rPr>
      </w:pPr>
    </w:p>
    <w:p w:rsidR="009D1D47" w:rsidRDefault="009D1D47" w:rsidP="009D1D47">
      <w:pPr>
        <w:tabs>
          <w:tab w:val="left" w:pos="720"/>
          <w:tab w:val="left" w:pos="7401"/>
          <w:tab w:val="left" w:pos="8644"/>
        </w:tabs>
        <w:spacing w:after="0" w:line="360" w:lineRule="auto"/>
        <w:jc w:val="both"/>
        <w:rPr>
          <w:rFonts w:ascii="Arial" w:eastAsia="Times New Roman" w:hAnsi="Arial" w:cs="Arial"/>
          <w:color w:val="000000"/>
          <w:sz w:val="24"/>
          <w:szCs w:val="24"/>
          <w:lang w:val="es-ES" w:eastAsia="es-MX"/>
        </w:rPr>
      </w:pPr>
    </w:p>
    <w:p w:rsidR="0062212F" w:rsidRDefault="0062212F" w:rsidP="009D1D47">
      <w:pPr>
        <w:tabs>
          <w:tab w:val="left" w:pos="720"/>
          <w:tab w:val="left" w:pos="7401"/>
          <w:tab w:val="left" w:pos="8644"/>
        </w:tabs>
        <w:spacing w:after="0" w:line="360" w:lineRule="auto"/>
        <w:jc w:val="both"/>
        <w:rPr>
          <w:rFonts w:ascii="Arial" w:eastAsia="Times New Roman" w:hAnsi="Arial" w:cs="Arial"/>
          <w:color w:val="000000"/>
          <w:sz w:val="24"/>
          <w:szCs w:val="24"/>
          <w:lang w:val="es-ES" w:eastAsia="es-MX"/>
        </w:rPr>
      </w:pPr>
    </w:p>
    <w:p w:rsidR="0062212F" w:rsidRDefault="0062212F" w:rsidP="009D1D47">
      <w:pPr>
        <w:tabs>
          <w:tab w:val="left" w:pos="720"/>
          <w:tab w:val="left" w:pos="7401"/>
          <w:tab w:val="left" w:pos="8644"/>
        </w:tabs>
        <w:spacing w:after="0" w:line="360" w:lineRule="auto"/>
        <w:jc w:val="both"/>
        <w:rPr>
          <w:rFonts w:ascii="Arial" w:eastAsia="Times New Roman" w:hAnsi="Arial" w:cs="Arial"/>
          <w:color w:val="000000"/>
          <w:sz w:val="24"/>
          <w:szCs w:val="24"/>
          <w:lang w:val="es-ES" w:eastAsia="es-MX"/>
        </w:rPr>
      </w:pPr>
    </w:p>
    <w:p w:rsidR="0062212F" w:rsidRDefault="0062212F" w:rsidP="009D1D47">
      <w:pPr>
        <w:tabs>
          <w:tab w:val="left" w:pos="720"/>
          <w:tab w:val="left" w:pos="7401"/>
          <w:tab w:val="left" w:pos="8644"/>
        </w:tabs>
        <w:spacing w:after="0" w:line="360" w:lineRule="auto"/>
        <w:jc w:val="both"/>
        <w:rPr>
          <w:rFonts w:ascii="Arial" w:eastAsia="Times New Roman" w:hAnsi="Arial" w:cs="Arial"/>
          <w:color w:val="000000"/>
          <w:sz w:val="24"/>
          <w:szCs w:val="24"/>
          <w:lang w:val="es-ES" w:eastAsia="es-MX"/>
        </w:rPr>
      </w:pPr>
    </w:p>
    <w:p w:rsidR="0062212F" w:rsidRDefault="0062212F" w:rsidP="009D1D47">
      <w:pPr>
        <w:tabs>
          <w:tab w:val="left" w:pos="720"/>
          <w:tab w:val="left" w:pos="7401"/>
          <w:tab w:val="left" w:pos="8644"/>
        </w:tabs>
        <w:spacing w:after="0" w:line="360" w:lineRule="auto"/>
        <w:jc w:val="both"/>
        <w:rPr>
          <w:rFonts w:ascii="Arial" w:eastAsia="Times New Roman" w:hAnsi="Arial" w:cs="Arial"/>
          <w:color w:val="000000"/>
          <w:sz w:val="24"/>
          <w:szCs w:val="24"/>
          <w:lang w:val="es-ES" w:eastAsia="es-MX"/>
        </w:rPr>
      </w:pPr>
    </w:p>
    <w:p w:rsidR="007D5832" w:rsidRDefault="007D5832" w:rsidP="009D1D47">
      <w:pPr>
        <w:tabs>
          <w:tab w:val="left" w:pos="720"/>
          <w:tab w:val="left" w:pos="7401"/>
          <w:tab w:val="left" w:pos="8644"/>
        </w:tabs>
        <w:spacing w:after="0" w:line="360" w:lineRule="auto"/>
        <w:jc w:val="both"/>
        <w:rPr>
          <w:rFonts w:ascii="Arial" w:eastAsia="Times New Roman" w:hAnsi="Arial" w:cs="Arial"/>
          <w:color w:val="000000"/>
          <w:sz w:val="24"/>
          <w:szCs w:val="24"/>
          <w:lang w:val="es-ES" w:eastAsia="es-MX"/>
        </w:rPr>
      </w:pPr>
    </w:p>
    <w:p w:rsidR="00353591" w:rsidRDefault="00353591" w:rsidP="009D1D47">
      <w:pPr>
        <w:tabs>
          <w:tab w:val="left" w:pos="720"/>
          <w:tab w:val="left" w:pos="7401"/>
          <w:tab w:val="left" w:pos="8644"/>
        </w:tabs>
        <w:spacing w:after="0" w:line="360" w:lineRule="auto"/>
        <w:jc w:val="both"/>
        <w:rPr>
          <w:rFonts w:ascii="Arial" w:eastAsia="Times New Roman" w:hAnsi="Arial" w:cs="Arial"/>
          <w:color w:val="000000"/>
          <w:sz w:val="24"/>
          <w:szCs w:val="24"/>
          <w:lang w:val="es-ES" w:eastAsia="es-MX"/>
        </w:rPr>
      </w:pPr>
    </w:p>
    <w:p w:rsidR="00353591" w:rsidRDefault="00353591" w:rsidP="009D1D47">
      <w:pPr>
        <w:tabs>
          <w:tab w:val="left" w:pos="720"/>
          <w:tab w:val="left" w:pos="7401"/>
          <w:tab w:val="left" w:pos="8644"/>
        </w:tabs>
        <w:spacing w:after="0" w:line="360" w:lineRule="auto"/>
        <w:jc w:val="both"/>
        <w:rPr>
          <w:rFonts w:ascii="Arial" w:eastAsia="Times New Roman" w:hAnsi="Arial" w:cs="Arial"/>
          <w:color w:val="000000"/>
          <w:sz w:val="24"/>
          <w:szCs w:val="24"/>
          <w:lang w:val="es-ES" w:eastAsia="es-MX"/>
        </w:rPr>
      </w:pPr>
    </w:p>
    <w:p w:rsidR="00353591" w:rsidRDefault="00353591" w:rsidP="009D1D47">
      <w:pPr>
        <w:tabs>
          <w:tab w:val="left" w:pos="720"/>
          <w:tab w:val="left" w:pos="7401"/>
          <w:tab w:val="left" w:pos="8644"/>
        </w:tabs>
        <w:spacing w:after="0" w:line="360" w:lineRule="auto"/>
        <w:jc w:val="both"/>
        <w:rPr>
          <w:rFonts w:ascii="Arial" w:eastAsia="Times New Roman" w:hAnsi="Arial" w:cs="Arial"/>
          <w:color w:val="000000"/>
          <w:sz w:val="24"/>
          <w:szCs w:val="24"/>
          <w:lang w:val="es-ES" w:eastAsia="es-MX"/>
        </w:rPr>
      </w:pPr>
    </w:p>
    <w:p w:rsidR="00353591" w:rsidRDefault="00353591" w:rsidP="009D1D47">
      <w:pPr>
        <w:tabs>
          <w:tab w:val="left" w:pos="720"/>
          <w:tab w:val="left" w:pos="7401"/>
          <w:tab w:val="left" w:pos="8644"/>
        </w:tabs>
        <w:spacing w:after="0" w:line="360" w:lineRule="auto"/>
        <w:jc w:val="both"/>
        <w:rPr>
          <w:rFonts w:ascii="Arial" w:eastAsia="Times New Roman" w:hAnsi="Arial" w:cs="Arial"/>
          <w:color w:val="000000"/>
          <w:sz w:val="24"/>
          <w:szCs w:val="24"/>
          <w:lang w:val="es-ES" w:eastAsia="es-MX"/>
        </w:rPr>
      </w:pPr>
    </w:p>
    <w:p w:rsidR="0062212F" w:rsidRPr="00E816EE" w:rsidRDefault="00E8351C" w:rsidP="0062212F">
      <w:pPr>
        <w:spacing w:after="0" w:line="360" w:lineRule="auto"/>
        <w:jc w:val="center"/>
        <w:rPr>
          <w:rFonts w:ascii="Arial" w:eastAsia="Times New Roman" w:hAnsi="Arial" w:cs="Arial"/>
          <w:b/>
          <w:sz w:val="24"/>
          <w:szCs w:val="24"/>
          <w:lang w:val="es-ES"/>
        </w:rPr>
      </w:pPr>
      <w:r w:rsidRPr="00E816EE">
        <w:rPr>
          <w:rFonts w:ascii="Arial" w:eastAsia="Times New Roman" w:hAnsi="Arial" w:cs="Arial"/>
          <w:b/>
          <w:sz w:val="24"/>
          <w:szCs w:val="24"/>
          <w:lang w:val="es-ES"/>
        </w:rPr>
        <w:lastRenderedPageBreak/>
        <w:t xml:space="preserve">ÍNDICE DE GRÁFICAS, </w:t>
      </w:r>
      <w:r w:rsidR="0062212F" w:rsidRPr="00E816EE">
        <w:rPr>
          <w:rFonts w:ascii="Arial" w:eastAsia="Times New Roman" w:hAnsi="Arial" w:cs="Arial"/>
          <w:b/>
          <w:sz w:val="24"/>
          <w:szCs w:val="24"/>
          <w:lang w:val="es-ES"/>
        </w:rPr>
        <w:t>TABLAS</w:t>
      </w:r>
      <w:r w:rsidRPr="00E816EE">
        <w:rPr>
          <w:rFonts w:ascii="Arial" w:eastAsia="Times New Roman" w:hAnsi="Arial" w:cs="Arial"/>
          <w:b/>
          <w:sz w:val="24"/>
          <w:szCs w:val="24"/>
          <w:lang w:val="es-ES"/>
        </w:rPr>
        <w:t xml:space="preserve"> E IMAGENES</w:t>
      </w:r>
    </w:p>
    <w:p w:rsidR="000233F2" w:rsidRPr="00E816EE" w:rsidRDefault="000233F2" w:rsidP="0062212F">
      <w:pPr>
        <w:spacing w:after="0" w:line="360" w:lineRule="auto"/>
        <w:jc w:val="center"/>
        <w:rPr>
          <w:rFonts w:ascii="Arial" w:eastAsia="Times New Roman" w:hAnsi="Arial" w:cs="Arial"/>
          <w:b/>
          <w:sz w:val="24"/>
          <w:szCs w:val="24"/>
          <w:lang w:val="es-ES"/>
        </w:rPr>
      </w:pPr>
    </w:p>
    <w:p w:rsidR="000233F2" w:rsidRPr="00E816EE" w:rsidRDefault="000233F2" w:rsidP="000233F2">
      <w:pPr>
        <w:pStyle w:val="Tabladeilustraciones"/>
        <w:tabs>
          <w:tab w:val="right" w:pos="8828"/>
        </w:tabs>
        <w:spacing w:after="120"/>
        <w:rPr>
          <w:rFonts w:ascii="Arial" w:hAnsi="Arial" w:cs="Arial"/>
          <w:noProof/>
          <w:sz w:val="24"/>
          <w:szCs w:val="24"/>
        </w:rPr>
      </w:pPr>
      <w:r w:rsidRPr="00E816EE">
        <w:rPr>
          <w:rFonts w:ascii="Arial" w:eastAsia="Times New Roman" w:hAnsi="Arial" w:cs="Arial"/>
          <w:sz w:val="24"/>
          <w:szCs w:val="24"/>
          <w:lang w:val="es-ES" w:eastAsia="es-MX"/>
        </w:rPr>
        <w:fldChar w:fldCharType="begin"/>
      </w:r>
      <w:r w:rsidRPr="00E816EE">
        <w:rPr>
          <w:rFonts w:ascii="Arial" w:eastAsia="Times New Roman" w:hAnsi="Arial" w:cs="Arial"/>
          <w:sz w:val="24"/>
          <w:szCs w:val="24"/>
          <w:lang w:val="es-ES" w:eastAsia="es-MX"/>
        </w:rPr>
        <w:instrText xml:space="preserve"> TOC \h \z \c "Gráfica" </w:instrText>
      </w:r>
      <w:r w:rsidRPr="00E816EE">
        <w:rPr>
          <w:rFonts w:ascii="Arial" w:eastAsia="Times New Roman" w:hAnsi="Arial" w:cs="Arial"/>
          <w:sz w:val="24"/>
          <w:szCs w:val="24"/>
          <w:lang w:val="es-ES" w:eastAsia="es-MX"/>
        </w:rPr>
        <w:fldChar w:fldCharType="separate"/>
      </w:r>
      <w:hyperlink w:anchor="_Toc510525569" w:history="1">
        <w:r w:rsidRPr="00E816EE">
          <w:rPr>
            <w:rStyle w:val="Hipervnculo"/>
            <w:rFonts w:ascii="Arial" w:hAnsi="Arial" w:cs="Arial"/>
            <w:noProof/>
            <w:color w:val="auto"/>
            <w:sz w:val="24"/>
            <w:szCs w:val="24"/>
          </w:rPr>
          <w:t>Gráfica 1: Ministración Fondos Ramo General 33 (2010-2016)</w:t>
        </w:r>
        <w:r w:rsidRPr="00E816EE">
          <w:rPr>
            <w:rFonts w:ascii="Arial" w:hAnsi="Arial" w:cs="Arial"/>
            <w:noProof/>
            <w:webHidden/>
            <w:sz w:val="24"/>
            <w:szCs w:val="24"/>
          </w:rPr>
          <w:tab/>
        </w:r>
      </w:hyperlink>
      <w:r w:rsidR="003A55D6">
        <w:rPr>
          <w:rFonts w:ascii="Arial" w:hAnsi="Arial" w:cs="Arial"/>
          <w:noProof/>
          <w:sz w:val="24"/>
          <w:szCs w:val="24"/>
        </w:rPr>
        <w:t>24</w:t>
      </w:r>
    </w:p>
    <w:p w:rsidR="000233F2" w:rsidRPr="00E816EE" w:rsidRDefault="00976B25" w:rsidP="000233F2">
      <w:pPr>
        <w:pStyle w:val="Tabladeilustraciones"/>
        <w:tabs>
          <w:tab w:val="right" w:pos="8828"/>
        </w:tabs>
        <w:spacing w:after="120"/>
        <w:rPr>
          <w:rFonts w:ascii="Arial" w:hAnsi="Arial" w:cs="Arial"/>
          <w:noProof/>
          <w:sz w:val="24"/>
          <w:szCs w:val="24"/>
        </w:rPr>
      </w:pPr>
      <w:hyperlink w:anchor="_Toc510525570" w:history="1">
        <w:r w:rsidR="000233F2" w:rsidRPr="00E816EE">
          <w:rPr>
            <w:rStyle w:val="Hipervnculo"/>
            <w:rFonts w:ascii="Arial" w:hAnsi="Arial" w:cs="Arial"/>
            <w:noProof/>
            <w:color w:val="auto"/>
            <w:sz w:val="24"/>
            <w:szCs w:val="24"/>
          </w:rPr>
          <w:t>Gráfica 2: Ejercicio recursos FAETA</w:t>
        </w:r>
        <w:r w:rsidR="000233F2" w:rsidRPr="00E816EE">
          <w:rPr>
            <w:rFonts w:ascii="Arial" w:hAnsi="Arial" w:cs="Arial"/>
            <w:noProof/>
            <w:webHidden/>
            <w:sz w:val="24"/>
            <w:szCs w:val="24"/>
          </w:rPr>
          <w:tab/>
        </w:r>
        <w:r w:rsidR="000233F2" w:rsidRPr="00E816EE">
          <w:rPr>
            <w:rFonts w:ascii="Arial" w:hAnsi="Arial" w:cs="Arial"/>
            <w:noProof/>
            <w:webHidden/>
            <w:sz w:val="24"/>
            <w:szCs w:val="24"/>
          </w:rPr>
          <w:fldChar w:fldCharType="begin"/>
        </w:r>
        <w:r w:rsidR="000233F2" w:rsidRPr="00E816EE">
          <w:rPr>
            <w:rFonts w:ascii="Arial" w:hAnsi="Arial" w:cs="Arial"/>
            <w:noProof/>
            <w:webHidden/>
            <w:sz w:val="24"/>
            <w:szCs w:val="24"/>
          </w:rPr>
          <w:instrText xml:space="preserve"> PAGEREF _Toc510525570 \h </w:instrText>
        </w:r>
        <w:r w:rsidR="000233F2" w:rsidRPr="00E816EE">
          <w:rPr>
            <w:rFonts w:ascii="Arial" w:hAnsi="Arial" w:cs="Arial"/>
            <w:noProof/>
            <w:webHidden/>
            <w:sz w:val="24"/>
            <w:szCs w:val="24"/>
          </w:rPr>
        </w:r>
        <w:r w:rsidR="000233F2" w:rsidRPr="00E816EE">
          <w:rPr>
            <w:rFonts w:ascii="Arial" w:hAnsi="Arial" w:cs="Arial"/>
            <w:noProof/>
            <w:webHidden/>
            <w:sz w:val="24"/>
            <w:szCs w:val="24"/>
          </w:rPr>
          <w:fldChar w:fldCharType="separate"/>
        </w:r>
        <w:r w:rsidR="004D25BA">
          <w:rPr>
            <w:rFonts w:ascii="Arial" w:hAnsi="Arial" w:cs="Arial"/>
            <w:noProof/>
            <w:webHidden/>
            <w:sz w:val="24"/>
            <w:szCs w:val="24"/>
          </w:rPr>
          <w:t>73</w:t>
        </w:r>
        <w:r w:rsidR="000233F2" w:rsidRPr="00E816EE">
          <w:rPr>
            <w:rFonts w:ascii="Arial" w:hAnsi="Arial" w:cs="Arial"/>
            <w:noProof/>
            <w:webHidden/>
            <w:sz w:val="24"/>
            <w:szCs w:val="24"/>
          </w:rPr>
          <w:fldChar w:fldCharType="end"/>
        </w:r>
      </w:hyperlink>
    </w:p>
    <w:p w:rsidR="000233F2" w:rsidRPr="00E816EE" w:rsidRDefault="00976B25" w:rsidP="000233F2">
      <w:pPr>
        <w:pStyle w:val="Tabladeilustraciones"/>
        <w:tabs>
          <w:tab w:val="right" w:pos="8828"/>
        </w:tabs>
        <w:spacing w:after="120"/>
        <w:rPr>
          <w:rFonts w:ascii="Arial" w:hAnsi="Arial" w:cs="Arial"/>
          <w:noProof/>
          <w:sz w:val="24"/>
          <w:szCs w:val="24"/>
        </w:rPr>
      </w:pPr>
      <w:hyperlink w:anchor="_Toc510525571" w:history="1">
        <w:r w:rsidR="000233F2" w:rsidRPr="00E816EE">
          <w:rPr>
            <w:rStyle w:val="Hipervnculo"/>
            <w:rFonts w:ascii="Arial" w:hAnsi="Arial" w:cs="Arial"/>
            <w:noProof/>
            <w:color w:val="auto"/>
            <w:sz w:val="24"/>
            <w:szCs w:val="24"/>
          </w:rPr>
          <w:t>Gráfica 3</w:t>
        </w:r>
        <w:r w:rsidR="008C6C80" w:rsidRPr="00E816EE">
          <w:rPr>
            <w:rStyle w:val="Hipervnculo"/>
            <w:rFonts w:ascii="Arial" w:hAnsi="Arial" w:cs="Arial"/>
            <w:noProof/>
            <w:color w:val="auto"/>
            <w:sz w:val="24"/>
            <w:szCs w:val="24"/>
          </w:rPr>
          <w:t>: Ejercicio recursos FAFEF</w:t>
        </w:r>
        <w:r w:rsidR="000233F2" w:rsidRPr="00E816EE">
          <w:rPr>
            <w:rFonts w:ascii="Arial" w:hAnsi="Arial" w:cs="Arial"/>
            <w:noProof/>
            <w:webHidden/>
            <w:sz w:val="24"/>
            <w:szCs w:val="24"/>
          </w:rPr>
          <w:tab/>
        </w:r>
        <w:r w:rsidR="000233F2" w:rsidRPr="00E816EE">
          <w:rPr>
            <w:rFonts w:ascii="Arial" w:hAnsi="Arial" w:cs="Arial"/>
            <w:noProof/>
            <w:webHidden/>
            <w:sz w:val="24"/>
            <w:szCs w:val="24"/>
          </w:rPr>
          <w:fldChar w:fldCharType="begin"/>
        </w:r>
        <w:r w:rsidR="000233F2" w:rsidRPr="00E816EE">
          <w:rPr>
            <w:rFonts w:ascii="Arial" w:hAnsi="Arial" w:cs="Arial"/>
            <w:noProof/>
            <w:webHidden/>
            <w:sz w:val="24"/>
            <w:szCs w:val="24"/>
          </w:rPr>
          <w:instrText xml:space="preserve"> PAGEREF _Toc510525571 \h </w:instrText>
        </w:r>
        <w:r w:rsidR="000233F2" w:rsidRPr="00E816EE">
          <w:rPr>
            <w:rFonts w:ascii="Arial" w:hAnsi="Arial" w:cs="Arial"/>
            <w:noProof/>
            <w:webHidden/>
            <w:sz w:val="24"/>
            <w:szCs w:val="24"/>
          </w:rPr>
        </w:r>
        <w:r w:rsidR="000233F2" w:rsidRPr="00E816EE">
          <w:rPr>
            <w:rFonts w:ascii="Arial" w:hAnsi="Arial" w:cs="Arial"/>
            <w:noProof/>
            <w:webHidden/>
            <w:sz w:val="24"/>
            <w:szCs w:val="24"/>
          </w:rPr>
          <w:fldChar w:fldCharType="separate"/>
        </w:r>
        <w:r w:rsidR="004D25BA">
          <w:rPr>
            <w:rFonts w:ascii="Arial" w:hAnsi="Arial" w:cs="Arial"/>
            <w:noProof/>
            <w:webHidden/>
            <w:sz w:val="24"/>
            <w:szCs w:val="24"/>
          </w:rPr>
          <w:t>73</w:t>
        </w:r>
        <w:r w:rsidR="000233F2" w:rsidRPr="00E816EE">
          <w:rPr>
            <w:rFonts w:ascii="Arial" w:hAnsi="Arial" w:cs="Arial"/>
            <w:noProof/>
            <w:webHidden/>
            <w:sz w:val="24"/>
            <w:szCs w:val="24"/>
          </w:rPr>
          <w:fldChar w:fldCharType="end"/>
        </w:r>
      </w:hyperlink>
    </w:p>
    <w:p w:rsidR="000233F2" w:rsidRPr="00E816EE" w:rsidRDefault="00976B25" w:rsidP="000233F2">
      <w:pPr>
        <w:pStyle w:val="Tabladeilustraciones"/>
        <w:tabs>
          <w:tab w:val="right" w:pos="8828"/>
        </w:tabs>
        <w:spacing w:after="120"/>
        <w:rPr>
          <w:rFonts w:ascii="Arial" w:hAnsi="Arial" w:cs="Arial"/>
          <w:noProof/>
          <w:sz w:val="24"/>
          <w:szCs w:val="24"/>
        </w:rPr>
      </w:pPr>
      <w:hyperlink w:anchor="_Toc510525572" w:history="1">
        <w:r w:rsidR="000233F2" w:rsidRPr="00E816EE">
          <w:rPr>
            <w:rStyle w:val="Hipervnculo"/>
            <w:rFonts w:ascii="Arial" w:hAnsi="Arial" w:cs="Arial"/>
            <w:noProof/>
            <w:color w:val="auto"/>
            <w:sz w:val="24"/>
            <w:szCs w:val="24"/>
          </w:rPr>
          <w:t>Gráfica 4</w:t>
        </w:r>
        <w:r w:rsidR="0053390C" w:rsidRPr="00E816EE">
          <w:rPr>
            <w:rStyle w:val="Hipervnculo"/>
            <w:rFonts w:ascii="Arial" w:hAnsi="Arial" w:cs="Arial"/>
            <w:noProof/>
            <w:color w:val="auto"/>
            <w:sz w:val="24"/>
            <w:szCs w:val="24"/>
          </w:rPr>
          <w:t>: Ejercicio recursos FAM</w:t>
        </w:r>
        <w:r w:rsidR="000233F2" w:rsidRPr="00E816EE">
          <w:rPr>
            <w:rFonts w:ascii="Arial" w:hAnsi="Arial" w:cs="Arial"/>
            <w:noProof/>
            <w:webHidden/>
            <w:sz w:val="24"/>
            <w:szCs w:val="24"/>
          </w:rPr>
          <w:tab/>
        </w:r>
        <w:r w:rsidR="000233F2" w:rsidRPr="00E816EE">
          <w:rPr>
            <w:rFonts w:ascii="Arial" w:hAnsi="Arial" w:cs="Arial"/>
            <w:noProof/>
            <w:webHidden/>
            <w:sz w:val="24"/>
            <w:szCs w:val="24"/>
          </w:rPr>
          <w:fldChar w:fldCharType="begin"/>
        </w:r>
        <w:r w:rsidR="000233F2" w:rsidRPr="00E816EE">
          <w:rPr>
            <w:rFonts w:ascii="Arial" w:hAnsi="Arial" w:cs="Arial"/>
            <w:noProof/>
            <w:webHidden/>
            <w:sz w:val="24"/>
            <w:szCs w:val="24"/>
          </w:rPr>
          <w:instrText xml:space="preserve"> PAGEREF _Toc510525572 \h </w:instrText>
        </w:r>
        <w:r w:rsidR="000233F2" w:rsidRPr="00E816EE">
          <w:rPr>
            <w:rFonts w:ascii="Arial" w:hAnsi="Arial" w:cs="Arial"/>
            <w:noProof/>
            <w:webHidden/>
            <w:sz w:val="24"/>
            <w:szCs w:val="24"/>
          </w:rPr>
        </w:r>
        <w:r w:rsidR="000233F2" w:rsidRPr="00E816EE">
          <w:rPr>
            <w:rFonts w:ascii="Arial" w:hAnsi="Arial" w:cs="Arial"/>
            <w:noProof/>
            <w:webHidden/>
            <w:sz w:val="24"/>
            <w:szCs w:val="24"/>
          </w:rPr>
          <w:fldChar w:fldCharType="separate"/>
        </w:r>
        <w:r w:rsidR="004D25BA">
          <w:rPr>
            <w:rFonts w:ascii="Arial" w:hAnsi="Arial" w:cs="Arial"/>
            <w:noProof/>
            <w:webHidden/>
            <w:sz w:val="24"/>
            <w:szCs w:val="24"/>
          </w:rPr>
          <w:t>74</w:t>
        </w:r>
        <w:r w:rsidR="000233F2" w:rsidRPr="00E816EE">
          <w:rPr>
            <w:rFonts w:ascii="Arial" w:hAnsi="Arial" w:cs="Arial"/>
            <w:noProof/>
            <w:webHidden/>
            <w:sz w:val="24"/>
            <w:szCs w:val="24"/>
          </w:rPr>
          <w:fldChar w:fldCharType="end"/>
        </w:r>
      </w:hyperlink>
    </w:p>
    <w:p w:rsidR="000233F2" w:rsidRPr="00E816EE" w:rsidRDefault="00976B25" w:rsidP="000233F2">
      <w:pPr>
        <w:pStyle w:val="Tabladeilustraciones"/>
        <w:tabs>
          <w:tab w:val="right" w:pos="8828"/>
        </w:tabs>
        <w:spacing w:after="120"/>
        <w:rPr>
          <w:rFonts w:ascii="Arial" w:hAnsi="Arial" w:cs="Arial"/>
          <w:noProof/>
          <w:sz w:val="24"/>
          <w:szCs w:val="24"/>
        </w:rPr>
      </w:pPr>
      <w:hyperlink w:anchor="_Toc510525573" w:history="1">
        <w:r w:rsidR="000233F2" w:rsidRPr="00E816EE">
          <w:rPr>
            <w:rStyle w:val="Hipervnculo"/>
            <w:rFonts w:ascii="Arial" w:hAnsi="Arial" w:cs="Arial"/>
            <w:noProof/>
            <w:color w:val="auto"/>
            <w:sz w:val="24"/>
            <w:szCs w:val="24"/>
          </w:rPr>
          <w:t>Gráfica 5</w:t>
        </w:r>
        <w:r w:rsidR="0053390C" w:rsidRPr="00E816EE">
          <w:rPr>
            <w:rStyle w:val="Hipervnculo"/>
            <w:rFonts w:ascii="Arial" w:hAnsi="Arial" w:cs="Arial"/>
            <w:noProof/>
            <w:color w:val="auto"/>
            <w:sz w:val="24"/>
            <w:szCs w:val="24"/>
          </w:rPr>
          <w:t>: Ejercicio recursos FASP</w:t>
        </w:r>
        <w:r w:rsidR="000233F2" w:rsidRPr="00E816EE">
          <w:rPr>
            <w:rFonts w:ascii="Arial" w:hAnsi="Arial" w:cs="Arial"/>
            <w:noProof/>
            <w:webHidden/>
            <w:sz w:val="24"/>
            <w:szCs w:val="24"/>
          </w:rPr>
          <w:tab/>
        </w:r>
        <w:r w:rsidR="000233F2" w:rsidRPr="00E816EE">
          <w:rPr>
            <w:rFonts w:ascii="Arial" w:hAnsi="Arial" w:cs="Arial"/>
            <w:noProof/>
            <w:webHidden/>
            <w:sz w:val="24"/>
            <w:szCs w:val="24"/>
          </w:rPr>
          <w:fldChar w:fldCharType="begin"/>
        </w:r>
        <w:r w:rsidR="000233F2" w:rsidRPr="00E816EE">
          <w:rPr>
            <w:rFonts w:ascii="Arial" w:hAnsi="Arial" w:cs="Arial"/>
            <w:noProof/>
            <w:webHidden/>
            <w:sz w:val="24"/>
            <w:szCs w:val="24"/>
          </w:rPr>
          <w:instrText xml:space="preserve"> PAGEREF _Toc510525573 \h </w:instrText>
        </w:r>
        <w:r w:rsidR="000233F2" w:rsidRPr="00E816EE">
          <w:rPr>
            <w:rFonts w:ascii="Arial" w:hAnsi="Arial" w:cs="Arial"/>
            <w:noProof/>
            <w:webHidden/>
            <w:sz w:val="24"/>
            <w:szCs w:val="24"/>
          </w:rPr>
        </w:r>
        <w:r w:rsidR="000233F2" w:rsidRPr="00E816EE">
          <w:rPr>
            <w:rFonts w:ascii="Arial" w:hAnsi="Arial" w:cs="Arial"/>
            <w:noProof/>
            <w:webHidden/>
            <w:sz w:val="24"/>
            <w:szCs w:val="24"/>
          </w:rPr>
          <w:fldChar w:fldCharType="separate"/>
        </w:r>
        <w:r w:rsidR="004D25BA">
          <w:rPr>
            <w:rFonts w:ascii="Arial" w:hAnsi="Arial" w:cs="Arial"/>
            <w:noProof/>
            <w:webHidden/>
            <w:sz w:val="24"/>
            <w:szCs w:val="24"/>
          </w:rPr>
          <w:t>74</w:t>
        </w:r>
        <w:r w:rsidR="000233F2" w:rsidRPr="00E816EE">
          <w:rPr>
            <w:rFonts w:ascii="Arial" w:hAnsi="Arial" w:cs="Arial"/>
            <w:noProof/>
            <w:webHidden/>
            <w:sz w:val="24"/>
            <w:szCs w:val="24"/>
          </w:rPr>
          <w:fldChar w:fldCharType="end"/>
        </w:r>
      </w:hyperlink>
    </w:p>
    <w:p w:rsidR="000233F2" w:rsidRPr="00E816EE" w:rsidRDefault="00976B25" w:rsidP="000233F2">
      <w:pPr>
        <w:pStyle w:val="Tabladeilustraciones"/>
        <w:tabs>
          <w:tab w:val="right" w:pos="8828"/>
        </w:tabs>
        <w:spacing w:after="120"/>
        <w:rPr>
          <w:rFonts w:ascii="Arial" w:hAnsi="Arial" w:cs="Arial"/>
          <w:noProof/>
          <w:sz w:val="24"/>
          <w:szCs w:val="24"/>
        </w:rPr>
      </w:pPr>
      <w:hyperlink w:anchor="_Toc510525574" w:history="1">
        <w:r w:rsidR="000233F2" w:rsidRPr="00E816EE">
          <w:rPr>
            <w:rStyle w:val="Hipervnculo"/>
            <w:rFonts w:ascii="Arial" w:hAnsi="Arial" w:cs="Arial"/>
            <w:noProof/>
            <w:color w:val="auto"/>
            <w:sz w:val="24"/>
            <w:szCs w:val="24"/>
          </w:rPr>
          <w:t>Gráfica 6</w:t>
        </w:r>
        <w:r w:rsidR="0053390C" w:rsidRPr="00E816EE">
          <w:rPr>
            <w:rStyle w:val="Hipervnculo"/>
            <w:rFonts w:ascii="Arial" w:hAnsi="Arial" w:cs="Arial"/>
            <w:noProof/>
            <w:color w:val="auto"/>
            <w:sz w:val="24"/>
            <w:szCs w:val="24"/>
          </w:rPr>
          <w:t>: Ejercicio recursos FASSA</w:t>
        </w:r>
        <w:r w:rsidR="000233F2" w:rsidRPr="00E816EE">
          <w:rPr>
            <w:rFonts w:ascii="Arial" w:hAnsi="Arial" w:cs="Arial"/>
            <w:noProof/>
            <w:webHidden/>
            <w:sz w:val="24"/>
            <w:szCs w:val="24"/>
          </w:rPr>
          <w:tab/>
        </w:r>
        <w:r w:rsidR="000233F2" w:rsidRPr="00E816EE">
          <w:rPr>
            <w:rFonts w:ascii="Arial" w:hAnsi="Arial" w:cs="Arial"/>
            <w:noProof/>
            <w:webHidden/>
            <w:sz w:val="24"/>
            <w:szCs w:val="24"/>
          </w:rPr>
          <w:fldChar w:fldCharType="begin"/>
        </w:r>
        <w:r w:rsidR="000233F2" w:rsidRPr="00E816EE">
          <w:rPr>
            <w:rFonts w:ascii="Arial" w:hAnsi="Arial" w:cs="Arial"/>
            <w:noProof/>
            <w:webHidden/>
            <w:sz w:val="24"/>
            <w:szCs w:val="24"/>
          </w:rPr>
          <w:instrText xml:space="preserve"> PAGEREF _Toc510525574 \h </w:instrText>
        </w:r>
        <w:r w:rsidR="000233F2" w:rsidRPr="00E816EE">
          <w:rPr>
            <w:rFonts w:ascii="Arial" w:hAnsi="Arial" w:cs="Arial"/>
            <w:noProof/>
            <w:webHidden/>
            <w:sz w:val="24"/>
            <w:szCs w:val="24"/>
          </w:rPr>
        </w:r>
        <w:r w:rsidR="000233F2" w:rsidRPr="00E816EE">
          <w:rPr>
            <w:rFonts w:ascii="Arial" w:hAnsi="Arial" w:cs="Arial"/>
            <w:noProof/>
            <w:webHidden/>
            <w:sz w:val="24"/>
            <w:szCs w:val="24"/>
          </w:rPr>
          <w:fldChar w:fldCharType="separate"/>
        </w:r>
        <w:r w:rsidR="004D25BA">
          <w:rPr>
            <w:rFonts w:ascii="Arial" w:hAnsi="Arial" w:cs="Arial"/>
            <w:noProof/>
            <w:webHidden/>
            <w:sz w:val="24"/>
            <w:szCs w:val="24"/>
          </w:rPr>
          <w:t>75</w:t>
        </w:r>
        <w:r w:rsidR="000233F2" w:rsidRPr="00E816EE">
          <w:rPr>
            <w:rFonts w:ascii="Arial" w:hAnsi="Arial" w:cs="Arial"/>
            <w:noProof/>
            <w:webHidden/>
            <w:sz w:val="24"/>
            <w:szCs w:val="24"/>
          </w:rPr>
          <w:fldChar w:fldCharType="end"/>
        </w:r>
      </w:hyperlink>
    </w:p>
    <w:p w:rsidR="000233F2" w:rsidRPr="00E816EE" w:rsidRDefault="00976B25" w:rsidP="000233F2">
      <w:pPr>
        <w:pStyle w:val="Tabladeilustraciones"/>
        <w:tabs>
          <w:tab w:val="right" w:pos="8828"/>
        </w:tabs>
        <w:spacing w:after="120"/>
        <w:rPr>
          <w:rFonts w:ascii="Arial" w:hAnsi="Arial" w:cs="Arial"/>
          <w:noProof/>
          <w:sz w:val="24"/>
          <w:szCs w:val="24"/>
        </w:rPr>
      </w:pPr>
      <w:hyperlink w:anchor="_Toc510525575" w:history="1">
        <w:r w:rsidR="000233F2" w:rsidRPr="00E816EE">
          <w:rPr>
            <w:rStyle w:val="Hipervnculo"/>
            <w:rFonts w:ascii="Arial" w:hAnsi="Arial" w:cs="Arial"/>
            <w:noProof/>
            <w:color w:val="auto"/>
            <w:sz w:val="24"/>
            <w:szCs w:val="24"/>
          </w:rPr>
          <w:t>Gráfica 7</w:t>
        </w:r>
        <w:r w:rsidR="0053390C" w:rsidRPr="00E816EE">
          <w:rPr>
            <w:rStyle w:val="Hipervnculo"/>
            <w:rFonts w:ascii="Arial" w:hAnsi="Arial" w:cs="Arial"/>
            <w:noProof/>
            <w:color w:val="auto"/>
            <w:sz w:val="24"/>
            <w:szCs w:val="24"/>
          </w:rPr>
          <w:t>: Ejercicio recursos FISE</w:t>
        </w:r>
        <w:r w:rsidR="000233F2" w:rsidRPr="00E816EE">
          <w:rPr>
            <w:rFonts w:ascii="Arial" w:hAnsi="Arial" w:cs="Arial"/>
            <w:noProof/>
            <w:webHidden/>
            <w:sz w:val="24"/>
            <w:szCs w:val="24"/>
          </w:rPr>
          <w:tab/>
        </w:r>
        <w:r w:rsidR="000233F2" w:rsidRPr="00E816EE">
          <w:rPr>
            <w:rFonts w:ascii="Arial" w:hAnsi="Arial" w:cs="Arial"/>
            <w:noProof/>
            <w:webHidden/>
            <w:sz w:val="24"/>
            <w:szCs w:val="24"/>
          </w:rPr>
          <w:fldChar w:fldCharType="begin"/>
        </w:r>
        <w:r w:rsidR="000233F2" w:rsidRPr="00E816EE">
          <w:rPr>
            <w:rFonts w:ascii="Arial" w:hAnsi="Arial" w:cs="Arial"/>
            <w:noProof/>
            <w:webHidden/>
            <w:sz w:val="24"/>
            <w:szCs w:val="24"/>
          </w:rPr>
          <w:instrText xml:space="preserve"> PAGEREF _Toc510525575 \h </w:instrText>
        </w:r>
        <w:r w:rsidR="000233F2" w:rsidRPr="00E816EE">
          <w:rPr>
            <w:rFonts w:ascii="Arial" w:hAnsi="Arial" w:cs="Arial"/>
            <w:noProof/>
            <w:webHidden/>
            <w:sz w:val="24"/>
            <w:szCs w:val="24"/>
          </w:rPr>
        </w:r>
        <w:r w:rsidR="000233F2" w:rsidRPr="00E816EE">
          <w:rPr>
            <w:rFonts w:ascii="Arial" w:hAnsi="Arial" w:cs="Arial"/>
            <w:noProof/>
            <w:webHidden/>
            <w:sz w:val="24"/>
            <w:szCs w:val="24"/>
          </w:rPr>
          <w:fldChar w:fldCharType="separate"/>
        </w:r>
        <w:r w:rsidR="004D25BA">
          <w:rPr>
            <w:rFonts w:ascii="Arial" w:hAnsi="Arial" w:cs="Arial"/>
            <w:noProof/>
            <w:webHidden/>
            <w:sz w:val="24"/>
            <w:szCs w:val="24"/>
          </w:rPr>
          <w:t>75</w:t>
        </w:r>
        <w:r w:rsidR="000233F2" w:rsidRPr="00E816EE">
          <w:rPr>
            <w:rFonts w:ascii="Arial" w:hAnsi="Arial" w:cs="Arial"/>
            <w:noProof/>
            <w:webHidden/>
            <w:sz w:val="24"/>
            <w:szCs w:val="24"/>
          </w:rPr>
          <w:fldChar w:fldCharType="end"/>
        </w:r>
      </w:hyperlink>
    </w:p>
    <w:p w:rsidR="00461079" w:rsidRPr="00E816EE" w:rsidRDefault="000233F2" w:rsidP="00461079">
      <w:pPr>
        <w:pStyle w:val="Tabladeilustraciones"/>
        <w:tabs>
          <w:tab w:val="right" w:pos="8828"/>
        </w:tabs>
        <w:spacing w:after="120"/>
        <w:rPr>
          <w:rStyle w:val="Hipervnculo"/>
          <w:rFonts w:ascii="Arial" w:hAnsi="Arial" w:cs="Arial"/>
          <w:color w:val="auto"/>
          <w:sz w:val="24"/>
          <w:szCs w:val="24"/>
        </w:rPr>
      </w:pPr>
      <w:r w:rsidRPr="00E816EE">
        <w:rPr>
          <w:rFonts w:ascii="Arial" w:eastAsia="Times New Roman" w:hAnsi="Arial" w:cs="Arial"/>
          <w:sz w:val="24"/>
          <w:szCs w:val="24"/>
          <w:lang w:val="es-ES" w:eastAsia="es-MX"/>
        </w:rPr>
        <w:fldChar w:fldCharType="end"/>
      </w:r>
      <w:r w:rsidR="00461079" w:rsidRPr="00E816EE">
        <w:rPr>
          <w:rFonts w:ascii="Arial" w:eastAsia="Times New Roman" w:hAnsi="Arial" w:cs="Arial"/>
          <w:sz w:val="24"/>
          <w:szCs w:val="24"/>
          <w:lang w:val="es-ES" w:eastAsia="es-MX"/>
        </w:rPr>
        <w:fldChar w:fldCharType="begin"/>
      </w:r>
      <w:r w:rsidR="00461079" w:rsidRPr="00E816EE">
        <w:rPr>
          <w:rFonts w:ascii="Arial" w:eastAsia="Times New Roman" w:hAnsi="Arial" w:cs="Arial"/>
          <w:sz w:val="24"/>
          <w:szCs w:val="24"/>
          <w:lang w:val="es-ES" w:eastAsia="es-MX"/>
        </w:rPr>
        <w:instrText xml:space="preserve"> TOC \h \z \c "Tabla" </w:instrText>
      </w:r>
      <w:r w:rsidR="00461079" w:rsidRPr="00E816EE">
        <w:rPr>
          <w:rFonts w:ascii="Arial" w:eastAsia="Times New Roman" w:hAnsi="Arial" w:cs="Arial"/>
          <w:sz w:val="24"/>
          <w:szCs w:val="24"/>
          <w:lang w:val="es-ES" w:eastAsia="es-MX"/>
        </w:rPr>
        <w:fldChar w:fldCharType="separate"/>
      </w:r>
      <w:hyperlink w:anchor="_Toc510526008" w:history="1">
        <w:r w:rsidR="00461079" w:rsidRPr="00E816EE">
          <w:rPr>
            <w:rStyle w:val="Hipervnculo"/>
            <w:rFonts w:ascii="Arial" w:hAnsi="Arial" w:cs="Arial"/>
            <w:noProof/>
            <w:color w:val="auto"/>
            <w:sz w:val="24"/>
            <w:szCs w:val="24"/>
          </w:rPr>
          <w:t>Tabla 1</w:t>
        </w:r>
        <w:r w:rsidR="00255628" w:rsidRPr="00E816EE">
          <w:rPr>
            <w:rStyle w:val="Hipervnculo"/>
            <w:rFonts w:ascii="Arial" w:hAnsi="Arial" w:cs="Arial"/>
            <w:noProof/>
            <w:color w:val="auto"/>
            <w:sz w:val="24"/>
            <w:szCs w:val="24"/>
          </w:rPr>
          <w:t>: Comparativo denuncias y procedimientos administrativos</w:t>
        </w:r>
        <w:r w:rsidR="00461079" w:rsidRPr="00E816EE">
          <w:rPr>
            <w:rStyle w:val="Hipervnculo"/>
            <w:rFonts w:ascii="Arial" w:hAnsi="Arial" w:cs="Arial"/>
            <w:webHidden/>
            <w:color w:val="auto"/>
            <w:sz w:val="24"/>
            <w:szCs w:val="24"/>
          </w:rPr>
          <w:tab/>
        </w:r>
        <w:r w:rsidR="00461079" w:rsidRPr="00E816EE">
          <w:rPr>
            <w:rStyle w:val="Hipervnculo"/>
            <w:rFonts w:ascii="Arial" w:hAnsi="Arial" w:cs="Arial"/>
            <w:webHidden/>
            <w:color w:val="auto"/>
            <w:sz w:val="24"/>
            <w:szCs w:val="24"/>
          </w:rPr>
          <w:fldChar w:fldCharType="begin"/>
        </w:r>
        <w:r w:rsidR="00461079" w:rsidRPr="00E816EE">
          <w:rPr>
            <w:rStyle w:val="Hipervnculo"/>
            <w:rFonts w:ascii="Arial" w:hAnsi="Arial" w:cs="Arial"/>
            <w:webHidden/>
            <w:color w:val="auto"/>
            <w:sz w:val="24"/>
            <w:szCs w:val="24"/>
          </w:rPr>
          <w:instrText xml:space="preserve"> PAGEREF _Toc510526008 \h </w:instrText>
        </w:r>
        <w:r w:rsidR="00461079" w:rsidRPr="00E816EE">
          <w:rPr>
            <w:rStyle w:val="Hipervnculo"/>
            <w:rFonts w:ascii="Arial" w:hAnsi="Arial" w:cs="Arial"/>
            <w:webHidden/>
            <w:color w:val="auto"/>
            <w:sz w:val="24"/>
            <w:szCs w:val="24"/>
          </w:rPr>
        </w:r>
        <w:r w:rsidR="00461079" w:rsidRPr="00E816EE">
          <w:rPr>
            <w:rStyle w:val="Hipervnculo"/>
            <w:rFonts w:ascii="Arial" w:hAnsi="Arial" w:cs="Arial"/>
            <w:webHidden/>
            <w:color w:val="auto"/>
            <w:sz w:val="24"/>
            <w:szCs w:val="24"/>
          </w:rPr>
          <w:fldChar w:fldCharType="separate"/>
        </w:r>
        <w:r w:rsidR="004D25BA">
          <w:rPr>
            <w:rStyle w:val="Hipervnculo"/>
            <w:rFonts w:ascii="Arial" w:hAnsi="Arial" w:cs="Arial"/>
            <w:noProof/>
            <w:webHidden/>
            <w:color w:val="auto"/>
            <w:sz w:val="24"/>
            <w:szCs w:val="24"/>
          </w:rPr>
          <w:t>14</w:t>
        </w:r>
        <w:r w:rsidR="00461079" w:rsidRPr="00E816EE">
          <w:rPr>
            <w:rStyle w:val="Hipervnculo"/>
            <w:rFonts w:ascii="Arial" w:hAnsi="Arial" w:cs="Arial"/>
            <w:webHidden/>
            <w:color w:val="auto"/>
            <w:sz w:val="24"/>
            <w:szCs w:val="24"/>
          </w:rPr>
          <w:fldChar w:fldCharType="end"/>
        </w:r>
      </w:hyperlink>
    </w:p>
    <w:p w:rsidR="00461079" w:rsidRPr="00E816EE" w:rsidRDefault="00976B25" w:rsidP="00461079">
      <w:pPr>
        <w:pStyle w:val="Tabladeilustraciones"/>
        <w:tabs>
          <w:tab w:val="right" w:pos="8828"/>
        </w:tabs>
        <w:spacing w:after="120"/>
        <w:rPr>
          <w:rStyle w:val="Hipervnculo"/>
          <w:rFonts w:ascii="Arial" w:hAnsi="Arial" w:cs="Arial"/>
          <w:color w:val="auto"/>
          <w:sz w:val="24"/>
          <w:szCs w:val="24"/>
        </w:rPr>
      </w:pPr>
      <w:hyperlink w:anchor="_Toc510526009" w:history="1">
        <w:r w:rsidR="00461079" w:rsidRPr="00E816EE">
          <w:rPr>
            <w:rStyle w:val="Hipervnculo"/>
            <w:rFonts w:ascii="Arial" w:hAnsi="Arial" w:cs="Arial"/>
            <w:noProof/>
            <w:color w:val="auto"/>
            <w:sz w:val="24"/>
            <w:szCs w:val="24"/>
          </w:rPr>
          <w:t>Tabla 2</w:t>
        </w:r>
        <w:r w:rsidR="00255628" w:rsidRPr="00E816EE">
          <w:rPr>
            <w:rStyle w:val="Hipervnculo"/>
            <w:rFonts w:ascii="Arial" w:hAnsi="Arial" w:cs="Arial"/>
            <w:noProof/>
            <w:color w:val="auto"/>
            <w:sz w:val="24"/>
            <w:szCs w:val="24"/>
          </w:rPr>
          <w:t>: Entidades con mayor incidencia en corrupción</w:t>
        </w:r>
        <w:r w:rsidR="00461079" w:rsidRPr="00E816EE">
          <w:rPr>
            <w:rStyle w:val="Hipervnculo"/>
            <w:rFonts w:ascii="Arial" w:hAnsi="Arial" w:cs="Arial"/>
            <w:webHidden/>
            <w:color w:val="auto"/>
            <w:sz w:val="24"/>
            <w:szCs w:val="24"/>
          </w:rPr>
          <w:tab/>
        </w:r>
        <w:r w:rsidR="00461079" w:rsidRPr="00E816EE">
          <w:rPr>
            <w:rStyle w:val="Hipervnculo"/>
            <w:rFonts w:ascii="Arial" w:hAnsi="Arial" w:cs="Arial"/>
            <w:webHidden/>
            <w:color w:val="auto"/>
            <w:sz w:val="24"/>
            <w:szCs w:val="24"/>
          </w:rPr>
          <w:fldChar w:fldCharType="begin"/>
        </w:r>
        <w:r w:rsidR="00461079" w:rsidRPr="00E816EE">
          <w:rPr>
            <w:rStyle w:val="Hipervnculo"/>
            <w:rFonts w:ascii="Arial" w:hAnsi="Arial" w:cs="Arial"/>
            <w:webHidden/>
            <w:color w:val="auto"/>
            <w:sz w:val="24"/>
            <w:szCs w:val="24"/>
          </w:rPr>
          <w:instrText xml:space="preserve"> PAGEREF _Toc510526009 \h </w:instrText>
        </w:r>
        <w:r w:rsidR="00461079" w:rsidRPr="00E816EE">
          <w:rPr>
            <w:rStyle w:val="Hipervnculo"/>
            <w:rFonts w:ascii="Arial" w:hAnsi="Arial" w:cs="Arial"/>
            <w:webHidden/>
            <w:color w:val="auto"/>
            <w:sz w:val="24"/>
            <w:szCs w:val="24"/>
          </w:rPr>
        </w:r>
        <w:r w:rsidR="00461079" w:rsidRPr="00E816EE">
          <w:rPr>
            <w:rStyle w:val="Hipervnculo"/>
            <w:rFonts w:ascii="Arial" w:hAnsi="Arial" w:cs="Arial"/>
            <w:webHidden/>
            <w:color w:val="auto"/>
            <w:sz w:val="24"/>
            <w:szCs w:val="24"/>
          </w:rPr>
          <w:fldChar w:fldCharType="separate"/>
        </w:r>
        <w:r w:rsidR="004D25BA">
          <w:rPr>
            <w:rStyle w:val="Hipervnculo"/>
            <w:rFonts w:ascii="Arial" w:hAnsi="Arial" w:cs="Arial"/>
            <w:noProof/>
            <w:webHidden/>
            <w:color w:val="auto"/>
            <w:sz w:val="24"/>
            <w:szCs w:val="24"/>
          </w:rPr>
          <w:t>15</w:t>
        </w:r>
        <w:r w:rsidR="00461079" w:rsidRPr="00E816EE">
          <w:rPr>
            <w:rStyle w:val="Hipervnculo"/>
            <w:rFonts w:ascii="Arial" w:hAnsi="Arial" w:cs="Arial"/>
            <w:webHidden/>
            <w:color w:val="auto"/>
            <w:sz w:val="24"/>
            <w:szCs w:val="24"/>
          </w:rPr>
          <w:fldChar w:fldCharType="end"/>
        </w:r>
      </w:hyperlink>
    </w:p>
    <w:p w:rsidR="00461079" w:rsidRPr="00E816EE" w:rsidRDefault="00976B25" w:rsidP="00461079">
      <w:pPr>
        <w:pStyle w:val="Tabladeilustraciones"/>
        <w:tabs>
          <w:tab w:val="right" w:pos="8828"/>
        </w:tabs>
        <w:spacing w:after="120"/>
        <w:rPr>
          <w:rStyle w:val="Hipervnculo"/>
          <w:rFonts w:ascii="Arial" w:hAnsi="Arial" w:cs="Arial"/>
          <w:color w:val="auto"/>
          <w:sz w:val="24"/>
          <w:szCs w:val="24"/>
        </w:rPr>
      </w:pPr>
      <w:hyperlink w:anchor="_Toc510526010" w:history="1">
        <w:r w:rsidR="00461079" w:rsidRPr="00E816EE">
          <w:rPr>
            <w:rStyle w:val="Hipervnculo"/>
            <w:rFonts w:ascii="Arial" w:hAnsi="Arial" w:cs="Arial"/>
            <w:noProof/>
            <w:color w:val="auto"/>
            <w:sz w:val="24"/>
            <w:szCs w:val="24"/>
          </w:rPr>
          <w:t>Tabla 3</w:t>
        </w:r>
        <w:r w:rsidR="00255628" w:rsidRPr="00E816EE">
          <w:rPr>
            <w:rStyle w:val="Hipervnculo"/>
            <w:rFonts w:ascii="Arial" w:hAnsi="Arial" w:cs="Arial"/>
            <w:noProof/>
            <w:color w:val="auto"/>
            <w:sz w:val="24"/>
            <w:szCs w:val="24"/>
          </w:rPr>
          <w:t>: Organizaciones regionales de la INTOSAI</w:t>
        </w:r>
        <w:r w:rsidR="00461079" w:rsidRPr="00E816EE">
          <w:rPr>
            <w:rStyle w:val="Hipervnculo"/>
            <w:rFonts w:ascii="Arial" w:hAnsi="Arial" w:cs="Arial"/>
            <w:webHidden/>
            <w:color w:val="auto"/>
            <w:sz w:val="24"/>
            <w:szCs w:val="24"/>
          </w:rPr>
          <w:tab/>
        </w:r>
        <w:r w:rsidR="00461079" w:rsidRPr="00E816EE">
          <w:rPr>
            <w:rStyle w:val="Hipervnculo"/>
            <w:rFonts w:ascii="Arial" w:hAnsi="Arial" w:cs="Arial"/>
            <w:webHidden/>
            <w:color w:val="auto"/>
            <w:sz w:val="24"/>
            <w:szCs w:val="24"/>
          </w:rPr>
          <w:fldChar w:fldCharType="begin"/>
        </w:r>
        <w:r w:rsidR="00461079" w:rsidRPr="00E816EE">
          <w:rPr>
            <w:rStyle w:val="Hipervnculo"/>
            <w:rFonts w:ascii="Arial" w:hAnsi="Arial" w:cs="Arial"/>
            <w:webHidden/>
            <w:color w:val="auto"/>
            <w:sz w:val="24"/>
            <w:szCs w:val="24"/>
          </w:rPr>
          <w:instrText xml:space="preserve"> PAGEREF _Toc510526010 \h </w:instrText>
        </w:r>
        <w:r w:rsidR="00461079" w:rsidRPr="00E816EE">
          <w:rPr>
            <w:rStyle w:val="Hipervnculo"/>
            <w:rFonts w:ascii="Arial" w:hAnsi="Arial" w:cs="Arial"/>
            <w:webHidden/>
            <w:color w:val="auto"/>
            <w:sz w:val="24"/>
            <w:szCs w:val="24"/>
          </w:rPr>
        </w:r>
        <w:r w:rsidR="00461079" w:rsidRPr="00E816EE">
          <w:rPr>
            <w:rStyle w:val="Hipervnculo"/>
            <w:rFonts w:ascii="Arial" w:hAnsi="Arial" w:cs="Arial"/>
            <w:webHidden/>
            <w:color w:val="auto"/>
            <w:sz w:val="24"/>
            <w:szCs w:val="24"/>
          </w:rPr>
          <w:fldChar w:fldCharType="separate"/>
        </w:r>
        <w:r w:rsidR="004D25BA">
          <w:rPr>
            <w:rStyle w:val="Hipervnculo"/>
            <w:rFonts w:ascii="Arial" w:hAnsi="Arial" w:cs="Arial"/>
            <w:noProof/>
            <w:webHidden/>
            <w:color w:val="auto"/>
            <w:sz w:val="24"/>
            <w:szCs w:val="24"/>
          </w:rPr>
          <w:t>20</w:t>
        </w:r>
        <w:r w:rsidR="00461079" w:rsidRPr="00E816EE">
          <w:rPr>
            <w:rStyle w:val="Hipervnculo"/>
            <w:rFonts w:ascii="Arial" w:hAnsi="Arial" w:cs="Arial"/>
            <w:webHidden/>
            <w:color w:val="auto"/>
            <w:sz w:val="24"/>
            <w:szCs w:val="24"/>
          </w:rPr>
          <w:fldChar w:fldCharType="end"/>
        </w:r>
      </w:hyperlink>
    </w:p>
    <w:p w:rsidR="00461079" w:rsidRPr="00E816EE" w:rsidRDefault="00976B25" w:rsidP="00461079">
      <w:pPr>
        <w:pStyle w:val="Tabladeilustraciones"/>
        <w:tabs>
          <w:tab w:val="right" w:pos="8828"/>
        </w:tabs>
        <w:spacing w:after="120"/>
        <w:rPr>
          <w:rStyle w:val="Hipervnculo"/>
          <w:rFonts w:ascii="Arial" w:hAnsi="Arial" w:cs="Arial"/>
          <w:color w:val="auto"/>
          <w:sz w:val="24"/>
          <w:szCs w:val="24"/>
        </w:rPr>
      </w:pPr>
      <w:hyperlink w:anchor="_Toc510526011" w:history="1">
        <w:r w:rsidR="00461079" w:rsidRPr="00E816EE">
          <w:rPr>
            <w:rStyle w:val="Hipervnculo"/>
            <w:rFonts w:ascii="Arial" w:hAnsi="Arial" w:cs="Arial"/>
            <w:noProof/>
            <w:color w:val="auto"/>
            <w:sz w:val="24"/>
            <w:szCs w:val="24"/>
          </w:rPr>
          <w:t>Tabla 4</w:t>
        </w:r>
        <w:r w:rsidR="00255628" w:rsidRPr="00E816EE">
          <w:rPr>
            <w:rStyle w:val="Hipervnculo"/>
            <w:rFonts w:ascii="Arial" w:hAnsi="Arial" w:cs="Arial"/>
            <w:noProof/>
            <w:color w:val="auto"/>
            <w:sz w:val="24"/>
            <w:szCs w:val="24"/>
          </w:rPr>
          <w:t>:Comparativo de recursos ministrados (Ley de Ingresos y Ramo 33)</w:t>
        </w:r>
        <w:r w:rsidR="00461079" w:rsidRPr="00E816EE">
          <w:rPr>
            <w:rStyle w:val="Hipervnculo"/>
            <w:rFonts w:ascii="Arial" w:hAnsi="Arial" w:cs="Arial"/>
            <w:webHidden/>
            <w:color w:val="auto"/>
            <w:sz w:val="24"/>
            <w:szCs w:val="24"/>
          </w:rPr>
          <w:tab/>
        </w:r>
        <w:r w:rsidR="00461079" w:rsidRPr="00E816EE">
          <w:rPr>
            <w:rStyle w:val="Hipervnculo"/>
            <w:rFonts w:ascii="Arial" w:hAnsi="Arial" w:cs="Arial"/>
            <w:webHidden/>
            <w:color w:val="auto"/>
            <w:sz w:val="24"/>
            <w:szCs w:val="24"/>
          </w:rPr>
          <w:fldChar w:fldCharType="begin"/>
        </w:r>
        <w:r w:rsidR="00461079" w:rsidRPr="00E816EE">
          <w:rPr>
            <w:rStyle w:val="Hipervnculo"/>
            <w:rFonts w:ascii="Arial" w:hAnsi="Arial" w:cs="Arial"/>
            <w:webHidden/>
            <w:color w:val="auto"/>
            <w:sz w:val="24"/>
            <w:szCs w:val="24"/>
          </w:rPr>
          <w:instrText xml:space="preserve"> PAGEREF _Toc510526011 \h </w:instrText>
        </w:r>
        <w:r w:rsidR="00461079" w:rsidRPr="00E816EE">
          <w:rPr>
            <w:rStyle w:val="Hipervnculo"/>
            <w:rFonts w:ascii="Arial" w:hAnsi="Arial" w:cs="Arial"/>
            <w:webHidden/>
            <w:color w:val="auto"/>
            <w:sz w:val="24"/>
            <w:szCs w:val="24"/>
          </w:rPr>
        </w:r>
        <w:r w:rsidR="00461079" w:rsidRPr="00E816EE">
          <w:rPr>
            <w:rStyle w:val="Hipervnculo"/>
            <w:rFonts w:ascii="Arial" w:hAnsi="Arial" w:cs="Arial"/>
            <w:webHidden/>
            <w:color w:val="auto"/>
            <w:sz w:val="24"/>
            <w:szCs w:val="24"/>
          </w:rPr>
          <w:fldChar w:fldCharType="separate"/>
        </w:r>
        <w:r w:rsidR="004D25BA">
          <w:rPr>
            <w:rStyle w:val="Hipervnculo"/>
            <w:rFonts w:ascii="Arial" w:hAnsi="Arial" w:cs="Arial"/>
            <w:noProof/>
            <w:webHidden/>
            <w:color w:val="auto"/>
            <w:sz w:val="24"/>
            <w:szCs w:val="24"/>
          </w:rPr>
          <w:t>25</w:t>
        </w:r>
        <w:r w:rsidR="00461079" w:rsidRPr="00E816EE">
          <w:rPr>
            <w:rStyle w:val="Hipervnculo"/>
            <w:rFonts w:ascii="Arial" w:hAnsi="Arial" w:cs="Arial"/>
            <w:webHidden/>
            <w:color w:val="auto"/>
            <w:sz w:val="24"/>
            <w:szCs w:val="24"/>
          </w:rPr>
          <w:fldChar w:fldCharType="end"/>
        </w:r>
      </w:hyperlink>
    </w:p>
    <w:p w:rsidR="00461079" w:rsidRPr="00E816EE" w:rsidRDefault="00976B25" w:rsidP="00461079">
      <w:pPr>
        <w:pStyle w:val="Tabladeilustraciones"/>
        <w:tabs>
          <w:tab w:val="right" w:pos="8828"/>
        </w:tabs>
        <w:spacing w:after="120"/>
        <w:rPr>
          <w:rStyle w:val="Hipervnculo"/>
          <w:rFonts w:ascii="Arial" w:hAnsi="Arial" w:cs="Arial"/>
          <w:color w:val="auto"/>
          <w:sz w:val="24"/>
          <w:szCs w:val="24"/>
        </w:rPr>
      </w:pPr>
      <w:hyperlink w:anchor="_Toc510526012" w:history="1">
        <w:r w:rsidR="00461079" w:rsidRPr="00E816EE">
          <w:rPr>
            <w:rStyle w:val="Hipervnculo"/>
            <w:rFonts w:ascii="Arial" w:hAnsi="Arial" w:cs="Arial"/>
            <w:noProof/>
            <w:color w:val="auto"/>
            <w:sz w:val="24"/>
            <w:szCs w:val="24"/>
          </w:rPr>
          <w:t>Tabla 5</w:t>
        </w:r>
        <w:r w:rsidR="00255628" w:rsidRPr="00E816EE">
          <w:rPr>
            <w:rStyle w:val="Hipervnculo"/>
            <w:rFonts w:ascii="Arial" w:hAnsi="Arial" w:cs="Arial"/>
            <w:noProof/>
            <w:color w:val="auto"/>
            <w:sz w:val="24"/>
            <w:szCs w:val="24"/>
          </w:rPr>
          <w:t>: Marco Normativo OSFEM</w:t>
        </w:r>
        <w:r w:rsidR="00461079" w:rsidRPr="00E816EE">
          <w:rPr>
            <w:rStyle w:val="Hipervnculo"/>
            <w:rFonts w:ascii="Arial" w:hAnsi="Arial" w:cs="Arial"/>
            <w:webHidden/>
            <w:color w:val="auto"/>
            <w:sz w:val="24"/>
            <w:szCs w:val="24"/>
          </w:rPr>
          <w:tab/>
        </w:r>
        <w:r w:rsidR="00461079" w:rsidRPr="00E816EE">
          <w:rPr>
            <w:rStyle w:val="Hipervnculo"/>
            <w:rFonts w:ascii="Arial" w:hAnsi="Arial" w:cs="Arial"/>
            <w:webHidden/>
            <w:color w:val="auto"/>
            <w:sz w:val="24"/>
            <w:szCs w:val="24"/>
          </w:rPr>
          <w:fldChar w:fldCharType="begin"/>
        </w:r>
        <w:r w:rsidR="00461079" w:rsidRPr="00E816EE">
          <w:rPr>
            <w:rStyle w:val="Hipervnculo"/>
            <w:rFonts w:ascii="Arial" w:hAnsi="Arial" w:cs="Arial"/>
            <w:webHidden/>
            <w:color w:val="auto"/>
            <w:sz w:val="24"/>
            <w:szCs w:val="24"/>
          </w:rPr>
          <w:instrText xml:space="preserve"> PAGEREF _Toc510526012 \h </w:instrText>
        </w:r>
        <w:r w:rsidR="00461079" w:rsidRPr="00E816EE">
          <w:rPr>
            <w:rStyle w:val="Hipervnculo"/>
            <w:rFonts w:ascii="Arial" w:hAnsi="Arial" w:cs="Arial"/>
            <w:webHidden/>
            <w:color w:val="auto"/>
            <w:sz w:val="24"/>
            <w:szCs w:val="24"/>
          </w:rPr>
        </w:r>
        <w:r w:rsidR="00461079" w:rsidRPr="00E816EE">
          <w:rPr>
            <w:rStyle w:val="Hipervnculo"/>
            <w:rFonts w:ascii="Arial" w:hAnsi="Arial" w:cs="Arial"/>
            <w:webHidden/>
            <w:color w:val="auto"/>
            <w:sz w:val="24"/>
            <w:szCs w:val="24"/>
          </w:rPr>
          <w:fldChar w:fldCharType="separate"/>
        </w:r>
        <w:r w:rsidR="004D25BA">
          <w:rPr>
            <w:rStyle w:val="Hipervnculo"/>
            <w:rFonts w:ascii="Arial" w:hAnsi="Arial" w:cs="Arial"/>
            <w:noProof/>
            <w:webHidden/>
            <w:color w:val="auto"/>
            <w:sz w:val="24"/>
            <w:szCs w:val="24"/>
          </w:rPr>
          <w:t>38</w:t>
        </w:r>
        <w:r w:rsidR="00461079" w:rsidRPr="00E816EE">
          <w:rPr>
            <w:rStyle w:val="Hipervnculo"/>
            <w:rFonts w:ascii="Arial" w:hAnsi="Arial" w:cs="Arial"/>
            <w:webHidden/>
            <w:color w:val="auto"/>
            <w:sz w:val="24"/>
            <w:szCs w:val="24"/>
          </w:rPr>
          <w:fldChar w:fldCharType="end"/>
        </w:r>
      </w:hyperlink>
    </w:p>
    <w:p w:rsidR="00461079" w:rsidRPr="00E816EE" w:rsidRDefault="00976B25" w:rsidP="00461079">
      <w:pPr>
        <w:pStyle w:val="Tabladeilustraciones"/>
        <w:tabs>
          <w:tab w:val="right" w:pos="8828"/>
        </w:tabs>
        <w:spacing w:after="120"/>
        <w:rPr>
          <w:rStyle w:val="Hipervnculo"/>
          <w:rFonts w:ascii="Arial" w:hAnsi="Arial" w:cs="Arial"/>
          <w:color w:val="auto"/>
          <w:sz w:val="24"/>
          <w:szCs w:val="24"/>
        </w:rPr>
      </w:pPr>
      <w:hyperlink w:anchor="_Toc510526013" w:history="1">
        <w:r w:rsidR="00461079" w:rsidRPr="00E816EE">
          <w:rPr>
            <w:rStyle w:val="Hipervnculo"/>
            <w:rFonts w:ascii="Arial" w:hAnsi="Arial" w:cs="Arial"/>
            <w:noProof/>
            <w:color w:val="auto"/>
            <w:sz w:val="24"/>
            <w:szCs w:val="24"/>
          </w:rPr>
          <w:t>Tabla 6</w:t>
        </w:r>
        <w:r w:rsidR="00255628" w:rsidRPr="00E816EE">
          <w:rPr>
            <w:rStyle w:val="Hipervnculo"/>
            <w:rFonts w:ascii="Arial" w:hAnsi="Arial" w:cs="Arial"/>
            <w:noProof/>
            <w:color w:val="auto"/>
            <w:sz w:val="24"/>
            <w:szCs w:val="24"/>
          </w:rPr>
          <w:t>: Marco Normativo OSFEM</w:t>
        </w:r>
        <w:r w:rsidR="00461079" w:rsidRPr="00E816EE">
          <w:rPr>
            <w:rStyle w:val="Hipervnculo"/>
            <w:rFonts w:ascii="Arial" w:hAnsi="Arial" w:cs="Arial"/>
            <w:webHidden/>
            <w:color w:val="auto"/>
            <w:sz w:val="24"/>
            <w:szCs w:val="24"/>
          </w:rPr>
          <w:tab/>
        </w:r>
        <w:r w:rsidR="00461079" w:rsidRPr="00E816EE">
          <w:rPr>
            <w:rStyle w:val="Hipervnculo"/>
            <w:rFonts w:ascii="Arial" w:hAnsi="Arial" w:cs="Arial"/>
            <w:webHidden/>
            <w:color w:val="auto"/>
            <w:sz w:val="24"/>
            <w:szCs w:val="24"/>
          </w:rPr>
          <w:fldChar w:fldCharType="begin"/>
        </w:r>
        <w:r w:rsidR="00461079" w:rsidRPr="00E816EE">
          <w:rPr>
            <w:rStyle w:val="Hipervnculo"/>
            <w:rFonts w:ascii="Arial" w:hAnsi="Arial" w:cs="Arial"/>
            <w:webHidden/>
            <w:color w:val="auto"/>
            <w:sz w:val="24"/>
            <w:szCs w:val="24"/>
          </w:rPr>
          <w:instrText xml:space="preserve"> PAGEREF _Toc510526013 \h </w:instrText>
        </w:r>
        <w:r w:rsidR="00461079" w:rsidRPr="00E816EE">
          <w:rPr>
            <w:rStyle w:val="Hipervnculo"/>
            <w:rFonts w:ascii="Arial" w:hAnsi="Arial" w:cs="Arial"/>
            <w:webHidden/>
            <w:color w:val="auto"/>
            <w:sz w:val="24"/>
            <w:szCs w:val="24"/>
          </w:rPr>
        </w:r>
        <w:r w:rsidR="00461079" w:rsidRPr="00E816EE">
          <w:rPr>
            <w:rStyle w:val="Hipervnculo"/>
            <w:rFonts w:ascii="Arial" w:hAnsi="Arial" w:cs="Arial"/>
            <w:webHidden/>
            <w:color w:val="auto"/>
            <w:sz w:val="24"/>
            <w:szCs w:val="24"/>
          </w:rPr>
          <w:fldChar w:fldCharType="separate"/>
        </w:r>
        <w:r w:rsidR="004D25BA">
          <w:rPr>
            <w:rStyle w:val="Hipervnculo"/>
            <w:rFonts w:ascii="Arial" w:hAnsi="Arial" w:cs="Arial"/>
            <w:noProof/>
            <w:webHidden/>
            <w:color w:val="auto"/>
            <w:sz w:val="24"/>
            <w:szCs w:val="24"/>
          </w:rPr>
          <w:t>39</w:t>
        </w:r>
        <w:r w:rsidR="00461079" w:rsidRPr="00E816EE">
          <w:rPr>
            <w:rStyle w:val="Hipervnculo"/>
            <w:rFonts w:ascii="Arial" w:hAnsi="Arial" w:cs="Arial"/>
            <w:webHidden/>
            <w:color w:val="auto"/>
            <w:sz w:val="24"/>
            <w:szCs w:val="24"/>
          </w:rPr>
          <w:fldChar w:fldCharType="end"/>
        </w:r>
      </w:hyperlink>
    </w:p>
    <w:p w:rsidR="00461079" w:rsidRPr="00E816EE" w:rsidRDefault="00976B25" w:rsidP="00461079">
      <w:pPr>
        <w:pStyle w:val="Tabladeilustraciones"/>
        <w:tabs>
          <w:tab w:val="right" w:pos="8828"/>
        </w:tabs>
        <w:spacing w:after="120"/>
        <w:rPr>
          <w:rStyle w:val="Hipervnculo"/>
          <w:rFonts w:ascii="Arial" w:hAnsi="Arial" w:cs="Arial"/>
          <w:color w:val="auto"/>
          <w:sz w:val="24"/>
          <w:szCs w:val="24"/>
        </w:rPr>
      </w:pPr>
      <w:hyperlink w:anchor="_Toc510526014" w:history="1">
        <w:r w:rsidR="00461079" w:rsidRPr="00E816EE">
          <w:rPr>
            <w:rStyle w:val="Hipervnculo"/>
            <w:rFonts w:ascii="Arial" w:hAnsi="Arial" w:cs="Arial"/>
            <w:noProof/>
            <w:color w:val="auto"/>
            <w:sz w:val="24"/>
            <w:szCs w:val="24"/>
          </w:rPr>
          <w:t>Tabla 7</w:t>
        </w:r>
        <w:r w:rsidR="00255628" w:rsidRPr="00E816EE">
          <w:rPr>
            <w:rStyle w:val="Hipervnculo"/>
            <w:rFonts w:ascii="Arial" w:hAnsi="Arial" w:cs="Arial"/>
            <w:noProof/>
            <w:color w:val="auto"/>
            <w:sz w:val="24"/>
            <w:szCs w:val="24"/>
          </w:rPr>
          <w:t>: Facultades del Auditor Superior</w:t>
        </w:r>
        <w:r w:rsidR="00461079" w:rsidRPr="00E816EE">
          <w:rPr>
            <w:rStyle w:val="Hipervnculo"/>
            <w:rFonts w:ascii="Arial" w:hAnsi="Arial" w:cs="Arial"/>
            <w:webHidden/>
            <w:color w:val="auto"/>
            <w:sz w:val="24"/>
            <w:szCs w:val="24"/>
          </w:rPr>
          <w:tab/>
        </w:r>
        <w:r w:rsidR="00461079" w:rsidRPr="00E816EE">
          <w:rPr>
            <w:rStyle w:val="Hipervnculo"/>
            <w:rFonts w:ascii="Arial" w:hAnsi="Arial" w:cs="Arial"/>
            <w:webHidden/>
            <w:color w:val="auto"/>
            <w:sz w:val="24"/>
            <w:szCs w:val="24"/>
          </w:rPr>
          <w:fldChar w:fldCharType="begin"/>
        </w:r>
        <w:r w:rsidR="00461079" w:rsidRPr="00E816EE">
          <w:rPr>
            <w:rStyle w:val="Hipervnculo"/>
            <w:rFonts w:ascii="Arial" w:hAnsi="Arial" w:cs="Arial"/>
            <w:webHidden/>
            <w:color w:val="auto"/>
            <w:sz w:val="24"/>
            <w:szCs w:val="24"/>
          </w:rPr>
          <w:instrText xml:space="preserve"> PAGEREF _Toc510526014 \h </w:instrText>
        </w:r>
        <w:r w:rsidR="00461079" w:rsidRPr="00E816EE">
          <w:rPr>
            <w:rStyle w:val="Hipervnculo"/>
            <w:rFonts w:ascii="Arial" w:hAnsi="Arial" w:cs="Arial"/>
            <w:webHidden/>
            <w:color w:val="auto"/>
            <w:sz w:val="24"/>
            <w:szCs w:val="24"/>
          </w:rPr>
        </w:r>
        <w:r w:rsidR="00461079" w:rsidRPr="00E816EE">
          <w:rPr>
            <w:rStyle w:val="Hipervnculo"/>
            <w:rFonts w:ascii="Arial" w:hAnsi="Arial" w:cs="Arial"/>
            <w:webHidden/>
            <w:color w:val="auto"/>
            <w:sz w:val="24"/>
            <w:szCs w:val="24"/>
          </w:rPr>
          <w:fldChar w:fldCharType="separate"/>
        </w:r>
        <w:r w:rsidR="004D25BA">
          <w:rPr>
            <w:rStyle w:val="Hipervnculo"/>
            <w:rFonts w:ascii="Arial" w:hAnsi="Arial" w:cs="Arial"/>
            <w:noProof/>
            <w:webHidden/>
            <w:color w:val="auto"/>
            <w:sz w:val="24"/>
            <w:szCs w:val="24"/>
          </w:rPr>
          <w:t>41</w:t>
        </w:r>
        <w:r w:rsidR="00461079" w:rsidRPr="00E816EE">
          <w:rPr>
            <w:rStyle w:val="Hipervnculo"/>
            <w:rFonts w:ascii="Arial" w:hAnsi="Arial" w:cs="Arial"/>
            <w:webHidden/>
            <w:color w:val="auto"/>
            <w:sz w:val="24"/>
            <w:szCs w:val="24"/>
          </w:rPr>
          <w:fldChar w:fldCharType="end"/>
        </w:r>
      </w:hyperlink>
    </w:p>
    <w:p w:rsidR="00461079" w:rsidRPr="00E816EE" w:rsidRDefault="00976B25" w:rsidP="00461079">
      <w:pPr>
        <w:pStyle w:val="Tabladeilustraciones"/>
        <w:tabs>
          <w:tab w:val="right" w:pos="8828"/>
        </w:tabs>
        <w:spacing w:after="120"/>
        <w:rPr>
          <w:rStyle w:val="Hipervnculo"/>
          <w:rFonts w:ascii="Arial" w:hAnsi="Arial" w:cs="Arial"/>
          <w:color w:val="auto"/>
          <w:sz w:val="24"/>
          <w:szCs w:val="24"/>
        </w:rPr>
      </w:pPr>
      <w:hyperlink w:anchor="_Toc510526015" w:history="1">
        <w:r w:rsidR="00461079" w:rsidRPr="00E816EE">
          <w:rPr>
            <w:rStyle w:val="Hipervnculo"/>
            <w:rFonts w:ascii="Arial" w:hAnsi="Arial" w:cs="Arial"/>
            <w:noProof/>
            <w:color w:val="auto"/>
            <w:sz w:val="24"/>
            <w:szCs w:val="24"/>
          </w:rPr>
          <w:t>Tabla 8</w:t>
        </w:r>
        <w:r w:rsidR="005866DE" w:rsidRPr="00E816EE">
          <w:rPr>
            <w:rStyle w:val="Hipervnculo"/>
            <w:rFonts w:ascii="Arial" w:hAnsi="Arial" w:cs="Arial"/>
            <w:noProof/>
            <w:color w:val="auto"/>
            <w:sz w:val="24"/>
            <w:szCs w:val="24"/>
          </w:rPr>
          <w:t>: Facultades del Auditor Especial</w:t>
        </w:r>
        <w:r w:rsidR="00461079" w:rsidRPr="00E816EE">
          <w:rPr>
            <w:rStyle w:val="Hipervnculo"/>
            <w:rFonts w:ascii="Arial" w:hAnsi="Arial" w:cs="Arial"/>
            <w:webHidden/>
            <w:color w:val="auto"/>
            <w:sz w:val="24"/>
            <w:szCs w:val="24"/>
          </w:rPr>
          <w:tab/>
        </w:r>
        <w:r w:rsidR="00461079" w:rsidRPr="00E816EE">
          <w:rPr>
            <w:rStyle w:val="Hipervnculo"/>
            <w:rFonts w:ascii="Arial" w:hAnsi="Arial" w:cs="Arial"/>
            <w:webHidden/>
            <w:color w:val="auto"/>
            <w:sz w:val="24"/>
            <w:szCs w:val="24"/>
          </w:rPr>
          <w:fldChar w:fldCharType="begin"/>
        </w:r>
        <w:r w:rsidR="00461079" w:rsidRPr="00E816EE">
          <w:rPr>
            <w:rStyle w:val="Hipervnculo"/>
            <w:rFonts w:ascii="Arial" w:hAnsi="Arial" w:cs="Arial"/>
            <w:webHidden/>
            <w:color w:val="auto"/>
            <w:sz w:val="24"/>
            <w:szCs w:val="24"/>
          </w:rPr>
          <w:instrText xml:space="preserve"> PAGEREF _Toc510526015 \h </w:instrText>
        </w:r>
        <w:r w:rsidR="00461079" w:rsidRPr="00E816EE">
          <w:rPr>
            <w:rStyle w:val="Hipervnculo"/>
            <w:rFonts w:ascii="Arial" w:hAnsi="Arial" w:cs="Arial"/>
            <w:webHidden/>
            <w:color w:val="auto"/>
            <w:sz w:val="24"/>
            <w:szCs w:val="24"/>
          </w:rPr>
        </w:r>
        <w:r w:rsidR="00461079" w:rsidRPr="00E816EE">
          <w:rPr>
            <w:rStyle w:val="Hipervnculo"/>
            <w:rFonts w:ascii="Arial" w:hAnsi="Arial" w:cs="Arial"/>
            <w:webHidden/>
            <w:color w:val="auto"/>
            <w:sz w:val="24"/>
            <w:szCs w:val="24"/>
          </w:rPr>
          <w:fldChar w:fldCharType="separate"/>
        </w:r>
        <w:r w:rsidR="004D25BA">
          <w:rPr>
            <w:rStyle w:val="Hipervnculo"/>
            <w:rFonts w:ascii="Arial" w:hAnsi="Arial" w:cs="Arial"/>
            <w:noProof/>
            <w:webHidden/>
            <w:color w:val="auto"/>
            <w:sz w:val="24"/>
            <w:szCs w:val="24"/>
          </w:rPr>
          <w:t>44</w:t>
        </w:r>
        <w:r w:rsidR="00461079" w:rsidRPr="00E816EE">
          <w:rPr>
            <w:rStyle w:val="Hipervnculo"/>
            <w:rFonts w:ascii="Arial" w:hAnsi="Arial" w:cs="Arial"/>
            <w:webHidden/>
            <w:color w:val="auto"/>
            <w:sz w:val="24"/>
            <w:szCs w:val="24"/>
          </w:rPr>
          <w:fldChar w:fldCharType="end"/>
        </w:r>
      </w:hyperlink>
    </w:p>
    <w:p w:rsidR="00461079" w:rsidRPr="00E816EE" w:rsidRDefault="00976B25" w:rsidP="00461079">
      <w:pPr>
        <w:pStyle w:val="Tabladeilustraciones"/>
        <w:tabs>
          <w:tab w:val="right" w:pos="8828"/>
        </w:tabs>
        <w:spacing w:after="120"/>
        <w:rPr>
          <w:rStyle w:val="Hipervnculo"/>
          <w:rFonts w:ascii="Arial" w:hAnsi="Arial" w:cs="Arial"/>
          <w:color w:val="auto"/>
          <w:sz w:val="24"/>
          <w:szCs w:val="24"/>
        </w:rPr>
      </w:pPr>
      <w:hyperlink w:anchor="_Toc510526016" w:history="1">
        <w:r w:rsidR="00461079" w:rsidRPr="00E816EE">
          <w:rPr>
            <w:rStyle w:val="Hipervnculo"/>
            <w:rFonts w:ascii="Arial" w:hAnsi="Arial" w:cs="Arial"/>
            <w:noProof/>
            <w:color w:val="auto"/>
            <w:sz w:val="24"/>
            <w:szCs w:val="24"/>
          </w:rPr>
          <w:t>Tabla 9</w:t>
        </w:r>
        <w:r w:rsidR="005866DE" w:rsidRPr="00E816EE">
          <w:rPr>
            <w:rStyle w:val="Hipervnculo"/>
            <w:rFonts w:ascii="Arial" w:hAnsi="Arial" w:cs="Arial"/>
            <w:noProof/>
            <w:color w:val="auto"/>
            <w:sz w:val="24"/>
            <w:szCs w:val="24"/>
          </w:rPr>
          <w:t>: D</w:t>
        </w:r>
        <w:r w:rsidR="005866DE" w:rsidRPr="00E816EE">
          <w:rPr>
            <w:rFonts w:ascii="Arial" w:hAnsi="Arial" w:cs="Arial"/>
            <w:sz w:val="24"/>
            <w:szCs w:val="24"/>
          </w:rPr>
          <w:t>ependencias coordinadoras de los Fondos</w:t>
        </w:r>
        <w:r w:rsidR="00461079" w:rsidRPr="00E816EE">
          <w:rPr>
            <w:rStyle w:val="Hipervnculo"/>
            <w:rFonts w:ascii="Arial" w:hAnsi="Arial" w:cs="Arial"/>
            <w:webHidden/>
            <w:color w:val="auto"/>
            <w:sz w:val="24"/>
            <w:szCs w:val="24"/>
          </w:rPr>
          <w:tab/>
        </w:r>
        <w:r w:rsidR="00461079" w:rsidRPr="00E816EE">
          <w:rPr>
            <w:rStyle w:val="Hipervnculo"/>
            <w:rFonts w:ascii="Arial" w:hAnsi="Arial" w:cs="Arial"/>
            <w:webHidden/>
            <w:color w:val="auto"/>
            <w:sz w:val="24"/>
            <w:szCs w:val="24"/>
          </w:rPr>
          <w:fldChar w:fldCharType="begin"/>
        </w:r>
        <w:r w:rsidR="00461079" w:rsidRPr="00E816EE">
          <w:rPr>
            <w:rStyle w:val="Hipervnculo"/>
            <w:rFonts w:ascii="Arial" w:hAnsi="Arial" w:cs="Arial"/>
            <w:webHidden/>
            <w:color w:val="auto"/>
            <w:sz w:val="24"/>
            <w:szCs w:val="24"/>
          </w:rPr>
          <w:instrText xml:space="preserve"> PAGEREF _Toc510526016 \h </w:instrText>
        </w:r>
        <w:r w:rsidR="00461079" w:rsidRPr="00E816EE">
          <w:rPr>
            <w:rStyle w:val="Hipervnculo"/>
            <w:rFonts w:ascii="Arial" w:hAnsi="Arial" w:cs="Arial"/>
            <w:webHidden/>
            <w:color w:val="auto"/>
            <w:sz w:val="24"/>
            <w:szCs w:val="24"/>
          </w:rPr>
        </w:r>
        <w:r w:rsidR="00461079" w:rsidRPr="00E816EE">
          <w:rPr>
            <w:rStyle w:val="Hipervnculo"/>
            <w:rFonts w:ascii="Arial" w:hAnsi="Arial" w:cs="Arial"/>
            <w:webHidden/>
            <w:color w:val="auto"/>
            <w:sz w:val="24"/>
            <w:szCs w:val="24"/>
          </w:rPr>
          <w:fldChar w:fldCharType="separate"/>
        </w:r>
        <w:r w:rsidR="004D25BA">
          <w:rPr>
            <w:rStyle w:val="Hipervnculo"/>
            <w:rFonts w:ascii="Arial" w:hAnsi="Arial" w:cs="Arial"/>
            <w:noProof/>
            <w:webHidden/>
            <w:color w:val="auto"/>
            <w:sz w:val="24"/>
            <w:szCs w:val="24"/>
          </w:rPr>
          <w:t>55</w:t>
        </w:r>
        <w:r w:rsidR="00461079" w:rsidRPr="00E816EE">
          <w:rPr>
            <w:rStyle w:val="Hipervnculo"/>
            <w:rFonts w:ascii="Arial" w:hAnsi="Arial" w:cs="Arial"/>
            <w:webHidden/>
            <w:color w:val="auto"/>
            <w:sz w:val="24"/>
            <w:szCs w:val="24"/>
          </w:rPr>
          <w:fldChar w:fldCharType="end"/>
        </w:r>
      </w:hyperlink>
    </w:p>
    <w:p w:rsidR="00461079" w:rsidRPr="00E816EE" w:rsidRDefault="00976B25" w:rsidP="00461079">
      <w:pPr>
        <w:pStyle w:val="Tabladeilustraciones"/>
        <w:tabs>
          <w:tab w:val="right" w:pos="8828"/>
        </w:tabs>
        <w:spacing w:after="120"/>
        <w:rPr>
          <w:rStyle w:val="Hipervnculo"/>
          <w:rFonts w:ascii="Arial" w:hAnsi="Arial" w:cs="Arial"/>
          <w:color w:val="auto"/>
          <w:sz w:val="24"/>
          <w:szCs w:val="24"/>
        </w:rPr>
      </w:pPr>
      <w:hyperlink w:anchor="_Toc510526017" w:history="1">
        <w:r w:rsidR="00461079" w:rsidRPr="00E816EE">
          <w:rPr>
            <w:rStyle w:val="Hipervnculo"/>
            <w:rFonts w:ascii="Arial" w:hAnsi="Arial" w:cs="Arial"/>
            <w:noProof/>
            <w:color w:val="auto"/>
            <w:sz w:val="24"/>
            <w:szCs w:val="24"/>
          </w:rPr>
          <w:t>Tabla 10</w:t>
        </w:r>
        <w:r w:rsidR="005866DE" w:rsidRPr="00E816EE">
          <w:rPr>
            <w:rStyle w:val="Hipervnculo"/>
            <w:rFonts w:ascii="Arial" w:hAnsi="Arial" w:cs="Arial"/>
            <w:noProof/>
            <w:color w:val="auto"/>
            <w:sz w:val="24"/>
            <w:szCs w:val="24"/>
          </w:rPr>
          <w:t>: Aportaciones Federales ministradas al Estado (1998 – 2016)</w:t>
        </w:r>
        <w:r w:rsidR="00461079" w:rsidRPr="00E816EE">
          <w:rPr>
            <w:rStyle w:val="Hipervnculo"/>
            <w:rFonts w:ascii="Arial" w:hAnsi="Arial" w:cs="Arial"/>
            <w:webHidden/>
            <w:color w:val="auto"/>
            <w:sz w:val="24"/>
            <w:szCs w:val="24"/>
          </w:rPr>
          <w:tab/>
        </w:r>
        <w:r w:rsidR="00461079" w:rsidRPr="00E816EE">
          <w:rPr>
            <w:rStyle w:val="Hipervnculo"/>
            <w:rFonts w:ascii="Arial" w:hAnsi="Arial" w:cs="Arial"/>
            <w:webHidden/>
            <w:color w:val="auto"/>
            <w:sz w:val="24"/>
            <w:szCs w:val="24"/>
          </w:rPr>
          <w:fldChar w:fldCharType="begin"/>
        </w:r>
        <w:r w:rsidR="00461079" w:rsidRPr="00E816EE">
          <w:rPr>
            <w:rStyle w:val="Hipervnculo"/>
            <w:rFonts w:ascii="Arial" w:hAnsi="Arial" w:cs="Arial"/>
            <w:webHidden/>
            <w:color w:val="auto"/>
            <w:sz w:val="24"/>
            <w:szCs w:val="24"/>
          </w:rPr>
          <w:instrText xml:space="preserve"> PAGEREF _Toc510526017 \h </w:instrText>
        </w:r>
        <w:r w:rsidR="00461079" w:rsidRPr="00E816EE">
          <w:rPr>
            <w:rStyle w:val="Hipervnculo"/>
            <w:rFonts w:ascii="Arial" w:hAnsi="Arial" w:cs="Arial"/>
            <w:webHidden/>
            <w:color w:val="auto"/>
            <w:sz w:val="24"/>
            <w:szCs w:val="24"/>
          </w:rPr>
        </w:r>
        <w:r w:rsidR="00461079" w:rsidRPr="00E816EE">
          <w:rPr>
            <w:rStyle w:val="Hipervnculo"/>
            <w:rFonts w:ascii="Arial" w:hAnsi="Arial" w:cs="Arial"/>
            <w:webHidden/>
            <w:color w:val="auto"/>
            <w:sz w:val="24"/>
            <w:szCs w:val="24"/>
          </w:rPr>
          <w:fldChar w:fldCharType="separate"/>
        </w:r>
        <w:r w:rsidR="004D25BA">
          <w:rPr>
            <w:rStyle w:val="Hipervnculo"/>
            <w:rFonts w:ascii="Arial" w:hAnsi="Arial" w:cs="Arial"/>
            <w:noProof/>
            <w:webHidden/>
            <w:color w:val="auto"/>
            <w:sz w:val="24"/>
            <w:szCs w:val="24"/>
          </w:rPr>
          <w:t>56</w:t>
        </w:r>
        <w:r w:rsidR="00461079" w:rsidRPr="00E816EE">
          <w:rPr>
            <w:rStyle w:val="Hipervnculo"/>
            <w:rFonts w:ascii="Arial" w:hAnsi="Arial" w:cs="Arial"/>
            <w:webHidden/>
            <w:color w:val="auto"/>
            <w:sz w:val="24"/>
            <w:szCs w:val="24"/>
          </w:rPr>
          <w:fldChar w:fldCharType="end"/>
        </w:r>
      </w:hyperlink>
    </w:p>
    <w:p w:rsidR="00461079" w:rsidRPr="00E816EE" w:rsidRDefault="00976B25" w:rsidP="00461079">
      <w:pPr>
        <w:pStyle w:val="Tabladeilustraciones"/>
        <w:tabs>
          <w:tab w:val="right" w:pos="8828"/>
        </w:tabs>
        <w:spacing w:after="120"/>
        <w:rPr>
          <w:rStyle w:val="Hipervnculo"/>
          <w:rFonts w:ascii="Arial" w:hAnsi="Arial" w:cs="Arial"/>
          <w:color w:val="auto"/>
          <w:sz w:val="24"/>
          <w:szCs w:val="24"/>
        </w:rPr>
      </w:pPr>
      <w:hyperlink w:anchor="_Toc510526018" w:history="1">
        <w:r w:rsidR="00461079" w:rsidRPr="00E816EE">
          <w:rPr>
            <w:rStyle w:val="Hipervnculo"/>
            <w:rFonts w:ascii="Arial" w:hAnsi="Arial" w:cs="Arial"/>
            <w:noProof/>
            <w:color w:val="auto"/>
            <w:sz w:val="24"/>
            <w:szCs w:val="24"/>
          </w:rPr>
          <w:t>Tabla 11</w:t>
        </w:r>
        <w:r w:rsidR="005866DE" w:rsidRPr="00E816EE">
          <w:rPr>
            <w:rStyle w:val="Hipervnculo"/>
            <w:rFonts w:ascii="Arial" w:hAnsi="Arial" w:cs="Arial"/>
            <w:noProof/>
            <w:color w:val="auto"/>
            <w:sz w:val="24"/>
            <w:szCs w:val="24"/>
          </w:rPr>
          <w:t>: Indicadores de desempeño aplicados al Ramo General 33</w:t>
        </w:r>
        <w:r w:rsidR="00461079" w:rsidRPr="00E816EE">
          <w:rPr>
            <w:rStyle w:val="Hipervnculo"/>
            <w:rFonts w:ascii="Arial" w:hAnsi="Arial" w:cs="Arial"/>
            <w:webHidden/>
            <w:color w:val="auto"/>
            <w:sz w:val="24"/>
            <w:szCs w:val="24"/>
          </w:rPr>
          <w:tab/>
        </w:r>
        <w:r w:rsidR="00461079" w:rsidRPr="00E816EE">
          <w:rPr>
            <w:rStyle w:val="Hipervnculo"/>
            <w:rFonts w:ascii="Arial" w:hAnsi="Arial" w:cs="Arial"/>
            <w:webHidden/>
            <w:color w:val="auto"/>
            <w:sz w:val="24"/>
            <w:szCs w:val="24"/>
          </w:rPr>
          <w:fldChar w:fldCharType="begin"/>
        </w:r>
        <w:r w:rsidR="00461079" w:rsidRPr="00E816EE">
          <w:rPr>
            <w:rStyle w:val="Hipervnculo"/>
            <w:rFonts w:ascii="Arial" w:hAnsi="Arial" w:cs="Arial"/>
            <w:webHidden/>
            <w:color w:val="auto"/>
            <w:sz w:val="24"/>
            <w:szCs w:val="24"/>
          </w:rPr>
          <w:instrText xml:space="preserve"> PAGEREF _Toc510526018 \h </w:instrText>
        </w:r>
        <w:r w:rsidR="00461079" w:rsidRPr="00E816EE">
          <w:rPr>
            <w:rStyle w:val="Hipervnculo"/>
            <w:rFonts w:ascii="Arial" w:hAnsi="Arial" w:cs="Arial"/>
            <w:webHidden/>
            <w:color w:val="auto"/>
            <w:sz w:val="24"/>
            <w:szCs w:val="24"/>
          </w:rPr>
        </w:r>
        <w:r w:rsidR="00461079" w:rsidRPr="00E816EE">
          <w:rPr>
            <w:rStyle w:val="Hipervnculo"/>
            <w:rFonts w:ascii="Arial" w:hAnsi="Arial" w:cs="Arial"/>
            <w:webHidden/>
            <w:color w:val="auto"/>
            <w:sz w:val="24"/>
            <w:szCs w:val="24"/>
          </w:rPr>
          <w:fldChar w:fldCharType="separate"/>
        </w:r>
        <w:r w:rsidR="004D25BA">
          <w:rPr>
            <w:rStyle w:val="Hipervnculo"/>
            <w:rFonts w:ascii="Arial" w:hAnsi="Arial" w:cs="Arial"/>
            <w:noProof/>
            <w:webHidden/>
            <w:color w:val="auto"/>
            <w:sz w:val="24"/>
            <w:szCs w:val="24"/>
          </w:rPr>
          <w:t>62</w:t>
        </w:r>
        <w:r w:rsidR="00461079" w:rsidRPr="00E816EE">
          <w:rPr>
            <w:rStyle w:val="Hipervnculo"/>
            <w:rFonts w:ascii="Arial" w:hAnsi="Arial" w:cs="Arial"/>
            <w:webHidden/>
            <w:color w:val="auto"/>
            <w:sz w:val="24"/>
            <w:szCs w:val="24"/>
          </w:rPr>
          <w:fldChar w:fldCharType="end"/>
        </w:r>
      </w:hyperlink>
    </w:p>
    <w:p w:rsidR="00461079" w:rsidRPr="00E816EE" w:rsidRDefault="00976B25" w:rsidP="00461079">
      <w:pPr>
        <w:pStyle w:val="Tabladeilustraciones"/>
        <w:tabs>
          <w:tab w:val="right" w:pos="8828"/>
        </w:tabs>
        <w:spacing w:after="120"/>
        <w:rPr>
          <w:rFonts w:eastAsiaTheme="minorEastAsia"/>
          <w:noProof/>
          <w:lang w:eastAsia="es-MX"/>
        </w:rPr>
      </w:pPr>
      <w:hyperlink w:anchor="_Toc510526019" w:history="1">
        <w:r w:rsidR="00461079" w:rsidRPr="00E816EE">
          <w:rPr>
            <w:rStyle w:val="Hipervnculo"/>
            <w:rFonts w:ascii="Arial" w:hAnsi="Arial" w:cs="Arial"/>
            <w:noProof/>
            <w:color w:val="auto"/>
            <w:sz w:val="24"/>
            <w:szCs w:val="24"/>
          </w:rPr>
          <w:t>Tabla 12</w:t>
        </w:r>
        <w:r w:rsidR="005866DE" w:rsidRPr="00E816EE">
          <w:rPr>
            <w:rStyle w:val="Hipervnculo"/>
            <w:rFonts w:ascii="Arial" w:hAnsi="Arial" w:cs="Arial"/>
            <w:noProof/>
            <w:color w:val="auto"/>
            <w:sz w:val="24"/>
            <w:szCs w:val="24"/>
          </w:rPr>
          <w:t>: Correlación Entidades Fiscalizables con los Fondos</w:t>
        </w:r>
        <w:r w:rsidR="00461079" w:rsidRPr="00E816EE">
          <w:rPr>
            <w:rStyle w:val="Hipervnculo"/>
            <w:rFonts w:ascii="Arial" w:hAnsi="Arial" w:cs="Arial"/>
            <w:webHidden/>
            <w:color w:val="auto"/>
            <w:sz w:val="24"/>
            <w:szCs w:val="24"/>
          </w:rPr>
          <w:tab/>
        </w:r>
        <w:r w:rsidR="00461079" w:rsidRPr="00E816EE">
          <w:rPr>
            <w:rStyle w:val="Hipervnculo"/>
            <w:rFonts w:ascii="Arial" w:hAnsi="Arial" w:cs="Arial"/>
            <w:webHidden/>
            <w:color w:val="auto"/>
            <w:sz w:val="24"/>
            <w:szCs w:val="24"/>
          </w:rPr>
          <w:fldChar w:fldCharType="begin"/>
        </w:r>
        <w:r w:rsidR="00461079" w:rsidRPr="00E816EE">
          <w:rPr>
            <w:rStyle w:val="Hipervnculo"/>
            <w:rFonts w:ascii="Arial" w:hAnsi="Arial" w:cs="Arial"/>
            <w:webHidden/>
            <w:color w:val="auto"/>
            <w:sz w:val="24"/>
            <w:szCs w:val="24"/>
          </w:rPr>
          <w:instrText xml:space="preserve"> PAGEREF _Toc510526019 \h </w:instrText>
        </w:r>
        <w:r w:rsidR="00461079" w:rsidRPr="00E816EE">
          <w:rPr>
            <w:rStyle w:val="Hipervnculo"/>
            <w:rFonts w:ascii="Arial" w:hAnsi="Arial" w:cs="Arial"/>
            <w:webHidden/>
            <w:color w:val="auto"/>
            <w:sz w:val="24"/>
            <w:szCs w:val="24"/>
          </w:rPr>
        </w:r>
        <w:r w:rsidR="00461079" w:rsidRPr="00E816EE">
          <w:rPr>
            <w:rStyle w:val="Hipervnculo"/>
            <w:rFonts w:ascii="Arial" w:hAnsi="Arial" w:cs="Arial"/>
            <w:webHidden/>
            <w:color w:val="auto"/>
            <w:sz w:val="24"/>
            <w:szCs w:val="24"/>
          </w:rPr>
          <w:fldChar w:fldCharType="separate"/>
        </w:r>
        <w:r w:rsidR="004D25BA">
          <w:rPr>
            <w:rStyle w:val="Hipervnculo"/>
            <w:rFonts w:ascii="Arial" w:hAnsi="Arial" w:cs="Arial"/>
            <w:noProof/>
            <w:webHidden/>
            <w:color w:val="auto"/>
            <w:sz w:val="24"/>
            <w:szCs w:val="24"/>
          </w:rPr>
          <w:t>66</w:t>
        </w:r>
        <w:r w:rsidR="00461079" w:rsidRPr="00E816EE">
          <w:rPr>
            <w:rStyle w:val="Hipervnculo"/>
            <w:rFonts w:ascii="Arial" w:hAnsi="Arial" w:cs="Arial"/>
            <w:webHidden/>
            <w:color w:val="auto"/>
            <w:sz w:val="24"/>
            <w:szCs w:val="24"/>
          </w:rPr>
          <w:fldChar w:fldCharType="end"/>
        </w:r>
      </w:hyperlink>
    </w:p>
    <w:p w:rsidR="0062212F" w:rsidRPr="00E816EE" w:rsidRDefault="00461079" w:rsidP="00164B89">
      <w:pPr>
        <w:tabs>
          <w:tab w:val="left" w:pos="720"/>
          <w:tab w:val="left" w:pos="8553"/>
        </w:tabs>
        <w:spacing w:after="120" w:line="240" w:lineRule="auto"/>
        <w:rPr>
          <w:rFonts w:ascii="Arial" w:eastAsia="Times New Roman" w:hAnsi="Arial" w:cs="Arial"/>
          <w:sz w:val="24"/>
          <w:szCs w:val="24"/>
          <w:lang w:val="es-ES" w:eastAsia="es-MX"/>
        </w:rPr>
      </w:pPr>
      <w:r w:rsidRPr="00E816EE">
        <w:rPr>
          <w:rFonts w:ascii="Arial" w:eastAsia="Times New Roman" w:hAnsi="Arial" w:cs="Arial"/>
          <w:sz w:val="24"/>
          <w:szCs w:val="24"/>
          <w:lang w:val="es-ES" w:eastAsia="es-MX"/>
        </w:rPr>
        <w:fldChar w:fldCharType="end"/>
      </w:r>
      <w:r w:rsidR="00F4065F" w:rsidRPr="00E816EE">
        <w:rPr>
          <w:rFonts w:ascii="Arial" w:eastAsia="Times New Roman" w:hAnsi="Arial" w:cs="Arial"/>
          <w:sz w:val="24"/>
          <w:szCs w:val="24"/>
          <w:lang w:val="es-ES" w:eastAsia="es-MX"/>
        </w:rPr>
        <w:t xml:space="preserve">Imagen 1: Reporte </w:t>
      </w:r>
      <w:r w:rsidR="00164B89" w:rsidRPr="00E816EE">
        <w:rPr>
          <w:rFonts w:ascii="Arial" w:eastAsia="Times New Roman" w:hAnsi="Arial" w:cs="Arial"/>
          <w:sz w:val="24"/>
          <w:szCs w:val="24"/>
          <w:lang w:val="es-ES" w:eastAsia="es-MX"/>
        </w:rPr>
        <w:t>SIEP (</w:t>
      </w:r>
      <w:r w:rsidR="00F4065F" w:rsidRPr="00E816EE">
        <w:rPr>
          <w:rFonts w:ascii="Arial" w:eastAsia="Times New Roman" w:hAnsi="Arial" w:cs="Arial"/>
          <w:sz w:val="24"/>
          <w:szCs w:val="24"/>
          <w:lang w:val="es-ES" w:eastAsia="es-MX"/>
        </w:rPr>
        <w:t>indicador</w:t>
      </w:r>
      <w:r w:rsidR="00164B89" w:rsidRPr="00E816EE">
        <w:rPr>
          <w:rFonts w:ascii="Arial" w:eastAsia="Times New Roman" w:hAnsi="Arial" w:cs="Arial"/>
          <w:sz w:val="24"/>
          <w:szCs w:val="24"/>
          <w:lang w:val="es-ES" w:eastAsia="es-MX"/>
        </w:rPr>
        <w:t>)</w:t>
      </w:r>
      <w:r w:rsidR="00F4065F" w:rsidRPr="00E816EE">
        <w:rPr>
          <w:rFonts w:ascii="Arial" w:eastAsia="Times New Roman" w:hAnsi="Arial" w:cs="Arial"/>
          <w:sz w:val="24"/>
          <w:szCs w:val="24"/>
          <w:lang w:val="es-ES" w:eastAsia="es-MX"/>
        </w:rPr>
        <w:tab/>
        <w:t>58</w:t>
      </w:r>
    </w:p>
    <w:p w:rsidR="00F4065F" w:rsidRPr="00E816EE" w:rsidRDefault="00F4065F" w:rsidP="00164B89">
      <w:pPr>
        <w:tabs>
          <w:tab w:val="left" w:pos="720"/>
          <w:tab w:val="left" w:pos="8525"/>
          <w:tab w:val="left" w:pos="8644"/>
        </w:tabs>
        <w:spacing w:after="120" w:line="240" w:lineRule="auto"/>
        <w:jc w:val="both"/>
        <w:rPr>
          <w:rFonts w:ascii="Arial" w:eastAsia="Times New Roman" w:hAnsi="Arial" w:cs="Arial"/>
          <w:sz w:val="24"/>
          <w:szCs w:val="24"/>
          <w:lang w:val="es-ES" w:eastAsia="es-MX"/>
        </w:rPr>
      </w:pPr>
      <w:r w:rsidRPr="00E816EE">
        <w:rPr>
          <w:rFonts w:ascii="Arial" w:eastAsia="Times New Roman" w:hAnsi="Arial" w:cs="Arial"/>
          <w:sz w:val="24"/>
          <w:szCs w:val="24"/>
          <w:lang w:val="es-ES" w:eastAsia="es-MX"/>
        </w:rPr>
        <w:t>Imagen 2:</w:t>
      </w:r>
      <w:r w:rsidR="00164B89" w:rsidRPr="00E816EE">
        <w:rPr>
          <w:rFonts w:ascii="Arial" w:eastAsia="Times New Roman" w:hAnsi="Arial" w:cs="Arial"/>
          <w:sz w:val="24"/>
          <w:szCs w:val="24"/>
          <w:lang w:val="es-ES" w:eastAsia="es-MX"/>
        </w:rPr>
        <w:t xml:space="preserve"> Reporte SIEP (seguimiento del indicador)</w:t>
      </w:r>
      <w:r w:rsidR="00164B89" w:rsidRPr="00E816EE">
        <w:rPr>
          <w:rFonts w:ascii="Arial" w:eastAsia="Times New Roman" w:hAnsi="Arial" w:cs="Arial"/>
          <w:sz w:val="24"/>
          <w:szCs w:val="24"/>
          <w:lang w:val="es-ES" w:eastAsia="es-MX"/>
        </w:rPr>
        <w:tab/>
        <w:t>59</w:t>
      </w:r>
    </w:p>
    <w:p w:rsidR="00255628" w:rsidRPr="00E816EE" w:rsidRDefault="00255628" w:rsidP="00BD52C0">
      <w:pPr>
        <w:tabs>
          <w:tab w:val="left" w:pos="720"/>
          <w:tab w:val="left" w:pos="7401"/>
          <w:tab w:val="left" w:pos="8644"/>
        </w:tabs>
        <w:spacing w:after="0" w:line="360" w:lineRule="auto"/>
        <w:jc w:val="both"/>
        <w:rPr>
          <w:rFonts w:ascii="Arial" w:eastAsia="Times New Roman" w:hAnsi="Arial" w:cs="Arial"/>
          <w:sz w:val="24"/>
          <w:szCs w:val="24"/>
          <w:lang w:val="es-ES" w:eastAsia="es-MX"/>
        </w:rPr>
      </w:pPr>
    </w:p>
    <w:p w:rsidR="00164B89" w:rsidRPr="0062212F" w:rsidRDefault="00164B89" w:rsidP="00BD52C0">
      <w:pPr>
        <w:tabs>
          <w:tab w:val="left" w:pos="720"/>
          <w:tab w:val="left" w:pos="7401"/>
          <w:tab w:val="left" w:pos="8644"/>
        </w:tabs>
        <w:spacing w:after="0" w:line="360" w:lineRule="auto"/>
        <w:jc w:val="both"/>
        <w:rPr>
          <w:rFonts w:ascii="Arial" w:eastAsia="Times New Roman" w:hAnsi="Arial" w:cs="Arial"/>
          <w:color w:val="000000"/>
          <w:sz w:val="24"/>
          <w:szCs w:val="24"/>
          <w:lang w:val="es-ES" w:eastAsia="es-MX"/>
        </w:rPr>
      </w:pPr>
    </w:p>
    <w:p w:rsidR="001E47CD" w:rsidRDefault="001E47CD" w:rsidP="00BD52C0">
      <w:pPr>
        <w:tabs>
          <w:tab w:val="left" w:pos="720"/>
          <w:tab w:val="left" w:pos="7401"/>
          <w:tab w:val="left" w:pos="8644"/>
        </w:tabs>
        <w:spacing w:after="0" w:line="360" w:lineRule="auto"/>
        <w:jc w:val="both"/>
        <w:rPr>
          <w:rFonts w:ascii="Arial" w:eastAsia="Times New Roman" w:hAnsi="Arial" w:cs="Arial"/>
          <w:b/>
          <w:sz w:val="24"/>
          <w:szCs w:val="24"/>
          <w:lang w:eastAsia="es-MX"/>
        </w:rPr>
        <w:sectPr w:rsidR="001E47CD">
          <w:footerReference w:type="default" r:id="rId13"/>
          <w:pgSz w:w="12240" w:h="15840"/>
          <w:pgMar w:top="1417" w:right="1701" w:bottom="1417" w:left="1701" w:header="708" w:footer="708" w:gutter="0"/>
          <w:cols w:space="708"/>
          <w:docGrid w:linePitch="360"/>
        </w:sectPr>
      </w:pPr>
    </w:p>
    <w:p w:rsidR="00CC2B11" w:rsidRPr="009D1D47" w:rsidRDefault="00CC2B11" w:rsidP="009D1D47">
      <w:pPr>
        <w:spacing w:after="0" w:line="360" w:lineRule="auto"/>
        <w:jc w:val="center"/>
        <w:rPr>
          <w:rFonts w:ascii="Arial" w:hAnsi="Arial" w:cs="Arial"/>
          <w:b/>
          <w:sz w:val="24"/>
          <w:szCs w:val="24"/>
        </w:rPr>
      </w:pPr>
      <w:r w:rsidRPr="009D1D47">
        <w:rPr>
          <w:rFonts w:ascii="Arial" w:hAnsi="Arial" w:cs="Arial"/>
          <w:b/>
          <w:sz w:val="24"/>
          <w:szCs w:val="24"/>
        </w:rPr>
        <w:lastRenderedPageBreak/>
        <w:t>INTRODUCCIÓN</w:t>
      </w:r>
    </w:p>
    <w:p w:rsidR="00CC2B11" w:rsidRPr="009D1D47" w:rsidRDefault="00CC2B11" w:rsidP="009D1D47">
      <w:pPr>
        <w:spacing w:after="0" w:line="360" w:lineRule="auto"/>
        <w:jc w:val="both"/>
        <w:rPr>
          <w:rFonts w:ascii="Arial" w:hAnsi="Arial" w:cs="Arial"/>
          <w:sz w:val="24"/>
          <w:szCs w:val="24"/>
        </w:rPr>
      </w:pPr>
    </w:p>
    <w:p w:rsidR="00CC2B11" w:rsidRPr="009D1D47" w:rsidRDefault="00CC2B11" w:rsidP="009D1D47">
      <w:pPr>
        <w:pStyle w:val="Default"/>
        <w:spacing w:line="360" w:lineRule="auto"/>
        <w:jc w:val="both"/>
      </w:pPr>
      <w:r w:rsidRPr="009D1D47">
        <w:t>La gobernanza es definida como una combinación de procesos y estructuras implementadas por la junta gerencial con el fin de informar, dirigir, administrar y supervisar las actividades de la organización hacia el logro de sus objetivos. La gobernanza está integrada por la transparencia, la rendición de cuentas y el escrutinio público.</w:t>
      </w:r>
    </w:p>
    <w:p w:rsidR="00CC2B11" w:rsidRPr="009D1D47" w:rsidRDefault="00CC2B11" w:rsidP="009D1D47">
      <w:pPr>
        <w:pStyle w:val="Default"/>
        <w:spacing w:line="360" w:lineRule="auto"/>
        <w:jc w:val="both"/>
      </w:pPr>
    </w:p>
    <w:p w:rsidR="00CC2B11" w:rsidRPr="009D1D47" w:rsidRDefault="00CC2B11" w:rsidP="009D1D47">
      <w:pPr>
        <w:pStyle w:val="Default"/>
        <w:spacing w:line="360" w:lineRule="auto"/>
        <w:jc w:val="both"/>
      </w:pPr>
      <w:r w:rsidRPr="009D1D47">
        <w:t>En el sector público, la gobernanza refiere a los logros que se encuentran establecidos y cumplidos, también incluye las actividades que aseguran la credibilidad del sector público, establecen la obtención de servicios equitativos y asegura el comportamiento apropiado de los servidores públicos del gobierno reduciendo el riesgo de corrupción.</w:t>
      </w:r>
    </w:p>
    <w:p w:rsidR="00CC2B11" w:rsidRPr="009D1D47" w:rsidRDefault="00CC2B11" w:rsidP="009D1D47">
      <w:pPr>
        <w:pStyle w:val="Default"/>
        <w:spacing w:line="360" w:lineRule="auto"/>
        <w:jc w:val="both"/>
      </w:pPr>
    </w:p>
    <w:p w:rsidR="00CC2B11" w:rsidRPr="009D1D47" w:rsidRDefault="00CC2B11" w:rsidP="009D1D47">
      <w:pPr>
        <w:pStyle w:val="Default"/>
        <w:spacing w:line="360" w:lineRule="auto"/>
        <w:jc w:val="both"/>
      </w:pPr>
      <w:r w:rsidRPr="009D1D47">
        <w:t>La fiscalización funge como pieza angular de un gobierno en el sector público, al realizar evaluaciones imparciales y objetivas de los recursos públicos, comunicando de manera responsable y eficaz los resultados obtenidos para la rendición de cuentas e integridad, lo que promueve la confianza entre los ciudadanos y las partes interesadas.</w:t>
      </w:r>
    </w:p>
    <w:p w:rsidR="00CC2B11" w:rsidRPr="009D1D47" w:rsidRDefault="00CC2B11" w:rsidP="009D1D47">
      <w:pPr>
        <w:pStyle w:val="Default"/>
        <w:spacing w:line="360" w:lineRule="auto"/>
        <w:jc w:val="both"/>
      </w:pPr>
    </w:p>
    <w:p w:rsidR="00CC2B11" w:rsidRPr="009D1D47" w:rsidRDefault="00CC2B11" w:rsidP="009D1D47">
      <w:pPr>
        <w:pStyle w:val="Default"/>
        <w:spacing w:line="360" w:lineRule="auto"/>
        <w:jc w:val="both"/>
      </w:pPr>
      <w:r w:rsidRPr="009D1D47">
        <w:t>El rol del auditor en el sector público apoya las responsabilidades como la supervisión, la planeación y la previsión de gobierno.</w:t>
      </w:r>
    </w:p>
    <w:p w:rsidR="00CC2B11" w:rsidRPr="009D1D47" w:rsidRDefault="00CC2B11" w:rsidP="009D1D47">
      <w:pPr>
        <w:pStyle w:val="Default"/>
        <w:spacing w:line="360" w:lineRule="auto"/>
        <w:jc w:val="both"/>
      </w:pPr>
    </w:p>
    <w:p w:rsidR="00CC2B11" w:rsidRPr="009D1D47" w:rsidRDefault="00CC2B11" w:rsidP="009D1D47">
      <w:pPr>
        <w:pStyle w:val="Default"/>
        <w:spacing w:line="360" w:lineRule="auto"/>
        <w:jc w:val="both"/>
      </w:pPr>
      <w:r w:rsidRPr="009D1D47">
        <w:t>La supervisión de las entidades del sector público regula lo que tiene que hacer, detecta y previene la corrupción pública; el realizar una eficiente planeación ayuda a la toma de decisiones, ya que permite una evaluación independiente en programas, políticas, operaciones y resultados del sector público; la previsión identifica tendencias y desafíos emergentes. Una eficaz fiscalización en el sector público fortalece su administración, incrementando una adecuada rendición de cuentas.</w:t>
      </w:r>
    </w:p>
    <w:p w:rsidR="00CC2B11" w:rsidRPr="009D1D47" w:rsidRDefault="00CC2B11" w:rsidP="009D1D47">
      <w:pPr>
        <w:pStyle w:val="Default"/>
        <w:spacing w:line="360" w:lineRule="auto"/>
        <w:jc w:val="both"/>
      </w:pPr>
      <w:r w:rsidRPr="009D1D47">
        <w:lastRenderedPageBreak/>
        <w:t>Los auditores utilizan herramientas como las auditorias, evaluaciones e indicadores para cumplir con cada uno de estos roles, promoviendo la equidad, credibilidad y un comportamiento apropiado de los servidores en la administración pública, lo que reduce el riesgo de corrupción.</w:t>
      </w:r>
    </w:p>
    <w:p w:rsidR="00CC2B11" w:rsidRPr="009D1D47" w:rsidRDefault="00CC2B11" w:rsidP="009D1D47">
      <w:pPr>
        <w:pStyle w:val="Default"/>
        <w:spacing w:line="360" w:lineRule="auto"/>
        <w:jc w:val="both"/>
      </w:pPr>
    </w:p>
    <w:p w:rsidR="00C22879" w:rsidRPr="009D1D47" w:rsidRDefault="008727DD" w:rsidP="009D1D47">
      <w:pPr>
        <w:spacing w:after="0" w:line="360" w:lineRule="auto"/>
        <w:jc w:val="both"/>
        <w:rPr>
          <w:rFonts w:ascii="Arial" w:hAnsi="Arial" w:cs="Arial"/>
          <w:sz w:val="24"/>
          <w:szCs w:val="24"/>
        </w:rPr>
      </w:pPr>
      <w:r w:rsidRPr="009D1D47">
        <w:rPr>
          <w:rFonts w:ascii="Arial" w:hAnsi="Arial" w:cs="Arial"/>
          <w:sz w:val="24"/>
          <w:szCs w:val="24"/>
        </w:rPr>
        <w:t>Por consiguiente, los objetivos que se desea</w:t>
      </w:r>
      <w:r w:rsidR="002624C9" w:rsidRPr="009D1D47">
        <w:rPr>
          <w:rFonts w:ascii="Arial" w:hAnsi="Arial" w:cs="Arial"/>
          <w:sz w:val="24"/>
          <w:szCs w:val="24"/>
        </w:rPr>
        <w:t>n</w:t>
      </w:r>
      <w:r w:rsidRPr="009D1D47">
        <w:rPr>
          <w:rFonts w:ascii="Arial" w:hAnsi="Arial" w:cs="Arial"/>
          <w:sz w:val="24"/>
          <w:szCs w:val="24"/>
        </w:rPr>
        <w:t xml:space="preserve"> alcanzar con el estudio realizado en este documento son:</w:t>
      </w:r>
    </w:p>
    <w:p w:rsidR="008751E9" w:rsidRPr="009D1D47" w:rsidRDefault="008751E9" w:rsidP="009D1D47">
      <w:pPr>
        <w:pStyle w:val="Prrafodelista"/>
        <w:spacing w:after="0" w:line="360" w:lineRule="auto"/>
        <w:jc w:val="both"/>
        <w:rPr>
          <w:rFonts w:ascii="Arial" w:hAnsi="Arial" w:cs="Arial"/>
          <w:sz w:val="24"/>
          <w:szCs w:val="24"/>
        </w:rPr>
      </w:pPr>
    </w:p>
    <w:p w:rsidR="006F43DF" w:rsidRPr="009D1D47" w:rsidRDefault="006F43DF" w:rsidP="009D1D47">
      <w:pPr>
        <w:pStyle w:val="Prrafodelista"/>
        <w:numPr>
          <w:ilvl w:val="0"/>
          <w:numId w:val="12"/>
        </w:numPr>
        <w:spacing w:after="0" w:line="360" w:lineRule="auto"/>
        <w:jc w:val="both"/>
        <w:rPr>
          <w:rFonts w:ascii="Arial" w:hAnsi="Arial" w:cs="Arial"/>
          <w:sz w:val="24"/>
          <w:szCs w:val="24"/>
        </w:rPr>
      </w:pPr>
      <w:r w:rsidRPr="009D1D47">
        <w:rPr>
          <w:rFonts w:ascii="Arial" w:hAnsi="Arial" w:cs="Arial"/>
          <w:sz w:val="24"/>
          <w:szCs w:val="24"/>
        </w:rPr>
        <w:t>Analizar la evolución de la Fiscalización de recursos públicos.</w:t>
      </w:r>
    </w:p>
    <w:p w:rsidR="006F43DF" w:rsidRPr="009D1D47" w:rsidRDefault="006F43DF" w:rsidP="009D1D47">
      <w:pPr>
        <w:pStyle w:val="Prrafodelista"/>
        <w:spacing w:after="0" w:line="360" w:lineRule="auto"/>
        <w:ind w:left="1274" w:hanging="565"/>
        <w:jc w:val="both"/>
        <w:rPr>
          <w:rFonts w:ascii="Arial" w:hAnsi="Arial" w:cs="Arial"/>
          <w:sz w:val="24"/>
          <w:szCs w:val="24"/>
        </w:rPr>
      </w:pPr>
      <w:r w:rsidRPr="009D1D47">
        <w:rPr>
          <w:rFonts w:ascii="Arial" w:hAnsi="Arial" w:cs="Arial"/>
          <w:sz w:val="24"/>
          <w:szCs w:val="24"/>
        </w:rPr>
        <w:t>1.1</w:t>
      </w:r>
      <w:r w:rsidRPr="009D1D47">
        <w:rPr>
          <w:rFonts w:ascii="Arial" w:hAnsi="Arial" w:cs="Arial"/>
          <w:sz w:val="24"/>
          <w:szCs w:val="24"/>
        </w:rPr>
        <w:tab/>
        <w:t>Dar a conocer el Marco Histórico y Antecedentes del Órgano Superior del Estado de México (OSFEM).</w:t>
      </w:r>
    </w:p>
    <w:p w:rsidR="006F43DF" w:rsidRPr="009D1D47" w:rsidRDefault="006F43DF" w:rsidP="009D1D47">
      <w:pPr>
        <w:pStyle w:val="Prrafodelista"/>
        <w:spacing w:after="0" w:line="360" w:lineRule="auto"/>
        <w:jc w:val="both"/>
        <w:rPr>
          <w:rFonts w:ascii="Arial" w:hAnsi="Arial" w:cs="Arial"/>
          <w:sz w:val="24"/>
          <w:szCs w:val="24"/>
        </w:rPr>
      </w:pPr>
    </w:p>
    <w:p w:rsidR="006F43DF" w:rsidRPr="009D1D47" w:rsidRDefault="006F43DF" w:rsidP="009D1D47">
      <w:pPr>
        <w:pStyle w:val="Prrafodelista"/>
        <w:numPr>
          <w:ilvl w:val="0"/>
          <w:numId w:val="12"/>
        </w:numPr>
        <w:spacing w:after="0" w:line="360" w:lineRule="auto"/>
        <w:jc w:val="both"/>
        <w:rPr>
          <w:rFonts w:ascii="Arial" w:hAnsi="Arial" w:cs="Arial"/>
          <w:sz w:val="24"/>
          <w:szCs w:val="24"/>
        </w:rPr>
      </w:pPr>
      <w:r w:rsidRPr="009D1D47">
        <w:rPr>
          <w:rFonts w:ascii="Arial" w:hAnsi="Arial" w:cs="Arial"/>
          <w:sz w:val="24"/>
          <w:szCs w:val="24"/>
        </w:rPr>
        <w:t xml:space="preserve">Exponer la estructura funcional con la que cuenta el OSFEM. </w:t>
      </w:r>
    </w:p>
    <w:p w:rsidR="006F43DF" w:rsidRPr="009D1D47" w:rsidRDefault="006F43DF" w:rsidP="009D1D47">
      <w:pPr>
        <w:pStyle w:val="Prrafodelista"/>
        <w:spacing w:after="0" w:line="360" w:lineRule="auto"/>
        <w:ind w:left="1274" w:hanging="546"/>
        <w:jc w:val="both"/>
        <w:rPr>
          <w:rFonts w:ascii="Arial" w:hAnsi="Arial" w:cs="Arial"/>
          <w:sz w:val="24"/>
          <w:szCs w:val="24"/>
        </w:rPr>
      </w:pPr>
      <w:r w:rsidRPr="009D1D47">
        <w:rPr>
          <w:rFonts w:ascii="Arial" w:hAnsi="Arial" w:cs="Arial"/>
          <w:sz w:val="24"/>
          <w:szCs w:val="24"/>
        </w:rPr>
        <w:t>2.1</w:t>
      </w:r>
      <w:r w:rsidRPr="009D1D47">
        <w:rPr>
          <w:rFonts w:ascii="Arial" w:hAnsi="Arial" w:cs="Arial"/>
          <w:sz w:val="24"/>
          <w:szCs w:val="24"/>
        </w:rPr>
        <w:tab/>
        <w:t>Corroborar la factibilidad de que la Subdirección de Evaluación de Programas Federales (SEPF), lleve a cabo la Fiscalización de recursos públicos a través de indicadores.</w:t>
      </w:r>
    </w:p>
    <w:p w:rsidR="006F43DF" w:rsidRPr="009D1D47" w:rsidRDefault="006F43DF" w:rsidP="009D1D47">
      <w:pPr>
        <w:pStyle w:val="Prrafodelista"/>
        <w:spacing w:after="0" w:line="360" w:lineRule="auto"/>
        <w:jc w:val="both"/>
        <w:rPr>
          <w:rFonts w:ascii="Arial" w:hAnsi="Arial" w:cs="Arial"/>
          <w:sz w:val="24"/>
          <w:szCs w:val="24"/>
        </w:rPr>
      </w:pPr>
    </w:p>
    <w:p w:rsidR="006F43DF" w:rsidRPr="009D1D47" w:rsidRDefault="006F43DF" w:rsidP="009D1D47">
      <w:pPr>
        <w:pStyle w:val="Prrafodelista"/>
        <w:numPr>
          <w:ilvl w:val="0"/>
          <w:numId w:val="12"/>
        </w:numPr>
        <w:spacing w:after="0" w:line="360" w:lineRule="auto"/>
        <w:jc w:val="both"/>
        <w:rPr>
          <w:rFonts w:ascii="Arial" w:hAnsi="Arial" w:cs="Arial"/>
          <w:sz w:val="24"/>
          <w:szCs w:val="24"/>
        </w:rPr>
      </w:pPr>
      <w:r w:rsidRPr="009D1D47">
        <w:rPr>
          <w:rFonts w:ascii="Arial" w:hAnsi="Arial" w:cs="Arial"/>
          <w:sz w:val="24"/>
          <w:szCs w:val="24"/>
        </w:rPr>
        <w:t>Explicar en qué consisten el Ramo General 33 y su evaluación a través de Indicadores, como herramienta de fiscalización.</w:t>
      </w:r>
    </w:p>
    <w:p w:rsidR="006F43DF" w:rsidRPr="009D1D47" w:rsidRDefault="006F43DF" w:rsidP="009D1D47">
      <w:pPr>
        <w:pStyle w:val="Prrafodelista"/>
        <w:spacing w:after="0" w:line="360" w:lineRule="auto"/>
        <w:ind w:left="1276" w:hanging="548"/>
        <w:jc w:val="both"/>
        <w:rPr>
          <w:rFonts w:ascii="Arial" w:hAnsi="Arial" w:cs="Arial"/>
          <w:sz w:val="24"/>
          <w:szCs w:val="24"/>
        </w:rPr>
      </w:pPr>
      <w:r w:rsidRPr="009D1D47">
        <w:rPr>
          <w:rFonts w:ascii="Arial" w:hAnsi="Arial" w:cs="Arial"/>
          <w:sz w:val="24"/>
          <w:szCs w:val="24"/>
        </w:rPr>
        <w:t>3.1</w:t>
      </w:r>
      <w:r w:rsidRPr="009D1D47">
        <w:rPr>
          <w:rFonts w:ascii="Arial" w:hAnsi="Arial" w:cs="Arial"/>
          <w:sz w:val="24"/>
          <w:szCs w:val="24"/>
        </w:rPr>
        <w:tab/>
        <w:t>Conocer si los Indicadores aplicados al Ramo General 33 son herramientas útiles para identificar oportunidades de mejora dentro del desarrollo de procesos y aplicación de recursos por parte de los administradores y ejecutores de estos.</w:t>
      </w:r>
    </w:p>
    <w:p w:rsidR="00677BCD" w:rsidRPr="009D1D47" w:rsidRDefault="00677BCD" w:rsidP="009D1D47">
      <w:pPr>
        <w:pStyle w:val="Prrafodelista"/>
        <w:spacing w:after="0" w:line="360" w:lineRule="auto"/>
        <w:jc w:val="both"/>
        <w:rPr>
          <w:rFonts w:ascii="Arial" w:hAnsi="Arial" w:cs="Arial"/>
          <w:sz w:val="24"/>
          <w:szCs w:val="24"/>
        </w:rPr>
      </w:pPr>
    </w:p>
    <w:p w:rsidR="006F43DF" w:rsidRPr="009D1D47" w:rsidRDefault="002624C9" w:rsidP="009D1D47">
      <w:pPr>
        <w:pStyle w:val="Default"/>
        <w:spacing w:line="360" w:lineRule="auto"/>
        <w:jc w:val="both"/>
        <w:rPr>
          <w:rFonts w:eastAsia="Times New Roman"/>
        </w:rPr>
      </w:pPr>
      <w:r w:rsidRPr="009D1D47">
        <w:t>Lo anterior se justifica en las actualizaciones e innovaciones que se han ido desarrollando en el transcurso del tiempo ya que c</w:t>
      </w:r>
      <w:r w:rsidR="006F43DF" w:rsidRPr="009D1D47">
        <w:rPr>
          <w:rFonts w:eastAsia="Times New Roman"/>
        </w:rPr>
        <w:t xml:space="preserve">on base en el Plan Nacional de Desarrollo (PND) 2013 – 2018, donde se expone la ruta que el Gobierno de la República ha trazado para contribuir de manera eficaz a que los mexicanos podamos lograr que México alcance su máximo potencial factible para alcanzar el </w:t>
      </w:r>
      <w:r w:rsidR="006F43DF" w:rsidRPr="009D1D47">
        <w:rPr>
          <w:rFonts w:eastAsia="Times New Roman"/>
        </w:rPr>
        <w:lastRenderedPageBreak/>
        <w:t>Desarrollo Humano Sustentable</w:t>
      </w:r>
      <w:r w:rsidR="006F43DF" w:rsidRPr="009D1D47">
        <w:rPr>
          <w:rStyle w:val="Refdenotaalpie"/>
          <w:rFonts w:eastAsia="Times New Roman"/>
        </w:rPr>
        <w:footnoteReference w:id="1"/>
      </w:r>
      <w:r w:rsidR="006F43DF" w:rsidRPr="009D1D47">
        <w:rPr>
          <w:rFonts w:eastAsia="Times New Roman"/>
        </w:rPr>
        <w:t>, el cual demanda acciones de mayor profundidad e impacto, por lo cual se deben implementar nuevos enfoques que permitan la eficacia y eficiencia en la Administración Pública y elevar su impacto en la sociedad y en la economía del país.</w:t>
      </w:r>
    </w:p>
    <w:p w:rsidR="008751E9" w:rsidRPr="009D1D47" w:rsidRDefault="008751E9" w:rsidP="009D1D47">
      <w:pPr>
        <w:pStyle w:val="Default"/>
        <w:spacing w:line="360" w:lineRule="auto"/>
        <w:jc w:val="both"/>
        <w:rPr>
          <w:rFonts w:eastAsia="Times New Roman"/>
        </w:rPr>
      </w:pPr>
    </w:p>
    <w:p w:rsidR="008751E9" w:rsidRPr="009D1D47" w:rsidRDefault="008751E9" w:rsidP="009D1D47">
      <w:pPr>
        <w:spacing w:after="0" w:line="360" w:lineRule="auto"/>
        <w:jc w:val="both"/>
        <w:rPr>
          <w:rFonts w:ascii="Arial" w:hAnsi="Arial" w:cs="Arial"/>
          <w:sz w:val="24"/>
          <w:szCs w:val="24"/>
        </w:rPr>
      </w:pPr>
      <w:r w:rsidRPr="009D1D47">
        <w:rPr>
          <w:rFonts w:ascii="Arial" w:hAnsi="Arial" w:cs="Arial"/>
          <w:sz w:val="24"/>
          <w:szCs w:val="24"/>
        </w:rPr>
        <w:t>El estudio que se desarrolla en este documento se divide en tres capítulos y su objetivo está centrado en la fiscalización, a través de un Sistema Integral de Evaluación Programática (indicadores), de los recursos públicos transferidos por la Federación al Estado de México; dichas transferencias se realizan a través del instrumento denominado Ramo General 33, compuesto por ocho fondos los cuales surgieron para atender distintos problemas de la población como son: Educación, Salud, Seguridad Pública, Infraestructura Estatal y Municipal, Asistencia Social y Saneamiento Financiero.</w:t>
      </w:r>
    </w:p>
    <w:p w:rsidR="008751E9" w:rsidRPr="009D1D47" w:rsidRDefault="008751E9" w:rsidP="009D1D47">
      <w:pPr>
        <w:spacing w:after="0" w:line="360" w:lineRule="auto"/>
        <w:jc w:val="both"/>
        <w:rPr>
          <w:rFonts w:ascii="Arial" w:hAnsi="Arial" w:cs="Arial"/>
          <w:sz w:val="24"/>
          <w:szCs w:val="24"/>
        </w:rPr>
      </w:pPr>
    </w:p>
    <w:p w:rsidR="008751E9" w:rsidRPr="009D1D47" w:rsidRDefault="008751E9" w:rsidP="009D1D47">
      <w:pPr>
        <w:spacing w:after="0" w:line="360" w:lineRule="auto"/>
        <w:jc w:val="both"/>
        <w:rPr>
          <w:rFonts w:ascii="Arial" w:hAnsi="Arial" w:cs="Arial"/>
          <w:sz w:val="24"/>
          <w:szCs w:val="24"/>
        </w:rPr>
      </w:pPr>
      <w:r w:rsidRPr="009D1D47">
        <w:rPr>
          <w:rFonts w:ascii="Arial" w:hAnsi="Arial" w:cs="Arial"/>
          <w:sz w:val="24"/>
          <w:szCs w:val="24"/>
        </w:rPr>
        <w:t>El primer capítulo aborda principalmente el cómo se ha desarrollado la fiscalización de los recursos públicos en el Estado de México, lo anterior con base en que el estudio se realiza con información relativa a la entidad mexiquense y el proceso de evaluación realizado por su Órgano Fiscalizador; haciendo referencia de manera general sobre el contexto nacional e internacional.</w:t>
      </w:r>
    </w:p>
    <w:p w:rsidR="008751E9" w:rsidRPr="009D1D47" w:rsidRDefault="008751E9" w:rsidP="009D1D47">
      <w:pPr>
        <w:spacing w:after="0" w:line="360" w:lineRule="auto"/>
        <w:jc w:val="both"/>
        <w:rPr>
          <w:rFonts w:ascii="Arial" w:hAnsi="Arial" w:cs="Arial"/>
          <w:sz w:val="24"/>
          <w:szCs w:val="24"/>
        </w:rPr>
      </w:pPr>
    </w:p>
    <w:p w:rsidR="008751E9" w:rsidRPr="009D1D47" w:rsidRDefault="008751E9" w:rsidP="009D1D47">
      <w:pPr>
        <w:spacing w:after="0" w:line="360" w:lineRule="auto"/>
        <w:jc w:val="both"/>
        <w:rPr>
          <w:rFonts w:ascii="Arial" w:hAnsi="Arial" w:cs="Arial"/>
          <w:sz w:val="24"/>
          <w:szCs w:val="24"/>
        </w:rPr>
      </w:pPr>
      <w:r w:rsidRPr="009D1D47">
        <w:rPr>
          <w:rFonts w:ascii="Arial" w:hAnsi="Arial" w:cs="Arial"/>
          <w:sz w:val="24"/>
          <w:szCs w:val="24"/>
        </w:rPr>
        <w:t>Dentro del segundo capítulo, se da a conocer la legislación o normatividad que fundamenta la competencia para llevar a cabo la fiscalización de dichos recursos por el área correspondiente (Departamento de Auditoría de Desempeño a Educación y Cultura), así como la infraestructura con la que cuenta el Órgano Superior de Fiscalización del Estado de México.</w:t>
      </w:r>
    </w:p>
    <w:p w:rsidR="009E5248" w:rsidRPr="009D1D47" w:rsidRDefault="009E5248" w:rsidP="009D1D47">
      <w:pPr>
        <w:spacing w:after="0" w:line="360" w:lineRule="auto"/>
        <w:jc w:val="both"/>
        <w:rPr>
          <w:rFonts w:ascii="Arial" w:hAnsi="Arial" w:cs="Arial"/>
          <w:sz w:val="24"/>
          <w:szCs w:val="24"/>
        </w:rPr>
      </w:pPr>
    </w:p>
    <w:p w:rsidR="009E5248" w:rsidRPr="009D1D47" w:rsidRDefault="009E5248" w:rsidP="009D1D47">
      <w:pPr>
        <w:spacing w:after="0" w:line="360" w:lineRule="auto"/>
        <w:jc w:val="both"/>
        <w:rPr>
          <w:rFonts w:ascii="Arial" w:hAnsi="Arial" w:cs="Arial"/>
          <w:sz w:val="24"/>
          <w:szCs w:val="24"/>
        </w:rPr>
      </w:pPr>
    </w:p>
    <w:p w:rsidR="009E5248" w:rsidRPr="009D1D47" w:rsidRDefault="009E5248" w:rsidP="009D1D47">
      <w:pPr>
        <w:spacing w:after="0" w:line="360" w:lineRule="auto"/>
        <w:jc w:val="both"/>
        <w:rPr>
          <w:rFonts w:ascii="Arial" w:hAnsi="Arial" w:cs="Arial"/>
          <w:sz w:val="24"/>
          <w:szCs w:val="24"/>
        </w:rPr>
      </w:pPr>
    </w:p>
    <w:p w:rsidR="008751E9" w:rsidRDefault="008751E9" w:rsidP="009D1D47">
      <w:pPr>
        <w:spacing w:after="0" w:line="360" w:lineRule="auto"/>
        <w:jc w:val="both"/>
        <w:rPr>
          <w:rFonts w:ascii="Arial" w:hAnsi="Arial" w:cs="Arial"/>
          <w:sz w:val="24"/>
          <w:szCs w:val="24"/>
        </w:rPr>
      </w:pPr>
      <w:r w:rsidRPr="009D1D47">
        <w:rPr>
          <w:rFonts w:ascii="Arial" w:hAnsi="Arial" w:cs="Arial"/>
          <w:sz w:val="24"/>
          <w:szCs w:val="24"/>
        </w:rPr>
        <w:lastRenderedPageBreak/>
        <w:t>En el último capítulo, se concentra la información necesaria para conocer el instrumento utilizado por la Federación para ministrar recursos a los estados, denominado Ramo General 33; así como el Sistema Informático utilizado por el área la cual tiene la facultad de llevar a cabo la fiscalización. Aunado a lo anterior, se mencionaran las actualizaciones realizadas con respecto al proceso de evaluación en sus diferentes etapas y finalmente se mostrara el producto final (Informe de Resultados</w:t>
      </w:r>
      <w:r w:rsidR="006535DC" w:rsidRPr="009D1D47">
        <w:rPr>
          <w:rFonts w:ascii="Arial" w:hAnsi="Arial" w:cs="Arial"/>
          <w:sz w:val="24"/>
          <w:szCs w:val="24"/>
        </w:rPr>
        <w:t xml:space="preserve"> de la Evaluación del Ramo General 33</w:t>
      </w:r>
      <w:r w:rsidR="00FA2939" w:rsidRPr="009D1D47">
        <w:rPr>
          <w:rFonts w:ascii="Arial" w:hAnsi="Arial" w:cs="Arial"/>
          <w:sz w:val="24"/>
          <w:szCs w:val="24"/>
        </w:rPr>
        <w:t xml:space="preserve"> de Fondos de Aportaciones Federales al Estado de México</w:t>
      </w:r>
      <w:r w:rsidRPr="009D1D47">
        <w:rPr>
          <w:rFonts w:ascii="Arial" w:hAnsi="Arial" w:cs="Arial"/>
          <w:sz w:val="24"/>
          <w:szCs w:val="24"/>
        </w:rPr>
        <w:t>), el cual se envía de manera trimestral a la Auditoría Superior de la Federación.</w:t>
      </w:r>
    </w:p>
    <w:p w:rsidR="003F643B" w:rsidRPr="004743F3" w:rsidRDefault="003F643B" w:rsidP="009D1D47">
      <w:pPr>
        <w:spacing w:after="0" w:line="360" w:lineRule="auto"/>
        <w:jc w:val="both"/>
        <w:rPr>
          <w:rFonts w:ascii="Arial" w:hAnsi="Arial" w:cs="Arial"/>
          <w:sz w:val="24"/>
          <w:szCs w:val="24"/>
        </w:rPr>
      </w:pPr>
    </w:p>
    <w:p w:rsidR="003F643B" w:rsidRPr="004743F3" w:rsidRDefault="00161E06" w:rsidP="009D1D47">
      <w:pPr>
        <w:spacing w:after="0" w:line="360" w:lineRule="auto"/>
        <w:jc w:val="both"/>
        <w:rPr>
          <w:rFonts w:ascii="Arial" w:hAnsi="Arial" w:cs="Arial"/>
          <w:sz w:val="24"/>
          <w:szCs w:val="24"/>
        </w:rPr>
      </w:pPr>
      <w:r w:rsidRPr="004743F3">
        <w:rPr>
          <w:rFonts w:ascii="Arial" w:hAnsi="Arial" w:cs="Arial"/>
          <w:sz w:val="24"/>
          <w:szCs w:val="24"/>
        </w:rPr>
        <w:t>E</w:t>
      </w:r>
      <w:r w:rsidR="006B32DC" w:rsidRPr="004743F3">
        <w:rPr>
          <w:rFonts w:ascii="Arial" w:hAnsi="Arial" w:cs="Arial"/>
          <w:sz w:val="24"/>
          <w:szCs w:val="24"/>
        </w:rPr>
        <w:t xml:space="preserve">l alcance del </w:t>
      </w:r>
      <w:r w:rsidRPr="004743F3">
        <w:rPr>
          <w:rFonts w:ascii="Arial" w:hAnsi="Arial" w:cs="Arial"/>
          <w:sz w:val="24"/>
          <w:szCs w:val="24"/>
        </w:rPr>
        <w:t xml:space="preserve">estudio </w:t>
      </w:r>
      <w:r w:rsidR="006B32DC" w:rsidRPr="004743F3">
        <w:rPr>
          <w:rFonts w:ascii="Arial" w:hAnsi="Arial" w:cs="Arial"/>
          <w:sz w:val="24"/>
          <w:szCs w:val="24"/>
        </w:rPr>
        <w:t xml:space="preserve">se centra en </w:t>
      </w:r>
      <w:r w:rsidRPr="004743F3">
        <w:rPr>
          <w:rFonts w:ascii="Arial" w:hAnsi="Arial" w:cs="Arial"/>
          <w:sz w:val="24"/>
          <w:szCs w:val="24"/>
        </w:rPr>
        <w:t>observar</w:t>
      </w:r>
      <w:r w:rsidR="003F643B" w:rsidRPr="004743F3">
        <w:rPr>
          <w:rFonts w:ascii="Arial" w:hAnsi="Arial" w:cs="Arial"/>
          <w:sz w:val="24"/>
          <w:szCs w:val="24"/>
        </w:rPr>
        <w:t xml:space="preserve"> la </w:t>
      </w:r>
      <w:r w:rsidR="006B32DC" w:rsidRPr="004743F3">
        <w:rPr>
          <w:rFonts w:ascii="Arial" w:hAnsi="Arial" w:cs="Arial"/>
          <w:sz w:val="24"/>
          <w:szCs w:val="24"/>
        </w:rPr>
        <w:t>factibilidad</w:t>
      </w:r>
      <w:r w:rsidR="003F643B" w:rsidRPr="004743F3">
        <w:rPr>
          <w:rFonts w:ascii="Arial" w:hAnsi="Arial" w:cs="Arial"/>
          <w:sz w:val="24"/>
          <w:szCs w:val="24"/>
        </w:rPr>
        <w:t xml:space="preserve"> </w:t>
      </w:r>
      <w:r w:rsidR="006B32DC" w:rsidRPr="004743F3">
        <w:rPr>
          <w:rFonts w:ascii="Arial" w:hAnsi="Arial" w:cs="Arial"/>
          <w:sz w:val="24"/>
          <w:szCs w:val="24"/>
        </w:rPr>
        <w:t xml:space="preserve">de llevar a cabo </w:t>
      </w:r>
      <w:r w:rsidRPr="004743F3">
        <w:rPr>
          <w:rFonts w:ascii="Arial" w:hAnsi="Arial" w:cs="Arial"/>
          <w:sz w:val="24"/>
          <w:szCs w:val="24"/>
        </w:rPr>
        <w:t>la Fiscalización</w:t>
      </w:r>
      <w:r w:rsidR="006B32DC" w:rsidRPr="004743F3">
        <w:rPr>
          <w:rFonts w:ascii="Arial" w:hAnsi="Arial" w:cs="Arial"/>
          <w:sz w:val="24"/>
          <w:szCs w:val="24"/>
        </w:rPr>
        <w:t xml:space="preserve"> de recursos ministrados a</w:t>
      </w:r>
      <w:r w:rsidRPr="004743F3">
        <w:rPr>
          <w:rFonts w:ascii="Arial" w:hAnsi="Arial" w:cs="Arial"/>
          <w:sz w:val="24"/>
          <w:szCs w:val="24"/>
        </w:rPr>
        <w:t>l Estado de México</w:t>
      </w:r>
      <w:r w:rsidR="006B32DC" w:rsidRPr="004743F3">
        <w:rPr>
          <w:rFonts w:ascii="Arial" w:hAnsi="Arial" w:cs="Arial"/>
          <w:sz w:val="24"/>
          <w:szCs w:val="24"/>
        </w:rPr>
        <w:t xml:space="preserve"> por la Federación, a través del Ramo General 33</w:t>
      </w:r>
      <w:r w:rsidRPr="004743F3">
        <w:rPr>
          <w:rFonts w:ascii="Arial" w:hAnsi="Arial" w:cs="Arial"/>
          <w:sz w:val="24"/>
          <w:szCs w:val="24"/>
        </w:rPr>
        <w:t xml:space="preserve">, </w:t>
      </w:r>
      <w:r w:rsidR="006B32DC" w:rsidRPr="004743F3">
        <w:rPr>
          <w:rFonts w:ascii="Arial" w:hAnsi="Arial" w:cs="Arial"/>
          <w:sz w:val="24"/>
          <w:szCs w:val="24"/>
        </w:rPr>
        <w:t>aplicando</w:t>
      </w:r>
      <w:r w:rsidRPr="004743F3">
        <w:rPr>
          <w:rFonts w:ascii="Arial" w:hAnsi="Arial" w:cs="Arial"/>
          <w:sz w:val="24"/>
          <w:szCs w:val="24"/>
        </w:rPr>
        <w:t xml:space="preserve"> indicadores de desempeño</w:t>
      </w:r>
      <w:r w:rsidR="006B32DC" w:rsidRPr="004743F3">
        <w:rPr>
          <w:rFonts w:ascii="Arial" w:hAnsi="Arial" w:cs="Arial"/>
          <w:sz w:val="24"/>
          <w:szCs w:val="24"/>
        </w:rPr>
        <w:t>; lo anterior con base a la necesidad inherente de mejorar la custodia, administración y transparencia de los fondos públicos aplicados.</w:t>
      </w:r>
    </w:p>
    <w:p w:rsidR="006B32DC" w:rsidRPr="004743F3" w:rsidRDefault="006B32DC" w:rsidP="009D1D47">
      <w:pPr>
        <w:spacing w:after="0" w:line="360" w:lineRule="auto"/>
        <w:jc w:val="both"/>
        <w:rPr>
          <w:rFonts w:ascii="Arial" w:hAnsi="Arial" w:cs="Arial"/>
          <w:sz w:val="24"/>
          <w:szCs w:val="24"/>
        </w:rPr>
      </w:pPr>
    </w:p>
    <w:p w:rsidR="008751E9" w:rsidRPr="004743F3" w:rsidRDefault="006B32DC" w:rsidP="009D1D47">
      <w:pPr>
        <w:pStyle w:val="Default"/>
        <w:spacing w:line="360" w:lineRule="auto"/>
        <w:jc w:val="both"/>
        <w:rPr>
          <w:color w:val="auto"/>
        </w:rPr>
      </w:pPr>
      <w:r w:rsidRPr="004743F3">
        <w:rPr>
          <w:rFonts w:eastAsia="Times New Roman"/>
          <w:color w:val="auto"/>
        </w:rPr>
        <w:t>A</w:t>
      </w:r>
      <w:r w:rsidR="00B64649" w:rsidRPr="004743F3">
        <w:rPr>
          <w:rFonts w:eastAsia="Times New Roman"/>
          <w:color w:val="auto"/>
        </w:rPr>
        <w:t>l tratarse de recursos públicos, la</w:t>
      </w:r>
      <w:r w:rsidR="009E5248" w:rsidRPr="004743F3">
        <w:rPr>
          <w:rFonts w:eastAsia="Times New Roman"/>
          <w:color w:val="auto"/>
        </w:rPr>
        <w:t>s</w:t>
      </w:r>
      <w:r w:rsidR="00B64649" w:rsidRPr="004743F3">
        <w:rPr>
          <w:rFonts w:eastAsia="Times New Roman"/>
          <w:color w:val="auto"/>
        </w:rPr>
        <w:t xml:space="preserve"> limitante</w:t>
      </w:r>
      <w:r w:rsidR="009E5248" w:rsidRPr="004743F3">
        <w:rPr>
          <w:rFonts w:eastAsia="Times New Roman"/>
          <w:color w:val="auto"/>
        </w:rPr>
        <w:t>s</w:t>
      </w:r>
      <w:r w:rsidR="00B64649" w:rsidRPr="004743F3">
        <w:rPr>
          <w:rFonts w:eastAsia="Times New Roman"/>
          <w:color w:val="auto"/>
        </w:rPr>
        <w:t xml:space="preserve"> con respecto a </w:t>
      </w:r>
      <w:r w:rsidR="00EA03E3" w:rsidRPr="004743F3">
        <w:rPr>
          <w:rFonts w:eastAsia="Times New Roman"/>
          <w:color w:val="auto"/>
        </w:rPr>
        <w:t>su</w:t>
      </w:r>
      <w:r w:rsidR="00B64649" w:rsidRPr="004743F3">
        <w:rPr>
          <w:rFonts w:eastAsia="Times New Roman"/>
          <w:color w:val="auto"/>
        </w:rPr>
        <w:t xml:space="preserve"> fiscalización </w:t>
      </w:r>
      <w:r w:rsidR="00EA03E3" w:rsidRPr="004743F3">
        <w:rPr>
          <w:rFonts w:eastAsia="Times New Roman"/>
          <w:color w:val="auto"/>
        </w:rPr>
        <w:t>se deben a</w:t>
      </w:r>
      <w:r w:rsidR="00B64649" w:rsidRPr="004743F3">
        <w:rPr>
          <w:rFonts w:eastAsia="Times New Roman"/>
          <w:color w:val="auto"/>
        </w:rPr>
        <w:t xml:space="preserve"> los retrasos para la entrega de información por parte de las Entidades Fiscalizables</w:t>
      </w:r>
      <w:r w:rsidR="00F1311D" w:rsidRPr="004743F3">
        <w:rPr>
          <w:rFonts w:eastAsia="Times New Roman"/>
          <w:color w:val="auto"/>
        </w:rPr>
        <w:t xml:space="preserve"> en los plazos establecidos </w:t>
      </w:r>
      <w:r w:rsidR="00EA03E3" w:rsidRPr="004743F3">
        <w:rPr>
          <w:rFonts w:eastAsia="Times New Roman"/>
          <w:color w:val="auto"/>
        </w:rPr>
        <w:t>(</w:t>
      </w:r>
      <w:r w:rsidR="00F1311D" w:rsidRPr="004743F3">
        <w:rPr>
          <w:rFonts w:eastAsia="Times New Roman"/>
          <w:color w:val="auto"/>
        </w:rPr>
        <w:t xml:space="preserve">20 días hábiles contados a partir del último día del mes anterior a su </w:t>
      </w:r>
      <w:r w:rsidR="00766A4F" w:rsidRPr="004743F3">
        <w:rPr>
          <w:rFonts w:eastAsia="Times New Roman"/>
          <w:color w:val="auto"/>
        </w:rPr>
        <w:t>administración y aplicación</w:t>
      </w:r>
      <w:r w:rsidR="00EA03E3" w:rsidRPr="004743F3">
        <w:rPr>
          <w:rFonts w:eastAsia="Times New Roman"/>
          <w:color w:val="auto"/>
        </w:rPr>
        <w:t>).</w:t>
      </w:r>
      <w:r w:rsidR="009E5248" w:rsidRPr="004743F3">
        <w:rPr>
          <w:rFonts w:eastAsia="Times New Roman"/>
          <w:color w:val="auto"/>
        </w:rPr>
        <w:t xml:space="preserve"> </w:t>
      </w:r>
      <w:r w:rsidR="00EA03E3" w:rsidRPr="004743F3">
        <w:rPr>
          <w:rFonts w:eastAsia="Times New Roman"/>
          <w:color w:val="auto"/>
        </w:rPr>
        <w:t>O</w:t>
      </w:r>
      <w:r w:rsidR="009E5248" w:rsidRPr="004743F3">
        <w:rPr>
          <w:rFonts w:eastAsia="Times New Roman"/>
          <w:color w:val="auto"/>
        </w:rPr>
        <w:t>tra</w:t>
      </w:r>
      <w:r w:rsidR="00B64649" w:rsidRPr="004743F3">
        <w:rPr>
          <w:rFonts w:eastAsia="Times New Roman"/>
          <w:color w:val="auto"/>
        </w:rPr>
        <w:t xml:space="preserve"> </w:t>
      </w:r>
      <w:r w:rsidR="009E5248" w:rsidRPr="004743F3">
        <w:rPr>
          <w:rFonts w:eastAsia="Times New Roman"/>
          <w:color w:val="auto"/>
        </w:rPr>
        <w:t>se muestra</w:t>
      </w:r>
      <w:r w:rsidR="00B64649" w:rsidRPr="004743F3">
        <w:rPr>
          <w:rFonts w:eastAsia="Times New Roman"/>
          <w:color w:val="auto"/>
        </w:rPr>
        <w:t xml:space="preserve"> en el supuesto de </w:t>
      </w:r>
      <w:r w:rsidR="00F1311D" w:rsidRPr="004743F3">
        <w:rPr>
          <w:rFonts w:eastAsia="Times New Roman"/>
          <w:color w:val="auto"/>
        </w:rPr>
        <w:t>que no se entregue información alguna.</w:t>
      </w:r>
      <w:r w:rsidR="009E5248" w:rsidRPr="004743F3">
        <w:rPr>
          <w:rFonts w:eastAsia="Times New Roman"/>
          <w:color w:val="auto"/>
        </w:rPr>
        <w:t xml:space="preserve"> Y finalmente, cuando</w:t>
      </w:r>
      <w:r w:rsidR="009E5248" w:rsidRPr="004743F3">
        <w:rPr>
          <w:color w:val="auto"/>
        </w:rPr>
        <w:t xml:space="preserve"> las condiciones del Fondo y la coordinación para su aplicación por parte de las instituciones responsables se </w:t>
      </w:r>
      <w:r w:rsidR="00766A4F" w:rsidRPr="004743F3">
        <w:rPr>
          <w:color w:val="auto"/>
        </w:rPr>
        <w:t>encuentran</w:t>
      </w:r>
      <w:r w:rsidR="009E5248" w:rsidRPr="004743F3">
        <w:rPr>
          <w:color w:val="auto"/>
        </w:rPr>
        <w:t xml:space="preserve"> </w:t>
      </w:r>
      <w:r w:rsidR="00766A4F" w:rsidRPr="004743F3">
        <w:rPr>
          <w:color w:val="auto"/>
        </w:rPr>
        <w:t>inmersas</w:t>
      </w:r>
      <w:r w:rsidR="009E5248" w:rsidRPr="004743F3">
        <w:rPr>
          <w:color w:val="auto"/>
        </w:rPr>
        <w:t xml:space="preserve"> en las autoridades de nivel federal.</w:t>
      </w:r>
    </w:p>
    <w:p w:rsidR="009C3510" w:rsidRPr="009D1D47" w:rsidRDefault="009C3510" w:rsidP="009D1D47">
      <w:pPr>
        <w:pStyle w:val="Default"/>
        <w:spacing w:line="360" w:lineRule="auto"/>
        <w:jc w:val="both"/>
        <w:rPr>
          <w:color w:val="auto"/>
        </w:rPr>
      </w:pPr>
    </w:p>
    <w:p w:rsidR="0089054B" w:rsidRPr="00C817D1" w:rsidRDefault="0089054B" w:rsidP="009D1D47">
      <w:pPr>
        <w:pStyle w:val="Default"/>
        <w:spacing w:line="360" w:lineRule="auto"/>
        <w:jc w:val="both"/>
        <w:rPr>
          <w:color w:val="auto"/>
        </w:rPr>
      </w:pPr>
    </w:p>
    <w:p w:rsidR="0089054B" w:rsidRPr="00C817D1" w:rsidRDefault="0089054B" w:rsidP="009D1D47">
      <w:pPr>
        <w:pStyle w:val="Default"/>
        <w:spacing w:line="360" w:lineRule="auto"/>
        <w:jc w:val="both"/>
        <w:rPr>
          <w:color w:val="auto"/>
        </w:rPr>
      </w:pPr>
    </w:p>
    <w:p w:rsidR="0089054B" w:rsidRPr="00C817D1" w:rsidRDefault="0089054B" w:rsidP="009D1D47">
      <w:pPr>
        <w:pStyle w:val="Default"/>
        <w:spacing w:line="360" w:lineRule="auto"/>
        <w:jc w:val="both"/>
        <w:rPr>
          <w:color w:val="auto"/>
        </w:rPr>
      </w:pPr>
    </w:p>
    <w:p w:rsidR="0089054B" w:rsidRPr="00C817D1" w:rsidRDefault="0089054B" w:rsidP="009D1D47">
      <w:pPr>
        <w:pStyle w:val="Default"/>
        <w:spacing w:line="360" w:lineRule="auto"/>
        <w:jc w:val="both"/>
        <w:rPr>
          <w:color w:val="auto"/>
        </w:rPr>
      </w:pPr>
    </w:p>
    <w:p w:rsidR="0089054B" w:rsidRPr="00C817D1" w:rsidRDefault="0089054B" w:rsidP="009D1D47">
      <w:pPr>
        <w:pStyle w:val="Default"/>
        <w:spacing w:line="360" w:lineRule="auto"/>
        <w:jc w:val="both"/>
        <w:rPr>
          <w:color w:val="auto"/>
        </w:rPr>
      </w:pPr>
    </w:p>
    <w:p w:rsidR="0089054B" w:rsidRPr="00C817D1" w:rsidRDefault="0089054B" w:rsidP="009D1D47">
      <w:pPr>
        <w:pStyle w:val="Default"/>
        <w:spacing w:line="360" w:lineRule="auto"/>
        <w:jc w:val="both"/>
        <w:rPr>
          <w:color w:val="auto"/>
        </w:rPr>
      </w:pPr>
    </w:p>
    <w:p w:rsidR="00BD52C0" w:rsidRPr="00C817D1" w:rsidRDefault="00BD52C0" w:rsidP="009D1D47">
      <w:pPr>
        <w:pStyle w:val="Default"/>
        <w:spacing w:line="360" w:lineRule="auto"/>
        <w:jc w:val="both"/>
        <w:rPr>
          <w:rFonts w:eastAsia="Times New Roman"/>
          <w:color w:val="auto"/>
        </w:rPr>
      </w:pPr>
    </w:p>
    <w:p w:rsidR="00152A6B" w:rsidRPr="00C817D1" w:rsidRDefault="00152A6B" w:rsidP="009D1D47">
      <w:pPr>
        <w:pStyle w:val="Default"/>
        <w:spacing w:line="360" w:lineRule="auto"/>
        <w:jc w:val="both"/>
        <w:rPr>
          <w:rFonts w:eastAsia="Times New Roman"/>
          <w:color w:val="auto"/>
        </w:rPr>
      </w:pPr>
    </w:p>
    <w:p w:rsidR="00152A6B" w:rsidRPr="00C817D1" w:rsidRDefault="00152A6B" w:rsidP="009D1D47">
      <w:pPr>
        <w:pStyle w:val="Default"/>
        <w:spacing w:line="360" w:lineRule="auto"/>
        <w:jc w:val="both"/>
        <w:rPr>
          <w:rFonts w:eastAsia="Times New Roman"/>
          <w:color w:val="auto"/>
        </w:rPr>
      </w:pPr>
    </w:p>
    <w:p w:rsidR="00152A6B" w:rsidRPr="00C817D1" w:rsidRDefault="00152A6B" w:rsidP="009D1D47">
      <w:pPr>
        <w:pStyle w:val="Default"/>
        <w:spacing w:line="360" w:lineRule="auto"/>
        <w:jc w:val="both"/>
        <w:rPr>
          <w:rFonts w:eastAsia="Times New Roman"/>
          <w:color w:val="auto"/>
        </w:rPr>
      </w:pPr>
    </w:p>
    <w:p w:rsidR="00BD52C0" w:rsidRPr="00C817D1" w:rsidRDefault="00BD52C0" w:rsidP="009D1D47">
      <w:pPr>
        <w:pStyle w:val="Default"/>
        <w:spacing w:line="360" w:lineRule="auto"/>
        <w:jc w:val="both"/>
        <w:rPr>
          <w:rFonts w:eastAsia="Times New Roman"/>
          <w:color w:val="auto"/>
        </w:rPr>
      </w:pPr>
    </w:p>
    <w:p w:rsidR="00000B68" w:rsidRPr="00C817D1" w:rsidRDefault="00000B68" w:rsidP="009D1D47">
      <w:pPr>
        <w:pStyle w:val="Default"/>
        <w:spacing w:line="360" w:lineRule="auto"/>
        <w:jc w:val="both"/>
        <w:rPr>
          <w:rFonts w:eastAsia="Times New Roman"/>
          <w:color w:val="auto"/>
        </w:rPr>
      </w:pPr>
    </w:p>
    <w:p w:rsidR="00000B68" w:rsidRPr="00C817D1" w:rsidRDefault="00000B68" w:rsidP="009D1D47">
      <w:pPr>
        <w:pStyle w:val="Default"/>
        <w:spacing w:line="360" w:lineRule="auto"/>
        <w:jc w:val="both"/>
        <w:rPr>
          <w:rFonts w:eastAsia="Times New Roman"/>
          <w:color w:val="auto"/>
        </w:rPr>
      </w:pPr>
    </w:p>
    <w:p w:rsidR="00000B68" w:rsidRPr="00C817D1" w:rsidRDefault="00000B68" w:rsidP="009D1D47">
      <w:pPr>
        <w:pStyle w:val="Default"/>
        <w:spacing w:line="360" w:lineRule="auto"/>
        <w:jc w:val="both"/>
        <w:rPr>
          <w:rFonts w:eastAsia="Times New Roman"/>
          <w:color w:val="auto"/>
        </w:rPr>
      </w:pPr>
    </w:p>
    <w:p w:rsidR="00000B68" w:rsidRPr="00C817D1" w:rsidRDefault="00000B68" w:rsidP="009D1D47">
      <w:pPr>
        <w:pStyle w:val="Default"/>
        <w:spacing w:line="360" w:lineRule="auto"/>
        <w:jc w:val="both"/>
        <w:rPr>
          <w:rFonts w:eastAsia="Times New Roman"/>
          <w:color w:val="auto"/>
        </w:rPr>
      </w:pPr>
    </w:p>
    <w:p w:rsidR="00000B68" w:rsidRPr="00C817D1" w:rsidRDefault="00000B68" w:rsidP="009D1D47">
      <w:pPr>
        <w:pStyle w:val="Default"/>
        <w:spacing w:line="360" w:lineRule="auto"/>
        <w:jc w:val="both"/>
        <w:rPr>
          <w:rFonts w:eastAsia="Times New Roman"/>
          <w:color w:val="auto"/>
        </w:rPr>
      </w:pPr>
    </w:p>
    <w:p w:rsidR="00000B68" w:rsidRPr="00C817D1" w:rsidRDefault="00000B68" w:rsidP="009D1D47">
      <w:pPr>
        <w:pStyle w:val="Default"/>
        <w:spacing w:line="360" w:lineRule="auto"/>
        <w:jc w:val="both"/>
        <w:rPr>
          <w:rFonts w:eastAsia="Times New Roman"/>
          <w:color w:val="auto"/>
        </w:rPr>
      </w:pPr>
    </w:p>
    <w:p w:rsidR="00000B68" w:rsidRPr="00C817D1" w:rsidRDefault="00000B68" w:rsidP="009D1D47">
      <w:pPr>
        <w:pStyle w:val="Default"/>
        <w:spacing w:line="360" w:lineRule="auto"/>
        <w:jc w:val="both"/>
        <w:rPr>
          <w:rFonts w:eastAsia="Times New Roman"/>
          <w:color w:val="auto"/>
        </w:rPr>
      </w:pPr>
    </w:p>
    <w:p w:rsidR="00000B68" w:rsidRPr="00C817D1" w:rsidRDefault="00000B68" w:rsidP="009D1D47">
      <w:pPr>
        <w:pStyle w:val="Default"/>
        <w:spacing w:line="360" w:lineRule="auto"/>
        <w:jc w:val="both"/>
        <w:rPr>
          <w:rFonts w:eastAsia="Times New Roman"/>
          <w:color w:val="auto"/>
        </w:rPr>
      </w:pPr>
    </w:p>
    <w:p w:rsidR="00000B68" w:rsidRPr="00C817D1" w:rsidRDefault="00000B68" w:rsidP="009D1D47">
      <w:pPr>
        <w:pStyle w:val="Default"/>
        <w:spacing w:line="360" w:lineRule="auto"/>
        <w:jc w:val="both"/>
        <w:rPr>
          <w:rFonts w:eastAsia="Times New Roman"/>
          <w:color w:val="auto"/>
        </w:rPr>
      </w:pPr>
    </w:p>
    <w:p w:rsidR="00000B68" w:rsidRPr="00C817D1" w:rsidRDefault="00000B68" w:rsidP="009D1D47">
      <w:pPr>
        <w:pStyle w:val="Default"/>
        <w:spacing w:line="360" w:lineRule="auto"/>
        <w:jc w:val="both"/>
        <w:rPr>
          <w:rFonts w:eastAsia="Times New Roman"/>
          <w:color w:val="auto"/>
        </w:rPr>
      </w:pPr>
    </w:p>
    <w:p w:rsidR="00000B68" w:rsidRPr="00C817D1" w:rsidRDefault="00000B68" w:rsidP="009D1D47">
      <w:pPr>
        <w:pStyle w:val="Default"/>
        <w:spacing w:line="360" w:lineRule="auto"/>
        <w:jc w:val="both"/>
        <w:rPr>
          <w:rFonts w:eastAsia="Times New Roman"/>
          <w:color w:val="auto"/>
        </w:rPr>
      </w:pPr>
    </w:p>
    <w:p w:rsidR="00000B68" w:rsidRPr="00C817D1" w:rsidRDefault="00000B68" w:rsidP="009D1D47">
      <w:pPr>
        <w:pStyle w:val="Default"/>
        <w:spacing w:line="360" w:lineRule="auto"/>
        <w:jc w:val="both"/>
        <w:rPr>
          <w:rFonts w:eastAsia="Times New Roman"/>
          <w:color w:val="auto"/>
        </w:rPr>
      </w:pPr>
    </w:p>
    <w:p w:rsidR="00000B68" w:rsidRPr="00C817D1" w:rsidRDefault="00000B68" w:rsidP="009D1D47">
      <w:pPr>
        <w:pStyle w:val="Default"/>
        <w:spacing w:line="360" w:lineRule="auto"/>
        <w:jc w:val="both"/>
        <w:rPr>
          <w:rFonts w:eastAsia="Times New Roman"/>
          <w:color w:val="auto"/>
        </w:rPr>
      </w:pPr>
    </w:p>
    <w:p w:rsidR="00000B68" w:rsidRPr="00C817D1" w:rsidRDefault="00000B68" w:rsidP="009D1D47">
      <w:pPr>
        <w:pStyle w:val="Default"/>
        <w:spacing w:line="360" w:lineRule="auto"/>
        <w:jc w:val="both"/>
        <w:rPr>
          <w:rFonts w:eastAsia="Times New Roman"/>
          <w:color w:val="auto"/>
        </w:rPr>
      </w:pPr>
    </w:p>
    <w:p w:rsidR="00000B68" w:rsidRDefault="00BD52C0" w:rsidP="00152A6B">
      <w:pPr>
        <w:pStyle w:val="Default"/>
        <w:spacing w:after="120"/>
        <w:jc w:val="right"/>
        <w:rPr>
          <w:rFonts w:eastAsia="Times New Roman"/>
          <w:color w:val="auto"/>
          <w:sz w:val="96"/>
          <w:szCs w:val="96"/>
        </w:rPr>
      </w:pPr>
      <w:r>
        <w:rPr>
          <w:rFonts w:eastAsia="Times New Roman"/>
          <w:color w:val="auto"/>
          <w:sz w:val="96"/>
          <w:szCs w:val="96"/>
        </w:rPr>
        <w:t>CAPÍTULO I:</w:t>
      </w:r>
    </w:p>
    <w:p w:rsidR="00BD52C0" w:rsidRPr="001E47CD" w:rsidRDefault="001E47CD" w:rsidP="00152A6B">
      <w:pPr>
        <w:pStyle w:val="Default"/>
        <w:jc w:val="right"/>
        <w:rPr>
          <w:rFonts w:eastAsia="Times New Roman"/>
          <w:color w:val="auto"/>
          <w:sz w:val="48"/>
          <w:szCs w:val="48"/>
        </w:rPr>
      </w:pPr>
      <w:r w:rsidRPr="001E47CD">
        <w:rPr>
          <w:rFonts w:eastAsia="Times New Roman"/>
          <w:color w:val="auto"/>
          <w:sz w:val="48"/>
          <w:szCs w:val="48"/>
        </w:rPr>
        <w:t>EVOLUCIÓN EN LA FISCALIZACIÓN DE RECURSOS PÚBLICOS</w:t>
      </w:r>
    </w:p>
    <w:p w:rsidR="00000B68" w:rsidRPr="00C817D1" w:rsidRDefault="00000B68" w:rsidP="009D1D47">
      <w:pPr>
        <w:pStyle w:val="Default"/>
        <w:spacing w:line="360" w:lineRule="auto"/>
        <w:jc w:val="both"/>
        <w:rPr>
          <w:rFonts w:eastAsia="Times New Roman"/>
          <w:color w:val="auto"/>
        </w:rPr>
      </w:pPr>
    </w:p>
    <w:p w:rsidR="00000B68" w:rsidRPr="00C817D1" w:rsidRDefault="00000B68" w:rsidP="009D1D47">
      <w:pPr>
        <w:pStyle w:val="Default"/>
        <w:spacing w:line="360" w:lineRule="auto"/>
        <w:jc w:val="both"/>
        <w:rPr>
          <w:rFonts w:eastAsia="Times New Roman"/>
          <w:color w:val="auto"/>
        </w:rPr>
      </w:pPr>
    </w:p>
    <w:p w:rsidR="00000B68" w:rsidRPr="00C817D1" w:rsidRDefault="00000B68" w:rsidP="009D1D47">
      <w:pPr>
        <w:pStyle w:val="Default"/>
        <w:spacing w:line="360" w:lineRule="auto"/>
        <w:jc w:val="both"/>
        <w:rPr>
          <w:rFonts w:eastAsia="Times New Roman"/>
          <w:color w:val="auto"/>
        </w:rPr>
      </w:pPr>
    </w:p>
    <w:p w:rsidR="00000B68" w:rsidRPr="00C817D1" w:rsidRDefault="00000B68" w:rsidP="009D1D47">
      <w:pPr>
        <w:pStyle w:val="Default"/>
        <w:spacing w:line="360" w:lineRule="auto"/>
        <w:jc w:val="both"/>
        <w:rPr>
          <w:rFonts w:eastAsia="Times New Roman"/>
          <w:color w:val="auto"/>
        </w:rPr>
      </w:pPr>
    </w:p>
    <w:p w:rsidR="0082258D" w:rsidRPr="00C817D1" w:rsidRDefault="0082258D" w:rsidP="001E47CD">
      <w:pPr>
        <w:spacing w:after="0" w:line="360" w:lineRule="auto"/>
        <w:jc w:val="both"/>
        <w:rPr>
          <w:rFonts w:ascii="Arial" w:hAnsi="Arial" w:cs="Arial"/>
          <w:sz w:val="24"/>
          <w:szCs w:val="24"/>
        </w:rPr>
      </w:pPr>
      <w:r w:rsidRPr="00C817D1">
        <w:rPr>
          <w:rFonts w:ascii="Arial" w:hAnsi="Arial" w:cs="Arial"/>
          <w:sz w:val="24"/>
          <w:szCs w:val="24"/>
        </w:rPr>
        <w:lastRenderedPageBreak/>
        <w:t>En este primer capítulo se dará a conocer a grandes rasgos como la fiscalización ha tomado fuerza desde lo general (ámbito nacional e internacional), hasta lo particular (ámbito estatal); abordando principalmente el cómo se ha desarrollado la fiscalización de los recursos públicos en el Estado de México, lo anterior con base en que el estudio se realiza con información relativa a la entidad mexiquense y el proceso de evaluación realizado por su Órgano Fiscalizador.</w:t>
      </w:r>
    </w:p>
    <w:p w:rsidR="0082258D" w:rsidRPr="00C817D1" w:rsidRDefault="0082258D" w:rsidP="001E47CD">
      <w:pPr>
        <w:spacing w:after="0" w:line="360" w:lineRule="auto"/>
        <w:jc w:val="both"/>
        <w:rPr>
          <w:rFonts w:ascii="Arial" w:eastAsia="Times New Roman" w:hAnsi="Arial" w:cs="Arial"/>
          <w:color w:val="000000"/>
          <w:sz w:val="24"/>
          <w:szCs w:val="24"/>
          <w:lang w:eastAsia="es-MX"/>
        </w:rPr>
      </w:pPr>
    </w:p>
    <w:p w:rsidR="006F43DF" w:rsidRPr="00C817D1" w:rsidRDefault="006F43DF" w:rsidP="001E47CD">
      <w:pPr>
        <w:spacing w:after="0" w:line="360" w:lineRule="auto"/>
        <w:jc w:val="both"/>
        <w:rPr>
          <w:rFonts w:ascii="Arial" w:hAnsi="Arial" w:cs="Arial"/>
          <w:sz w:val="24"/>
          <w:szCs w:val="24"/>
        </w:rPr>
      </w:pPr>
      <w:r w:rsidRPr="00C817D1">
        <w:rPr>
          <w:rFonts w:ascii="Arial" w:hAnsi="Arial" w:cs="Arial"/>
          <w:sz w:val="24"/>
          <w:szCs w:val="24"/>
          <w:lang w:val="es-ES"/>
        </w:rPr>
        <w:t>E</w:t>
      </w:r>
      <w:r w:rsidRPr="00C817D1">
        <w:rPr>
          <w:rFonts w:ascii="Arial" w:hAnsi="Arial" w:cs="Arial"/>
          <w:sz w:val="24"/>
          <w:szCs w:val="24"/>
        </w:rPr>
        <w:t>s crucial que las actividades de fiscalización sean establecidas apropiadamente y tengan un mandato adecuado para lograr los objetivos</w:t>
      </w:r>
      <w:r w:rsidR="00A02806" w:rsidRPr="00C817D1">
        <w:rPr>
          <w:rFonts w:ascii="Arial" w:hAnsi="Arial" w:cs="Arial"/>
          <w:sz w:val="24"/>
          <w:szCs w:val="24"/>
        </w:rPr>
        <w:t xml:space="preserve">; </w:t>
      </w:r>
      <w:r w:rsidR="00C63558" w:rsidRPr="00C817D1">
        <w:rPr>
          <w:rFonts w:ascii="Arial" w:hAnsi="Arial" w:cs="Arial"/>
          <w:sz w:val="24"/>
          <w:szCs w:val="24"/>
        </w:rPr>
        <w:t>e</w:t>
      </w:r>
      <w:r w:rsidR="00A02806" w:rsidRPr="00C817D1">
        <w:rPr>
          <w:rFonts w:ascii="Arial" w:hAnsi="Arial" w:cs="Arial"/>
          <w:sz w:val="24"/>
          <w:szCs w:val="24"/>
        </w:rPr>
        <w:t>l Instituto Mexicano de Auditores Internos A.C. (</w:t>
      </w:r>
      <w:proofErr w:type="spellStart"/>
      <w:r w:rsidR="00A02806" w:rsidRPr="00C817D1">
        <w:rPr>
          <w:rFonts w:ascii="Arial" w:hAnsi="Arial" w:cs="Arial"/>
          <w:sz w:val="24"/>
          <w:szCs w:val="24"/>
        </w:rPr>
        <w:t>n.d</w:t>
      </w:r>
      <w:proofErr w:type="spellEnd"/>
      <w:r w:rsidR="00A02806" w:rsidRPr="00C817D1">
        <w:rPr>
          <w:rFonts w:ascii="Arial" w:hAnsi="Arial" w:cs="Arial"/>
          <w:sz w:val="24"/>
          <w:szCs w:val="24"/>
        </w:rPr>
        <w:t>., p. 4)</w:t>
      </w:r>
      <w:r w:rsidRPr="00C817D1">
        <w:rPr>
          <w:rFonts w:ascii="Arial" w:hAnsi="Arial" w:cs="Arial"/>
          <w:sz w:val="24"/>
          <w:szCs w:val="24"/>
        </w:rPr>
        <w:t>,</w:t>
      </w:r>
      <w:r w:rsidR="00C63558" w:rsidRPr="00C817D1">
        <w:rPr>
          <w:rFonts w:ascii="Arial" w:hAnsi="Arial" w:cs="Arial"/>
          <w:sz w:val="24"/>
          <w:szCs w:val="24"/>
        </w:rPr>
        <w:t xml:space="preserve"> en su </w:t>
      </w:r>
      <w:r w:rsidR="00FA2939" w:rsidRPr="00C817D1">
        <w:rPr>
          <w:rFonts w:ascii="Arial" w:hAnsi="Arial" w:cs="Arial"/>
          <w:sz w:val="24"/>
          <w:szCs w:val="24"/>
        </w:rPr>
        <w:t>trabajo docum</w:t>
      </w:r>
      <w:r w:rsidR="002953FB" w:rsidRPr="00C817D1">
        <w:rPr>
          <w:rFonts w:ascii="Arial" w:hAnsi="Arial" w:cs="Arial"/>
          <w:sz w:val="24"/>
          <w:szCs w:val="24"/>
        </w:rPr>
        <w:t>e</w:t>
      </w:r>
      <w:r w:rsidR="00FA2939" w:rsidRPr="00C817D1">
        <w:rPr>
          <w:rFonts w:ascii="Arial" w:hAnsi="Arial" w:cs="Arial"/>
          <w:sz w:val="24"/>
          <w:szCs w:val="24"/>
        </w:rPr>
        <w:t>ntal</w:t>
      </w:r>
      <w:r w:rsidR="00C63558" w:rsidRPr="00C817D1">
        <w:rPr>
          <w:rFonts w:ascii="Arial" w:hAnsi="Arial" w:cs="Arial"/>
          <w:sz w:val="24"/>
          <w:szCs w:val="24"/>
        </w:rPr>
        <w:t xml:space="preserve"> denominado “Certificación en Fiscalización”,</w:t>
      </w:r>
      <w:r w:rsidR="00A02806" w:rsidRPr="00C817D1">
        <w:rPr>
          <w:rFonts w:ascii="Arial" w:hAnsi="Arial" w:cs="Arial"/>
          <w:sz w:val="24"/>
          <w:szCs w:val="24"/>
        </w:rPr>
        <w:t xml:space="preserve"> menciona que </w:t>
      </w:r>
      <w:r w:rsidR="00B32B7A" w:rsidRPr="00C817D1">
        <w:rPr>
          <w:rFonts w:ascii="Arial" w:hAnsi="Arial" w:cs="Arial"/>
          <w:sz w:val="24"/>
          <w:szCs w:val="24"/>
        </w:rPr>
        <w:t xml:space="preserve">como mínimo una Entidad Fiscalizadora </w:t>
      </w:r>
      <w:r w:rsidRPr="00C817D1">
        <w:rPr>
          <w:rFonts w:ascii="Arial" w:hAnsi="Arial" w:cs="Arial"/>
          <w:sz w:val="24"/>
          <w:szCs w:val="24"/>
        </w:rPr>
        <w:t>necesita:</w:t>
      </w:r>
    </w:p>
    <w:p w:rsidR="006F43DF" w:rsidRPr="00C817D1" w:rsidRDefault="006F43DF" w:rsidP="001E47CD">
      <w:pPr>
        <w:spacing w:after="0" w:line="360" w:lineRule="auto"/>
        <w:jc w:val="both"/>
        <w:rPr>
          <w:rFonts w:ascii="Arial" w:hAnsi="Arial" w:cs="Arial"/>
          <w:sz w:val="24"/>
          <w:szCs w:val="24"/>
        </w:rPr>
      </w:pPr>
    </w:p>
    <w:p w:rsidR="006F43DF" w:rsidRPr="001E47CD" w:rsidRDefault="006F43DF" w:rsidP="001E47CD">
      <w:pPr>
        <w:pStyle w:val="Prrafodelista"/>
        <w:numPr>
          <w:ilvl w:val="0"/>
          <w:numId w:val="1"/>
        </w:numPr>
        <w:spacing w:after="0" w:line="360" w:lineRule="auto"/>
        <w:ind w:left="567"/>
        <w:jc w:val="both"/>
        <w:rPr>
          <w:rFonts w:ascii="Arial" w:hAnsi="Arial" w:cs="Arial"/>
          <w:i/>
          <w:sz w:val="24"/>
          <w:szCs w:val="24"/>
        </w:rPr>
      </w:pPr>
      <w:r w:rsidRPr="001E47CD">
        <w:rPr>
          <w:rFonts w:ascii="Arial" w:hAnsi="Arial" w:cs="Arial"/>
          <w:b/>
          <w:bCs/>
          <w:i/>
          <w:sz w:val="24"/>
          <w:szCs w:val="24"/>
        </w:rPr>
        <w:t xml:space="preserve">Organización independiente. </w:t>
      </w:r>
      <w:r w:rsidRPr="001E47CD">
        <w:rPr>
          <w:rFonts w:ascii="Arial" w:hAnsi="Arial" w:cs="Arial"/>
          <w:i/>
          <w:sz w:val="24"/>
          <w:szCs w:val="24"/>
        </w:rPr>
        <w:t>Permite realizar el trabajo sin la interferencia de la entidad fiscalizada, así como de funcionarios públicos.</w:t>
      </w:r>
    </w:p>
    <w:p w:rsidR="006F43DF" w:rsidRPr="001E47CD" w:rsidRDefault="006F43DF" w:rsidP="001E47CD">
      <w:pPr>
        <w:pStyle w:val="Prrafodelista"/>
        <w:numPr>
          <w:ilvl w:val="0"/>
          <w:numId w:val="1"/>
        </w:numPr>
        <w:spacing w:after="0" w:line="360" w:lineRule="auto"/>
        <w:ind w:left="567"/>
        <w:jc w:val="both"/>
        <w:rPr>
          <w:rFonts w:ascii="Arial" w:hAnsi="Arial" w:cs="Arial"/>
          <w:i/>
          <w:sz w:val="24"/>
          <w:szCs w:val="24"/>
        </w:rPr>
      </w:pPr>
      <w:r w:rsidRPr="001E47CD">
        <w:rPr>
          <w:rFonts w:ascii="Arial" w:hAnsi="Arial" w:cs="Arial"/>
          <w:b/>
          <w:bCs/>
          <w:i/>
          <w:sz w:val="24"/>
          <w:szCs w:val="24"/>
        </w:rPr>
        <w:t xml:space="preserve">Mandato formal. </w:t>
      </w:r>
      <w:r w:rsidRPr="001E47CD">
        <w:rPr>
          <w:rFonts w:ascii="Arial" w:hAnsi="Arial" w:cs="Arial"/>
          <w:i/>
          <w:sz w:val="24"/>
          <w:szCs w:val="24"/>
        </w:rPr>
        <w:t>La definición de sus obligaciones debe estar establecida por la Constitución Política, este es un documento legal básico que aborda procedimientos y requisitos para reportar sus obligaciones.</w:t>
      </w:r>
    </w:p>
    <w:p w:rsidR="006F43DF" w:rsidRPr="001E47CD" w:rsidRDefault="006F43DF" w:rsidP="001E47CD">
      <w:pPr>
        <w:pStyle w:val="Prrafodelista"/>
        <w:numPr>
          <w:ilvl w:val="0"/>
          <w:numId w:val="1"/>
        </w:numPr>
        <w:spacing w:after="0" w:line="360" w:lineRule="auto"/>
        <w:ind w:left="567"/>
        <w:jc w:val="both"/>
        <w:rPr>
          <w:rFonts w:ascii="Arial" w:hAnsi="Arial" w:cs="Arial"/>
          <w:i/>
          <w:sz w:val="24"/>
          <w:szCs w:val="24"/>
        </w:rPr>
      </w:pPr>
      <w:r w:rsidRPr="001E47CD">
        <w:rPr>
          <w:rFonts w:ascii="Arial" w:hAnsi="Arial" w:cs="Arial"/>
          <w:b/>
          <w:bCs/>
          <w:i/>
          <w:sz w:val="24"/>
          <w:szCs w:val="24"/>
        </w:rPr>
        <w:t xml:space="preserve">Acceso sin restricciones. </w:t>
      </w:r>
      <w:r w:rsidRPr="001E47CD">
        <w:rPr>
          <w:rFonts w:ascii="Arial" w:hAnsi="Arial" w:cs="Arial"/>
          <w:i/>
          <w:sz w:val="24"/>
          <w:szCs w:val="24"/>
        </w:rPr>
        <w:t>Refiere a que no debe haber ningún impedimento para el desempeño en la actividad de fiscalizar.</w:t>
      </w:r>
    </w:p>
    <w:p w:rsidR="006F43DF" w:rsidRPr="001E47CD" w:rsidRDefault="006F43DF" w:rsidP="001E47CD">
      <w:pPr>
        <w:pStyle w:val="Prrafodelista"/>
        <w:numPr>
          <w:ilvl w:val="0"/>
          <w:numId w:val="1"/>
        </w:numPr>
        <w:spacing w:after="0" w:line="360" w:lineRule="auto"/>
        <w:ind w:left="567"/>
        <w:jc w:val="both"/>
        <w:rPr>
          <w:rFonts w:ascii="Arial" w:hAnsi="Arial" w:cs="Arial"/>
          <w:i/>
          <w:sz w:val="24"/>
          <w:szCs w:val="24"/>
        </w:rPr>
      </w:pPr>
      <w:r w:rsidRPr="001E47CD">
        <w:rPr>
          <w:rFonts w:ascii="Arial" w:hAnsi="Arial" w:cs="Arial"/>
          <w:b/>
          <w:bCs/>
          <w:i/>
          <w:sz w:val="24"/>
          <w:szCs w:val="24"/>
        </w:rPr>
        <w:t>Financiamiento suficiente</w:t>
      </w:r>
      <w:r w:rsidRPr="001E47CD">
        <w:rPr>
          <w:rFonts w:ascii="Arial" w:hAnsi="Arial" w:cs="Arial"/>
          <w:i/>
          <w:sz w:val="24"/>
          <w:szCs w:val="24"/>
        </w:rPr>
        <w:t>. Debe contar con los fondos suficientes en relación con sus responsabilidades.</w:t>
      </w:r>
    </w:p>
    <w:p w:rsidR="006F43DF" w:rsidRPr="001E47CD" w:rsidRDefault="006F43DF" w:rsidP="001E47CD">
      <w:pPr>
        <w:pStyle w:val="Prrafodelista"/>
        <w:numPr>
          <w:ilvl w:val="0"/>
          <w:numId w:val="1"/>
        </w:numPr>
        <w:spacing w:after="0" w:line="360" w:lineRule="auto"/>
        <w:ind w:left="567"/>
        <w:jc w:val="both"/>
        <w:rPr>
          <w:rFonts w:ascii="Arial" w:hAnsi="Arial" w:cs="Arial"/>
          <w:i/>
          <w:sz w:val="24"/>
          <w:szCs w:val="24"/>
        </w:rPr>
      </w:pPr>
      <w:r w:rsidRPr="001E47CD">
        <w:rPr>
          <w:rFonts w:ascii="Arial" w:hAnsi="Arial" w:cs="Arial"/>
          <w:b/>
          <w:bCs/>
          <w:i/>
          <w:sz w:val="24"/>
          <w:szCs w:val="24"/>
        </w:rPr>
        <w:t>Liderazgo competente</w:t>
      </w:r>
      <w:r w:rsidRPr="001E47CD">
        <w:rPr>
          <w:rFonts w:ascii="Arial" w:hAnsi="Arial" w:cs="Arial"/>
          <w:i/>
          <w:sz w:val="24"/>
          <w:szCs w:val="24"/>
        </w:rPr>
        <w:t>. El titular o líder de la actividad de auditoría debe contratar personal altamente calificado y certificado.</w:t>
      </w:r>
    </w:p>
    <w:p w:rsidR="006F43DF" w:rsidRPr="001E47CD" w:rsidRDefault="006F43DF" w:rsidP="001E47CD">
      <w:pPr>
        <w:pStyle w:val="Prrafodelista"/>
        <w:numPr>
          <w:ilvl w:val="0"/>
          <w:numId w:val="1"/>
        </w:numPr>
        <w:spacing w:after="0" w:line="360" w:lineRule="auto"/>
        <w:ind w:left="567"/>
        <w:jc w:val="both"/>
        <w:rPr>
          <w:rFonts w:ascii="Arial" w:hAnsi="Arial" w:cs="Arial"/>
          <w:i/>
          <w:sz w:val="24"/>
          <w:szCs w:val="24"/>
        </w:rPr>
      </w:pPr>
      <w:r w:rsidRPr="001E47CD">
        <w:rPr>
          <w:rFonts w:ascii="Arial" w:hAnsi="Arial" w:cs="Arial"/>
          <w:b/>
          <w:bCs/>
          <w:i/>
          <w:sz w:val="24"/>
          <w:szCs w:val="24"/>
        </w:rPr>
        <w:t>Personal objetivo</w:t>
      </w:r>
      <w:r w:rsidRPr="001E47CD">
        <w:rPr>
          <w:rFonts w:ascii="Arial" w:hAnsi="Arial" w:cs="Arial"/>
          <w:i/>
          <w:sz w:val="24"/>
          <w:szCs w:val="24"/>
        </w:rPr>
        <w:t>. El personal debe tener una actitud imparcial y evitar conflictos de interés.</w:t>
      </w:r>
    </w:p>
    <w:p w:rsidR="006F43DF" w:rsidRPr="001E47CD" w:rsidRDefault="006F43DF" w:rsidP="001E47CD">
      <w:pPr>
        <w:pStyle w:val="Prrafodelista"/>
        <w:numPr>
          <w:ilvl w:val="0"/>
          <w:numId w:val="1"/>
        </w:numPr>
        <w:spacing w:after="0" w:line="360" w:lineRule="auto"/>
        <w:ind w:left="567"/>
        <w:jc w:val="both"/>
        <w:rPr>
          <w:rFonts w:ascii="Arial" w:hAnsi="Arial" w:cs="Arial"/>
          <w:i/>
          <w:sz w:val="24"/>
          <w:szCs w:val="24"/>
        </w:rPr>
      </w:pPr>
      <w:r w:rsidRPr="001E47CD">
        <w:rPr>
          <w:rFonts w:ascii="Arial" w:hAnsi="Arial" w:cs="Arial"/>
          <w:b/>
          <w:bCs/>
          <w:i/>
          <w:sz w:val="24"/>
          <w:szCs w:val="24"/>
        </w:rPr>
        <w:t xml:space="preserve">Personal competente. </w:t>
      </w:r>
      <w:r w:rsidRPr="001E47CD">
        <w:rPr>
          <w:rFonts w:ascii="Arial" w:hAnsi="Arial" w:cs="Arial"/>
          <w:i/>
          <w:sz w:val="24"/>
          <w:szCs w:val="24"/>
        </w:rPr>
        <w:t>Necesita profesionales que dispongan de las competencias que solicite el mandato.</w:t>
      </w:r>
    </w:p>
    <w:p w:rsidR="006F43DF" w:rsidRPr="001E47CD" w:rsidRDefault="006F43DF" w:rsidP="001E47CD">
      <w:pPr>
        <w:spacing w:after="0" w:line="360" w:lineRule="auto"/>
        <w:jc w:val="both"/>
        <w:rPr>
          <w:rFonts w:ascii="Arial" w:hAnsi="Arial" w:cs="Arial"/>
          <w:sz w:val="24"/>
          <w:szCs w:val="24"/>
        </w:rPr>
      </w:pPr>
    </w:p>
    <w:p w:rsidR="001E47CD" w:rsidRDefault="001E47CD" w:rsidP="001E47CD">
      <w:pPr>
        <w:spacing w:after="0" w:line="360" w:lineRule="auto"/>
        <w:jc w:val="both"/>
        <w:rPr>
          <w:rFonts w:ascii="Arial" w:hAnsi="Arial" w:cs="Arial"/>
          <w:sz w:val="24"/>
          <w:szCs w:val="24"/>
        </w:rPr>
      </w:pPr>
    </w:p>
    <w:p w:rsidR="00C63558" w:rsidRPr="00C817D1" w:rsidRDefault="00C63558" w:rsidP="001E47CD">
      <w:pPr>
        <w:spacing w:after="0" w:line="360" w:lineRule="auto"/>
        <w:jc w:val="both"/>
        <w:rPr>
          <w:rFonts w:ascii="Arial" w:hAnsi="Arial" w:cs="Arial"/>
          <w:sz w:val="24"/>
          <w:szCs w:val="24"/>
        </w:rPr>
      </w:pPr>
      <w:r w:rsidRPr="00C817D1">
        <w:rPr>
          <w:rFonts w:ascii="Arial" w:hAnsi="Arial" w:cs="Arial"/>
          <w:sz w:val="24"/>
          <w:szCs w:val="24"/>
        </w:rPr>
        <w:lastRenderedPageBreak/>
        <w:t>Así mismo, el documento antes referido</w:t>
      </w:r>
      <w:r w:rsidR="00EE6CC1" w:rsidRPr="00C817D1">
        <w:rPr>
          <w:rFonts w:ascii="Arial" w:hAnsi="Arial" w:cs="Arial"/>
          <w:sz w:val="24"/>
          <w:szCs w:val="24"/>
        </w:rPr>
        <w:t>, plasma</w:t>
      </w:r>
      <w:r w:rsidRPr="00C817D1">
        <w:rPr>
          <w:rFonts w:ascii="Arial" w:hAnsi="Arial" w:cs="Arial"/>
          <w:sz w:val="24"/>
          <w:szCs w:val="24"/>
        </w:rPr>
        <w:t xml:space="preserve"> las definiciones</w:t>
      </w:r>
      <w:r w:rsidR="00EE6CC1" w:rsidRPr="00C817D1">
        <w:rPr>
          <w:rFonts w:ascii="Arial" w:hAnsi="Arial" w:cs="Arial"/>
          <w:sz w:val="24"/>
          <w:szCs w:val="24"/>
        </w:rPr>
        <w:t xml:space="preserve"> de los conceptos tales como Rendición de Cuentas y Transparencia, así como algunas de sus características; lo cual se desarrolla para una mejor comprensión en los siguientes renglones.</w:t>
      </w:r>
    </w:p>
    <w:p w:rsidR="00C63558" w:rsidRPr="00C817D1" w:rsidRDefault="00C63558" w:rsidP="001E47CD">
      <w:pPr>
        <w:spacing w:after="0" w:line="360" w:lineRule="auto"/>
        <w:jc w:val="both"/>
        <w:rPr>
          <w:rFonts w:ascii="Arial" w:hAnsi="Arial" w:cs="Arial"/>
          <w:sz w:val="24"/>
          <w:szCs w:val="24"/>
        </w:rPr>
      </w:pPr>
    </w:p>
    <w:p w:rsidR="006F43DF" w:rsidRPr="00C817D1" w:rsidRDefault="006F43DF" w:rsidP="001E47CD">
      <w:pPr>
        <w:spacing w:after="0" w:line="360" w:lineRule="auto"/>
        <w:ind w:left="284" w:firstLine="116"/>
        <w:jc w:val="both"/>
        <w:rPr>
          <w:rFonts w:ascii="Arial" w:hAnsi="Arial" w:cs="Arial"/>
          <w:b/>
          <w:i/>
          <w:sz w:val="24"/>
          <w:szCs w:val="24"/>
        </w:rPr>
      </w:pPr>
      <w:r w:rsidRPr="00C817D1">
        <w:rPr>
          <w:rFonts w:ascii="Arial" w:hAnsi="Arial" w:cs="Arial"/>
          <w:b/>
          <w:i/>
          <w:sz w:val="24"/>
          <w:szCs w:val="24"/>
        </w:rPr>
        <w:t>Rendición de cuentas</w:t>
      </w:r>
    </w:p>
    <w:p w:rsidR="006F43DF" w:rsidRPr="00C817D1" w:rsidRDefault="00EE6CC1" w:rsidP="001E47CD">
      <w:pPr>
        <w:spacing w:after="0" w:line="360" w:lineRule="auto"/>
        <w:ind w:left="284"/>
        <w:jc w:val="both"/>
        <w:rPr>
          <w:rFonts w:ascii="Arial" w:hAnsi="Arial" w:cs="Arial"/>
          <w:i/>
          <w:sz w:val="24"/>
          <w:szCs w:val="24"/>
        </w:rPr>
      </w:pPr>
      <w:r w:rsidRPr="00C817D1">
        <w:rPr>
          <w:rFonts w:ascii="Arial" w:hAnsi="Arial" w:cs="Arial"/>
          <w:sz w:val="24"/>
          <w:szCs w:val="24"/>
        </w:rPr>
        <w:t>El Instituto Mexicano de Auditores Internos A.C. (</w:t>
      </w:r>
      <w:proofErr w:type="spellStart"/>
      <w:r w:rsidRPr="00C817D1">
        <w:rPr>
          <w:rFonts w:ascii="Arial" w:hAnsi="Arial" w:cs="Arial"/>
          <w:sz w:val="24"/>
          <w:szCs w:val="24"/>
        </w:rPr>
        <w:t>n.d</w:t>
      </w:r>
      <w:proofErr w:type="spellEnd"/>
      <w:r w:rsidRPr="00C817D1">
        <w:rPr>
          <w:rFonts w:ascii="Arial" w:hAnsi="Arial" w:cs="Arial"/>
          <w:sz w:val="24"/>
          <w:szCs w:val="24"/>
        </w:rPr>
        <w:t>., p. 6),</w:t>
      </w:r>
      <w:r w:rsidRPr="00C817D1">
        <w:rPr>
          <w:rFonts w:ascii="Arial" w:hAnsi="Arial" w:cs="Arial"/>
          <w:i/>
          <w:sz w:val="24"/>
          <w:szCs w:val="24"/>
        </w:rPr>
        <w:t xml:space="preserve"> define a l</w:t>
      </w:r>
      <w:r w:rsidR="006F43DF" w:rsidRPr="00C817D1">
        <w:rPr>
          <w:rFonts w:ascii="Arial" w:hAnsi="Arial" w:cs="Arial"/>
          <w:i/>
          <w:sz w:val="24"/>
          <w:szCs w:val="24"/>
        </w:rPr>
        <w:t>a rendición de cuentas como el principio según el cual los individuos, las organizaciones y la comunidad son responsables de la utilización que hagan de los recursos públicos y puede exigírseles que expliquen a los demás dicha utilización</w:t>
      </w:r>
      <w:r w:rsidRPr="00C817D1">
        <w:rPr>
          <w:rFonts w:ascii="Arial" w:hAnsi="Arial" w:cs="Arial"/>
          <w:i/>
          <w:sz w:val="24"/>
          <w:szCs w:val="24"/>
        </w:rPr>
        <w:t>’</w:t>
      </w:r>
      <w:r w:rsidR="006F43DF" w:rsidRPr="00C817D1">
        <w:rPr>
          <w:rFonts w:ascii="Arial" w:hAnsi="Arial" w:cs="Arial"/>
          <w:i/>
          <w:sz w:val="24"/>
          <w:szCs w:val="24"/>
        </w:rPr>
        <w:t>.</w:t>
      </w:r>
    </w:p>
    <w:p w:rsidR="006F43DF" w:rsidRPr="00C817D1" w:rsidRDefault="006F43DF" w:rsidP="001E47CD">
      <w:pPr>
        <w:spacing w:after="0" w:line="360" w:lineRule="auto"/>
        <w:ind w:left="284"/>
        <w:jc w:val="both"/>
        <w:rPr>
          <w:rFonts w:ascii="Arial" w:hAnsi="Arial" w:cs="Arial"/>
          <w:i/>
          <w:sz w:val="24"/>
          <w:szCs w:val="24"/>
        </w:rPr>
      </w:pPr>
    </w:p>
    <w:p w:rsidR="006F43DF" w:rsidRPr="00C817D1" w:rsidRDefault="001D12BA" w:rsidP="001E47CD">
      <w:pPr>
        <w:pStyle w:val="Default"/>
        <w:spacing w:line="360" w:lineRule="auto"/>
        <w:ind w:left="284"/>
        <w:jc w:val="both"/>
        <w:rPr>
          <w:i/>
        </w:rPr>
      </w:pPr>
      <w:r w:rsidRPr="00C817D1">
        <w:rPr>
          <w:i/>
        </w:rPr>
        <w:t>Tal co</w:t>
      </w:r>
      <w:r w:rsidR="006F43DF" w:rsidRPr="00C817D1">
        <w:rPr>
          <w:i/>
        </w:rPr>
        <w:t>ncepto refiere al marco jurídico y presentación de informes, a la estructura organizativa, la estrategia, los procedimientos y las acciones que contribuyen a garantizar que las Entidades de Fiscalización Superior (EFS):</w:t>
      </w:r>
    </w:p>
    <w:p w:rsidR="006F43DF" w:rsidRPr="00C817D1" w:rsidRDefault="006F43DF" w:rsidP="001E47CD">
      <w:pPr>
        <w:pStyle w:val="Default"/>
        <w:numPr>
          <w:ilvl w:val="0"/>
          <w:numId w:val="2"/>
        </w:numPr>
        <w:spacing w:line="360" w:lineRule="auto"/>
        <w:ind w:left="709" w:hanging="284"/>
        <w:jc w:val="both"/>
        <w:rPr>
          <w:i/>
        </w:rPr>
      </w:pPr>
      <w:r w:rsidRPr="00C817D1">
        <w:rPr>
          <w:i/>
        </w:rPr>
        <w:t>desarrollen sus obligaciones legales conforme a su competencia de auditoría y presenten informes, en el marco de su presupuesto;</w:t>
      </w:r>
    </w:p>
    <w:p w:rsidR="006F43DF" w:rsidRPr="00C817D1" w:rsidRDefault="006F43DF" w:rsidP="001E47CD">
      <w:pPr>
        <w:pStyle w:val="Default"/>
        <w:numPr>
          <w:ilvl w:val="0"/>
          <w:numId w:val="2"/>
        </w:numPr>
        <w:spacing w:line="360" w:lineRule="auto"/>
        <w:ind w:left="709" w:hanging="284"/>
        <w:jc w:val="both"/>
        <w:rPr>
          <w:i/>
        </w:rPr>
      </w:pPr>
      <w:r w:rsidRPr="00C817D1">
        <w:rPr>
          <w:i/>
        </w:rPr>
        <w:t>evalúen y hagan un seguimiento de su propia gestión así como del impacto de su función fiscalizadora;</w:t>
      </w:r>
    </w:p>
    <w:p w:rsidR="006F43DF" w:rsidRPr="00C817D1" w:rsidRDefault="006F43DF" w:rsidP="001E47CD">
      <w:pPr>
        <w:pStyle w:val="Default"/>
        <w:numPr>
          <w:ilvl w:val="0"/>
          <w:numId w:val="2"/>
        </w:numPr>
        <w:spacing w:line="360" w:lineRule="auto"/>
        <w:ind w:left="709" w:hanging="284"/>
        <w:jc w:val="both"/>
        <w:rPr>
          <w:i/>
        </w:rPr>
      </w:pPr>
      <w:r w:rsidRPr="00C817D1">
        <w:rPr>
          <w:i/>
        </w:rPr>
        <w:t>presenten informes sobre la regularidad y la eficiencia en el uso de fondos públicos, incluso sobre sus propias acciones y actividades y el uso de los recursos de las EFS; y</w:t>
      </w:r>
    </w:p>
    <w:p w:rsidR="006F43DF" w:rsidRPr="00C817D1" w:rsidRDefault="006F43DF" w:rsidP="001E47CD">
      <w:pPr>
        <w:pStyle w:val="Default"/>
        <w:numPr>
          <w:ilvl w:val="0"/>
          <w:numId w:val="2"/>
        </w:numPr>
        <w:spacing w:line="360" w:lineRule="auto"/>
        <w:ind w:left="709" w:hanging="284"/>
        <w:jc w:val="both"/>
        <w:rPr>
          <w:i/>
        </w:rPr>
      </w:pPr>
      <w:r w:rsidRPr="00C817D1">
        <w:rPr>
          <w:i/>
        </w:rPr>
        <w:t>el Auditor Superior y el personal de la EFS sean responsables de su actuación.</w:t>
      </w:r>
    </w:p>
    <w:p w:rsidR="006F43DF" w:rsidRPr="00C817D1" w:rsidRDefault="006F43DF" w:rsidP="001E47CD">
      <w:pPr>
        <w:pStyle w:val="Default"/>
        <w:spacing w:line="360" w:lineRule="auto"/>
        <w:jc w:val="both"/>
        <w:rPr>
          <w:color w:val="auto"/>
        </w:rPr>
      </w:pPr>
    </w:p>
    <w:p w:rsidR="006F43DF" w:rsidRPr="00C817D1" w:rsidRDefault="006F43DF" w:rsidP="001E47CD">
      <w:pPr>
        <w:pStyle w:val="Default"/>
        <w:spacing w:line="360" w:lineRule="auto"/>
        <w:jc w:val="both"/>
        <w:rPr>
          <w:color w:val="auto"/>
        </w:rPr>
      </w:pPr>
      <w:r w:rsidRPr="00C817D1">
        <w:rPr>
          <w:color w:val="auto"/>
        </w:rPr>
        <w:t>En el proceso de la fiscalización, un punto clave es la rendición de cuentas, al tener la obligación cada funcionario público de informar sobre sus acciones y responder por los resultados obtenidos en el ejercicio del gasto público.</w:t>
      </w:r>
    </w:p>
    <w:p w:rsidR="006F43DF" w:rsidRDefault="006F43DF" w:rsidP="001E47CD">
      <w:pPr>
        <w:pStyle w:val="Default"/>
        <w:spacing w:line="360" w:lineRule="auto"/>
        <w:jc w:val="both"/>
        <w:rPr>
          <w:color w:val="auto"/>
        </w:rPr>
      </w:pPr>
    </w:p>
    <w:p w:rsidR="002A2DA7" w:rsidRDefault="002A2DA7" w:rsidP="001E47CD">
      <w:pPr>
        <w:pStyle w:val="Default"/>
        <w:spacing w:line="360" w:lineRule="auto"/>
        <w:jc w:val="both"/>
        <w:rPr>
          <w:color w:val="auto"/>
        </w:rPr>
      </w:pPr>
    </w:p>
    <w:p w:rsidR="002A2DA7" w:rsidRPr="00C817D1" w:rsidRDefault="002A2DA7" w:rsidP="001E47CD">
      <w:pPr>
        <w:pStyle w:val="Default"/>
        <w:spacing w:line="360" w:lineRule="auto"/>
        <w:jc w:val="both"/>
        <w:rPr>
          <w:color w:val="auto"/>
        </w:rPr>
      </w:pPr>
    </w:p>
    <w:p w:rsidR="00DD3D80" w:rsidRPr="00E816EE" w:rsidRDefault="00DD3D80" w:rsidP="00DD3D80">
      <w:pPr>
        <w:pStyle w:val="Default"/>
        <w:spacing w:line="360" w:lineRule="auto"/>
        <w:jc w:val="both"/>
        <w:rPr>
          <w:color w:val="auto"/>
        </w:rPr>
      </w:pPr>
      <w:r w:rsidRPr="00E816EE">
        <w:rPr>
          <w:color w:val="auto"/>
        </w:rPr>
        <w:lastRenderedPageBreak/>
        <w:t>La actuación de los funcionarios mexiquenses se encuentra regulada en la actualidad por la Ley de Responsabilidades Administrativas del Estado de México y Municipios, y con el objetivo de que cada funcionario haga del ejercicio del cargo público un servicio de legalidad, honradez, lealtad, imparcialidad y eficiencia, es menester cumplir con los ordenamientos legales aplicables en la entidad.</w:t>
      </w:r>
    </w:p>
    <w:p w:rsidR="00DD3D80" w:rsidRPr="00E816EE" w:rsidRDefault="00DD3D80" w:rsidP="00DD3D80">
      <w:pPr>
        <w:pStyle w:val="Default"/>
        <w:spacing w:line="360" w:lineRule="auto"/>
        <w:jc w:val="both"/>
        <w:rPr>
          <w:color w:val="auto"/>
        </w:rPr>
      </w:pPr>
    </w:p>
    <w:p w:rsidR="00DD3D80" w:rsidRPr="00E816EE" w:rsidRDefault="00DD3D80" w:rsidP="00DD3D80">
      <w:pPr>
        <w:pStyle w:val="Default"/>
        <w:spacing w:line="360" w:lineRule="auto"/>
        <w:jc w:val="both"/>
        <w:rPr>
          <w:color w:val="auto"/>
        </w:rPr>
      </w:pPr>
      <w:r w:rsidRPr="00E816EE">
        <w:rPr>
          <w:color w:val="auto"/>
        </w:rPr>
        <w:t>Durante el periodo del 1° de septiembre de 2009 al 31 de agosto del 2010 se realizaron 8 mil 327 quejas y denuncias a través del Sistema de Atención Mexiquense (SAM), medio de comunicación que permite a la ciudadanía expresar su opinión sobre los servicios gubernamentales y la atención que brindan los servidores públicos. Comparado con las 9 mil 872 quejas y denuncias del periodo del 1° de septiembre de 2016 al 31 de agosto del 2017, presenta un aumento del 15.65 por ciento.</w:t>
      </w:r>
    </w:p>
    <w:p w:rsidR="00DD3D80" w:rsidRPr="00E816EE" w:rsidRDefault="00DD3D80" w:rsidP="00DD3D80">
      <w:pPr>
        <w:pStyle w:val="Default"/>
        <w:spacing w:line="360" w:lineRule="auto"/>
        <w:jc w:val="both"/>
        <w:rPr>
          <w:color w:val="auto"/>
        </w:rPr>
      </w:pPr>
    </w:p>
    <w:p w:rsidR="00DD3D80" w:rsidRPr="00E816EE" w:rsidRDefault="00DD3D80" w:rsidP="00DD3D80">
      <w:pPr>
        <w:pStyle w:val="Default"/>
        <w:spacing w:line="360" w:lineRule="auto"/>
        <w:jc w:val="both"/>
        <w:rPr>
          <w:color w:val="auto"/>
        </w:rPr>
      </w:pPr>
      <w:r w:rsidRPr="00E816EE">
        <w:rPr>
          <w:color w:val="auto"/>
        </w:rPr>
        <w:t>Caso contrario en el rubro de procedimientos administrativos, disciplinarios y resarcitorios, ya que para el Informe del periodo 2009-2010 se resolvieron  un total de 4 mil 393 procedimientos administrativos originados de la siguiente forma: mil 973 correspondieron al incumplimiento en la presentación de manifestación de bienes, mil 90 consistieron en auditorías, 930 fueron actuaciones de oficio, 373 relativos a quejas y denuncias contra servidores públicos, y los 27 restantes resultaron de recomendaciones emitidas por la Comisión de Derechos Humanos del Estado de México (CODHEM).</w:t>
      </w:r>
    </w:p>
    <w:p w:rsidR="00DD3D80" w:rsidRPr="00E816EE" w:rsidRDefault="00DD3D80" w:rsidP="00DD3D80">
      <w:pPr>
        <w:pStyle w:val="Default"/>
        <w:spacing w:line="360" w:lineRule="auto"/>
        <w:jc w:val="both"/>
        <w:rPr>
          <w:color w:val="auto"/>
        </w:rPr>
      </w:pPr>
    </w:p>
    <w:p w:rsidR="00DD3D80" w:rsidRPr="00E816EE" w:rsidRDefault="00DD3D80" w:rsidP="00DD3D80">
      <w:pPr>
        <w:pStyle w:val="Default"/>
        <w:spacing w:line="360" w:lineRule="auto"/>
        <w:jc w:val="both"/>
        <w:rPr>
          <w:color w:val="auto"/>
        </w:rPr>
      </w:pPr>
      <w:r w:rsidRPr="00E816EE">
        <w:rPr>
          <w:color w:val="auto"/>
        </w:rPr>
        <w:t xml:space="preserve">Con respecto al Informe del periodo 2016-2017 se resolvieron 3 mil 404, de los cuales derivaron 3 mil 738 sanciones, que corresponden a 932 con amonestación, 300 con inhabilitación, 479 suspensiones, 104 económicas, 235 con destitución, mil 527 pecuniarias y 126 de tipo resarcitorio, imponiéndose en todos los casos por conductas contrarias al Marco Jurídico que regula la actuación de los servidores públicos de la Administración Pública Estatal. Como resultado, se observa una disminución del 29.05 por ciento; lo anterior se describe en </w:t>
      </w:r>
      <w:r w:rsidR="00F565FE" w:rsidRPr="00E816EE">
        <w:rPr>
          <w:color w:val="auto"/>
        </w:rPr>
        <w:t>la tabla 1</w:t>
      </w:r>
      <w:r w:rsidRPr="00E816EE">
        <w:rPr>
          <w:color w:val="auto"/>
        </w:rPr>
        <w:t>.</w:t>
      </w:r>
    </w:p>
    <w:p w:rsidR="00DD3D80" w:rsidRPr="00E816EE" w:rsidRDefault="00DD3D80" w:rsidP="00DD3D80">
      <w:pPr>
        <w:pStyle w:val="Default"/>
        <w:spacing w:line="360" w:lineRule="auto"/>
        <w:jc w:val="center"/>
        <w:rPr>
          <w:color w:val="auto"/>
        </w:rPr>
      </w:pPr>
    </w:p>
    <w:p w:rsidR="00F565FE" w:rsidRPr="00E816EE" w:rsidRDefault="00F565FE" w:rsidP="00F565FE">
      <w:pPr>
        <w:pStyle w:val="Epgrafe"/>
        <w:keepNext/>
        <w:spacing w:after="0"/>
        <w:jc w:val="center"/>
        <w:rPr>
          <w:rFonts w:ascii="Arial" w:hAnsi="Arial" w:cs="Arial"/>
          <w:color w:val="auto"/>
          <w:sz w:val="24"/>
          <w:szCs w:val="24"/>
        </w:rPr>
      </w:pPr>
      <w:bookmarkStart w:id="0" w:name="_Toc510526008"/>
      <w:r w:rsidRPr="00E816EE">
        <w:rPr>
          <w:rFonts w:ascii="Arial" w:hAnsi="Arial" w:cs="Arial"/>
          <w:color w:val="auto"/>
          <w:sz w:val="24"/>
          <w:szCs w:val="24"/>
        </w:rPr>
        <w:t xml:space="preserve">Tabla </w:t>
      </w:r>
      <w:r w:rsidRPr="00E816EE">
        <w:rPr>
          <w:rFonts w:ascii="Arial" w:hAnsi="Arial" w:cs="Arial"/>
          <w:color w:val="auto"/>
          <w:sz w:val="24"/>
          <w:szCs w:val="24"/>
        </w:rPr>
        <w:fldChar w:fldCharType="begin"/>
      </w:r>
      <w:r w:rsidRPr="00E816EE">
        <w:rPr>
          <w:rFonts w:ascii="Arial" w:hAnsi="Arial" w:cs="Arial"/>
          <w:color w:val="auto"/>
          <w:sz w:val="24"/>
          <w:szCs w:val="24"/>
        </w:rPr>
        <w:instrText xml:space="preserve"> SEQ Tabla \* ARABIC </w:instrText>
      </w:r>
      <w:r w:rsidRPr="00E816EE">
        <w:rPr>
          <w:rFonts w:ascii="Arial" w:hAnsi="Arial" w:cs="Arial"/>
          <w:color w:val="auto"/>
          <w:sz w:val="24"/>
          <w:szCs w:val="24"/>
        </w:rPr>
        <w:fldChar w:fldCharType="separate"/>
      </w:r>
      <w:r w:rsidR="004D25BA">
        <w:rPr>
          <w:rFonts w:ascii="Arial" w:hAnsi="Arial" w:cs="Arial"/>
          <w:noProof/>
          <w:color w:val="auto"/>
          <w:sz w:val="24"/>
          <w:szCs w:val="24"/>
        </w:rPr>
        <w:t>1</w:t>
      </w:r>
      <w:bookmarkEnd w:id="0"/>
      <w:r w:rsidRPr="00E816EE">
        <w:rPr>
          <w:rFonts w:ascii="Arial" w:hAnsi="Arial" w:cs="Arial"/>
          <w:color w:val="auto"/>
          <w:sz w:val="24"/>
          <w:szCs w:val="24"/>
        </w:rPr>
        <w:fldChar w:fldCharType="end"/>
      </w:r>
    </w:p>
    <w:tbl>
      <w:tblPr>
        <w:tblW w:w="8071" w:type="dxa"/>
        <w:jc w:val="center"/>
        <w:tblInd w:w="55" w:type="dxa"/>
        <w:tblCellMar>
          <w:left w:w="70" w:type="dxa"/>
          <w:right w:w="70" w:type="dxa"/>
        </w:tblCellMar>
        <w:tblLook w:val="04A0" w:firstRow="1" w:lastRow="0" w:firstColumn="1" w:lastColumn="0" w:noHBand="0" w:noVBand="1"/>
      </w:tblPr>
      <w:tblGrid>
        <w:gridCol w:w="1182"/>
        <w:gridCol w:w="3278"/>
        <w:gridCol w:w="1560"/>
        <w:gridCol w:w="2051"/>
      </w:tblGrid>
      <w:tr w:rsidR="00E816EE" w:rsidRPr="00E816EE" w:rsidTr="00462FA4">
        <w:trPr>
          <w:trHeight w:val="751"/>
          <w:jc w:val="center"/>
        </w:trPr>
        <w:tc>
          <w:tcPr>
            <w:tcW w:w="1182" w:type="dxa"/>
            <w:tcBorders>
              <w:top w:val="nil"/>
              <w:left w:val="nil"/>
              <w:bottom w:val="single" w:sz="8" w:space="0" w:color="C2D69B" w:themeColor="accent3" w:themeTint="99"/>
              <w:right w:val="single" w:sz="8" w:space="0" w:color="C2D69B" w:themeColor="accent3" w:themeTint="99"/>
            </w:tcBorders>
            <w:shd w:val="clear" w:color="auto" w:fill="B4BD9F"/>
            <w:vAlign w:val="center"/>
            <w:hideMark/>
          </w:tcPr>
          <w:p w:rsidR="00DD3D80" w:rsidRPr="00E816EE" w:rsidRDefault="00DD3D80" w:rsidP="00462FA4">
            <w:pPr>
              <w:spacing w:after="0" w:line="240" w:lineRule="auto"/>
              <w:jc w:val="center"/>
              <w:rPr>
                <w:rFonts w:ascii="Arial" w:eastAsia="Times New Roman" w:hAnsi="Arial" w:cs="Arial"/>
                <w:b/>
                <w:bCs/>
                <w:sz w:val="24"/>
                <w:szCs w:val="24"/>
                <w:lang w:eastAsia="es-MX"/>
              </w:rPr>
            </w:pPr>
            <w:r w:rsidRPr="00E816EE">
              <w:rPr>
                <w:rFonts w:ascii="Arial" w:eastAsia="Times New Roman" w:hAnsi="Arial" w:cs="Arial"/>
                <w:b/>
                <w:bCs/>
                <w:sz w:val="24"/>
                <w:szCs w:val="24"/>
                <w:lang w:eastAsia="es-MX"/>
              </w:rPr>
              <w:t>Informe</w:t>
            </w:r>
          </w:p>
        </w:tc>
        <w:tc>
          <w:tcPr>
            <w:tcW w:w="3278" w:type="dxa"/>
            <w:tcBorders>
              <w:top w:val="nil"/>
              <w:left w:val="single" w:sz="8" w:space="0" w:color="C2D69B" w:themeColor="accent3" w:themeTint="99"/>
              <w:bottom w:val="single" w:sz="8" w:space="0" w:color="C2D69B" w:themeColor="accent3" w:themeTint="99"/>
              <w:right w:val="single" w:sz="8" w:space="0" w:color="C2D69B" w:themeColor="accent3" w:themeTint="99"/>
            </w:tcBorders>
            <w:shd w:val="clear" w:color="auto" w:fill="B4BD9F"/>
            <w:vAlign w:val="center"/>
            <w:hideMark/>
          </w:tcPr>
          <w:p w:rsidR="00DD3D80" w:rsidRPr="00E816EE" w:rsidRDefault="00DD3D80" w:rsidP="00462FA4">
            <w:pPr>
              <w:spacing w:after="0" w:line="240" w:lineRule="auto"/>
              <w:jc w:val="center"/>
              <w:rPr>
                <w:rFonts w:ascii="Arial" w:eastAsia="Times New Roman" w:hAnsi="Arial" w:cs="Arial"/>
                <w:b/>
                <w:bCs/>
                <w:sz w:val="24"/>
                <w:szCs w:val="24"/>
                <w:lang w:eastAsia="es-MX"/>
              </w:rPr>
            </w:pPr>
            <w:r w:rsidRPr="00E816EE">
              <w:rPr>
                <w:rFonts w:ascii="Arial" w:eastAsia="Times New Roman" w:hAnsi="Arial" w:cs="Arial"/>
                <w:b/>
                <w:bCs/>
                <w:sz w:val="24"/>
                <w:szCs w:val="24"/>
                <w:lang w:eastAsia="es-MX"/>
              </w:rPr>
              <w:t>Periodo</w:t>
            </w:r>
          </w:p>
        </w:tc>
        <w:tc>
          <w:tcPr>
            <w:tcW w:w="1560" w:type="dxa"/>
            <w:tcBorders>
              <w:top w:val="nil"/>
              <w:left w:val="single" w:sz="8" w:space="0" w:color="C2D69B" w:themeColor="accent3" w:themeTint="99"/>
              <w:bottom w:val="single" w:sz="8" w:space="0" w:color="C2D69B" w:themeColor="accent3" w:themeTint="99"/>
              <w:right w:val="single" w:sz="8" w:space="0" w:color="C2D69B" w:themeColor="accent3" w:themeTint="99"/>
            </w:tcBorders>
            <w:shd w:val="clear" w:color="auto" w:fill="B4BD9F"/>
            <w:vAlign w:val="center"/>
            <w:hideMark/>
          </w:tcPr>
          <w:p w:rsidR="00DD3D80" w:rsidRPr="00E816EE" w:rsidRDefault="00DD3D80" w:rsidP="00462FA4">
            <w:pPr>
              <w:spacing w:after="0" w:line="240" w:lineRule="auto"/>
              <w:jc w:val="center"/>
              <w:rPr>
                <w:rFonts w:ascii="Arial" w:eastAsia="Times New Roman" w:hAnsi="Arial" w:cs="Arial"/>
                <w:b/>
                <w:bCs/>
                <w:sz w:val="24"/>
                <w:szCs w:val="24"/>
                <w:lang w:eastAsia="es-MX"/>
              </w:rPr>
            </w:pPr>
            <w:r w:rsidRPr="00E816EE">
              <w:rPr>
                <w:rFonts w:ascii="Arial" w:eastAsia="Times New Roman" w:hAnsi="Arial" w:cs="Arial"/>
                <w:b/>
                <w:bCs/>
                <w:sz w:val="24"/>
                <w:szCs w:val="24"/>
                <w:lang w:eastAsia="es-MX"/>
              </w:rPr>
              <w:t>SAM</w:t>
            </w:r>
          </w:p>
          <w:p w:rsidR="00DD3D80" w:rsidRPr="00E816EE" w:rsidRDefault="00DD3D80" w:rsidP="00462FA4">
            <w:pPr>
              <w:spacing w:after="0" w:line="240" w:lineRule="auto"/>
              <w:jc w:val="center"/>
              <w:rPr>
                <w:rFonts w:ascii="Arial" w:eastAsia="Times New Roman" w:hAnsi="Arial" w:cs="Arial"/>
                <w:b/>
                <w:bCs/>
                <w:sz w:val="24"/>
                <w:szCs w:val="24"/>
                <w:lang w:eastAsia="es-MX"/>
              </w:rPr>
            </w:pPr>
            <w:r w:rsidRPr="00E816EE">
              <w:rPr>
                <w:rFonts w:ascii="Arial" w:eastAsia="Times New Roman" w:hAnsi="Arial" w:cs="Arial"/>
                <w:b/>
                <w:bCs/>
                <w:sz w:val="16"/>
                <w:szCs w:val="24"/>
                <w:lang w:eastAsia="es-MX"/>
              </w:rPr>
              <w:t>(Quejas y Denuncias)</w:t>
            </w:r>
          </w:p>
        </w:tc>
        <w:tc>
          <w:tcPr>
            <w:tcW w:w="2051" w:type="dxa"/>
            <w:tcBorders>
              <w:top w:val="nil"/>
              <w:left w:val="single" w:sz="8" w:space="0" w:color="C2D69B" w:themeColor="accent3" w:themeTint="99"/>
              <w:bottom w:val="single" w:sz="8" w:space="0" w:color="C2D69B" w:themeColor="accent3" w:themeTint="99"/>
              <w:right w:val="single" w:sz="8" w:space="0" w:color="C2D69B" w:themeColor="accent3" w:themeTint="99"/>
            </w:tcBorders>
            <w:shd w:val="clear" w:color="auto" w:fill="B4BD9F"/>
            <w:vAlign w:val="center"/>
            <w:hideMark/>
          </w:tcPr>
          <w:p w:rsidR="00DD3D80" w:rsidRPr="00E816EE" w:rsidRDefault="00DD3D80" w:rsidP="00462FA4">
            <w:pPr>
              <w:spacing w:after="0" w:line="240" w:lineRule="auto"/>
              <w:jc w:val="center"/>
              <w:rPr>
                <w:rFonts w:ascii="Arial" w:eastAsia="Times New Roman" w:hAnsi="Arial" w:cs="Arial"/>
                <w:b/>
                <w:bCs/>
                <w:sz w:val="24"/>
                <w:szCs w:val="24"/>
                <w:lang w:eastAsia="es-MX"/>
              </w:rPr>
            </w:pPr>
            <w:r w:rsidRPr="00E816EE">
              <w:rPr>
                <w:rFonts w:ascii="Arial" w:eastAsia="Times New Roman" w:hAnsi="Arial" w:cs="Arial"/>
                <w:b/>
                <w:bCs/>
                <w:sz w:val="24"/>
                <w:szCs w:val="24"/>
                <w:lang w:eastAsia="es-MX"/>
              </w:rPr>
              <w:t>Procedimientos Administrativos</w:t>
            </w:r>
          </w:p>
        </w:tc>
      </w:tr>
      <w:tr w:rsidR="00E816EE" w:rsidRPr="00E816EE" w:rsidTr="00462FA4">
        <w:trPr>
          <w:trHeight w:val="687"/>
          <w:jc w:val="center"/>
        </w:trPr>
        <w:tc>
          <w:tcPr>
            <w:tcW w:w="1182" w:type="dxa"/>
            <w:tcBorders>
              <w:top w:val="single" w:sz="8" w:space="0" w:color="C2D69B" w:themeColor="accent3" w:themeTint="99"/>
              <w:left w:val="nil"/>
              <w:bottom w:val="single" w:sz="8" w:space="0" w:color="C2D69B" w:themeColor="accent3" w:themeTint="99"/>
              <w:right w:val="single" w:sz="8" w:space="0" w:color="C2D69B" w:themeColor="accent3" w:themeTint="99"/>
            </w:tcBorders>
            <w:shd w:val="clear" w:color="auto" w:fill="auto"/>
            <w:vAlign w:val="center"/>
            <w:hideMark/>
          </w:tcPr>
          <w:p w:rsidR="00DD3D80" w:rsidRPr="00E816EE" w:rsidRDefault="00DD3D80" w:rsidP="00462FA4">
            <w:pPr>
              <w:spacing w:after="0" w:line="240" w:lineRule="auto"/>
              <w:jc w:val="center"/>
              <w:rPr>
                <w:rFonts w:ascii="Arial" w:eastAsia="Times New Roman" w:hAnsi="Arial" w:cs="Arial"/>
                <w:lang w:eastAsia="es-MX"/>
              </w:rPr>
            </w:pPr>
            <w:r w:rsidRPr="00E816EE">
              <w:rPr>
                <w:rFonts w:ascii="Arial" w:eastAsia="Times New Roman" w:hAnsi="Arial" w:cs="Arial"/>
                <w:lang w:eastAsia="es-MX"/>
              </w:rPr>
              <w:t xml:space="preserve">6° </w:t>
            </w:r>
          </w:p>
        </w:tc>
        <w:tc>
          <w:tcPr>
            <w:tcW w:w="3278" w:type="dxa"/>
            <w:tcBorders>
              <w:top w:val="single" w:sz="8" w:space="0" w:color="C2D69B" w:themeColor="accent3" w:themeTint="99"/>
              <w:left w:val="single" w:sz="8" w:space="0" w:color="C2D69B" w:themeColor="accent3" w:themeTint="99"/>
              <w:bottom w:val="single" w:sz="8" w:space="0" w:color="C2D69B" w:themeColor="accent3" w:themeTint="99"/>
              <w:right w:val="single" w:sz="8" w:space="0" w:color="C2D69B" w:themeColor="accent3" w:themeTint="99"/>
            </w:tcBorders>
            <w:shd w:val="clear" w:color="auto" w:fill="auto"/>
            <w:vAlign w:val="center"/>
            <w:hideMark/>
          </w:tcPr>
          <w:p w:rsidR="00DD3D80" w:rsidRPr="00E816EE" w:rsidRDefault="00DD3D80" w:rsidP="00462FA4">
            <w:pPr>
              <w:spacing w:after="0" w:line="240" w:lineRule="auto"/>
              <w:jc w:val="center"/>
              <w:rPr>
                <w:rFonts w:ascii="Arial" w:eastAsia="Times New Roman" w:hAnsi="Arial" w:cs="Arial"/>
                <w:lang w:eastAsia="es-MX"/>
              </w:rPr>
            </w:pPr>
            <w:r w:rsidRPr="00E816EE">
              <w:rPr>
                <w:rFonts w:ascii="Arial" w:eastAsia="Times New Roman" w:hAnsi="Arial" w:cs="Arial"/>
                <w:lang w:eastAsia="es-MX"/>
              </w:rPr>
              <w:t>Del 01 de Septiembre de 2016</w:t>
            </w:r>
            <w:r w:rsidRPr="00E816EE">
              <w:rPr>
                <w:rFonts w:ascii="Arial" w:eastAsia="Times New Roman" w:hAnsi="Arial" w:cs="Arial"/>
                <w:lang w:eastAsia="es-MX"/>
              </w:rPr>
              <w:br/>
              <w:t>al 31 de Agosto de 2017</w:t>
            </w:r>
          </w:p>
        </w:tc>
        <w:tc>
          <w:tcPr>
            <w:tcW w:w="1560" w:type="dxa"/>
            <w:tcBorders>
              <w:top w:val="single" w:sz="8" w:space="0" w:color="C2D69B" w:themeColor="accent3" w:themeTint="99"/>
              <w:left w:val="single" w:sz="8" w:space="0" w:color="C2D69B" w:themeColor="accent3" w:themeTint="99"/>
              <w:bottom w:val="single" w:sz="8" w:space="0" w:color="C2D69B" w:themeColor="accent3" w:themeTint="99"/>
              <w:right w:val="single" w:sz="8" w:space="0" w:color="C2D69B" w:themeColor="accent3" w:themeTint="99"/>
            </w:tcBorders>
            <w:shd w:val="clear" w:color="auto" w:fill="auto"/>
            <w:vAlign w:val="center"/>
            <w:hideMark/>
          </w:tcPr>
          <w:p w:rsidR="00DD3D80" w:rsidRPr="00E816EE" w:rsidRDefault="00DD3D80" w:rsidP="00462FA4">
            <w:pPr>
              <w:spacing w:after="0" w:line="240" w:lineRule="auto"/>
              <w:jc w:val="center"/>
              <w:rPr>
                <w:rFonts w:ascii="Arial" w:eastAsia="Times New Roman" w:hAnsi="Arial" w:cs="Arial"/>
                <w:lang w:eastAsia="es-MX"/>
              </w:rPr>
            </w:pPr>
            <w:r w:rsidRPr="00E816EE">
              <w:rPr>
                <w:rFonts w:ascii="Arial" w:eastAsia="Times New Roman" w:hAnsi="Arial" w:cs="Arial"/>
                <w:lang w:eastAsia="es-MX"/>
              </w:rPr>
              <w:t>9,872.0</w:t>
            </w:r>
          </w:p>
        </w:tc>
        <w:tc>
          <w:tcPr>
            <w:tcW w:w="2051" w:type="dxa"/>
            <w:tcBorders>
              <w:top w:val="single" w:sz="8" w:space="0" w:color="C2D69B" w:themeColor="accent3" w:themeTint="99"/>
              <w:left w:val="single" w:sz="8" w:space="0" w:color="C2D69B" w:themeColor="accent3" w:themeTint="99"/>
              <w:bottom w:val="single" w:sz="8" w:space="0" w:color="C2D69B" w:themeColor="accent3" w:themeTint="99"/>
              <w:right w:val="single" w:sz="8" w:space="0" w:color="C2D69B" w:themeColor="accent3" w:themeTint="99"/>
            </w:tcBorders>
            <w:shd w:val="clear" w:color="auto" w:fill="auto"/>
            <w:vAlign w:val="center"/>
            <w:hideMark/>
          </w:tcPr>
          <w:p w:rsidR="00DD3D80" w:rsidRPr="00E816EE" w:rsidRDefault="00DD3D80" w:rsidP="00462FA4">
            <w:pPr>
              <w:spacing w:after="0" w:line="240" w:lineRule="auto"/>
              <w:jc w:val="center"/>
              <w:rPr>
                <w:rFonts w:ascii="Arial" w:eastAsia="Times New Roman" w:hAnsi="Arial" w:cs="Arial"/>
                <w:lang w:eastAsia="es-MX"/>
              </w:rPr>
            </w:pPr>
            <w:r w:rsidRPr="00E816EE">
              <w:rPr>
                <w:rFonts w:ascii="Arial" w:eastAsia="Times New Roman" w:hAnsi="Arial" w:cs="Arial"/>
                <w:lang w:eastAsia="es-MX"/>
              </w:rPr>
              <w:t>3,404.0</w:t>
            </w:r>
          </w:p>
        </w:tc>
      </w:tr>
      <w:tr w:rsidR="00E816EE" w:rsidRPr="00E816EE" w:rsidTr="00462FA4">
        <w:trPr>
          <w:trHeight w:val="687"/>
          <w:jc w:val="center"/>
        </w:trPr>
        <w:tc>
          <w:tcPr>
            <w:tcW w:w="1182" w:type="dxa"/>
            <w:tcBorders>
              <w:top w:val="single" w:sz="8" w:space="0" w:color="C2D69B" w:themeColor="accent3" w:themeTint="99"/>
              <w:left w:val="nil"/>
              <w:bottom w:val="single" w:sz="8" w:space="0" w:color="C2D69B" w:themeColor="accent3" w:themeTint="99"/>
              <w:right w:val="single" w:sz="8" w:space="0" w:color="C2D69B" w:themeColor="accent3" w:themeTint="99"/>
            </w:tcBorders>
            <w:shd w:val="clear" w:color="auto" w:fill="auto"/>
            <w:vAlign w:val="center"/>
            <w:hideMark/>
          </w:tcPr>
          <w:p w:rsidR="00DD3D80" w:rsidRPr="00E816EE" w:rsidRDefault="00DD3D80" w:rsidP="00462FA4">
            <w:pPr>
              <w:spacing w:after="0" w:line="240" w:lineRule="auto"/>
              <w:jc w:val="center"/>
              <w:rPr>
                <w:rFonts w:ascii="Arial" w:eastAsia="Times New Roman" w:hAnsi="Arial" w:cs="Arial"/>
                <w:lang w:eastAsia="es-MX"/>
              </w:rPr>
            </w:pPr>
            <w:r w:rsidRPr="00E816EE">
              <w:rPr>
                <w:rFonts w:ascii="Arial" w:eastAsia="Times New Roman" w:hAnsi="Arial" w:cs="Arial"/>
                <w:lang w:eastAsia="es-MX"/>
              </w:rPr>
              <w:t>5°</w:t>
            </w:r>
          </w:p>
        </w:tc>
        <w:tc>
          <w:tcPr>
            <w:tcW w:w="3278" w:type="dxa"/>
            <w:tcBorders>
              <w:top w:val="single" w:sz="8" w:space="0" w:color="C2D69B" w:themeColor="accent3" w:themeTint="99"/>
              <w:left w:val="single" w:sz="8" w:space="0" w:color="C2D69B" w:themeColor="accent3" w:themeTint="99"/>
              <w:bottom w:val="single" w:sz="8" w:space="0" w:color="C2D69B" w:themeColor="accent3" w:themeTint="99"/>
              <w:right w:val="single" w:sz="8" w:space="0" w:color="C2D69B" w:themeColor="accent3" w:themeTint="99"/>
            </w:tcBorders>
            <w:shd w:val="clear" w:color="auto" w:fill="auto"/>
            <w:vAlign w:val="center"/>
            <w:hideMark/>
          </w:tcPr>
          <w:p w:rsidR="00DD3D80" w:rsidRPr="00E816EE" w:rsidRDefault="00DD3D80" w:rsidP="00462FA4">
            <w:pPr>
              <w:spacing w:after="0" w:line="240" w:lineRule="auto"/>
              <w:jc w:val="center"/>
              <w:rPr>
                <w:rFonts w:ascii="Arial" w:eastAsia="Times New Roman" w:hAnsi="Arial" w:cs="Arial"/>
                <w:lang w:eastAsia="es-MX"/>
              </w:rPr>
            </w:pPr>
            <w:r w:rsidRPr="00E816EE">
              <w:rPr>
                <w:rFonts w:ascii="Arial" w:eastAsia="Times New Roman" w:hAnsi="Arial" w:cs="Arial"/>
                <w:lang w:eastAsia="es-MX"/>
              </w:rPr>
              <w:t>Del 01 de Septiembre de 2009</w:t>
            </w:r>
            <w:r w:rsidRPr="00E816EE">
              <w:rPr>
                <w:rFonts w:ascii="Arial" w:eastAsia="Times New Roman" w:hAnsi="Arial" w:cs="Arial"/>
                <w:lang w:eastAsia="es-MX"/>
              </w:rPr>
              <w:br/>
              <w:t>al 31 de Agosto de 2010</w:t>
            </w:r>
          </w:p>
        </w:tc>
        <w:tc>
          <w:tcPr>
            <w:tcW w:w="1560" w:type="dxa"/>
            <w:tcBorders>
              <w:top w:val="single" w:sz="8" w:space="0" w:color="C2D69B" w:themeColor="accent3" w:themeTint="99"/>
              <w:left w:val="single" w:sz="8" w:space="0" w:color="C2D69B" w:themeColor="accent3" w:themeTint="99"/>
              <w:bottom w:val="single" w:sz="8" w:space="0" w:color="C2D69B" w:themeColor="accent3" w:themeTint="99"/>
              <w:right w:val="single" w:sz="8" w:space="0" w:color="C2D69B" w:themeColor="accent3" w:themeTint="99"/>
            </w:tcBorders>
            <w:shd w:val="clear" w:color="auto" w:fill="auto"/>
            <w:vAlign w:val="center"/>
            <w:hideMark/>
          </w:tcPr>
          <w:p w:rsidR="00DD3D80" w:rsidRPr="00E816EE" w:rsidRDefault="00DD3D80" w:rsidP="00462FA4">
            <w:pPr>
              <w:spacing w:after="0" w:line="240" w:lineRule="auto"/>
              <w:jc w:val="center"/>
              <w:rPr>
                <w:rFonts w:ascii="Arial" w:eastAsia="Times New Roman" w:hAnsi="Arial" w:cs="Arial"/>
                <w:lang w:eastAsia="es-MX"/>
              </w:rPr>
            </w:pPr>
            <w:r w:rsidRPr="00E816EE">
              <w:rPr>
                <w:rFonts w:ascii="Arial" w:eastAsia="Times New Roman" w:hAnsi="Arial" w:cs="Arial"/>
                <w:lang w:eastAsia="es-MX"/>
              </w:rPr>
              <w:t>8,327.0</w:t>
            </w:r>
          </w:p>
        </w:tc>
        <w:tc>
          <w:tcPr>
            <w:tcW w:w="2051" w:type="dxa"/>
            <w:tcBorders>
              <w:top w:val="single" w:sz="8" w:space="0" w:color="C2D69B" w:themeColor="accent3" w:themeTint="99"/>
              <w:left w:val="single" w:sz="8" w:space="0" w:color="C2D69B" w:themeColor="accent3" w:themeTint="99"/>
              <w:bottom w:val="single" w:sz="8" w:space="0" w:color="C2D69B" w:themeColor="accent3" w:themeTint="99"/>
              <w:right w:val="single" w:sz="8" w:space="0" w:color="C2D69B" w:themeColor="accent3" w:themeTint="99"/>
            </w:tcBorders>
            <w:shd w:val="clear" w:color="auto" w:fill="auto"/>
            <w:vAlign w:val="center"/>
            <w:hideMark/>
          </w:tcPr>
          <w:p w:rsidR="00DD3D80" w:rsidRPr="00E816EE" w:rsidRDefault="00DD3D80" w:rsidP="00462FA4">
            <w:pPr>
              <w:spacing w:after="0" w:line="240" w:lineRule="auto"/>
              <w:jc w:val="center"/>
              <w:rPr>
                <w:rFonts w:ascii="Arial" w:eastAsia="Times New Roman" w:hAnsi="Arial" w:cs="Arial"/>
                <w:lang w:eastAsia="es-MX"/>
              </w:rPr>
            </w:pPr>
            <w:r w:rsidRPr="00E816EE">
              <w:rPr>
                <w:rFonts w:ascii="Arial" w:eastAsia="Times New Roman" w:hAnsi="Arial" w:cs="Arial"/>
                <w:lang w:eastAsia="es-MX"/>
              </w:rPr>
              <w:t>4,393.0</w:t>
            </w:r>
          </w:p>
        </w:tc>
      </w:tr>
      <w:tr w:rsidR="00E816EE" w:rsidRPr="00E816EE" w:rsidTr="00462FA4">
        <w:trPr>
          <w:trHeight w:val="429"/>
          <w:jc w:val="center"/>
        </w:trPr>
        <w:tc>
          <w:tcPr>
            <w:tcW w:w="4460" w:type="dxa"/>
            <w:gridSpan w:val="2"/>
            <w:tcBorders>
              <w:top w:val="single" w:sz="8" w:space="0" w:color="C2D69B" w:themeColor="accent3" w:themeTint="99"/>
              <w:left w:val="nil"/>
              <w:bottom w:val="single" w:sz="8" w:space="0" w:color="C2D69B" w:themeColor="accent3" w:themeTint="99"/>
              <w:right w:val="single" w:sz="8" w:space="0" w:color="C2D69B" w:themeColor="accent3" w:themeTint="99"/>
            </w:tcBorders>
            <w:shd w:val="clear" w:color="auto" w:fill="auto"/>
            <w:vAlign w:val="center"/>
            <w:hideMark/>
          </w:tcPr>
          <w:p w:rsidR="00DD3D80" w:rsidRPr="00E816EE" w:rsidRDefault="00DD3D80" w:rsidP="00462FA4">
            <w:pPr>
              <w:spacing w:after="0" w:line="240" w:lineRule="auto"/>
              <w:jc w:val="center"/>
              <w:rPr>
                <w:rFonts w:ascii="Arial" w:eastAsia="Times New Roman" w:hAnsi="Arial" w:cs="Arial"/>
                <w:b/>
                <w:bCs/>
                <w:lang w:eastAsia="es-MX"/>
              </w:rPr>
            </w:pPr>
            <w:r w:rsidRPr="00E816EE">
              <w:rPr>
                <w:rFonts w:ascii="Arial" w:eastAsia="Times New Roman" w:hAnsi="Arial" w:cs="Arial"/>
                <w:b/>
                <w:bCs/>
                <w:lang w:eastAsia="es-MX"/>
              </w:rPr>
              <w:t>Diferencia</w:t>
            </w:r>
          </w:p>
        </w:tc>
        <w:tc>
          <w:tcPr>
            <w:tcW w:w="1560" w:type="dxa"/>
            <w:tcBorders>
              <w:top w:val="single" w:sz="8" w:space="0" w:color="C2D69B" w:themeColor="accent3" w:themeTint="99"/>
              <w:left w:val="single" w:sz="8" w:space="0" w:color="C2D69B" w:themeColor="accent3" w:themeTint="99"/>
              <w:bottom w:val="single" w:sz="8" w:space="0" w:color="C2D69B" w:themeColor="accent3" w:themeTint="99"/>
              <w:right w:val="single" w:sz="8" w:space="0" w:color="C2D69B" w:themeColor="accent3" w:themeTint="99"/>
            </w:tcBorders>
            <w:shd w:val="clear" w:color="auto" w:fill="auto"/>
            <w:vAlign w:val="center"/>
            <w:hideMark/>
          </w:tcPr>
          <w:p w:rsidR="00DD3D80" w:rsidRPr="00E816EE" w:rsidRDefault="00DD3D80" w:rsidP="00462FA4">
            <w:pPr>
              <w:spacing w:after="0" w:line="240" w:lineRule="auto"/>
              <w:jc w:val="center"/>
              <w:rPr>
                <w:rFonts w:ascii="Arial" w:eastAsia="Times New Roman" w:hAnsi="Arial" w:cs="Arial"/>
                <w:lang w:eastAsia="es-MX"/>
              </w:rPr>
            </w:pPr>
            <w:r w:rsidRPr="00E816EE">
              <w:rPr>
                <w:rFonts w:ascii="Arial" w:eastAsia="Times New Roman" w:hAnsi="Arial" w:cs="Arial"/>
                <w:lang w:eastAsia="es-MX"/>
              </w:rPr>
              <w:t>1,545.0</w:t>
            </w:r>
          </w:p>
        </w:tc>
        <w:tc>
          <w:tcPr>
            <w:tcW w:w="2051" w:type="dxa"/>
            <w:tcBorders>
              <w:top w:val="single" w:sz="8" w:space="0" w:color="C2D69B" w:themeColor="accent3" w:themeTint="99"/>
              <w:left w:val="single" w:sz="8" w:space="0" w:color="C2D69B" w:themeColor="accent3" w:themeTint="99"/>
              <w:bottom w:val="single" w:sz="8" w:space="0" w:color="C2D69B" w:themeColor="accent3" w:themeTint="99"/>
              <w:right w:val="single" w:sz="8" w:space="0" w:color="C2D69B" w:themeColor="accent3" w:themeTint="99"/>
            </w:tcBorders>
            <w:shd w:val="clear" w:color="auto" w:fill="auto"/>
            <w:vAlign w:val="center"/>
            <w:hideMark/>
          </w:tcPr>
          <w:p w:rsidR="00DD3D80" w:rsidRPr="00E816EE" w:rsidRDefault="00DD3D80" w:rsidP="00462FA4">
            <w:pPr>
              <w:spacing w:after="0" w:line="240" w:lineRule="auto"/>
              <w:jc w:val="center"/>
              <w:rPr>
                <w:rFonts w:ascii="Arial" w:eastAsia="Times New Roman" w:hAnsi="Arial" w:cs="Arial"/>
                <w:lang w:eastAsia="es-MX"/>
              </w:rPr>
            </w:pPr>
            <w:r w:rsidRPr="00E816EE">
              <w:rPr>
                <w:rFonts w:ascii="Arial" w:eastAsia="Times New Roman" w:hAnsi="Arial" w:cs="Arial"/>
                <w:lang w:eastAsia="es-MX"/>
              </w:rPr>
              <w:t>-989.0</w:t>
            </w:r>
          </w:p>
        </w:tc>
      </w:tr>
      <w:tr w:rsidR="00E816EE" w:rsidRPr="00E816EE" w:rsidTr="00462FA4">
        <w:trPr>
          <w:trHeight w:val="429"/>
          <w:jc w:val="center"/>
        </w:trPr>
        <w:tc>
          <w:tcPr>
            <w:tcW w:w="4460" w:type="dxa"/>
            <w:gridSpan w:val="2"/>
            <w:tcBorders>
              <w:top w:val="single" w:sz="8" w:space="0" w:color="C2D69B" w:themeColor="accent3" w:themeTint="99"/>
              <w:left w:val="nil"/>
              <w:bottom w:val="single" w:sz="8" w:space="0" w:color="C2D69B" w:themeColor="accent3" w:themeTint="99"/>
              <w:right w:val="single" w:sz="8" w:space="0" w:color="C2D69B" w:themeColor="accent3" w:themeTint="99"/>
            </w:tcBorders>
            <w:shd w:val="clear" w:color="auto" w:fill="auto"/>
            <w:vAlign w:val="center"/>
            <w:hideMark/>
          </w:tcPr>
          <w:p w:rsidR="00DD3D80" w:rsidRPr="00E816EE" w:rsidRDefault="00DD3D80" w:rsidP="00462FA4">
            <w:pPr>
              <w:spacing w:after="0" w:line="240" w:lineRule="auto"/>
              <w:jc w:val="center"/>
              <w:rPr>
                <w:rFonts w:ascii="Arial" w:eastAsia="Times New Roman" w:hAnsi="Arial" w:cs="Arial"/>
                <w:b/>
                <w:bCs/>
                <w:lang w:eastAsia="es-MX"/>
              </w:rPr>
            </w:pPr>
            <w:r w:rsidRPr="00E816EE">
              <w:rPr>
                <w:rFonts w:ascii="Arial" w:eastAsia="Times New Roman" w:hAnsi="Arial" w:cs="Arial"/>
                <w:b/>
                <w:bCs/>
                <w:lang w:eastAsia="es-MX"/>
              </w:rPr>
              <w:t>Porcentaje</w:t>
            </w:r>
          </w:p>
        </w:tc>
        <w:tc>
          <w:tcPr>
            <w:tcW w:w="1560" w:type="dxa"/>
            <w:tcBorders>
              <w:top w:val="single" w:sz="8" w:space="0" w:color="C2D69B" w:themeColor="accent3" w:themeTint="99"/>
              <w:left w:val="single" w:sz="8" w:space="0" w:color="C2D69B" w:themeColor="accent3" w:themeTint="99"/>
              <w:bottom w:val="single" w:sz="8" w:space="0" w:color="C2D69B" w:themeColor="accent3" w:themeTint="99"/>
              <w:right w:val="single" w:sz="8" w:space="0" w:color="C2D69B" w:themeColor="accent3" w:themeTint="99"/>
            </w:tcBorders>
            <w:shd w:val="clear" w:color="auto" w:fill="auto"/>
            <w:vAlign w:val="center"/>
            <w:hideMark/>
          </w:tcPr>
          <w:p w:rsidR="00DD3D80" w:rsidRPr="00E816EE" w:rsidRDefault="00DD3D80" w:rsidP="00462FA4">
            <w:pPr>
              <w:spacing w:after="0" w:line="240" w:lineRule="auto"/>
              <w:jc w:val="center"/>
              <w:rPr>
                <w:rFonts w:ascii="Arial" w:eastAsia="Times New Roman" w:hAnsi="Arial" w:cs="Arial"/>
                <w:lang w:eastAsia="es-MX"/>
              </w:rPr>
            </w:pPr>
            <w:r w:rsidRPr="00E816EE">
              <w:rPr>
                <w:rFonts w:ascii="Arial" w:eastAsia="Times New Roman" w:hAnsi="Arial" w:cs="Arial"/>
                <w:lang w:eastAsia="es-MX"/>
              </w:rPr>
              <w:t>15.65%</w:t>
            </w:r>
          </w:p>
        </w:tc>
        <w:tc>
          <w:tcPr>
            <w:tcW w:w="2051" w:type="dxa"/>
            <w:tcBorders>
              <w:top w:val="single" w:sz="8" w:space="0" w:color="C2D69B" w:themeColor="accent3" w:themeTint="99"/>
              <w:left w:val="single" w:sz="8" w:space="0" w:color="C2D69B" w:themeColor="accent3" w:themeTint="99"/>
              <w:bottom w:val="single" w:sz="8" w:space="0" w:color="C2D69B" w:themeColor="accent3" w:themeTint="99"/>
              <w:right w:val="single" w:sz="8" w:space="0" w:color="C2D69B" w:themeColor="accent3" w:themeTint="99"/>
            </w:tcBorders>
            <w:shd w:val="clear" w:color="auto" w:fill="auto"/>
            <w:vAlign w:val="center"/>
            <w:hideMark/>
          </w:tcPr>
          <w:p w:rsidR="00DD3D80" w:rsidRPr="00E816EE" w:rsidRDefault="00DD3D80" w:rsidP="00462FA4">
            <w:pPr>
              <w:spacing w:after="0" w:line="240" w:lineRule="auto"/>
              <w:jc w:val="center"/>
              <w:rPr>
                <w:rFonts w:ascii="Arial" w:eastAsia="Times New Roman" w:hAnsi="Arial" w:cs="Arial"/>
                <w:lang w:eastAsia="es-MX"/>
              </w:rPr>
            </w:pPr>
            <w:r w:rsidRPr="00E816EE">
              <w:rPr>
                <w:rFonts w:ascii="Arial" w:eastAsia="Times New Roman" w:hAnsi="Arial" w:cs="Arial"/>
                <w:lang w:eastAsia="es-MX"/>
              </w:rPr>
              <w:t>-29.05%</w:t>
            </w:r>
          </w:p>
        </w:tc>
      </w:tr>
      <w:tr w:rsidR="00DD3D80" w:rsidRPr="00E816EE" w:rsidTr="00462FA4">
        <w:trPr>
          <w:trHeight w:val="429"/>
          <w:jc w:val="center"/>
        </w:trPr>
        <w:tc>
          <w:tcPr>
            <w:tcW w:w="8071" w:type="dxa"/>
            <w:gridSpan w:val="4"/>
            <w:tcBorders>
              <w:top w:val="single" w:sz="8" w:space="0" w:color="C2D69B" w:themeColor="accent3" w:themeTint="99"/>
              <w:left w:val="nil"/>
            </w:tcBorders>
            <w:shd w:val="clear" w:color="auto" w:fill="auto"/>
            <w:vAlign w:val="center"/>
          </w:tcPr>
          <w:p w:rsidR="00DD3D80" w:rsidRPr="00E816EE" w:rsidRDefault="00DD3D80" w:rsidP="00462FA4">
            <w:pPr>
              <w:spacing w:after="0" w:line="240" w:lineRule="auto"/>
              <w:ind w:left="751" w:right="-29" w:hanging="770"/>
              <w:jc w:val="both"/>
              <w:rPr>
                <w:rFonts w:ascii="Arial" w:eastAsia="Times New Roman" w:hAnsi="Arial" w:cs="Arial"/>
                <w:sz w:val="16"/>
                <w:szCs w:val="16"/>
                <w:lang w:eastAsia="es-MX"/>
              </w:rPr>
            </w:pPr>
            <w:r w:rsidRPr="00E816EE">
              <w:rPr>
                <w:rFonts w:ascii="Arial" w:eastAsia="Times New Roman" w:hAnsi="Arial" w:cs="Arial"/>
                <w:b/>
                <w:sz w:val="16"/>
                <w:szCs w:val="16"/>
                <w:lang w:eastAsia="es-MX"/>
              </w:rPr>
              <w:t>FUENTE:</w:t>
            </w:r>
            <w:r w:rsidRPr="00E816EE">
              <w:rPr>
                <w:rFonts w:ascii="Arial" w:eastAsia="Times New Roman" w:hAnsi="Arial" w:cs="Arial"/>
                <w:sz w:val="16"/>
                <w:szCs w:val="16"/>
                <w:lang w:eastAsia="es-MX"/>
              </w:rPr>
              <w:t xml:space="preserve"> Elaboración propia con datos del </w:t>
            </w:r>
            <w:r w:rsidRPr="00E816EE">
              <w:rPr>
                <w:rFonts w:ascii="Arial" w:hAnsi="Arial" w:cs="Arial"/>
                <w:sz w:val="16"/>
                <w:szCs w:val="16"/>
              </w:rPr>
              <w:t>5° Informe de Gobierno de Enrique Peña Nieto del 1 de septiembre de 2009 al 31 de agosto de 2010 y del 6° Informe de Gobierno de Eruviel Ávila Villegas, del 1 de septiembre de 2016 al 31 de agosto de 2017.</w:t>
            </w:r>
          </w:p>
        </w:tc>
      </w:tr>
    </w:tbl>
    <w:p w:rsidR="00DD3D80" w:rsidRPr="00E816EE" w:rsidRDefault="00DD3D80" w:rsidP="00DD3D80">
      <w:pPr>
        <w:pStyle w:val="Default"/>
        <w:spacing w:line="360" w:lineRule="auto"/>
        <w:jc w:val="both"/>
        <w:rPr>
          <w:color w:val="auto"/>
        </w:rPr>
      </w:pPr>
    </w:p>
    <w:p w:rsidR="00DD3D80" w:rsidRPr="00E816EE" w:rsidRDefault="00DD3D80" w:rsidP="00DD3D80">
      <w:pPr>
        <w:pStyle w:val="Default"/>
        <w:spacing w:line="360" w:lineRule="auto"/>
        <w:jc w:val="both"/>
        <w:rPr>
          <w:color w:val="auto"/>
        </w:rPr>
      </w:pPr>
    </w:p>
    <w:p w:rsidR="00DD3D80" w:rsidRPr="00E816EE" w:rsidRDefault="00DD3D80" w:rsidP="00DD3D80">
      <w:pPr>
        <w:pStyle w:val="Default"/>
        <w:spacing w:line="360" w:lineRule="auto"/>
        <w:jc w:val="both"/>
        <w:rPr>
          <w:color w:val="auto"/>
        </w:rPr>
      </w:pPr>
      <w:r w:rsidRPr="00E816EE">
        <w:rPr>
          <w:color w:val="auto"/>
        </w:rPr>
        <w:t>Aunado a lo anterior, se observa que para el 2015 en México se registraron en promedio 30 mil 97 actos de corrupción por cada 100 mil habitantes, lo anterior con base en la “</w:t>
      </w:r>
      <w:r w:rsidRPr="00E816EE">
        <w:rPr>
          <w:bCs/>
          <w:color w:val="auto"/>
        </w:rPr>
        <w:t>Encuesta Nacional de Calidad de Impacto Gubernamental” (</w:t>
      </w:r>
      <w:r w:rsidRPr="00E816EE">
        <w:rPr>
          <w:color w:val="auto"/>
        </w:rPr>
        <w:t>ENCIG)</w:t>
      </w:r>
      <w:r w:rsidRPr="00E816EE">
        <w:rPr>
          <w:bCs/>
          <w:color w:val="auto"/>
        </w:rPr>
        <w:t xml:space="preserve"> del Instituto Nacional de Estadística y Geografía (</w:t>
      </w:r>
      <w:r w:rsidRPr="00E816EE">
        <w:rPr>
          <w:iCs/>
          <w:color w:val="auto"/>
        </w:rPr>
        <w:t>INEGI</w:t>
      </w:r>
      <w:r w:rsidRPr="00E816EE">
        <w:rPr>
          <w:bCs/>
          <w:color w:val="auto"/>
        </w:rPr>
        <w:t xml:space="preserve">), </w:t>
      </w:r>
      <w:r w:rsidRPr="00E816EE">
        <w:rPr>
          <w:color w:val="auto"/>
        </w:rPr>
        <w:t>la cual fue publicada el miércoles 25 de mayo de 2016 en medios de difusión como son la Jornada y el Nacional.</w:t>
      </w:r>
    </w:p>
    <w:p w:rsidR="00DD3D80" w:rsidRPr="00E816EE" w:rsidRDefault="00DD3D80" w:rsidP="00DD3D80">
      <w:pPr>
        <w:pStyle w:val="Default"/>
        <w:spacing w:line="360" w:lineRule="auto"/>
        <w:jc w:val="both"/>
        <w:rPr>
          <w:color w:val="auto"/>
        </w:rPr>
      </w:pPr>
    </w:p>
    <w:p w:rsidR="00DD3D80" w:rsidRPr="00E816EE" w:rsidRDefault="00DD3D80" w:rsidP="00DD3D80">
      <w:pPr>
        <w:pStyle w:val="Default"/>
        <w:spacing w:line="360" w:lineRule="auto"/>
        <w:jc w:val="both"/>
        <w:rPr>
          <w:color w:val="auto"/>
        </w:rPr>
      </w:pPr>
      <w:r w:rsidRPr="00E816EE">
        <w:rPr>
          <w:color w:val="auto"/>
        </w:rPr>
        <w:t xml:space="preserve">En el estudio se mencionó que el </w:t>
      </w:r>
      <w:r w:rsidRPr="00E816EE">
        <w:rPr>
          <w:bCs/>
          <w:color w:val="auto"/>
        </w:rPr>
        <w:t xml:space="preserve">Estado de México </w:t>
      </w:r>
      <w:r w:rsidRPr="00E816EE">
        <w:rPr>
          <w:color w:val="auto"/>
        </w:rPr>
        <w:t>fue la entidad con una mayor incidencia, con 62 mil 160 actos de corrupción por cada 100 mil habitantes; a</w:t>
      </w:r>
      <w:r w:rsidRPr="00E816EE">
        <w:rPr>
          <w:bCs/>
          <w:color w:val="auto"/>
        </w:rPr>
        <w:t xml:space="preserve">sí mismo, el estado de Sinaloa ocupó el segundo lugar, con 58 mil 232 actos corruptos, mientras Chihuahua se encontró en el tercer sitio, con 36 mil 472 casos. </w:t>
      </w:r>
      <w:r w:rsidRPr="00E816EE">
        <w:rPr>
          <w:color w:val="auto"/>
        </w:rPr>
        <w:t>Por otro lado, el estado de Colima resulto ser la entidad con menos actos de corrupción con 9,230 actos, Nayarit con 9,879 y Tamaulipas con 10,441 casos, por cada 100,000 habitantes.</w:t>
      </w:r>
    </w:p>
    <w:p w:rsidR="00707340" w:rsidRPr="00707340" w:rsidRDefault="00707340" w:rsidP="00707340">
      <w:pPr>
        <w:pStyle w:val="Epgrafe"/>
        <w:keepNext/>
        <w:spacing w:after="0"/>
        <w:jc w:val="center"/>
        <w:rPr>
          <w:rFonts w:ascii="Arial" w:hAnsi="Arial" w:cs="Arial"/>
          <w:color w:val="auto"/>
          <w:sz w:val="24"/>
          <w:szCs w:val="24"/>
        </w:rPr>
      </w:pPr>
      <w:bookmarkStart w:id="1" w:name="_Toc510526009"/>
      <w:r w:rsidRPr="00707340">
        <w:rPr>
          <w:rFonts w:ascii="Arial" w:hAnsi="Arial" w:cs="Arial"/>
          <w:color w:val="auto"/>
          <w:sz w:val="24"/>
          <w:szCs w:val="24"/>
        </w:rPr>
        <w:lastRenderedPageBreak/>
        <w:t xml:space="preserve">Tabla </w:t>
      </w:r>
      <w:r w:rsidRPr="00707340">
        <w:rPr>
          <w:rFonts w:ascii="Arial" w:hAnsi="Arial" w:cs="Arial"/>
          <w:color w:val="auto"/>
          <w:sz w:val="24"/>
          <w:szCs w:val="24"/>
        </w:rPr>
        <w:fldChar w:fldCharType="begin"/>
      </w:r>
      <w:r w:rsidRPr="00707340">
        <w:rPr>
          <w:rFonts w:ascii="Arial" w:hAnsi="Arial" w:cs="Arial"/>
          <w:color w:val="auto"/>
          <w:sz w:val="24"/>
          <w:szCs w:val="24"/>
        </w:rPr>
        <w:instrText xml:space="preserve"> SEQ Tabla \* ARABIC </w:instrText>
      </w:r>
      <w:r w:rsidRPr="00707340">
        <w:rPr>
          <w:rFonts w:ascii="Arial" w:hAnsi="Arial" w:cs="Arial"/>
          <w:color w:val="auto"/>
          <w:sz w:val="24"/>
          <w:szCs w:val="24"/>
        </w:rPr>
        <w:fldChar w:fldCharType="separate"/>
      </w:r>
      <w:r w:rsidR="004D25BA">
        <w:rPr>
          <w:rFonts w:ascii="Arial" w:hAnsi="Arial" w:cs="Arial"/>
          <w:noProof/>
          <w:color w:val="auto"/>
          <w:sz w:val="24"/>
          <w:szCs w:val="24"/>
        </w:rPr>
        <w:t>2</w:t>
      </w:r>
      <w:bookmarkEnd w:id="1"/>
      <w:r w:rsidRPr="00707340">
        <w:rPr>
          <w:rFonts w:ascii="Arial" w:hAnsi="Arial" w:cs="Arial"/>
          <w:color w:val="auto"/>
          <w:sz w:val="24"/>
          <w:szCs w:val="24"/>
        </w:rPr>
        <w:fldChar w:fldCharType="end"/>
      </w:r>
    </w:p>
    <w:p w:rsidR="00DD3D80" w:rsidRPr="00DD3D80" w:rsidRDefault="00DD3D80" w:rsidP="00DD3D80">
      <w:pPr>
        <w:pStyle w:val="Default"/>
        <w:jc w:val="center"/>
        <w:rPr>
          <w:color w:val="C0504D" w:themeColor="accent2"/>
        </w:rPr>
      </w:pPr>
      <w:r w:rsidRPr="00DD3D80">
        <w:rPr>
          <w:noProof/>
          <w:color w:val="C0504D" w:themeColor="accent2"/>
          <w:lang w:eastAsia="es-MX"/>
        </w:rPr>
        <w:drawing>
          <wp:inline distT="0" distB="0" distL="0" distR="0" wp14:anchorId="0F6BF488" wp14:editId="3B90BCEE">
            <wp:extent cx="4507700" cy="3575050"/>
            <wp:effectExtent l="0" t="0" r="0" b="6350"/>
            <wp:docPr id="359" name="Imagen 359" descr="http://cdn.expansion.mx/infographic/1464210788288-00000154-e9c0-d127-ad54-edda1a8c0000-large/estados-corruptos.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rcRect/>
                    <a:stretch>
                      <a:fillRect/>
                    </a:stretch>
                  </pic:blipFill>
                  <pic:spPr>
                    <a:xfrm>
                      <a:off x="0" y="0"/>
                      <a:ext cx="4510493" cy="3577266"/>
                    </a:xfrm>
                    <a:prstGeom prst="rect">
                      <a:avLst/>
                    </a:prstGeom>
                    <a:noFill/>
                    <a:ln>
                      <a:noFill/>
                      <a:prstDash/>
                    </a:ln>
                  </pic:spPr>
                </pic:pic>
              </a:graphicData>
            </a:graphic>
          </wp:inline>
        </w:drawing>
      </w:r>
    </w:p>
    <w:p w:rsidR="00DD3D80" w:rsidRPr="00E816EE" w:rsidRDefault="00DD3D80" w:rsidP="00DD3D80">
      <w:pPr>
        <w:pStyle w:val="Default"/>
        <w:spacing w:line="360" w:lineRule="auto"/>
        <w:jc w:val="both"/>
        <w:rPr>
          <w:color w:val="auto"/>
        </w:rPr>
      </w:pPr>
    </w:p>
    <w:p w:rsidR="00DD3D80" w:rsidRPr="00E816EE" w:rsidRDefault="00DD3D80" w:rsidP="00DD3D80">
      <w:pPr>
        <w:pStyle w:val="Default"/>
        <w:spacing w:line="360" w:lineRule="auto"/>
        <w:jc w:val="both"/>
        <w:rPr>
          <w:color w:val="auto"/>
        </w:rPr>
      </w:pPr>
      <w:r w:rsidRPr="00E816EE">
        <w:rPr>
          <w:color w:val="auto"/>
        </w:rPr>
        <w:t xml:space="preserve">Dicha encuesta ofreció información referente a </w:t>
      </w:r>
      <w:r w:rsidRPr="00E816EE">
        <w:rPr>
          <w:bCs/>
          <w:color w:val="auto"/>
        </w:rPr>
        <w:t>“las experiencias en la realización de trámites, pagos y solicitudes de servicios públicos, además de otros contactos con autoridades que durante 2015 tuvo la población de 18 años y más, que reside en ciudades de 100,000 habitantes y más”</w:t>
      </w:r>
      <w:r w:rsidRPr="00E816EE">
        <w:rPr>
          <w:color w:val="auto"/>
        </w:rPr>
        <w:t xml:space="preserve">, explicó el Instituto. Con base en los datos publicados, se observó que los temas más preocupantes para los mexicanos durante 2015, fueron la delincuencia, inseguridad y la corrupción. </w:t>
      </w:r>
      <w:r w:rsidRPr="00E816EE">
        <w:rPr>
          <w:bCs/>
          <w:color w:val="auto"/>
        </w:rPr>
        <w:t>De tal manera que el 66.4% de los ciudadanos opinó que la inseguridad y la delincuencia es uno de los problemas que más aqueja el país y ubicó a la corrupción en segundo lugar con el 50.9%.</w:t>
      </w:r>
    </w:p>
    <w:p w:rsidR="00DD3D80" w:rsidRPr="00E816EE" w:rsidRDefault="00DD3D80" w:rsidP="00DD3D80">
      <w:pPr>
        <w:pStyle w:val="Default"/>
        <w:spacing w:line="360" w:lineRule="auto"/>
        <w:jc w:val="both"/>
        <w:rPr>
          <w:color w:val="auto"/>
        </w:rPr>
      </w:pPr>
    </w:p>
    <w:p w:rsidR="00DD3D80" w:rsidRPr="00E816EE" w:rsidRDefault="00DD3D80" w:rsidP="00DD3D80">
      <w:pPr>
        <w:pStyle w:val="Default"/>
        <w:spacing w:line="360" w:lineRule="auto"/>
        <w:jc w:val="both"/>
        <w:rPr>
          <w:color w:val="auto"/>
        </w:rPr>
      </w:pPr>
      <w:r w:rsidRPr="00E816EE">
        <w:rPr>
          <w:color w:val="auto"/>
        </w:rPr>
        <w:t xml:space="preserve">Los encuestados refirieron que de la corrupción en trámites y servicios públicos, los realizados en instancias de seguridad son más frecuentes con un 55.2% y ante un Ministerio Público con 23.7%. La ENCIG estimó que a nivel nacional, del total de trámites, pagos y solicitudes de servicios públicos realizados por los usuarios, </w:t>
      </w:r>
      <w:r w:rsidRPr="00E816EE">
        <w:rPr>
          <w:color w:val="auto"/>
        </w:rPr>
        <w:lastRenderedPageBreak/>
        <w:t xml:space="preserve">en 52.5% de ellos se presentó algún tipo de problema para realizarlo. </w:t>
      </w:r>
      <w:r w:rsidRPr="00E816EE">
        <w:rPr>
          <w:bCs/>
          <w:color w:val="auto"/>
        </w:rPr>
        <w:t>De estos problemas, el más frecuente fue el de barreras al trámite con 87.6%.</w:t>
      </w:r>
    </w:p>
    <w:p w:rsidR="00DD3D80" w:rsidRPr="00E816EE" w:rsidRDefault="00DD3D80" w:rsidP="00DD3D80">
      <w:pPr>
        <w:pStyle w:val="Default"/>
        <w:spacing w:line="360" w:lineRule="auto"/>
        <w:jc w:val="both"/>
        <w:rPr>
          <w:color w:val="auto"/>
        </w:rPr>
      </w:pPr>
    </w:p>
    <w:p w:rsidR="00DD3D80" w:rsidRPr="00E816EE" w:rsidRDefault="00DD3D80" w:rsidP="00DD3D80">
      <w:pPr>
        <w:pStyle w:val="Default"/>
        <w:spacing w:line="360" w:lineRule="auto"/>
        <w:jc w:val="both"/>
        <w:rPr>
          <w:color w:val="auto"/>
        </w:rPr>
      </w:pPr>
      <w:r w:rsidRPr="00E816EE">
        <w:rPr>
          <w:color w:val="auto"/>
        </w:rPr>
        <w:t>Como se pudo observar, una gran limitante para una eficaz, eficiente y económica aplicación y administración de los recursos estatales, es la corrupción. Si bien es cierto, esta se presenta o es más notoria por el público en general al realizar algún tipo de trámite; sin embargo, debemos recordar que en la Administración Pública los servidores que entregan algún bien o servicio se convierten en clientes del mismo sistema al llevar a cabo los trámites necesarios para la obtención de recursos, ya sean monetarios o materiales, para la creación o entrega de los bienes y servicios que las instituciones públicas generan y otorgan a la población mexiquense.</w:t>
      </w:r>
    </w:p>
    <w:p w:rsidR="00DD3D80" w:rsidRPr="00E816EE" w:rsidRDefault="00DD3D80" w:rsidP="00DD3D80">
      <w:pPr>
        <w:pStyle w:val="Default"/>
        <w:spacing w:line="360" w:lineRule="auto"/>
        <w:jc w:val="both"/>
        <w:rPr>
          <w:color w:val="auto"/>
        </w:rPr>
      </w:pPr>
    </w:p>
    <w:p w:rsidR="00DD3D80" w:rsidRPr="00E816EE" w:rsidRDefault="00DD3D80" w:rsidP="00DD3D80">
      <w:pPr>
        <w:pStyle w:val="Default"/>
        <w:spacing w:line="360" w:lineRule="auto"/>
        <w:jc w:val="both"/>
        <w:rPr>
          <w:color w:val="auto"/>
        </w:rPr>
      </w:pPr>
      <w:r w:rsidRPr="00E816EE">
        <w:rPr>
          <w:color w:val="auto"/>
        </w:rPr>
        <w:t>Y es donde estos mismos se topan con barreras creadas por ellos mismos, es por lo anterior que una sistema basado en indicadores de medición del desempeño es factible, ya que si estos son implementados se tendría una semaforización donde se pudieran observar las señales de alerta para implementar a corto plazo las medidas necesarias y así contrarrestar los vicios observados en la administración pública estatal.</w:t>
      </w:r>
    </w:p>
    <w:p w:rsidR="001E47CD" w:rsidRPr="00E816EE" w:rsidRDefault="001E47CD" w:rsidP="001E47CD">
      <w:pPr>
        <w:pStyle w:val="Default"/>
        <w:spacing w:line="360" w:lineRule="auto"/>
        <w:jc w:val="both"/>
        <w:rPr>
          <w:color w:val="auto"/>
        </w:rPr>
      </w:pPr>
    </w:p>
    <w:p w:rsidR="006F43DF" w:rsidRPr="00C817D1" w:rsidRDefault="006F43DF" w:rsidP="001E47CD">
      <w:pPr>
        <w:spacing w:after="0" w:line="360" w:lineRule="auto"/>
        <w:jc w:val="both"/>
        <w:rPr>
          <w:rFonts w:ascii="Arial" w:hAnsi="Arial" w:cs="Arial"/>
          <w:sz w:val="24"/>
          <w:szCs w:val="24"/>
        </w:rPr>
      </w:pPr>
      <w:r w:rsidRPr="00C817D1">
        <w:rPr>
          <w:rFonts w:ascii="Arial" w:hAnsi="Arial" w:cs="Arial"/>
          <w:sz w:val="24"/>
          <w:szCs w:val="24"/>
        </w:rPr>
        <w:t>El fiscalizador debe tener en mente que no es suficiente el escrutinio de la cuenta pública, es indispensable que el fiscalizador realice una evaluación sobre los resultados, productos y calidad de servicios entregados por la entidad fiscalizada, a fin de lograr un entendimiento entre el gasto ejercido y el servicio o producto logrado. La incongruencia entre el gasto ejercido y la calidad del producto es motivo de análisis e indicador de alguna irregularidad.</w:t>
      </w:r>
    </w:p>
    <w:p w:rsidR="006F43DF" w:rsidRPr="00C817D1" w:rsidRDefault="006F43DF" w:rsidP="001E47CD">
      <w:pPr>
        <w:spacing w:after="0" w:line="360" w:lineRule="auto"/>
        <w:jc w:val="both"/>
        <w:rPr>
          <w:rFonts w:ascii="Arial" w:hAnsi="Arial" w:cs="Arial"/>
          <w:sz w:val="24"/>
          <w:szCs w:val="24"/>
        </w:rPr>
      </w:pPr>
    </w:p>
    <w:p w:rsidR="001D12BA" w:rsidRPr="00C817D1" w:rsidRDefault="001D12BA" w:rsidP="001E47CD">
      <w:pPr>
        <w:spacing w:after="0" w:line="360" w:lineRule="auto"/>
        <w:jc w:val="both"/>
        <w:rPr>
          <w:rFonts w:ascii="Arial" w:hAnsi="Arial" w:cs="Arial"/>
          <w:sz w:val="24"/>
          <w:szCs w:val="24"/>
        </w:rPr>
      </w:pPr>
      <w:r w:rsidRPr="00C817D1">
        <w:rPr>
          <w:rFonts w:ascii="Arial" w:hAnsi="Arial" w:cs="Arial"/>
          <w:sz w:val="24"/>
          <w:szCs w:val="24"/>
        </w:rPr>
        <w:t>Aunado a lo anterior y como tema relacionado a la fiscalización, el concepto de trasparencia se muestra, por el Instituto Mexicano de Auditores Internos A.C. (</w:t>
      </w:r>
      <w:proofErr w:type="spellStart"/>
      <w:r w:rsidRPr="00C817D1">
        <w:rPr>
          <w:rFonts w:ascii="Arial" w:hAnsi="Arial" w:cs="Arial"/>
          <w:sz w:val="24"/>
          <w:szCs w:val="24"/>
        </w:rPr>
        <w:t>n.d</w:t>
      </w:r>
      <w:proofErr w:type="spellEnd"/>
      <w:r w:rsidRPr="00C817D1">
        <w:rPr>
          <w:rFonts w:ascii="Arial" w:hAnsi="Arial" w:cs="Arial"/>
          <w:sz w:val="24"/>
          <w:szCs w:val="24"/>
        </w:rPr>
        <w:t>., p. 8) como:</w:t>
      </w:r>
    </w:p>
    <w:p w:rsidR="00C17608" w:rsidRPr="00C817D1" w:rsidRDefault="00C17608" w:rsidP="001E47CD">
      <w:pPr>
        <w:spacing w:after="0" w:line="360" w:lineRule="auto"/>
        <w:jc w:val="both"/>
        <w:rPr>
          <w:rFonts w:ascii="Arial" w:hAnsi="Arial" w:cs="Arial"/>
          <w:sz w:val="24"/>
          <w:szCs w:val="24"/>
        </w:rPr>
      </w:pPr>
    </w:p>
    <w:p w:rsidR="006F43DF" w:rsidRPr="00C817D1" w:rsidRDefault="006F43DF" w:rsidP="001E47CD">
      <w:pPr>
        <w:spacing w:after="0" w:line="360" w:lineRule="auto"/>
        <w:ind w:left="284" w:firstLine="116"/>
        <w:jc w:val="both"/>
        <w:rPr>
          <w:rFonts w:ascii="Arial" w:hAnsi="Arial" w:cs="Arial"/>
          <w:b/>
          <w:i/>
          <w:sz w:val="24"/>
          <w:szCs w:val="24"/>
        </w:rPr>
      </w:pPr>
      <w:r w:rsidRPr="00C817D1">
        <w:rPr>
          <w:rFonts w:ascii="Arial" w:hAnsi="Arial" w:cs="Arial"/>
          <w:b/>
          <w:i/>
          <w:sz w:val="24"/>
          <w:szCs w:val="24"/>
        </w:rPr>
        <w:t>Transparencia</w:t>
      </w:r>
    </w:p>
    <w:p w:rsidR="006F43DF" w:rsidRPr="00C817D1" w:rsidRDefault="006F43DF" w:rsidP="001E47CD">
      <w:pPr>
        <w:pStyle w:val="Default"/>
        <w:spacing w:line="360" w:lineRule="auto"/>
        <w:ind w:left="284"/>
        <w:jc w:val="both"/>
        <w:rPr>
          <w:i/>
          <w:color w:val="auto"/>
        </w:rPr>
      </w:pPr>
      <w:r w:rsidRPr="00C817D1">
        <w:rPr>
          <w:i/>
          <w:color w:val="auto"/>
        </w:rPr>
        <w:t xml:space="preserve">La noción de </w:t>
      </w:r>
      <w:r w:rsidRPr="00C817D1">
        <w:rPr>
          <w:i/>
          <w:iCs/>
          <w:color w:val="auto"/>
        </w:rPr>
        <w:t xml:space="preserve">transparencia </w:t>
      </w:r>
      <w:r w:rsidRPr="00C817D1">
        <w:rPr>
          <w:i/>
          <w:color w:val="auto"/>
        </w:rPr>
        <w:t>se refiere a la información pública por la EFS, de manera oportuna, fidedigna, clara y pertinente, sobre su situación, competencia, estrategia, actividades, gestión financiera, actuaciones y rendimiento. Además, incluye la obligación de informar sobre los resultados y conclusiones de las auditorías, y hacer accesible al público la información relativa a la EFS.</w:t>
      </w:r>
    </w:p>
    <w:p w:rsidR="001D12BA" w:rsidRPr="00C817D1" w:rsidRDefault="001D12BA" w:rsidP="001E47CD">
      <w:pPr>
        <w:pStyle w:val="Default"/>
        <w:spacing w:line="360" w:lineRule="auto"/>
        <w:jc w:val="both"/>
        <w:rPr>
          <w:color w:val="auto"/>
        </w:rPr>
      </w:pPr>
    </w:p>
    <w:p w:rsidR="006F43DF" w:rsidRPr="00C817D1" w:rsidRDefault="006F43DF" w:rsidP="001E47CD">
      <w:pPr>
        <w:pStyle w:val="Default"/>
        <w:spacing w:line="360" w:lineRule="auto"/>
        <w:jc w:val="both"/>
        <w:rPr>
          <w:color w:val="auto"/>
        </w:rPr>
      </w:pPr>
      <w:r w:rsidRPr="00C817D1">
        <w:rPr>
          <w:color w:val="auto"/>
        </w:rPr>
        <w:t>Es necesario que el auditor goce de acceso irrestricto a la información, para ello se requiere, que la entidad fiscalizada actué en total transparencia, permitiendo el acceso a los registros de la cuenta pública</w:t>
      </w:r>
      <w:r w:rsidR="009B39AC" w:rsidRPr="00C817D1">
        <w:rPr>
          <w:color w:val="auto"/>
        </w:rPr>
        <w:t xml:space="preserve"> y la administración de los recursos públicos</w:t>
      </w:r>
      <w:r w:rsidRPr="00C817D1">
        <w:rPr>
          <w:color w:val="auto"/>
        </w:rPr>
        <w:t>.</w:t>
      </w:r>
    </w:p>
    <w:p w:rsidR="007530B8" w:rsidRPr="00C817D1" w:rsidRDefault="007530B8" w:rsidP="001E47CD">
      <w:pPr>
        <w:pStyle w:val="Default"/>
        <w:spacing w:line="360" w:lineRule="auto"/>
        <w:jc w:val="both"/>
        <w:rPr>
          <w:color w:val="auto"/>
        </w:rPr>
      </w:pPr>
    </w:p>
    <w:p w:rsidR="006F43DF" w:rsidRPr="00C817D1" w:rsidRDefault="00D23866" w:rsidP="001E47CD">
      <w:pPr>
        <w:pStyle w:val="Default"/>
        <w:spacing w:line="360" w:lineRule="auto"/>
        <w:ind w:left="284"/>
        <w:jc w:val="both"/>
        <w:rPr>
          <w:i/>
          <w:color w:val="auto"/>
        </w:rPr>
      </w:pPr>
      <w:r w:rsidRPr="00C817D1">
        <w:rPr>
          <w:i/>
        </w:rPr>
        <w:t>El Instituto Mexicano de Auditores Internos A.C. (</w:t>
      </w:r>
      <w:proofErr w:type="spellStart"/>
      <w:r w:rsidRPr="00C817D1">
        <w:rPr>
          <w:i/>
        </w:rPr>
        <w:t>n.d</w:t>
      </w:r>
      <w:proofErr w:type="spellEnd"/>
      <w:r w:rsidRPr="00C817D1">
        <w:rPr>
          <w:i/>
        </w:rPr>
        <w:t>., p. 8) menciona que c</w:t>
      </w:r>
      <w:r w:rsidR="006F43DF" w:rsidRPr="00C817D1">
        <w:rPr>
          <w:i/>
          <w:color w:val="auto"/>
        </w:rPr>
        <w:t>on base en consolidar la democracia en la región, desde 2001 se realiza el Índice Latinoamericano de Transparencia Presupuestaria (ILTP),</w:t>
      </w:r>
      <w:r w:rsidR="009B39AC" w:rsidRPr="00C817D1">
        <w:rPr>
          <w:i/>
          <w:color w:val="auto"/>
        </w:rPr>
        <w:t xml:space="preserve"> </w:t>
      </w:r>
      <w:r w:rsidR="006F43DF" w:rsidRPr="00C817D1">
        <w:rPr>
          <w:i/>
          <w:color w:val="auto"/>
        </w:rPr>
        <w:t>el</w:t>
      </w:r>
      <w:r w:rsidR="00095D2F" w:rsidRPr="00C817D1">
        <w:rPr>
          <w:i/>
          <w:color w:val="auto"/>
        </w:rPr>
        <w:t xml:space="preserve"> cual tiene</w:t>
      </w:r>
      <w:r w:rsidR="003F554B" w:rsidRPr="00C817D1">
        <w:rPr>
          <w:i/>
          <w:color w:val="auto"/>
        </w:rPr>
        <w:t xml:space="preserve"> como</w:t>
      </w:r>
      <w:r w:rsidR="006F43DF" w:rsidRPr="00C817D1">
        <w:rPr>
          <w:i/>
          <w:color w:val="auto"/>
        </w:rPr>
        <w:t xml:space="preserve"> objetivo general del proyecto</w:t>
      </w:r>
      <w:r w:rsidR="00095D2F" w:rsidRPr="00C817D1">
        <w:rPr>
          <w:i/>
          <w:color w:val="auto"/>
        </w:rPr>
        <w:t>,</w:t>
      </w:r>
      <w:r w:rsidR="006F43DF" w:rsidRPr="00C817D1">
        <w:rPr>
          <w:i/>
          <w:color w:val="auto"/>
        </w:rPr>
        <w:t xml:space="preserve"> generar el conocimiento relevante para entender y transformar el proceso presupuestario, a fin de hacerlo más transparente y sensible a las necesidades de los grupos de población marginados y, de esta manera, colocar el tema de la transparencia presupuestaria en la agenda pública; así como promover la creación de espacios formales e informales para la participación ciudadana en etapas clave del proceso presupuestario</w:t>
      </w:r>
      <w:r w:rsidR="003F554B" w:rsidRPr="00C817D1">
        <w:rPr>
          <w:i/>
        </w:rPr>
        <w:t>.</w:t>
      </w:r>
    </w:p>
    <w:p w:rsidR="006F43DF" w:rsidRPr="00C817D1" w:rsidRDefault="006F43DF" w:rsidP="001E47CD">
      <w:pPr>
        <w:pStyle w:val="Default"/>
        <w:spacing w:line="360" w:lineRule="auto"/>
        <w:ind w:left="284"/>
        <w:jc w:val="both"/>
        <w:rPr>
          <w:i/>
          <w:color w:val="auto"/>
        </w:rPr>
      </w:pPr>
    </w:p>
    <w:p w:rsidR="006F43DF" w:rsidRPr="00C817D1" w:rsidRDefault="006F43DF" w:rsidP="001E47CD">
      <w:pPr>
        <w:spacing w:after="0" w:line="360" w:lineRule="auto"/>
        <w:ind w:left="284"/>
        <w:jc w:val="both"/>
        <w:rPr>
          <w:rFonts w:ascii="Arial" w:hAnsi="Arial" w:cs="Arial"/>
          <w:i/>
          <w:sz w:val="24"/>
          <w:szCs w:val="24"/>
        </w:rPr>
      </w:pPr>
      <w:r w:rsidRPr="00C817D1">
        <w:rPr>
          <w:rFonts w:ascii="Arial" w:hAnsi="Arial" w:cs="Arial"/>
          <w:i/>
          <w:sz w:val="24"/>
          <w:szCs w:val="24"/>
        </w:rPr>
        <w:t>La transparencia presupuestaria se expresa en el conjunto de normas y prácticas claras en el proceso presupuestario, el acceso del público a la información y los mecanismos formales para la participación durante el proceso. La existencia de estos elementos es una condición necesaria para la consolidación de cualquier estado democrático.</w:t>
      </w:r>
      <w:r w:rsidR="003F554B" w:rsidRPr="00C817D1">
        <w:rPr>
          <w:rFonts w:ascii="Arial" w:hAnsi="Arial" w:cs="Arial"/>
          <w:i/>
          <w:sz w:val="24"/>
          <w:szCs w:val="24"/>
        </w:rPr>
        <w:t xml:space="preserve"> </w:t>
      </w:r>
    </w:p>
    <w:p w:rsidR="006F43DF" w:rsidRPr="00C817D1" w:rsidRDefault="006F43DF" w:rsidP="001E47CD">
      <w:pPr>
        <w:spacing w:after="0" w:line="360" w:lineRule="auto"/>
        <w:jc w:val="both"/>
        <w:rPr>
          <w:rFonts w:ascii="Arial" w:hAnsi="Arial" w:cs="Arial"/>
          <w:sz w:val="24"/>
          <w:szCs w:val="24"/>
        </w:rPr>
      </w:pPr>
    </w:p>
    <w:p w:rsidR="006F43DF" w:rsidRPr="00C817D1" w:rsidRDefault="006F43DF" w:rsidP="001E47CD">
      <w:pPr>
        <w:spacing w:after="0" w:line="360" w:lineRule="auto"/>
        <w:jc w:val="both"/>
        <w:rPr>
          <w:rFonts w:ascii="Arial" w:hAnsi="Arial" w:cs="Arial"/>
          <w:sz w:val="24"/>
          <w:szCs w:val="24"/>
        </w:rPr>
      </w:pPr>
      <w:r w:rsidRPr="00C817D1">
        <w:rPr>
          <w:rFonts w:ascii="Arial" w:hAnsi="Arial" w:cs="Arial"/>
          <w:sz w:val="24"/>
          <w:szCs w:val="24"/>
        </w:rPr>
        <w:lastRenderedPageBreak/>
        <w:t>En tanto la ciudadanía no tenga conocimiento preciso de las políticas públicas y su aplicación, particularmente el gasto públic</w:t>
      </w:r>
      <w:r w:rsidR="004E5BC4" w:rsidRPr="00C817D1">
        <w:rPr>
          <w:rFonts w:ascii="Arial" w:hAnsi="Arial" w:cs="Arial"/>
          <w:sz w:val="24"/>
          <w:szCs w:val="24"/>
        </w:rPr>
        <w:t>o, su información está truncada</w:t>
      </w:r>
      <w:r w:rsidRPr="00C817D1">
        <w:rPr>
          <w:rFonts w:ascii="Arial" w:hAnsi="Arial" w:cs="Arial"/>
          <w:sz w:val="24"/>
          <w:szCs w:val="24"/>
        </w:rPr>
        <w:t xml:space="preserve"> inhibiendo la posibilidad de </w:t>
      </w:r>
      <w:r w:rsidR="004E5BC4" w:rsidRPr="00C817D1">
        <w:rPr>
          <w:rFonts w:ascii="Arial" w:hAnsi="Arial" w:cs="Arial"/>
          <w:sz w:val="24"/>
          <w:szCs w:val="24"/>
        </w:rPr>
        <w:t>tom</w:t>
      </w:r>
      <w:r w:rsidRPr="00C817D1">
        <w:rPr>
          <w:rFonts w:ascii="Arial" w:hAnsi="Arial" w:cs="Arial"/>
          <w:sz w:val="24"/>
          <w:szCs w:val="24"/>
        </w:rPr>
        <w:t>ar decisiones informadas a la hora de ejercer su derecho ciudadano. La información puntual y comprensiva es necesaria para conocer y evaluar el impacto del gasto y el desempeño de las políticas públicas, así como identificar responsables del manejo de recursos.</w:t>
      </w:r>
    </w:p>
    <w:p w:rsidR="003F554B" w:rsidRPr="00C817D1" w:rsidRDefault="003F554B" w:rsidP="001E47CD">
      <w:pPr>
        <w:spacing w:after="0" w:line="360" w:lineRule="auto"/>
        <w:jc w:val="both"/>
        <w:rPr>
          <w:rFonts w:ascii="Arial" w:hAnsi="Arial" w:cs="Arial"/>
          <w:sz w:val="24"/>
          <w:szCs w:val="24"/>
        </w:rPr>
      </w:pPr>
    </w:p>
    <w:p w:rsidR="003A3FFF" w:rsidRPr="00C817D1" w:rsidRDefault="003A3FFF" w:rsidP="001E47CD">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Las instituciones del control son inmanentes a las economías financieras públicas.</w:t>
      </w:r>
    </w:p>
    <w:p w:rsidR="003A3FFF" w:rsidRPr="00C817D1" w:rsidRDefault="003A3FFF" w:rsidP="001E47CD">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 xml:space="preserve">Muestra de ello es la Organización Internacional de Entidades Fiscalizadoras Superiores (INTOSAI), que dentro de sus Estatutos (Diciembre 2016, p. 1), </w:t>
      </w:r>
      <w:r w:rsidR="00D23866" w:rsidRPr="00C817D1">
        <w:rPr>
          <w:rFonts w:ascii="Arial" w:eastAsia="Times New Roman" w:hAnsi="Arial" w:cs="Arial"/>
          <w:color w:val="000000"/>
          <w:sz w:val="24"/>
          <w:szCs w:val="24"/>
        </w:rPr>
        <w:t>‘</w:t>
      </w:r>
      <w:r w:rsidRPr="00C817D1">
        <w:rPr>
          <w:rFonts w:ascii="Arial" w:eastAsia="Times New Roman" w:hAnsi="Arial" w:cs="Arial"/>
          <w:color w:val="000000"/>
          <w:sz w:val="24"/>
          <w:szCs w:val="24"/>
        </w:rPr>
        <w:t>define su finalidad como un organismo autónomo, independiente, profesional y apolítico, creado como una institución permanente</w:t>
      </w:r>
      <w:r w:rsidR="00D23866" w:rsidRPr="00C817D1">
        <w:rPr>
          <w:rFonts w:ascii="Arial" w:eastAsia="Times New Roman" w:hAnsi="Arial" w:cs="Arial"/>
          <w:color w:val="000000"/>
          <w:sz w:val="24"/>
          <w:szCs w:val="24"/>
        </w:rPr>
        <w:t>’; la cual se constituye para</w:t>
      </w:r>
      <w:r w:rsidRPr="00C817D1">
        <w:rPr>
          <w:rFonts w:ascii="Arial" w:eastAsia="Times New Roman" w:hAnsi="Arial" w:cs="Arial"/>
          <w:color w:val="000000"/>
          <w:sz w:val="24"/>
          <w:szCs w:val="24"/>
        </w:rPr>
        <w:t xml:space="preserve">: </w:t>
      </w:r>
    </w:p>
    <w:p w:rsidR="003A3FFF" w:rsidRPr="00C817D1" w:rsidRDefault="003A3FFF" w:rsidP="001E47CD">
      <w:pPr>
        <w:spacing w:after="0" w:line="360" w:lineRule="auto"/>
        <w:jc w:val="both"/>
        <w:rPr>
          <w:rFonts w:ascii="Arial" w:eastAsia="Times New Roman" w:hAnsi="Arial" w:cs="Arial"/>
          <w:color w:val="000000"/>
          <w:sz w:val="24"/>
          <w:szCs w:val="24"/>
        </w:rPr>
      </w:pPr>
    </w:p>
    <w:p w:rsidR="003A3FFF" w:rsidRPr="00C817D1" w:rsidRDefault="003A3FFF" w:rsidP="001E47CD">
      <w:pPr>
        <w:pStyle w:val="Prrafodelista"/>
        <w:numPr>
          <w:ilvl w:val="0"/>
          <w:numId w:val="3"/>
        </w:numPr>
        <w:spacing w:after="0" w:line="360" w:lineRule="auto"/>
        <w:ind w:left="426"/>
        <w:jc w:val="both"/>
        <w:rPr>
          <w:rFonts w:ascii="Arial" w:eastAsia="Times New Roman" w:hAnsi="Arial" w:cs="Arial"/>
          <w:color w:val="000000"/>
          <w:sz w:val="24"/>
          <w:szCs w:val="24"/>
        </w:rPr>
      </w:pPr>
      <w:r w:rsidRPr="00C817D1">
        <w:rPr>
          <w:rFonts w:ascii="Arial" w:eastAsia="Times New Roman" w:hAnsi="Arial" w:cs="Arial"/>
          <w:color w:val="000000"/>
          <w:sz w:val="24"/>
          <w:szCs w:val="24"/>
        </w:rPr>
        <w:t>Fomentar el apoyo mutuo;</w:t>
      </w:r>
    </w:p>
    <w:p w:rsidR="003A3FFF" w:rsidRPr="00C817D1" w:rsidRDefault="003A3FFF" w:rsidP="001E47CD">
      <w:pPr>
        <w:pStyle w:val="Prrafodelista"/>
        <w:numPr>
          <w:ilvl w:val="0"/>
          <w:numId w:val="3"/>
        </w:numPr>
        <w:spacing w:after="0" w:line="360" w:lineRule="auto"/>
        <w:ind w:left="426"/>
        <w:jc w:val="both"/>
        <w:rPr>
          <w:rFonts w:ascii="Arial" w:eastAsia="Times New Roman" w:hAnsi="Arial" w:cs="Arial"/>
          <w:color w:val="000000"/>
          <w:sz w:val="24"/>
          <w:szCs w:val="24"/>
        </w:rPr>
      </w:pPr>
      <w:r w:rsidRPr="00C817D1">
        <w:rPr>
          <w:rFonts w:ascii="Arial" w:eastAsia="Times New Roman" w:hAnsi="Arial" w:cs="Arial"/>
          <w:color w:val="000000"/>
          <w:sz w:val="24"/>
          <w:szCs w:val="24"/>
        </w:rPr>
        <w:t>Fortalecer el intercambio de ideas, conocimientos y experiencias;</w:t>
      </w:r>
    </w:p>
    <w:p w:rsidR="003A3FFF" w:rsidRPr="00C817D1" w:rsidRDefault="003A3FFF" w:rsidP="001E47CD">
      <w:pPr>
        <w:pStyle w:val="Prrafodelista"/>
        <w:numPr>
          <w:ilvl w:val="0"/>
          <w:numId w:val="3"/>
        </w:numPr>
        <w:spacing w:after="0" w:line="360" w:lineRule="auto"/>
        <w:ind w:left="426"/>
        <w:jc w:val="both"/>
        <w:rPr>
          <w:rFonts w:ascii="Arial" w:eastAsia="Times New Roman" w:hAnsi="Arial" w:cs="Arial"/>
          <w:color w:val="000000"/>
          <w:sz w:val="24"/>
          <w:szCs w:val="24"/>
        </w:rPr>
      </w:pPr>
      <w:r w:rsidRPr="00C817D1">
        <w:rPr>
          <w:rFonts w:ascii="Arial" w:eastAsia="Times New Roman" w:hAnsi="Arial" w:cs="Arial"/>
          <w:color w:val="000000"/>
          <w:sz w:val="24"/>
          <w:szCs w:val="24"/>
        </w:rPr>
        <w:t>Actuar como portavoz, reconocido globalmente de las EFS dentro de la comunidad internacional;</w:t>
      </w:r>
    </w:p>
    <w:p w:rsidR="003A3FFF" w:rsidRPr="00C817D1" w:rsidRDefault="003A3FFF" w:rsidP="001E47CD">
      <w:pPr>
        <w:pStyle w:val="Prrafodelista"/>
        <w:numPr>
          <w:ilvl w:val="0"/>
          <w:numId w:val="3"/>
        </w:numPr>
        <w:spacing w:after="0" w:line="360" w:lineRule="auto"/>
        <w:ind w:left="426"/>
        <w:jc w:val="both"/>
        <w:rPr>
          <w:rFonts w:ascii="Arial" w:eastAsia="Times New Roman" w:hAnsi="Arial" w:cs="Arial"/>
          <w:color w:val="000000"/>
          <w:sz w:val="24"/>
          <w:szCs w:val="24"/>
        </w:rPr>
      </w:pPr>
      <w:r w:rsidRPr="00C817D1">
        <w:rPr>
          <w:rFonts w:ascii="Arial" w:eastAsia="Times New Roman" w:hAnsi="Arial" w:cs="Arial"/>
          <w:color w:val="000000"/>
          <w:sz w:val="24"/>
          <w:szCs w:val="24"/>
        </w:rPr>
        <w:t>Elabora normas para la auditoría del sector público; y</w:t>
      </w:r>
    </w:p>
    <w:p w:rsidR="003A3FFF" w:rsidRDefault="003A3FFF" w:rsidP="001E47CD">
      <w:pPr>
        <w:pStyle w:val="Prrafodelista"/>
        <w:numPr>
          <w:ilvl w:val="0"/>
          <w:numId w:val="3"/>
        </w:numPr>
        <w:spacing w:after="0" w:line="360" w:lineRule="auto"/>
        <w:ind w:left="426"/>
        <w:jc w:val="both"/>
        <w:rPr>
          <w:rFonts w:ascii="Arial" w:eastAsia="Times New Roman" w:hAnsi="Arial" w:cs="Arial"/>
          <w:color w:val="000000"/>
          <w:sz w:val="24"/>
          <w:szCs w:val="24"/>
        </w:rPr>
      </w:pPr>
      <w:r w:rsidRPr="00C817D1">
        <w:rPr>
          <w:rFonts w:ascii="Arial" w:eastAsia="Times New Roman" w:hAnsi="Arial" w:cs="Arial"/>
          <w:color w:val="000000"/>
          <w:sz w:val="24"/>
          <w:szCs w:val="24"/>
        </w:rPr>
        <w:t xml:space="preserve">Fomentar la buena gobernanza y promover el desarrollo de capacidades, la cooperación y una continua mejora del rendimiento de las </w:t>
      </w:r>
      <w:r w:rsidR="00FA6D39" w:rsidRPr="00C817D1">
        <w:rPr>
          <w:rFonts w:ascii="Arial" w:eastAsia="Times New Roman" w:hAnsi="Arial" w:cs="Arial"/>
          <w:color w:val="000000"/>
          <w:sz w:val="24"/>
          <w:szCs w:val="24"/>
        </w:rPr>
        <w:t>Entidades de Fiscalización Superior (</w:t>
      </w:r>
      <w:r w:rsidRPr="00C817D1">
        <w:rPr>
          <w:rFonts w:ascii="Arial" w:eastAsia="Times New Roman" w:hAnsi="Arial" w:cs="Arial"/>
          <w:color w:val="000000"/>
          <w:sz w:val="24"/>
          <w:szCs w:val="24"/>
        </w:rPr>
        <w:t>EFS</w:t>
      </w:r>
      <w:r w:rsidR="00FA6D39" w:rsidRPr="00C817D1">
        <w:rPr>
          <w:rFonts w:ascii="Arial" w:eastAsia="Times New Roman" w:hAnsi="Arial" w:cs="Arial"/>
          <w:color w:val="000000"/>
          <w:sz w:val="24"/>
          <w:szCs w:val="24"/>
        </w:rPr>
        <w:t>)</w:t>
      </w:r>
      <w:r w:rsidRPr="00C817D1">
        <w:rPr>
          <w:rFonts w:ascii="Arial" w:eastAsia="Times New Roman" w:hAnsi="Arial" w:cs="Arial"/>
          <w:color w:val="000000"/>
          <w:sz w:val="24"/>
          <w:szCs w:val="24"/>
        </w:rPr>
        <w:t>.</w:t>
      </w:r>
    </w:p>
    <w:p w:rsidR="002A2DA7" w:rsidRPr="002A2DA7" w:rsidRDefault="002A2DA7" w:rsidP="002A2DA7">
      <w:pPr>
        <w:spacing w:after="0" w:line="360" w:lineRule="auto"/>
        <w:ind w:left="66"/>
        <w:jc w:val="both"/>
        <w:rPr>
          <w:rFonts w:ascii="Arial" w:eastAsia="Times New Roman" w:hAnsi="Arial" w:cs="Arial"/>
          <w:color w:val="000000"/>
          <w:sz w:val="24"/>
          <w:szCs w:val="24"/>
        </w:rPr>
      </w:pPr>
    </w:p>
    <w:p w:rsidR="003A3FFF" w:rsidRPr="00C817D1" w:rsidRDefault="003A3FFF" w:rsidP="001E47CD">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Así mismo, la INTOSAI precisa su objetivo como</w:t>
      </w:r>
      <w:r w:rsidR="002D443F" w:rsidRPr="00C817D1">
        <w:rPr>
          <w:rFonts w:ascii="Arial" w:eastAsia="Times New Roman" w:hAnsi="Arial" w:cs="Arial"/>
          <w:color w:val="000000"/>
          <w:sz w:val="24"/>
          <w:szCs w:val="24"/>
        </w:rPr>
        <w:t xml:space="preserve"> (www.intosai.org, 2017) ‘</w:t>
      </w:r>
      <w:r w:rsidRPr="00C817D1">
        <w:rPr>
          <w:rFonts w:ascii="Arial" w:eastAsia="Times New Roman" w:hAnsi="Arial" w:cs="Arial"/>
          <w:color w:val="000000"/>
          <w:sz w:val="24"/>
          <w:szCs w:val="24"/>
        </w:rPr>
        <w:t>promover la buena gobernanza al habilitar a las EFS para poder apoyar a sus respectivos gobiernos para mejorar el rendimiento, aumentar la transparencia, asegurar la rendición de cuentas, mantener credibilidad, luchar contra la corrupción, promover la confianza y fomentar la eficiente y efectiva recepción y utilización de recursos públicos a favor y beneficio de sus ciudadanos</w:t>
      </w:r>
      <w:r w:rsidR="002D443F" w:rsidRPr="00C817D1">
        <w:rPr>
          <w:rFonts w:ascii="Arial" w:eastAsia="Times New Roman" w:hAnsi="Arial" w:cs="Arial"/>
          <w:color w:val="000000"/>
          <w:sz w:val="24"/>
          <w:szCs w:val="24"/>
        </w:rPr>
        <w:t>’</w:t>
      </w:r>
      <w:r w:rsidRPr="00C817D1">
        <w:rPr>
          <w:rFonts w:ascii="Arial" w:eastAsia="Times New Roman" w:hAnsi="Arial" w:cs="Arial"/>
          <w:color w:val="000000"/>
          <w:sz w:val="24"/>
          <w:szCs w:val="24"/>
        </w:rPr>
        <w:t>.</w:t>
      </w:r>
    </w:p>
    <w:p w:rsidR="003A3FFF" w:rsidRPr="00C817D1" w:rsidRDefault="003A3FFF" w:rsidP="001E47CD">
      <w:pPr>
        <w:spacing w:after="0" w:line="360" w:lineRule="auto"/>
        <w:jc w:val="both"/>
        <w:rPr>
          <w:rFonts w:ascii="Arial" w:eastAsia="Times New Roman" w:hAnsi="Arial" w:cs="Arial"/>
          <w:color w:val="000000"/>
          <w:sz w:val="24"/>
          <w:szCs w:val="24"/>
        </w:rPr>
      </w:pPr>
    </w:p>
    <w:p w:rsidR="003A3FFF" w:rsidRPr="00C817D1" w:rsidRDefault="003A3FFF" w:rsidP="001E47CD">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lastRenderedPageBreak/>
        <w:t xml:space="preserve">Por más de 50 años, la INTOSAI ha proporcionado un marco institucional para la transferencia y el aumento de conocimientos, lo anterior para mejorar a nivel mundial la fiscalización pública exterior y por lo tanto fortalecer la posición, competencia y prestigio de las distintas Entidades de Fiscalización Superior (EFS) en sus respectivos países. </w:t>
      </w:r>
    </w:p>
    <w:p w:rsidR="00446C01" w:rsidRPr="00C817D1" w:rsidRDefault="00446C01" w:rsidP="001E47CD">
      <w:pPr>
        <w:spacing w:after="0" w:line="360" w:lineRule="auto"/>
        <w:jc w:val="both"/>
        <w:rPr>
          <w:rFonts w:ascii="Arial" w:eastAsia="Times New Roman" w:hAnsi="Arial" w:cs="Arial"/>
          <w:color w:val="000000"/>
          <w:sz w:val="24"/>
          <w:szCs w:val="24"/>
        </w:rPr>
      </w:pPr>
    </w:p>
    <w:p w:rsidR="003A3FFF" w:rsidRPr="00C817D1" w:rsidRDefault="003A3FFF" w:rsidP="001E47CD">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El intercambio de experiencias entre los miembros de la INTOSAI y los consiguientes descubrimientos y perspectivas</w:t>
      </w:r>
      <w:r w:rsidR="00F5529E" w:rsidRPr="00C817D1">
        <w:rPr>
          <w:rFonts w:ascii="Arial" w:eastAsia="Times New Roman" w:hAnsi="Arial" w:cs="Arial"/>
          <w:color w:val="000000"/>
          <w:sz w:val="24"/>
          <w:szCs w:val="24"/>
        </w:rPr>
        <w:t>,</w:t>
      </w:r>
      <w:r w:rsidRPr="00C817D1">
        <w:rPr>
          <w:rFonts w:ascii="Arial" w:eastAsia="Times New Roman" w:hAnsi="Arial" w:cs="Arial"/>
          <w:color w:val="000000"/>
          <w:sz w:val="24"/>
          <w:szCs w:val="24"/>
        </w:rPr>
        <w:t xml:space="preserve"> constituyen una garantía para que la fiscalización pública avance continuamente hacia nuevas metas.</w:t>
      </w:r>
    </w:p>
    <w:p w:rsidR="003A3FFF" w:rsidRPr="00C817D1" w:rsidRDefault="003A3FFF" w:rsidP="001E47CD">
      <w:pPr>
        <w:spacing w:after="0" w:line="360" w:lineRule="auto"/>
        <w:jc w:val="both"/>
        <w:rPr>
          <w:rFonts w:ascii="Arial" w:eastAsia="Times New Roman" w:hAnsi="Arial" w:cs="Arial"/>
          <w:color w:val="000000"/>
          <w:sz w:val="24"/>
          <w:szCs w:val="24"/>
        </w:rPr>
      </w:pPr>
    </w:p>
    <w:p w:rsidR="003A3FFF" w:rsidRDefault="003A3FFF" w:rsidP="001E47CD">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 xml:space="preserve">La Organización Internacional de Entidades Fiscalizadoras Superiores fue fundada en 1953 a iniciativa del entonces Presidente de las EFS de Cuba, Emilio Fernández Camus, año en el que se reunieron 34 EFS para el Primer Congreso. Actualmente la INTOSAI cuenta con 194 miembros de pleno derecho y 5 miembros asociados. Los siguientes Órganos y Entidades Relacionadas apoyan y llevan a cabo los temas </w:t>
      </w:r>
      <w:r w:rsidR="00436DCF" w:rsidRPr="00C817D1">
        <w:rPr>
          <w:rFonts w:ascii="Arial" w:eastAsia="Times New Roman" w:hAnsi="Arial" w:cs="Arial"/>
          <w:color w:val="000000"/>
          <w:sz w:val="24"/>
          <w:szCs w:val="24"/>
        </w:rPr>
        <w:t>inherentes a</w:t>
      </w:r>
      <w:r w:rsidR="00897677" w:rsidRPr="00C817D1">
        <w:rPr>
          <w:rFonts w:ascii="Arial" w:eastAsia="Times New Roman" w:hAnsi="Arial" w:cs="Arial"/>
          <w:color w:val="000000"/>
          <w:sz w:val="24"/>
          <w:szCs w:val="24"/>
        </w:rPr>
        <w:t xml:space="preserve"> la INTOSAI </w:t>
      </w:r>
      <w:r w:rsidRPr="00C817D1">
        <w:rPr>
          <w:rFonts w:ascii="Arial" w:eastAsia="Times New Roman" w:hAnsi="Arial" w:cs="Arial"/>
          <w:color w:val="000000"/>
          <w:sz w:val="24"/>
          <w:szCs w:val="24"/>
        </w:rPr>
        <w:t>(www.intosai.org, 2017).</w:t>
      </w:r>
    </w:p>
    <w:p w:rsidR="00C817D1" w:rsidRPr="00C817D1" w:rsidRDefault="00C817D1" w:rsidP="001E47CD">
      <w:pPr>
        <w:spacing w:after="0" w:line="360" w:lineRule="auto"/>
        <w:jc w:val="both"/>
        <w:rPr>
          <w:rFonts w:ascii="Arial" w:eastAsia="Times New Roman" w:hAnsi="Arial" w:cs="Arial"/>
          <w:color w:val="000000"/>
          <w:sz w:val="24"/>
          <w:szCs w:val="24"/>
        </w:rPr>
      </w:pPr>
    </w:p>
    <w:p w:rsidR="003A3FFF" w:rsidRPr="00C817D1" w:rsidRDefault="003A3FFF" w:rsidP="001E47CD">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1) Órganos:</w:t>
      </w:r>
    </w:p>
    <w:p w:rsidR="003A3FFF" w:rsidRPr="00C817D1" w:rsidRDefault="003A3FFF" w:rsidP="001E47CD">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ab/>
        <w:t>a) El Congreso;</w:t>
      </w:r>
    </w:p>
    <w:p w:rsidR="003A3FFF" w:rsidRPr="00C817D1" w:rsidRDefault="003A3FFF" w:rsidP="001E47CD">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ab/>
        <w:t>b) El Comité Directivo;</w:t>
      </w:r>
    </w:p>
    <w:p w:rsidR="003A3FFF" w:rsidRPr="00C817D1" w:rsidRDefault="003A3FFF" w:rsidP="001E47CD">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ab/>
        <w:t>c) la Secretaría General;</w:t>
      </w:r>
    </w:p>
    <w:p w:rsidR="003A3FFF" w:rsidRPr="00C817D1" w:rsidRDefault="003A3FFF" w:rsidP="001E47CD">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ab/>
        <w:t>d) Los Comités de Meta de la INTOSAI; y</w:t>
      </w:r>
    </w:p>
    <w:p w:rsidR="003A3FFF" w:rsidRPr="00C817D1" w:rsidRDefault="003A3FFF" w:rsidP="001E47CD">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ab/>
        <w:t>e) Comité Supervisor sobre Asuntos Emergentes (SCEI).</w:t>
      </w:r>
    </w:p>
    <w:p w:rsidR="003A3FFF" w:rsidRPr="00C817D1" w:rsidRDefault="003A3FFF" w:rsidP="001E47CD">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2) Órganos de la INTOSAI que son entidades legales separadas:</w:t>
      </w:r>
    </w:p>
    <w:p w:rsidR="003A3FFF" w:rsidRPr="00C817D1" w:rsidRDefault="003A3FFF" w:rsidP="001E47CD">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ab/>
        <w:t>a) La Revista Internacional de Auditoría Gubernamental (RIAG); y</w:t>
      </w:r>
    </w:p>
    <w:p w:rsidR="003A3FFF" w:rsidRPr="00C817D1" w:rsidRDefault="003A3FFF" w:rsidP="001E47CD">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ab/>
        <w:t>b) La Iniciativa de Desarrollo de la INTOSAI (IDI).</w:t>
      </w:r>
    </w:p>
    <w:p w:rsidR="003A3FFF" w:rsidRPr="001E47CD" w:rsidRDefault="003A3FFF" w:rsidP="001E47CD">
      <w:pPr>
        <w:spacing w:after="0" w:line="360" w:lineRule="auto"/>
        <w:jc w:val="both"/>
        <w:rPr>
          <w:rFonts w:ascii="Arial" w:eastAsia="Times New Roman" w:hAnsi="Arial" w:cs="Arial"/>
          <w:color w:val="000000"/>
          <w:sz w:val="24"/>
          <w:szCs w:val="24"/>
        </w:rPr>
      </w:pPr>
    </w:p>
    <w:p w:rsidR="003A3FFF" w:rsidRPr="001E47CD" w:rsidRDefault="003A3FFF" w:rsidP="001E47CD">
      <w:pPr>
        <w:spacing w:after="0" w:line="360" w:lineRule="auto"/>
        <w:jc w:val="both"/>
        <w:rPr>
          <w:rFonts w:ascii="Arial" w:eastAsia="Times New Roman" w:hAnsi="Arial" w:cs="Arial"/>
          <w:color w:val="000000"/>
          <w:sz w:val="24"/>
          <w:szCs w:val="24"/>
        </w:rPr>
      </w:pPr>
      <w:r w:rsidRPr="001E47CD">
        <w:rPr>
          <w:rFonts w:ascii="Arial" w:eastAsia="Times New Roman" w:hAnsi="Arial" w:cs="Arial"/>
          <w:color w:val="000000"/>
          <w:sz w:val="24"/>
          <w:szCs w:val="24"/>
        </w:rPr>
        <w:t>3) Entidades Relacionadas:</w:t>
      </w:r>
    </w:p>
    <w:p w:rsidR="003A3FFF" w:rsidRPr="001E47CD" w:rsidRDefault="003A3FFF" w:rsidP="001E47CD">
      <w:pPr>
        <w:spacing w:after="0" w:line="360" w:lineRule="auto"/>
        <w:jc w:val="both"/>
        <w:rPr>
          <w:rFonts w:ascii="Arial" w:eastAsia="Times New Roman" w:hAnsi="Arial" w:cs="Arial"/>
          <w:color w:val="000000"/>
          <w:sz w:val="24"/>
          <w:szCs w:val="24"/>
        </w:rPr>
      </w:pPr>
      <w:r w:rsidRPr="001E47CD">
        <w:rPr>
          <w:rFonts w:ascii="Arial" w:eastAsia="Times New Roman" w:hAnsi="Arial" w:cs="Arial"/>
          <w:color w:val="000000"/>
          <w:sz w:val="24"/>
          <w:szCs w:val="24"/>
        </w:rPr>
        <w:tab/>
        <w:t>Organizaciones Regionales.</w:t>
      </w:r>
    </w:p>
    <w:p w:rsidR="003A3FFF" w:rsidRPr="001E47CD" w:rsidRDefault="003A3FFF" w:rsidP="001E47CD">
      <w:pPr>
        <w:spacing w:after="0" w:line="360" w:lineRule="auto"/>
        <w:jc w:val="both"/>
        <w:rPr>
          <w:rFonts w:ascii="Arial" w:eastAsia="Times New Roman" w:hAnsi="Arial" w:cs="Arial"/>
          <w:color w:val="000000"/>
          <w:sz w:val="24"/>
          <w:szCs w:val="24"/>
        </w:rPr>
      </w:pPr>
    </w:p>
    <w:p w:rsidR="003A3FFF" w:rsidRPr="001E47CD" w:rsidRDefault="003A3FFF" w:rsidP="001E47CD">
      <w:pPr>
        <w:spacing w:after="0" w:line="360" w:lineRule="auto"/>
        <w:jc w:val="both"/>
        <w:rPr>
          <w:rFonts w:ascii="Arial" w:eastAsia="Times New Roman" w:hAnsi="Arial" w:cs="Arial"/>
          <w:color w:val="000000"/>
          <w:sz w:val="24"/>
          <w:szCs w:val="24"/>
        </w:rPr>
      </w:pPr>
      <w:r w:rsidRPr="001E47CD">
        <w:rPr>
          <w:rFonts w:ascii="Arial" w:eastAsia="Times New Roman" w:hAnsi="Arial" w:cs="Arial"/>
          <w:color w:val="000000"/>
          <w:sz w:val="24"/>
          <w:szCs w:val="24"/>
        </w:rPr>
        <w:lastRenderedPageBreak/>
        <w:t>Las Organizaciones Regionales apoyan los objetivos de la INTOSAI a nivel regional y ofrecen a los miembros un foro para la cooperación y profesionalización de sus miembros. El Comité Directivo de la INTOSAI ha reconocido las siguientes siete Organizaciones Regionales:</w:t>
      </w:r>
    </w:p>
    <w:p w:rsidR="006C3DA8" w:rsidRPr="001E47CD" w:rsidRDefault="006C3DA8" w:rsidP="001E47CD">
      <w:pPr>
        <w:spacing w:after="0" w:line="360" w:lineRule="auto"/>
        <w:jc w:val="both"/>
        <w:rPr>
          <w:rFonts w:ascii="Arial" w:eastAsia="Times New Roman" w:hAnsi="Arial" w:cs="Arial"/>
          <w:color w:val="000000"/>
          <w:sz w:val="24"/>
          <w:szCs w:val="24"/>
        </w:rPr>
      </w:pPr>
    </w:p>
    <w:p w:rsidR="00707340" w:rsidRPr="00707340" w:rsidRDefault="00707340" w:rsidP="00707340">
      <w:pPr>
        <w:pStyle w:val="Epgrafe"/>
        <w:keepNext/>
        <w:spacing w:after="0"/>
        <w:jc w:val="center"/>
        <w:rPr>
          <w:rFonts w:ascii="Arial" w:hAnsi="Arial" w:cs="Arial"/>
          <w:color w:val="auto"/>
          <w:sz w:val="24"/>
          <w:szCs w:val="24"/>
        </w:rPr>
      </w:pPr>
      <w:bookmarkStart w:id="2" w:name="_Toc510526010"/>
      <w:r w:rsidRPr="00707340">
        <w:rPr>
          <w:rFonts w:ascii="Arial" w:hAnsi="Arial" w:cs="Arial"/>
          <w:color w:val="auto"/>
          <w:sz w:val="24"/>
          <w:szCs w:val="24"/>
        </w:rPr>
        <w:t xml:space="preserve">Tabla </w:t>
      </w:r>
      <w:r w:rsidRPr="00707340">
        <w:rPr>
          <w:rFonts w:ascii="Arial" w:hAnsi="Arial" w:cs="Arial"/>
          <w:color w:val="auto"/>
          <w:sz w:val="24"/>
          <w:szCs w:val="24"/>
        </w:rPr>
        <w:fldChar w:fldCharType="begin"/>
      </w:r>
      <w:r w:rsidRPr="00707340">
        <w:rPr>
          <w:rFonts w:ascii="Arial" w:hAnsi="Arial" w:cs="Arial"/>
          <w:color w:val="auto"/>
          <w:sz w:val="24"/>
          <w:szCs w:val="24"/>
        </w:rPr>
        <w:instrText xml:space="preserve"> SEQ Tabla \* ARABIC </w:instrText>
      </w:r>
      <w:r w:rsidRPr="00707340">
        <w:rPr>
          <w:rFonts w:ascii="Arial" w:hAnsi="Arial" w:cs="Arial"/>
          <w:color w:val="auto"/>
          <w:sz w:val="24"/>
          <w:szCs w:val="24"/>
        </w:rPr>
        <w:fldChar w:fldCharType="separate"/>
      </w:r>
      <w:r w:rsidR="004D25BA">
        <w:rPr>
          <w:rFonts w:ascii="Arial" w:hAnsi="Arial" w:cs="Arial"/>
          <w:noProof/>
          <w:color w:val="auto"/>
          <w:sz w:val="24"/>
          <w:szCs w:val="24"/>
        </w:rPr>
        <w:t>3</w:t>
      </w:r>
      <w:bookmarkEnd w:id="2"/>
      <w:r w:rsidRPr="00707340">
        <w:rPr>
          <w:rFonts w:ascii="Arial" w:hAnsi="Arial" w:cs="Arial"/>
          <w:color w:val="auto"/>
          <w:sz w:val="24"/>
          <w:szCs w:val="24"/>
        </w:rPr>
        <w:fldChar w:fldCharType="end"/>
      </w:r>
    </w:p>
    <w:tbl>
      <w:tblPr>
        <w:tblW w:w="8325" w:type="dxa"/>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33"/>
        <w:gridCol w:w="4885"/>
        <w:gridCol w:w="2007"/>
      </w:tblGrid>
      <w:tr w:rsidR="003A3FFF" w:rsidRPr="009C1AD8" w:rsidTr="00D1277C">
        <w:trPr>
          <w:tblCellSpacing w:w="15" w:type="dxa"/>
          <w:jc w:val="center"/>
        </w:trPr>
        <w:tc>
          <w:tcPr>
            <w:tcW w:w="0" w:type="auto"/>
            <w:shd w:val="clear" w:color="auto" w:fill="auto"/>
            <w:tcMar>
              <w:top w:w="75" w:type="dxa"/>
              <w:left w:w="75" w:type="dxa"/>
              <w:bottom w:w="75" w:type="dxa"/>
              <w:right w:w="75" w:type="dxa"/>
            </w:tcMar>
            <w:vAlign w:val="center"/>
            <w:hideMark/>
          </w:tcPr>
          <w:p w:rsidR="003A3FFF" w:rsidRPr="00C817D1" w:rsidRDefault="00976B25" w:rsidP="00D1277C">
            <w:pPr>
              <w:spacing w:after="0" w:line="240" w:lineRule="auto"/>
              <w:rPr>
                <w:rFonts w:ascii="Arial" w:eastAsia="Times New Roman" w:hAnsi="Arial" w:cs="Arial"/>
                <w:sz w:val="24"/>
                <w:szCs w:val="24"/>
                <w:lang w:eastAsia="es-MX"/>
              </w:rPr>
            </w:pPr>
            <w:hyperlink r:id="rId15" w:history="1">
              <w:r w:rsidR="003A3FFF" w:rsidRPr="00C817D1">
                <w:rPr>
                  <w:rFonts w:ascii="Arial" w:eastAsia="Times New Roman" w:hAnsi="Arial" w:cs="Arial"/>
                  <w:sz w:val="24"/>
                  <w:szCs w:val="24"/>
                  <w:lang w:eastAsia="es-MX"/>
                </w:rPr>
                <w:t>OLACEFS</w:t>
              </w:r>
            </w:hyperlink>
          </w:p>
        </w:tc>
        <w:tc>
          <w:tcPr>
            <w:tcW w:w="0" w:type="auto"/>
            <w:shd w:val="clear" w:color="auto" w:fill="auto"/>
            <w:tcMar>
              <w:top w:w="75" w:type="dxa"/>
              <w:left w:w="75" w:type="dxa"/>
              <w:bottom w:w="75" w:type="dxa"/>
              <w:right w:w="75" w:type="dxa"/>
            </w:tcMar>
            <w:vAlign w:val="center"/>
            <w:hideMark/>
          </w:tcPr>
          <w:p w:rsidR="003A3FFF" w:rsidRPr="00C817D1" w:rsidRDefault="003A3FFF" w:rsidP="00D1277C">
            <w:pPr>
              <w:spacing w:after="0" w:line="240" w:lineRule="auto"/>
              <w:rPr>
                <w:rFonts w:ascii="Arial" w:eastAsia="Times New Roman" w:hAnsi="Arial" w:cs="Arial"/>
                <w:sz w:val="24"/>
                <w:szCs w:val="24"/>
                <w:lang w:eastAsia="es-MX"/>
              </w:rPr>
            </w:pPr>
            <w:r w:rsidRPr="00C817D1">
              <w:rPr>
                <w:rFonts w:ascii="Arial" w:eastAsia="Times New Roman" w:hAnsi="Arial" w:cs="Arial"/>
                <w:sz w:val="24"/>
                <w:szCs w:val="24"/>
                <w:lang w:eastAsia="es-MX"/>
              </w:rPr>
              <w:t>Organización Latinoamericana y del Caribe de Entidades Fiscalizadoras Superiores</w:t>
            </w:r>
          </w:p>
        </w:tc>
        <w:tc>
          <w:tcPr>
            <w:tcW w:w="0" w:type="auto"/>
            <w:shd w:val="clear" w:color="auto" w:fill="auto"/>
            <w:tcMar>
              <w:top w:w="75" w:type="dxa"/>
              <w:left w:w="75" w:type="dxa"/>
              <w:bottom w:w="75" w:type="dxa"/>
              <w:right w:w="75" w:type="dxa"/>
            </w:tcMar>
            <w:vAlign w:val="center"/>
            <w:hideMark/>
          </w:tcPr>
          <w:p w:rsidR="003A3FFF" w:rsidRPr="00C817D1" w:rsidRDefault="003A3FFF" w:rsidP="00D1277C">
            <w:pPr>
              <w:spacing w:after="0" w:line="240" w:lineRule="auto"/>
              <w:rPr>
                <w:rFonts w:ascii="Arial" w:eastAsia="Times New Roman" w:hAnsi="Arial" w:cs="Arial"/>
                <w:sz w:val="24"/>
                <w:szCs w:val="24"/>
                <w:lang w:eastAsia="es-MX"/>
              </w:rPr>
            </w:pPr>
            <w:r w:rsidRPr="00C817D1">
              <w:rPr>
                <w:rFonts w:ascii="Arial" w:eastAsia="Times New Roman" w:hAnsi="Arial" w:cs="Arial"/>
                <w:sz w:val="24"/>
                <w:szCs w:val="24"/>
                <w:lang w:eastAsia="es-MX"/>
              </w:rPr>
              <w:t>fundada en 1965</w:t>
            </w:r>
          </w:p>
        </w:tc>
      </w:tr>
      <w:tr w:rsidR="003A3FFF" w:rsidRPr="009C1AD8" w:rsidTr="00D1277C">
        <w:trPr>
          <w:tblCellSpacing w:w="15" w:type="dxa"/>
          <w:jc w:val="center"/>
        </w:trPr>
        <w:tc>
          <w:tcPr>
            <w:tcW w:w="0" w:type="auto"/>
            <w:shd w:val="clear" w:color="auto" w:fill="auto"/>
            <w:tcMar>
              <w:top w:w="75" w:type="dxa"/>
              <w:left w:w="75" w:type="dxa"/>
              <w:bottom w:w="75" w:type="dxa"/>
              <w:right w:w="75" w:type="dxa"/>
            </w:tcMar>
            <w:vAlign w:val="center"/>
            <w:hideMark/>
          </w:tcPr>
          <w:p w:rsidR="003A3FFF" w:rsidRPr="00C817D1" w:rsidRDefault="00976B25" w:rsidP="00D1277C">
            <w:pPr>
              <w:spacing w:after="0" w:line="240" w:lineRule="auto"/>
              <w:rPr>
                <w:rFonts w:ascii="Arial" w:eastAsia="Times New Roman" w:hAnsi="Arial" w:cs="Arial"/>
                <w:sz w:val="24"/>
                <w:szCs w:val="24"/>
                <w:lang w:eastAsia="es-MX"/>
              </w:rPr>
            </w:pPr>
            <w:hyperlink r:id="rId16" w:history="1">
              <w:r w:rsidR="003A3FFF" w:rsidRPr="00C817D1">
                <w:rPr>
                  <w:rFonts w:ascii="Arial" w:eastAsia="Times New Roman" w:hAnsi="Arial" w:cs="Arial"/>
                  <w:sz w:val="24"/>
                  <w:szCs w:val="24"/>
                  <w:lang w:eastAsia="es-MX"/>
                </w:rPr>
                <w:t>AFROSAI</w:t>
              </w:r>
            </w:hyperlink>
          </w:p>
        </w:tc>
        <w:tc>
          <w:tcPr>
            <w:tcW w:w="0" w:type="auto"/>
            <w:shd w:val="clear" w:color="auto" w:fill="auto"/>
            <w:tcMar>
              <w:top w:w="75" w:type="dxa"/>
              <w:left w:w="75" w:type="dxa"/>
              <w:bottom w:w="75" w:type="dxa"/>
              <w:right w:w="75" w:type="dxa"/>
            </w:tcMar>
            <w:vAlign w:val="center"/>
            <w:hideMark/>
          </w:tcPr>
          <w:p w:rsidR="003A3FFF" w:rsidRPr="00C817D1" w:rsidRDefault="003A3FFF" w:rsidP="00D1277C">
            <w:pPr>
              <w:spacing w:after="0" w:line="240" w:lineRule="auto"/>
              <w:rPr>
                <w:rFonts w:ascii="Arial" w:eastAsia="Times New Roman" w:hAnsi="Arial" w:cs="Arial"/>
                <w:sz w:val="24"/>
                <w:szCs w:val="24"/>
                <w:lang w:eastAsia="es-MX"/>
              </w:rPr>
            </w:pPr>
            <w:r w:rsidRPr="00C817D1">
              <w:rPr>
                <w:rFonts w:ascii="Arial" w:eastAsia="Times New Roman" w:hAnsi="Arial" w:cs="Arial"/>
                <w:sz w:val="24"/>
                <w:szCs w:val="24"/>
                <w:lang w:eastAsia="es-MX"/>
              </w:rPr>
              <w:t>Organización de Entidades Fiscalizadoras Superiores de África</w:t>
            </w:r>
          </w:p>
        </w:tc>
        <w:tc>
          <w:tcPr>
            <w:tcW w:w="0" w:type="auto"/>
            <w:shd w:val="clear" w:color="auto" w:fill="auto"/>
            <w:tcMar>
              <w:top w:w="75" w:type="dxa"/>
              <w:left w:w="75" w:type="dxa"/>
              <w:bottom w:w="75" w:type="dxa"/>
              <w:right w:w="75" w:type="dxa"/>
            </w:tcMar>
            <w:vAlign w:val="center"/>
            <w:hideMark/>
          </w:tcPr>
          <w:p w:rsidR="003A3FFF" w:rsidRPr="00C817D1" w:rsidRDefault="003A3FFF" w:rsidP="00D1277C">
            <w:pPr>
              <w:spacing w:after="0" w:line="240" w:lineRule="auto"/>
              <w:rPr>
                <w:rFonts w:ascii="Arial" w:eastAsia="Times New Roman" w:hAnsi="Arial" w:cs="Arial"/>
                <w:sz w:val="24"/>
                <w:szCs w:val="24"/>
                <w:lang w:eastAsia="es-MX"/>
              </w:rPr>
            </w:pPr>
            <w:r w:rsidRPr="00C817D1">
              <w:rPr>
                <w:rFonts w:ascii="Arial" w:eastAsia="Times New Roman" w:hAnsi="Arial" w:cs="Arial"/>
                <w:sz w:val="24"/>
                <w:szCs w:val="24"/>
                <w:lang w:eastAsia="es-MX"/>
              </w:rPr>
              <w:t>fundada en 1976</w:t>
            </w:r>
          </w:p>
        </w:tc>
      </w:tr>
      <w:tr w:rsidR="003A3FFF" w:rsidRPr="009C1AD8" w:rsidTr="00D1277C">
        <w:trPr>
          <w:tblCellSpacing w:w="15" w:type="dxa"/>
          <w:jc w:val="center"/>
        </w:trPr>
        <w:tc>
          <w:tcPr>
            <w:tcW w:w="0" w:type="auto"/>
            <w:shd w:val="clear" w:color="auto" w:fill="auto"/>
            <w:tcMar>
              <w:top w:w="75" w:type="dxa"/>
              <w:left w:w="75" w:type="dxa"/>
              <w:bottom w:w="75" w:type="dxa"/>
              <w:right w:w="75" w:type="dxa"/>
            </w:tcMar>
            <w:vAlign w:val="center"/>
            <w:hideMark/>
          </w:tcPr>
          <w:p w:rsidR="003A3FFF" w:rsidRPr="00C817D1" w:rsidRDefault="00976B25" w:rsidP="00D1277C">
            <w:pPr>
              <w:spacing w:after="0" w:line="240" w:lineRule="auto"/>
              <w:rPr>
                <w:rFonts w:ascii="Arial" w:eastAsia="Times New Roman" w:hAnsi="Arial" w:cs="Arial"/>
                <w:sz w:val="24"/>
                <w:szCs w:val="24"/>
                <w:lang w:eastAsia="es-MX"/>
              </w:rPr>
            </w:pPr>
            <w:hyperlink r:id="rId17" w:history="1">
              <w:r w:rsidR="003A3FFF" w:rsidRPr="00C817D1">
                <w:rPr>
                  <w:rFonts w:ascii="Arial" w:eastAsia="Times New Roman" w:hAnsi="Arial" w:cs="Arial"/>
                  <w:sz w:val="24"/>
                  <w:szCs w:val="24"/>
                  <w:lang w:eastAsia="es-MX"/>
                </w:rPr>
                <w:t>ARABOSAI</w:t>
              </w:r>
            </w:hyperlink>
          </w:p>
        </w:tc>
        <w:tc>
          <w:tcPr>
            <w:tcW w:w="0" w:type="auto"/>
            <w:shd w:val="clear" w:color="auto" w:fill="auto"/>
            <w:tcMar>
              <w:top w:w="75" w:type="dxa"/>
              <w:left w:w="75" w:type="dxa"/>
              <w:bottom w:w="75" w:type="dxa"/>
              <w:right w:w="75" w:type="dxa"/>
            </w:tcMar>
            <w:vAlign w:val="center"/>
            <w:hideMark/>
          </w:tcPr>
          <w:p w:rsidR="003A3FFF" w:rsidRPr="00C817D1" w:rsidRDefault="003A3FFF" w:rsidP="00D1277C">
            <w:pPr>
              <w:spacing w:after="0" w:line="240" w:lineRule="auto"/>
              <w:rPr>
                <w:rFonts w:ascii="Arial" w:eastAsia="Times New Roman" w:hAnsi="Arial" w:cs="Arial"/>
                <w:sz w:val="24"/>
                <w:szCs w:val="24"/>
                <w:lang w:eastAsia="es-MX"/>
              </w:rPr>
            </w:pPr>
            <w:r w:rsidRPr="00C817D1">
              <w:rPr>
                <w:rFonts w:ascii="Arial" w:eastAsia="Times New Roman" w:hAnsi="Arial" w:cs="Arial"/>
                <w:sz w:val="24"/>
                <w:szCs w:val="24"/>
                <w:lang w:eastAsia="es-MX"/>
              </w:rPr>
              <w:t>Organización Árabe de Entidades Fiscalizadoras Superiores</w:t>
            </w:r>
          </w:p>
        </w:tc>
        <w:tc>
          <w:tcPr>
            <w:tcW w:w="0" w:type="auto"/>
            <w:shd w:val="clear" w:color="auto" w:fill="auto"/>
            <w:tcMar>
              <w:top w:w="75" w:type="dxa"/>
              <w:left w:w="75" w:type="dxa"/>
              <w:bottom w:w="75" w:type="dxa"/>
              <w:right w:w="75" w:type="dxa"/>
            </w:tcMar>
            <w:vAlign w:val="center"/>
            <w:hideMark/>
          </w:tcPr>
          <w:p w:rsidR="003A3FFF" w:rsidRPr="00C817D1" w:rsidRDefault="003A3FFF" w:rsidP="00D1277C">
            <w:pPr>
              <w:spacing w:after="0" w:line="240" w:lineRule="auto"/>
              <w:rPr>
                <w:rFonts w:ascii="Arial" w:eastAsia="Times New Roman" w:hAnsi="Arial" w:cs="Arial"/>
                <w:sz w:val="24"/>
                <w:szCs w:val="24"/>
                <w:lang w:eastAsia="es-MX"/>
              </w:rPr>
            </w:pPr>
            <w:r w:rsidRPr="00C817D1">
              <w:rPr>
                <w:rFonts w:ascii="Arial" w:eastAsia="Times New Roman" w:hAnsi="Arial" w:cs="Arial"/>
                <w:sz w:val="24"/>
                <w:szCs w:val="24"/>
                <w:lang w:eastAsia="es-MX"/>
              </w:rPr>
              <w:t>fundada en 1976</w:t>
            </w:r>
          </w:p>
        </w:tc>
      </w:tr>
      <w:tr w:rsidR="003A3FFF" w:rsidRPr="009C1AD8" w:rsidTr="00D1277C">
        <w:trPr>
          <w:tblCellSpacing w:w="15" w:type="dxa"/>
          <w:jc w:val="center"/>
        </w:trPr>
        <w:tc>
          <w:tcPr>
            <w:tcW w:w="0" w:type="auto"/>
            <w:shd w:val="clear" w:color="auto" w:fill="auto"/>
            <w:tcMar>
              <w:top w:w="75" w:type="dxa"/>
              <w:left w:w="75" w:type="dxa"/>
              <w:bottom w:w="75" w:type="dxa"/>
              <w:right w:w="75" w:type="dxa"/>
            </w:tcMar>
            <w:vAlign w:val="center"/>
            <w:hideMark/>
          </w:tcPr>
          <w:p w:rsidR="003A3FFF" w:rsidRPr="00C817D1" w:rsidRDefault="00976B25" w:rsidP="00D1277C">
            <w:pPr>
              <w:spacing w:after="0" w:line="240" w:lineRule="auto"/>
              <w:rPr>
                <w:rFonts w:ascii="Arial" w:eastAsia="Times New Roman" w:hAnsi="Arial" w:cs="Arial"/>
                <w:sz w:val="24"/>
                <w:szCs w:val="24"/>
                <w:lang w:eastAsia="es-MX"/>
              </w:rPr>
            </w:pPr>
            <w:hyperlink r:id="rId18" w:history="1">
              <w:r w:rsidR="003A3FFF" w:rsidRPr="00C817D1">
                <w:rPr>
                  <w:rFonts w:ascii="Arial" w:eastAsia="Times New Roman" w:hAnsi="Arial" w:cs="Arial"/>
                  <w:sz w:val="24"/>
                  <w:szCs w:val="24"/>
                  <w:lang w:eastAsia="es-MX"/>
                </w:rPr>
                <w:t>ASOSAI</w:t>
              </w:r>
            </w:hyperlink>
          </w:p>
        </w:tc>
        <w:tc>
          <w:tcPr>
            <w:tcW w:w="0" w:type="auto"/>
            <w:shd w:val="clear" w:color="auto" w:fill="auto"/>
            <w:tcMar>
              <w:top w:w="75" w:type="dxa"/>
              <w:left w:w="75" w:type="dxa"/>
              <w:bottom w:w="75" w:type="dxa"/>
              <w:right w:w="75" w:type="dxa"/>
            </w:tcMar>
            <w:vAlign w:val="center"/>
            <w:hideMark/>
          </w:tcPr>
          <w:p w:rsidR="003A3FFF" w:rsidRPr="00C817D1" w:rsidRDefault="003A3FFF" w:rsidP="00D1277C">
            <w:pPr>
              <w:spacing w:after="0" w:line="240" w:lineRule="auto"/>
              <w:rPr>
                <w:rFonts w:ascii="Arial" w:eastAsia="Times New Roman" w:hAnsi="Arial" w:cs="Arial"/>
                <w:sz w:val="24"/>
                <w:szCs w:val="24"/>
                <w:lang w:eastAsia="es-MX"/>
              </w:rPr>
            </w:pPr>
            <w:r w:rsidRPr="00C817D1">
              <w:rPr>
                <w:rFonts w:ascii="Arial" w:eastAsia="Times New Roman" w:hAnsi="Arial" w:cs="Arial"/>
                <w:sz w:val="24"/>
                <w:szCs w:val="24"/>
                <w:lang w:eastAsia="es-MX"/>
              </w:rPr>
              <w:t>Organización de Entidades Fiscalizadoras Superiores de Asia</w:t>
            </w:r>
          </w:p>
        </w:tc>
        <w:tc>
          <w:tcPr>
            <w:tcW w:w="0" w:type="auto"/>
            <w:shd w:val="clear" w:color="auto" w:fill="auto"/>
            <w:tcMar>
              <w:top w:w="75" w:type="dxa"/>
              <w:left w:w="75" w:type="dxa"/>
              <w:bottom w:w="75" w:type="dxa"/>
              <w:right w:w="75" w:type="dxa"/>
            </w:tcMar>
            <w:vAlign w:val="center"/>
            <w:hideMark/>
          </w:tcPr>
          <w:p w:rsidR="003A3FFF" w:rsidRPr="00C817D1" w:rsidRDefault="003A3FFF" w:rsidP="00D1277C">
            <w:pPr>
              <w:spacing w:after="0" w:line="240" w:lineRule="auto"/>
              <w:rPr>
                <w:rFonts w:ascii="Arial" w:eastAsia="Times New Roman" w:hAnsi="Arial" w:cs="Arial"/>
                <w:sz w:val="24"/>
                <w:szCs w:val="24"/>
                <w:lang w:eastAsia="es-MX"/>
              </w:rPr>
            </w:pPr>
            <w:r w:rsidRPr="00C817D1">
              <w:rPr>
                <w:rFonts w:ascii="Arial" w:eastAsia="Times New Roman" w:hAnsi="Arial" w:cs="Arial"/>
                <w:sz w:val="24"/>
                <w:szCs w:val="24"/>
                <w:lang w:eastAsia="es-MX"/>
              </w:rPr>
              <w:t>fundada en 1978</w:t>
            </w:r>
          </w:p>
        </w:tc>
      </w:tr>
      <w:tr w:rsidR="003A3FFF" w:rsidRPr="009C1AD8" w:rsidTr="00D1277C">
        <w:trPr>
          <w:tblCellSpacing w:w="15" w:type="dxa"/>
          <w:jc w:val="center"/>
        </w:trPr>
        <w:tc>
          <w:tcPr>
            <w:tcW w:w="0" w:type="auto"/>
            <w:shd w:val="clear" w:color="auto" w:fill="auto"/>
            <w:tcMar>
              <w:top w:w="75" w:type="dxa"/>
              <w:left w:w="75" w:type="dxa"/>
              <w:bottom w:w="75" w:type="dxa"/>
              <w:right w:w="75" w:type="dxa"/>
            </w:tcMar>
            <w:vAlign w:val="center"/>
            <w:hideMark/>
          </w:tcPr>
          <w:p w:rsidR="003A3FFF" w:rsidRPr="00C817D1" w:rsidRDefault="00976B25" w:rsidP="00D1277C">
            <w:pPr>
              <w:spacing w:after="0" w:line="240" w:lineRule="auto"/>
              <w:rPr>
                <w:rFonts w:ascii="Arial" w:eastAsia="Times New Roman" w:hAnsi="Arial" w:cs="Arial"/>
                <w:sz w:val="24"/>
                <w:szCs w:val="24"/>
                <w:lang w:eastAsia="es-MX"/>
              </w:rPr>
            </w:pPr>
            <w:hyperlink r:id="rId19" w:history="1">
              <w:r w:rsidR="003A3FFF" w:rsidRPr="00C817D1">
                <w:rPr>
                  <w:rFonts w:ascii="Arial" w:eastAsia="Times New Roman" w:hAnsi="Arial" w:cs="Arial"/>
                  <w:sz w:val="24"/>
                  <w:szCs w:val="24"/>
                  <w:lang w:eastAsia="es-MX"/>
                </w:rPr>
                <w:t>PASAI</w:t>
              </w:r>
            </w:hyperlink>
          </w:p>
        </w:tc>
        <w:tc>
          <w:tcPr>
            <w:tcW w:w="0" w:type="auto"/>
            <w:shd w:val="clear" w:color="auto" w:fill="auto"/>
            <w:tcMar>
              <w:top w:w="75" w:type="dxa"/>
              <w:left w:w="75" w:type="dxa"/>
              <w:bottom w:w="75" w:type="dxa"/>
              <w:right w:w="75" w:type="dxa"/>
            </w:tcMar>
            <w:vAlign w:val="center"/>
            <w:hideMark/>
          </w:tcPr>
          <w:p w:rsidR="003A3FFF" w:rsidRPr="00C817D1" w:rsidRDefault="003A3FFF" w:rsidP="00D1277C">
            <w:pPr>
              <w:spacing w:after="0" w:line="240" w:lineRule="auto"/>
              <w:rPr>
                <w:rFonts w:ascii="Arial" w:eastAsia="Times New Roman" w:hAnsi="Arial" w:cs="Arial"/>
                <w:sz w:val="24"/>
                <w:szCs w:val="24"/>
                <w:lang w:eastAsia="es-MX"/>
              </w:rPr>
            </w:pPr>
            <w:r w:rsidRPr="00C817D1">
              <w:rPr>
                <w:rFonts w:ascii="Arial" w:eastAsia="Times New Roman" w:hAnsi="Arial" w:cs="Arial"/>
                <w:sz w:val="24"/>
                <w:szCs w:val="24"/>
                <w:lang w:eastAsia="es-MX"/>
              </w:rPr>
              <w:t>Asociación de Entidades Fiscalizadoras Superiores del Pacífico</w:t>
            </w:r>
          </w:p>
        </w:tc>
        <w:tc>
          <w:tcPr>
            <w:tcW w:w="0" w:type="auto"/>
            <w:shd w:val="clear" w:color="auto" w:fill="auto"/>
            <w:tcMar>
              <w:top w:w="75" w:type="dxa"/>
              <w:left w:w="75" w:type="dxa"/>
              <w:bottom w:w="75" w:type="dxa"/>
              <w:right w:w="75" w:type="dxa"/>
            </w:tcMar>
            <w:vAlign w:val="center"/>
            <w:hideMark/>
          </w:tcPr>
          <w:p w:rsidR="003A3FFF" w:rsidRPr="00C817D1" w:rsidRDefault="003A3FFF" w:rsidP="00D1277C">
            <w:pPr>
              <w:spacing w:after="0" w:line="240" w:lineRule="auto"/>
              <w:rPr>
                <w:rFonts w:ascii="Arial" w:eastAsia="Times New Roman" w:hAnsi="Arial" w:cs="Arial"/>
                <w:sz w:val="24"/>
                <w:szCs w:val="24"/>
                <w:lang w:eastAsia="es-MX"/>
              </w:rPr>
            </w:pPr>
            <w:r w:rsidRPr="00C817D1">
              <w:rPr>
                <w:rFonts w:ascii="Arial" w:eastAsia="Times New Roman" w:hAnsi="Arial" w:cs="Arial"/>
                <w:sz w:val="24"/>
                <w:szCs w:val="24"/>
                <w:lang w:eastAsia="es-MX"/>
              </w:rPr>
              <w:t>fundada en 1987</w:t>
            </w:r>
          </w:p>
        </w:tc>
      </w:tr>
      <w:tr w:rsidR="003A3FFF" w:rsidRPr="009C1AD8" w:rsidTr="00D1277C">
        <w:trPr>
          <w:tblCellSpacing w:w="15" w:type="dxa"/>
          <w:jc w:val="center"/>
        </w:trPr>
        <w:tc>
          <w:tcPr>
            <w:tcW w:w="0" w:type="auto"/>
            <w:shd w:val="clear" w:color="auto" w:fill="auto"/>
            <w:tcMar>
              <w:top w:w="75" w:type="dxa"/>
              <w:left w:w="75" w:type="dxa"/>
              <w:bottom w:w="75" w:type="dxa"/>
              <w:right w:w="75" w:type="dxa"/>
            </w:tcMar>
            <w:vAlign w:val="center"/>
            <w:hideMark/>
          </w:tcPr>
          <w:p w:rsidR="003A3FFF" w:rsidRPr="00C817D1" w:rsidRDefault="00976B25" w:rsidP="00D1277C">
            <w:pPr>
              <w:spacing w:after="0" w:line="240" w:lineRule="auto"/>
              <w:rPr>
                <w:rFonts w:ascii="Arial" w:eastAsia="Times New Roman" w:hAnsi="Arial" w:cs="Arial"/>
                <w:sz w:val="24"/>
                <w:szCs w:val="24"/>
                <w:lang w:eastAsia="es-MX"/>
              </w:rPr>
            </w:pPr>
            <w:hyperlink r:id="rId20" w:history="1">
              <w:r w:rsidR="003A3FFF" w:rsidRPr="00C817D1">
                <w:rPr>
                  <w:rFonts w:ascii="Arial" w:eastAsia="Times New Roman" w:hAnsi="Arial" w:cs="Arial"/>
                  <w:sz w:val="24"/>
                  <w:szCs w:val="24"/>
                  <w:lang w:eastAsia="es-MX"/>
                </w:rPr>
                <w:t>CAROSAI</w:t>
              </w:r>
            </w:hyperlink>
          </w:p>
        </w:tc>
        <w:tc>
          <w:tcPr>
            <w:tcW w:w="0" w:type="auto"/>
            <w:shd w:val="clear" w:color="auto" w:fill="auto"/>
            <w:tcMar>
              <w:top w:w="75" w:type="dxa"/>
              <w:left w:w="75" w:type="dxa"/>
              <w:bottom w:w="75" w:type="dxa"/>
              <w:right w:w="75" w:type="dxa"/>
            </w:tcMar>
            <w:vAlign w:val="center"/>
            <w:hideMark/>
          </w:tcPr>
          <w:p w:rsidR="003A3FFF" w:rsidRPr="00C817D1" w:rsidRDefault="003A3FFF" w:rsidP="00D1277C">
            <w:pPr>
              <w:spacing w:after="0" w:line="240" w:lineRule="auto"/>
              <w:rPr>
                <w:rFonts w:ascii="Arial" w:eastAsia="Times New Roman" w:hAnsi="Arial" w:cs="Arial"/>
                <w:sz w:val="24"/>
                <w:szCs w:val="24"/>
                <w:lang w:eastAsia="es-MX"/>
              </w:rPr>
            </w:pPr>
            <w:r w:rsidRPr="00C817D1">
              <w:rPr>
                <w:rFonts w:ascii="Arial" w:eastAsia="Times New Roman" w:hAnsi="Arial" w:cs="Arial"/>
                <w:sz w:val="24"/>
                <w:szCs w:val="24"/>
                <w:lang w:eastAsia="es-MX"/>
              </w:rPr>
              <w:t>Organización de Entidades Fiscalizadoras Superiores del Caribe</w:t>
            </w:r>
          </w:p>
        </w:tc>
        <w:tc>
          <w:tcPr>
            <w:tcW w:w="0" w:type="auto"/>
            <w:shd w:val="clear" w:color="auto" w:fill="auto"/>
            <w:tcMar>
              <w:top w:w="75" w:type="dxa"/>
              <w:left w:w="75" w:type="dxa"/>
              <w:bottom w:w="75" w:type="dxa"/>
              <w:right w:w="75" w:type="dxa"/>
            </w:tcMar>
            <w:vAlign w:val="center"/>
            <w:hideMark/>
          </w:tcPr>
          <w:p w:rsidR="003A3FFF" w:rsidRPr="00C817D1" w:rsidRDefault="003A3FFF" w:rsidP="00D1277C">
            <w:pPr>
              <w:spacing w:after="0" w:line="240" w:lineRule="auto"/>
              <w:rPr>
                <w:rFonts w:ascii="Arial" w:eastAsia="Times New Roman" w:hAnsi="Arial" w:cs="Arial"/>
                <w:sz w:val="24"/>
                <w:szCs w:val="24"/>
                <w:lang w:eastAsia="es-MX"/>
              </w:rPr>
            </w:pPr>
            <w:r w:rsidRPr="00C817D1">
              <w:rPr>
                <w:rFonts w:ascii="Arial" w:eastAsia="Times New Roman" w:hAnsi="Arial" w:cs="Arial"/>
                <w:sz w:val="24"/>
                <w:szCs w:val="24"/>
                <w:lang w:eastAsia="es-MX"/>
              </w:rPr>
              <w:t>fundada en 1988</w:t>
            </w:r>
          </w:p>
        </w:tc>
      </w:tr>
      <w:tr w:rsidR="003A3FFF" w:rsidRPr="009C1AD8" w:rsidTr="00D1277C">
        <w:trPr>
          <w:tblCellSpacing w:w="15" w:type="dxa"/>
          <w:jc w:val="center"/>
        </w:trPr>
        <w:tc>
          <w:tcPr>
            <w:tcW w:w="0" w:type="auto"/>
            <w:shd w:val="clear" w:color="auto" w:fill="auto"/>
            <w:tcMar>
              <w:top w:w="75" w:type="dxa"/>
              <w:left w:w="75" w:type="dxa"/>
              <w:bottom w:w="75" w:type="dxa"/>
              <w:right w:w="75" w:type="dxa"/>
            </w:tcMar>
            <w:vAlign w:val="center"/>
            <w:hideMark/>
          </w:tcPr>
          <w:p w:rsidR="003A3FFF" w:rsidRPr="00C817D1" w:rsidRDefault="00976B25" w:rsidP="00D1277C">
            <w:pPr>
              <w:spacing w:after="0" w:line="240" w:lineRule="auto"/>
              <w:rPr>
                <w:rFonts w:ascii="Arial" w:eastAsia="Times New Roman" w:hAnsi="Arial" w:cs="Arial"/>
                <w:sz w:val="24"/>
                <w:szCs w:val="24"/>
                <w:lang w:eastAsia="es-MX"/>
              </w:rPr>
            </w:pPr>
            <w:hyperlink r:id="rId21" w:history="1">
              <w:r w:rsidR="003A3FFF" w:rsidRPr="00C817D1">
                <w:rPr>
                  <w:rFonts w:ascii="Arial" w:eastAsia="Times New Roman" w:hAnsi="Arial" w:cs="Arial"/>
                  <w:sz w:val="24"/>
                  <w:szCs w:val="24"/>
                  <w:lang w:eastAsia="es-MX"/>
                </w:rPr>
                <w:t>EUROSAI</w:t>
              </w:r>
            </w:hyperlink>
          </w:p>
        </w:tc>
        <w:tc>
          <w:tcPr>
            <w:tcW w:w="0" w:type="auto"/>
            <w:shd w:val="clear" w:color="auto" w:fill="auto"/>
            <w:tcMar>
              <w:top w:w="75" w:type="dxa"/>
              <w:left w:w="75" w:type="dxa"/>
              <w:bottom w:w="75" w:type="dxa"/>
              <w:right w:w="75" w:type="dxa"/>
            </w:tcMar>
            <w:vAlign w:val="center"/>
            <w:hideMark/>
          </w:tcPr>
          <w:p w:rsidR="003A3FFF" w:rsidRPr="00C817D1" w:rsidRDefault="003A3FFF" w:rsidP="00D1277C">
            <w:pPr>
              <w:spacing w:after="0" w:line="240" w:lineRule="auto"/>
              <w:rPr>
                <w:rFonts w:ascii="Arial" w:eastAsia="Times New Roman" w:hAnsi="Arial" w:cs="Arial"/>
                <w:sz w:val="24"/>
                <w:szCs w:val="24"/>
                <w:lang w:eastAsia="es-MX"/>
              </w:rPr>
            </w:pPr>
            <w:r w:rsidRPr="00C817D1">
              <w:rPr>
                <w:rFonts w:ascii="Arial" w:eastAsia="Times New Roman" w:hAnsi="Arial" w:cs="Arial"/>
                <w:sz w:val="24"/>
                <w:szCs w:val="24"/>
                <w:lang w:eastAsia="es-MX"/>
              </w:rPr>
              <w:t>Organización de las Entidades Fiscalizadoras Superiores de Europa</w:t>
            </w:r>
          </w:p>
        </w:tc>
        <w:tc>
          <w:tcPr>
            <w:tcW w:w="0" w:type="auto"/>
            <w:shd w:val="clear" w:color="auto" w:fill="auto"/>
            <w:tcMar>
              <w:top w:w="75" w:type="dxa"/>
              <w:left w:w="75" w:type="dxa"/>
              <w:bottom w:w="75" w:type="dxa"/>
              <w:right w:w="75" w:type="dxa"/>
            </w:tcMar>
            <w:vAlign w:val="center"/>
            <w:hideMark/>
          </w:tcPr>
          <w:p w:rsidR="003A3FFF" w:rsidRPr="00C817D1" w:rsidRDefault="003A3FFF" w:rsidP="00D1277C">
            <w:pPr>
              <w:spacing w:after="0" w:line="240" w:lineRule="auto"/>
              <w:rPr>
                <w:rFonts w:ascii="Arial" w:eastAsia="Times New Roman" w:hAnsi="Arial" w:cs="Arial"/>
                <w:sz w:val="24"/>
                <w:szCs w:val="24"/>
                <w:lang w:eastAsia="es-MX"/>
              </w:rPr>
            </w:pPr>
            <w:r w:rsidRPr="00C817D1">
              <w:rPr>
                <w:rFonts w:ascii="Arial" w:eastAsia="Times New Roman" w:hAnsi="Arial" w:cs="Arial"/>
                <w:sz w:val="24"/>
                <w:szCs w:val="24"/>
                <w:lang w:eastAsia="es-MX"/>
              </w:rPr>
              <w:t>fundada en 1990</w:t>
            </w:r>
          </w:p>
        </w:tc>
      </w:tr>
    </w:tbl>
    <w:p w:rsidR="003A3FFF" w:rsidRPr="00744531" w:rsidRDefault="003A3FFF" w:rsidP="003A3FFF">
      <w:pPr>
        <w:spacing w:after="0" w:line="360" w:lineRule="auto"/>
        <w:jc w:val="both"/>
        <w:rPr>
          <w:rFonts w:ascii="Arial" w:eastAsia="Times New Roman" w:hAnsi="Arial" w:cs="Arial"/>
          <w:color w:val="000000"/>
          <w:sz w:val="24"/>
          <w:szCs w:val="24"/>
        </w:rPr>
      </w:pPr>
    </w:p>
    <w:p w:rsidR="003A3FFF" w:rsidRPr="00132650" w:rsidRDefault="003A3FFF" w:rsidP="003A3FFF">
      <w:pPr>
        <w:shd w:val="clear" w:color="auto" w:fill="FFFFFF"/>
        <w:spacing w:after="0" w:line="225" w:lineRule="atLeast"/>
        <w:jc w:val="center"/>
        <w:rPr>
          <w:rFonts w:ascii="Verdana" w:eastAsia="Times New Roman" w:hAnsi="Verdana" w:cs="Times New Roman"/>
          <w:lang w:eastAsia="es-MX"/>
        </w:rPr>
      </w:pPr>
      <w:r w:rsidRPr="00132650">
        <w:rPr>
          <w:rFonts w:ascii="Verdana" w:eastAsia="Times New Roman" w:hAnsi="Verdana" w:cs="Times New Roman"/>
          <w:noProof/>
          <w:lang w:eastAsia="es-MX"/>
        </w:rPr>
        <w:drawing>
          <wp:inline distT="0" distB="0" distL="0" distR="0" wp14:anchorId="3AACC0CA" wp14:editId="106CE66B">
            <wp:extent cx="5202453" cy="2813050"/>
            <wp:effectExtent l="0" t="0" r="0" b="6350"/>
            <wp:docPr id="2" name="Imagen 2" descr="http://www.intosai.org/fileadmin/_processed_/csm_graphic_regionalworkinggroups_02_3f140f01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intosai.org/fileadmin/_processed_/csm_graphic_regionalworkinggroups_02_3f140f0195.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02306" cy="2812971"/>
                    </a:xfrm>
                    <a:prstGeom prst="rect">
                      <a:avLst/>
                    </a:prstGeom>
                    <a:noFill/>
                    <a:ln>
                      <a:noFill/>
                    </a:ln>
                  </pic:spPr>
                </pic:pic>
              </a:graphicData>
            </a:graphic>
          </wp:inline>
        </w:drawing>
      </w:r>
    </w:p>
    <w:p w:rsidR="003A3FFF" w:rsidRPr="00C817D1" w:rsidRDefault="003A3FFF" w:rsidP="003A3FFF">
      <w:pPr>
        <w:spacing w:after="0" w:line="360" w:lineRule="auto"/>
        <w:jc w:val="both"/>
        <w:rPr>
          <w:rFonts w:ascii="Arial" w:eastAsia="Times New Roman" w:hAnsi="Arial" w:cs="Arial"/>
          <w:color w:val="000000"/>
          <w:sz w:val="24"/>
          <w:szCs w:val="24"/>
        </w:rPr>
      </w:pPr>
    </w:p>
    <w:p w:rsidR="003A3FFF" w:rsidRPr="00C817D1" w:rsidRDefault="003A3FFF" w:rsidP="003A3FFF">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 xml:space="preserve">México, pertenece a la </w:t>
      </w:r>
      <w:r w:rsidRPr="00C817D1">
        <w:rPr>
          <w:rFonts w:ascii="Arial" w:eastAsia="Times New Roman" w:hAnsi="Arial" w:cs="Arial"/>
          <w:sz w:val="24"/>
          <w:szCs w:val="24"/>
          <w:lang w:eastAsia="es-MX"/>
        </w:rPr>
        <w:t>Organización Latinoamericana y del Caribe de Entidades Fiscalizadoras Superiores (OLACEFS).</w:t>
      </w:r>
    </w:p>
    <w:p w:rsidR="00F5529E" w:rsidRPr="00C817D1" w:rsidRDefault="00F5529E" w:rsidP="003A3FFF">
      <w:pPr>
        <w:spacing w:after="0" w:line="360" w:lineRule="auto"/>
        <w:jc w:val="both"/>
        <w:rPr>
          <w:rFonts w:ascii="Arial" w:eastAsia="Times New Roman" w:hAnsi="Arial" w:cs="Arial"/>
          <w:color w:val="000000"/>
          <w:sz w:val="24"/>
          <w:szCs w:val="24"/>
        </w:rPr>
      </w:pPr>
    </w:p>
    <w:p w:rsidR="003A3FFF" w:rsidRPr="00C817D1" w:rsidRDefault="003A3FFF" w:rsidP="003A3FFF">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La Entidad Fiscalizadora Superior sólo puede cumplir eficazmente sus funciones si es independiente de la institución controlada y se halla protegida contra influencias exteriores. Aunque una independencia absoluta respecto de los demás órganos estatales es imposible, por estar ella misma inserta en la totalidad estatal, las Entidades Fiscalizadoras Superiores deben gozar de la independencia funcional y organizativa necesaria para el cumplimiento de sus funciones.</w:t>
      </w:r>
    </w:p>
    <w:p w:rsidR="003A3FFF" w:rsidRPr="00C817D1" w:rsidRDefault="003A3FFF" w:rsidP="003A3FFF">
      <w:pPr>
        <w:spacing w:after="0" w:line="360" w:lineRule="auto"/>
        <w:jc w:val="both"/>
        <w:rPr>
          <w:rFonts w:ascii="Arial" w:eastAsia="Times New Roman" w:hAnsi="Arial" w:cs="Arial"/>
          <w:color w:val="000000"/>
          <w:sz w:val="24"/>
          <w:szCs w:val="24"/>
        </w:rPr>
      </w:pPr>
    </w:p>
    <w:p w:rsidR="003A3FFF" w:rsidRPr="00C817D1" w:rsidRDefault="003A3FFF" w:rsidP="003A3FFF">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El grado de su independencia debe regularse en la Constitución; los aspectos concretos podrán ser regulados por medio de Leyes. Especialmente deben gozar de una protección legal suficiente, garantizada por un Tribunal Supremo, contra cualquier injerencia en su independencia y sus competencias de control.</w:t>
      </w:r>
    </w:p>
    <w:p w:rsidR="003A3FFF" w:rsidRPr="00C817D1" w:rsidRDefault="003A3FFF" w:rsidP="003A3FFF">
      <w:pPr>
        <w:spacing w:after="0" w:line="360" w:lineRule="auto"/>
        <w:jc w:val="both"/>
        <w:rPr>
          <w:rFonts w:ascii="Arial" w:eastAsia="Times New Roman" w:hAnsi="Arial" w:cs="Arial"/>
          <w:color w:val="000000"/>
          <w:sz w:val="24"/>
          <w:szCs w:val="24"/>
        </w:rPr>
      </w:pPr>
    </w:p>
    <w:p w:rsidR="003A3FFF" w:rsidRPr="00C817D1" w:rsidRDefault="003A3FFF" w:rsidP="003A3FFF">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La independencia otorgada a las Entidades Fiscalizadoras Superiores por la Constitución y la Ley, les garantiza iniciativa y responsabilidad, aun cuando actúen como órganos del gobierno y ejerzan el control por encargo de éste a los ejecutores de recursos públicos. La Constitución debe regular las relaciones entre la Entidad Fiscalizadora Superior y el gobierno, de acuerdo con las circunstancias y necesidades de cada país.</w:t>
      </w:r>
    </w:p>
    <w:p w:rsidR="003A3FFF" w:rsidRPr="00C817D1" w:rsidRDefault="003A3FFF" w:rsidP="003A3FFF">
      <w:pPr>
        <w:spacing w:after="0" w:line="360" w:lineRule="auto"/>
        <w:jc w:val="both"/>
        <w:rPr>
          <w:rFonts w:ascii="Arial" w:eastAsia="Times New Roman" w:hAnsi="Arial" w:cs="Arial"/>
          <w:color w:val="000000"/>
          <w:sz w:val="24"/>
          <w:szCs w:val="24"/>
        </w:rPr>
      </w:pPr>
    </w:p>
    <w:p w:rsidR="003A3FFF" w:rsidRPr="00C817D1" w:rsidRDefault="003A3FFF" w:rsidP="003A3FFF">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Por lo cual en octubre de 1977, los delegados al IX INCOSAI de Lima (Perú) aprobaron por aclamación la Declaración de Lima de Criterios sobre las Normas de Auditoría (ISSAI</w:t>
      </w:r>
      <w:r w:rsidRPr="00C817D1">
        <w:rPr>
          <w:rStyle w:val="Refdenotaalpie"/>
          <w:rFonts w:ascii="Arial" w:hAnsi="Arial" w:cs="Arial"/>
          <w:b/>
          <w:color w:val="000000"/>
          <w:sz w:val="24"/>
          <w:szCs w:val="24"/>
        </w:rPr>
        <w:footnoteReference w:id="2"/>
      </w:r>
      <w:r w:rsidRPr="00C817D1">
        <w:rPr>
          <w:rFonts w:ascii="Arial" w:eastAsia="Times New Roman" w:hAnsi="Arial" w:cs="Arial"/>
          <w:color w:val="000000"/>
          <w:sz w:val="24"/>
          <w:szCs w:val="24"/>
        </w:rPr>
        <w:t xml:space="preserve"> </w:t>
      </w:r>
      <w:proofErr w:type="spellStart"/>
      <w:r w:rsidRPr="00C817D1">
        <w:rPr>
          <w:rFonts w:ascii="Arial" w:eastAsia="Times New Roman" w:hAnsi="Arial" w:cs="Arial"/>
          <w:color w:val="000000"/>
          <w:sz w:val="24"/>
          <w:szCs w:val="24"/>
        </w:rPr>
        <w:t>n.d</w:t>
      </w:r>
      <w:proofErr w:type="spellEnd"/>
      <w:r w:rsidRPr="00C817D1">
        <w:rPr>
          <w:rFonts w:ascii="Arial" w:eastAsia="Times New Roman" w:hAnsi="Arial" w:cs="Arial"/>
          <w:color w:val="000000"/>
          <w:sz w:val="24"/>
          <w:szCs w:val="24"/>
        </w:rPr>
        <w:t>., p.4), la cual tuvo grandes esperanzas de que llegaran a aplicarse en todo el mundo, pero no se tenía ninguna certidumbre a ese respecto.</w:t>
      </w:r>
    </w:p>
    <w:p w:rsidR="003A3FFF" w:rsidRPr="00C817D1" w:rsidRDefault="003A3FFF" w:rsidP="003A3FFF">
      <w:pPr>
        <w:spacing w:after="0" w:line="360" w:lineRule="auto"/>
        <w:jc w:val="both"/>
        <w:rPr>
          <w:rFonts w:ascii="Arial" w:eastAsia="Times New Roman" w:hAnsi="Arial" w:cs="Arial"/>
          <w:color w:val="000000"/>
          <w:sz w:val="24"/>
          <w:szCs w:val="24"/>
        </w:rPr>
      </w:pPr>
    </w:p>
    <w:p w:rsidR="003A3FFF" w:rsidRPr="00C817D1" w:rsidRDefault="003A3FFF" w:rsidP="003A3FFF">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lastRenderedPageBreak/>
        <w:t>Las experiencias que se han llevado a cabo desde entonces en relación con la Declaración de Lima han superado incluso las expectativas más elevadas, y han manifestado su influencia sobre el desarrollo de la auditoría pública en todos los países. La Declaración de Lima es importante para todas las Entidades Fiscalizadoras Superiores de la INTOSAI, sea cual fuere la región a la que pertenezcan, el desarrollo que hayan tenido, el modo en que se integren dentro de la administración pública, o la forma en que estén organizadas.</w:t>
      </w:r>
    </w:p>
    <w:p w:rsidR="003A3FFF" w:rsidRPr="00C817D1" w:rsidRDefault="003A3FFF" w:rsidP="003A3FFF">
      <w:pPr>
        <w:spacing w:after="0" w:line="360" w:lineRule="auto"/>
        <w:jc w:val="both"/>
        <w:rPr>
          <w:rFonts w:ascii="Arial" w:eastAsia="Times New Roman" w:hAnsi="Arial" w:cs="Arial"/>
          <w:color w:val="000000"/>
          <w:sz w:val="24"/>
          <w:szCs w:val="24"/>
        </w:rPr>
      </w:pPr>
    </w:p>
    <w:p w:rsidR="003A3FFF" w:rsidRPr="00C817D1" w:rsidRDefault="003A3FFF" w:rsidP="003A3FFF">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El éxito de la Declaración se debe sobre todo al hecho de que, por una parte, abarca una amplia lista de todos los objetivos y temas relacionados con la auditoría de la administración pública, y que, al mismo tiempo, son notablemente significativos y concisos, lo cual facilita su utilización, mientras que la claridad de su lenguaje garantiza que la atención se centre en los elementos principales.</w:t>
      </w:r>
    </w:p>
    <w:p w:rsidR="003A3FFF" w:rsidRPr="00C817D1" w:rsidRDefault="003A3FFF" w:rsidP="003A3FFF">
      <w:pPr>
        <w:spacing w:after="0" w:line="360" w:lineRule="auto"/>
        <w:jc w:val="both"/>
        <w:rPr>
          <w:rFonts w:ascii="Arial" w:eastAsia="Times New Roman" w:hAnsi="Arial" w:cs="Arial"/>
          <w:color w:val="000000"/>
          <w:sz w:val="24"/>
          <w:szCs w:val="24"/>
        </w:rPr>
      </w:pPr>
    </w:p>
    <w:p w:rsidR="003A3FFF" w:rsidRPr="00C817D1" w:rsidRDefault="003A3FFF" w:rsidP="003A3FFF">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 xml:space="preserve">El propósito esencial de la Declaración de Lima consiste en defender la independencia en la auditoría de la administración pública. Una Entidad Fiscalizadora Superior que no pueda cumplir esta exigencia no se ajusta a las normas. Por consiguiente, no llama la atención que el tema de la independencia de las Entidades Fiscalizadoras Superiores continúe siendo una cuestión que se debate de forma reiterada en el ámbito de la INTOSAI. Sin embargo, es preciso señalar que la Declaración no se aplica por el mero hecho de que se logre la independencia, sino que también se requiere que esta independencia esté ratificada por la legislación. </w:t>
      </w:r>
    </w:p>
    <w:p w:rsidR="003A3FFF" w:rsidRPr="00C817D1" w:rsidRDefault="003A3FFF" w:rsidP="003A3FFF">
      <w:pPr>
        <w:spacing w:after="0" w:line="360" w:lineRule="auto"/>
        <w:jc w:val="both"/>
        <w:rPr>
          <w:rFonts w:ascii="Arial" w:eastAsia="Times New Roman" w:hAnsi="Arial" w:cs="Arial"/>
          <w:color w:val="000000"/>
          <w:sz w:val="24"/>
          <w:szCs w:val="24"/>
        </w:rPr>
      </w:pPr>
    </w:p>
    <w:p w:rsidR="003A3FFF" w:rsidRPr="00C817D1" w:rsidRDefault="003A3FFF" w:rsidP="003A3FFF">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 xml:space="preserve">Esto exige que las instituciones funcionen correctamente para que haya una seguridad jurídica, lo cual sólo podrá darse en una democracia que se rija por el imperio de la ley. </w:t>
      </w:r>
    </w:p>
    <w:p w:rsidR="003A3FFF" w:rsidRPr="00C817D1" w:rsidRDefault="003A3FFF" w:rsidP="003A3FFF">
      <w:pPr>
        <w:spacing w:after="0" w:line="360" w:lineRule="auto"/>
        <w:jc w:val="both"/>
        <w:rPr>
          <w:rFonts w:ascii="Arial" w:eastAsia="Times New Roman" w:hAnsi="Arial" w:cs="Arial"/>
          <w:color w:val="000000"/>
          <w:sz w:val="24"/>
          <w:szCs w:val="24"/>
          <w:lang w:eastAsia="es-MX"/>
        </w:rPr>
      </w:pPr>
    </w:p>
    <w:p w:rsidR="003A3FFF" w:rsidRPr="00C817D1" w:rsidRDefault="003A3FFF" w:rsidP="003A3FFF">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En otro contexto, se observa que en las décadas de los años 80 y 90, Nueva Zelanda, Reino Unido y Australia realizaron reformas a sus presupuestos</w:t>
      </w:r>
      <w:r w:rsidR="00FA6D39" w:rsidRPr="00C817D1">
        <w:rPr>
          <w:rFonts w:ascii="Arial" w:eastAsia="Times New Roman" w:hAnsi="Arial" w:cs="Arial"/>
          <w:color w:val="000000"/>
          <w:sz w:val="24"/>
          <w:szCs w:val="24"/>
        </w:rPr>
        <w:t>;</w:t>
      </w:r>
      <w:r w:rsidRPr="00C817D1">
        <w:rPr>
          <w:rFonts w:ascii="Arial" w:eastAsia="Times New Roman" w:hAnsi="Arial" w:cs="Arial"/>
          <w:color w:val="000000"/>
          <w:sz w:val="24"/>
          <w:szCs w:val="24"/>
        </w:rPr>
        <w:t xml:space="preserve"> para el </w:t>
      </w:r>
      <w:r w:rsidRPr="00C817D1">
        <w:rPr>
          <w:rFonts w:ascii="Arial" w:eastAsia="Times New Roman" w:hAnsi="Arial" w:cs="Arial"/>
          <w:color w:val="000000"/>
          <w:sz w:val="24"/>
          <w:szCs w:val="24"/>
        </w:rPr>
        <w:lastRenderedPageBreak/>
        <w:t>2010 Dinamarca, Suecia, Corea, Canadá, Holanda y Chile, entre otras naciones, implementaron un Presupuesto basado en Resultados (</w:t>
      </w:r>
      <w:proofErr w:type="spellStart"/>
      <w:r w:rsidRPr="00C817D1">
        <w:rPr>
          <w:rFonts w:ascii="Arial" w:eastAsia="Times New Roman" w:hAnsi="Arial" w:cs="Arial"/>
          <w:color w:val="000000"/>
          <w:sz w:val="24"/>
          <w:szCs w:val="24"/>
        </w:rPr>
        <w:t>PbR</w:t>
      </w:r>
      <w:proofErr w:type="spellEnd"/>
      <w:r w:rsidRPr="00C817D1">
        <w:rPr>
          <w:rFonts w:ascii="Arial" w:eastAsia="Times New Roman" w:hAnsi="Arial" w:cs="Arial"/>
          <w:color w:val="000000"/>
          <w:sz w:val="24"/>
          <w:szCs w:val="24"/>
        </w:rPr>
        <w:t>), definido como el proceso que integra, de forma sistemática en las decisiones correspondientes, consideraciones sobre los resultados y el impacto en la ejecución de los programas presupuestarios y de la aplicación de los recursos asignados a éstos, con el objeto de entregar mejores bienes y servicios públicos a la población, elevar la calidad en el gasto público y promover una adecuada rendición de cuentas y transparencia.</w:t>
      </w:r>
    </w:p>
    <w:p w:rsidR="003A3FFF" w:rsidRPr="00C817D1" w:rsidRDefault="003A3FFF" w:rsidP="003A3FFF">
      <w:pPr>
        <w:spacing w:after="0" w:line="360" w:lineRule="auto"/>
        <w:jc w:val="both"/>
        <w:rPr>
          <w:rFonts w:ascii="Arial" w:eastAsia="Times New Roman" w:hAnsi="Arial" w:cs="Arial"/>
          <w:color w:val="000000"/>
          <w:sz w:val="24"/>
          <w:szCs w:val="24"/>
        </w:rPr>
      </w:pPr>
    </w:p>
    <w:p w:rsidR="009803E6" w:rsidRDefault="009803E6" w:rsidP="009803E6">
      <w:pPr>
        <w:spacing w:after="0" w:line="360" w:lineRule="auto"/>
        <w:jc w:val="both"/>
        <w:rPr>
          <w:rFonts w:ascii="Arial" w:eastAsia="Times New Roman" w:hAnsi="Arial" w:cs="Arial"/>
          <w:sz w:val="24"/>
          <w:szCs w:val="24"/>
        </w:rPr>
      </w:pPr>
      <w:r w:rsidRPr="00C817D1">
        <w:rPr>
          <w:rFonts w:ascii="Arial" w:eastAsia="Times New Roman" w:hAnsi="Arial" w:cs="Arial"/>
          <w:sz w:val="24"/>
          <w:szCs w:val="24"/>
        </w:rPr>
        <w:t>En consecuencia, la Administración Pública adapta la Gestión para Resultados (</w:t>
      </w:r>
      <w:proofErr w:type="spellStart"/>
      <w:r w:rsidRPr="00C817D1">
        <w:rPr>
          <w:rFonts w:ascii="Arial" w:eastAsia="Times New Roman" w:hAnsi="Arial" w:cs="Arial"/>
          <w:sz w:val="24"/>
          <w:szCs w:val="24"/>
        </w:rPr>
        <w:t>GpR</w:t>
      </w:r>
      <w:proofErr w:type="spellEnd"/>
      <w:r w:rsidRPr="00C817D1">
        <w:rPr>
          <w:rFonts w:ascii="Arial" w:eastAsia="Times New Roman" w:hAnsi="Arial" w:cs="Arial"/>
          <w:sz w:val="24"/>
          <w:szCs w:val="24"/>
        </w:rPr>
        <w:t>) que es un modelo de cultura organizacional, directiva y de desempeño institucional que pone más énfasis en los resultados que en los procedimientos, aunque no se descuida la parte de cómo se hacen las cosas; cobrando mayor relevancia el qué se hace, qué se logra y cuál es su impacto en el bienestar de la población, es decir la creación de “</w:t>
      </w:r>
      <w:r w:rsidR="00AF30D2" w:rsidRPr="00C817D1">
        <w:rPr>
          <w:rFonts w:ascii="Arial" w:eastAsia="Times New Roman" w:hAnsi="Arial" w:cs="Arial"/>
          <w:sz w:val="24"/>
          <w:szCs w:val="24"/>
        </w:rPr>
        <w:t>valor público</w:t>
      </w:r>
      <w:r w:rsidRPr="00C817D1">
        <w:rPr>
          <w:rFonts w:ascii="Arial" w:eastAsia="Times New Roman" w:hAnsi="Arial" w:cs="Arial"/>
          <w:sz w:val="24"/>
          <w:szCs w:val="24"/>
        </w:rPr>
        <w:t>”.</w:t>
      </w:r>
      <w:r w:rsidR="002A2DA7">
        <w:rPr>
          <w:rFonts w:ascii="Arial" w:eastAsia="Times New Roman" w:hAnsi="Arial" w:cs="Arial"/>
          <w:sz w:val="24"/>
          <w:szCs w:val="24"/>
        </w:rPr>
        <w:t xml:space="preserve"> </w:t>
      </w:r>
      <w:r w:rsidRPr="00C817D1">
        <w:rPr>
          <w:rFonts w:ascii="Arial" w:eastAsia="Times New Roman" w:hAnsi="Arial" w:cs="Arial"/>
          <w:sz w:val="24"/>
          <w:szCs w:val="24"/>
        </w:rPr>
        <w:t xml:space="preserve">Así, el objeto de la </w:t>
      </w:r>
      <w:proofErr w:type="spellStart"/>
      <w:r w:rsidRPr="00C817D1">
        <w:rPr>
          <w:rFonts w:ascii="Arial" w:eastAsia="Times New Roman" w:hAnsi="Arial" w:cs="Arial"/>
          <w:sz w:val="24"/>
          <w:szCs w:val="24"/>
        </w:rPr>
        <w:t>GpR</w:t>
      </w:r>
      <w:proofErr w:type="spellEnd"/>
      <w:r w:rsidRPr="00C817D1">
        <w:rPr>
          <w:rFonts w:ascii="Arial" w:eastAsia="Times New Roman" w:hAnsi="Arial" w:cs="Arial"/>
          <w:sz w:val="24"/>
          <w:szCs w:val="24"/>
        </w:rPr>
        <w:t xml:space="preserve"> es el conjunto de componentes, interacciones, factores y agentes que forman parte del proceso de creación del valor público.</w:t>
      </w:r>
    </w:p>
    <w:p w:rsidR="002A2DA7" w:rsidRPr="00C817D1" w:rsidRDefault="002A2DA7" w:rsidP="009803E6">
      <w:pPr>
        <w:spacing w:after="0" w:line="360" w:lineRule="auto"/>
        <w:jc w:val="both"/>
        <w:rPr>
          <w:rFonts w:ascii="Arial" w:eastAsia="Times New Roman" w:hAnsi="Arial" w:cs="Arial"/>
          <w:sz w:val="24"/>
          <w:szCs w:val="24"/>
        </w:rPr>
      </w:pPr>
    </w:p>
    <w:p w:rsidR="009803E6" w:rsidRPr="00C817D1" w:rsidRDefault="009803E6" w:rsidP="009803E6">
      <w:pPr>
        <w:spacing w:after="0" w:line="360" w:lineRule="auto"/>
        <w:jc w:val="both"/>
        <w:rPr>
          <w:rFonts w:ascii="Arial" w:eastAsia="Times New Roman" w:hAnsi="Arial" w:cs="Arial"/>
          <w:sz w:val="24"/>
          <w:szCs w:val="24"/>
        </w:rPr>
      </w:pPr>
      <w:r w:rsidRPr="00C817D1">
        <w:rPr>
          <w:rFonts w:ascii="Arial" w:eastAsia="Times New Roman" w:hAnsi="Arial" w:cs="Arial"/>
          <w:sz w:val="24"/>
          <w:szCs w:val="24"/>
        </w:rPr>
        <w:t>Derivado de lo anterior, en las décadas de los años 80 y 90, Nueva Zelanda, Reino Unido y Australia realizaron reformas a sus presupuestos, para el 2010 Dinamarca, Suecia, Corea, Canadá, Holanda y Chile, entre otras naciones, implementaron un Presupuesto basado en Resultados (</w:t>
      </w:r>
      <w:proofErr w:type="spellStart"/>
      <w:r w:rsidRPr="00C817D1">
        <w:rPr>
          <w:rFonts w:ascii="Arial" w:eastAsia="Times New Roman" w:hAnsi="Arial" w:cs="Arial"/>
          <w:sz w:val="24"/>
          <w:szCs w:val="24"/>
        </w:rPr>
        <w:t>PbR</w:t>
      </w:r>
      <w:proofErr w:type="spellEnd"/>
      <w:r w:rsidRPr="00C817D1">
        <w:rPr>
          <w:rFonts w:ascii="Arial" w:eastAsia="Times New Roman" w:hAnsi="Arial" w:cs="Arial"/>
          <w:sz w:val="24"/>
          <w:szCs w:val="24"/>
        </w:rPr>
        <w:t>), definido como el proceso que integra, de forma sistemática en las decisiones correspondientes, consideraciones sobre los resultados y el impacto en la ejecución de los programas presupuestarios y de la aplicación de los recursos asignados a éstos, con el objeto de entregar mejores bienes y servicios públicos a la población, elevar la calidad en el gasto público y promover una adecuada rendición de cuentas y transparencia.</w:t>
      </w:r>
    </w:p>
    <w:p w:rsidR="009803E6" w:rsidRDefault="009803E6" w:rsidP="009803E6">
      <w:pPr>
        <w:spacing w:after="0" w:line="360" w:lineRule="auto"/>
        <w:jc w:val="both"/>
        <w:rPr>
          <w:rFonts w:ascii="Arial" w:eastAsia="Times New Roman" w:hAnsi="Arial" w:cs="Arial"/>
          <w:sz w:val="24"/>
          <w:szCs w:val="24"/>
        </w:rPr>
      </w:pPr>
    </w:p>
    <w:p w:rsidR="00DC114F" w:rsidRDefault="00DC114F" w:rsidP="009803E6">
      <w:pPr>
        <w:spacing w:after="0" w:line="360" w:lineRule="auto"/>
        <w:jc w:val="both"/>
        <w:rPr>
          <w:rFonts w:ascii="Arial" w:eastAsia="Times New Roman" w:hAnsi="Arial" w:cs="Arial"/>
          <w:sz w:val="24"/>
          <w:szCs w:val="24"/>
        </w:rPr>
      </w:pPr>
    </w:p>
    <w:p w:rsidR="00DC114F" w:rsidRPr="004743F3" w:rsidRDefault="00DC114F" w:rsidP="00DC114F">
      <w:pPr>
        <w:pStyle w:val="Default"/>
        <w:spacing w:line="360" w:lineRule="auto"/>
        <w:jc w:val="both"/>
        <w:rPr>
          <w:rFonts w:eastAsia="Times New Roman"/>
          <w:color w:val="auto"/>
        </w:rPr>
      </w:pPr>
      <w:r w:rsidRPr="004743F3">
        <w:rPr>
          <w:rFonts w:eastAsia="Times New Roman"/>
          <w:color w:val="auto"/>
        </w:rPr>
        <w:lastRenderedPageBreak/>
        <w:t>Las leyes “Federal de Presupuesto y Responsabilidad Hacendaria”, de “Coordinación Fiscal”, así como la “Ley General de Contabilidad Gubernamental” y los “Lineamientos para informar sobre los recursos federales transferidos a las entidades federativas, municipios y demarcaciones territoriales del Distrito Federal, y de operación de los recursos del Ramo General 33” (ámbito federal), establecen que las entidades federativas tienen la obligación de informar sobre el ejercicio, destino y resultados obtenidos respecto de los recursos públicos federales que les sean transferidos, como es el caso de las aportaciones federales.</w:t>
      </w:r>
    </w:p>
    <w:p w:rsidR="00DC114F" w:rsidRPr="004743F3" w:rsidRDefault="00DC114F" w:rsidP="00DC114F">
      <w:pPr>
        <w:pStyle w:val="Default"/>
        <w:spacing w:line="360" w:lineRule="auto"/>
        <w:jc w:val="both"/>
        <w:rPr>
          <w:rFonts w:eastAsia="Times New Roman"/>
          <w:color w:val="auto"/>
        </w:rPr>
      </w:pPr>
    </w:p>
    <w:p w:rsidR="00DC114F" w:rsidRPr="004743F3" w:rsidRDefault="00DC114F" w:rsidP="00DC114F">
      <w:pPr>
        <w:pStyle w:val="Default"/>
        <w:spacing w:line="360" w:lineRule="auto"/>
        <w:jc w:val="both"/>
        <w:rPr>
          <w:rFonts w:eastAsia="Times New Roman"/>
          <w:color w:val="auto"/>
        </w:rPr>
      </w:pPr>
      <w:r w:rsidRPr="004743F3">
        <w:rPr>
          <w:rFonts w:eastAsia="Times New Roman"/>
          <w:color w:val="auto"/>
        </w:rPr>
        <w:t>La anterior normatividad está dirigida a que los ejecutores de los recursos del gasto federalizado, que en el caso que nos ocupa, son las dependencias y entidades del Poder Ejecutivo del Gobierno Estatal, cumplan con la obligatoriedad de informar sobre el avance en cumplimiento de la aplicación de cada uno de los Fondos del Ramo General 33; por lo anterior, el estudio está centrado en la fiscalización de las aportaciones federales transferidas al Estado de México a través del Ramo las cuales se muestran en la gráfica 1.</w:t>
      </w:r>
    </w:p>
    <w:p w:rsidR="00DC114F" w:rsidRPr="004743F3" w:rsidRDefault="00DC114F" w:rsidP="00DC114F">
      <w:pPr>
        <w:pStyle w:val="Default"/>
        <w:spacing w:line="360" w:lineRule="auto"/>
        <w:jc w:val="both"/>
        <w:rPr>
          <w:rFonts w:eastAsia="Times New Roman"/>
          <w:color w:val="auto"/>
        </w:rPr>
      </w:pPr>
    </w:p>
    <w:p w:rsidR="00DC114F" w:rsidRPr="004743F3" w:rsidRDefault="00DC114F" w:rsidP="00DC114F">
      <w:pPr>
        <w:pStyle w:val="Epgrafe"/>
        <w:keepNext/>
        <w:spacing w:after="0"/>
        <w:jc w:val="center"/>
        <w:rPr>
          <w:rFonts w:ascii="Arial" w:hAnsi="Arial" w:cs="Arial"/>
          <w:color w:val="auto"/>
          <w:sz w:val="24"/>
          <w:szCs w:val="24"/>
        </w:rPr>
      </w:pPr>
      <w:r w:rsidRPr="004743F3">
        <w:rPr>
          <w:rFonts w:ascii="Arial" w:hAnsi="Arial" w:cs="Arial"/>
          <w:color w:val="auto"/>
          <w:sz w:val="24"/>
          <w:szCs w:val="24"/>
        </w:rPr>
        <w:t xml:space="preserve">Gráfica </w:t>
      </w:r>
      <w:r w:rsidRPr="004743F3">
        <w:rPr>
          <w:rFonts w:ascii="Arial" w:hAnsi="Arial" w:cs="Arial"/>
          <w:color w:val="auto"/>
          <w:sz w:val="24"/>
          <w:szCs w:val="24"/>
        </w:rPr>
        <w:fldChar w:fldCharType="begin"/>
      </w:r>
      <w:r w:rsidRPr="004743F3">
        <w:rPr>
          <w:rFonts w:ascii="Arial" w:hAnsi="Arial" w:cs="Arial"/>
          <w:color w:val="auto"/>
          <w:sz w:val="24"/>
          <w:szCs w:val="24"/>
        </w:rPr>
        <w:instrText xml:space="preserve"> SEQ Gráfica \* ARABIC </w:instrText>
      </w:r>
      <w:r w:rsidRPr="004743F3">
        <w:rPr>
          <w:rFonts w:ascii="Arial" w:hAnsi="Arial" w:cs="Arial"/>
          <w:color w:val="auto"/>
          <w:sz w:val="24"/>
          <w:szCs w:val="24"/>
        </w:rPr>
        <w:fldChar w:fldCharType="separate"/>
      </w:r>
      <w:r w:rsidR="004D25BA">
        <w:rPr>
          <w:rFonts w:ascii="Arial" w:hAnsi="Arial" w:cs="Arial"/>
          <w:noProof/>
          <w:color w:val="auto"/>
          <w:sz w:val="24"/>
          <w:szCs w:val="24"/>
        </w:rPr>
        <w:t>1</w:t>
      </w:r>
      <w:r w:rsidRPr="004743F3">
        <w:rPr>
          <w:rFonts w:ascii="Arial" w:hAnsi="Arial" w:cs="Arial"/>
          <w:color w:val="auto"/>
          <w:sz w:val="24"/>
          <w:szCs w:val="24"/>
        </w:rPr>
        <w:fldChar w:fldCharType="end"/>
      </w:r>
    </w:p>
    <w:p w:rsidR="00DC114F" w:rsidRPr="004743F3" w:rsidRDefault="00DC114F" w:rsidP="00DC114F">
      <w:pPr>
        <w:pStyle w:val="Default"/>
        <w:jc w:val="center"/>
        <w:rPr>
          <w:rFonts w:eastAsia="Times New Roman"/>
          <w:color w:val="auto"/>
        </w:rPr>
      </w:pPr>
      <w:r w:rsidRPr="004743F3">
        <w:rPr>
          <w:noProof/>
          <w:color w:val="auto"/>
          <w:lang w:eastAsia="es-MX"/>
        </w:rPr>
        <w:drawing>
          <wp:inline distT="0" distB="0" distL="0" distR="0" wp14:anchorId="6979BB8B" wp14:editId="7E1CA426">
            <wp:extent cx="4320000" cy="2774166"/>
            <wp:effectExtent l="0" t="0" r="23495" b="26670"/>
            <wp:docPr id="357" name="Gráfico 35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DC114F" w:rsidRPr="004743F3" w:rsidRDefault="00DC114F" w:rsidP="00DC114F">
      <w:pPr>
        <w:pStyle w:val="Default"/>
        <w:ind w:left="1022"/>
        <w:jc w:val="center"/>
        <w:rPr>
          <w:color w:val="auto"/>
          <w:sz w:val="6"/>
          <w:szCs w:val="6"/>
        </w:rPr>
      </w:pPr>
    </w:p>
    <w:p w:rsidR="00DC114F" w:rsidRPr="004743F3" w:rsidRDefault="00DC114F" w:rsidP="00DC114F">
      <w:pPr>
        <w:pStyle w:val="Default"/>
        <w:ind w:left="1806" w:right="1041" w:hanging="784"/>
        <w:jc w:val="both"/>
        <w:rPr>
          <w:color w:val="auto"/>
          <w:sz w:val="16"/>
          <w:szCs w:val="16"/>
        </w:rPr>
      </w:pPr>
      <w:r w:rsidRPr="004743F3">
        <w:rPr>
          <w:rFonts w:eastAsia="Times New Roman"/>
          <w:b/>
          <w:color w:val="auto"/>
          <w:sz w:val="16"/>
          <w:szCs w:val="16"/>
          <w:lang w:eastAsia="es-MX"/>
        </w:rPr>
        <w:t>FUENTE:</w:t>
      </w:r>
      <w:r w:rsidRPr="004743F3">
        <w:rPr>
          <w:rFonts w:eastAsia="Times New Roman"/>
          <w:color w:val="auto"/>
          <w:sz w:val="16"/>
          <w:szCs w:val="16"/>
          <w:lang w:eastAsia="es-MX"/>
        </w:rPr>
        <w:t xml:space="preserve"> Elaboración propia, con información de la Cuenta Pública del Gobierno, Organismos Auxiliares y Autónomos del Estado de México 2010-2016.</w:t>
      </w:r>
    </w:p>
    <w:p w:rsidR="00DC114F" w:rsidRPr="004743F3" w:rsidRDefault="00DC114F" w:rsidP="009803E6">
      <w:pPr>
        <w:spacing w:after="0" w:line="360" w:lineRule="auto"/>
        <w:jc w:val="both"/>
        <w:rPr>
          <w:rFonts w:ascii="Arial" w:eastAsia="Times New Roman" w:hAnsi="Arial" w:cs="Arial"/>
          <w:sz w:val="24"/>
          <w:szCs w:val="24"/>
        </w:rPr>
      </w:pPr>
    </w:p>
    <w:p w:rsidR="009803E6" w:rsidRPr="00C817D1" w:rsidRDefault="009803E6" w:rsidP="009803E6">
      <w:pPr>
        <w:spacing w:after="0" w:line="360" w:lineRule="auto"/>
        <w:jc w:val="both"/>
        <w:rPr>
          <w:rFonts w:ascii="Arial" w:eastAsia="Times New Roman" w:hAnsi="Arial" w:cs="Arial"/>
          <w:sz w:val="24"/>
          <w:szCs w:val="24"/>
        </w:rPr>
      </w:pPr>
      <w:r w:rsidRPr="00C817D1">
        <w:rPr>
          <w:rFonts w:ascii="Arial" w:eastAsia="Times New Roman" w:hAnsi="Arial" w:cs="Arial"/>
          <w:sz w:val="24"/>
          <w:szCs w:val="24"/>
        </w:rPr>
        <w:lastRenderedPageBreak/>
        <w:t xml:space="preserve">El Ramo General 33 “Aportaciones Federales para Entidades Federativas y Municipios”, es el mecanismo presupuestario diseñado para transferir a los estados y municipios, por parte de la federación, recursos que les permitan fortalecer su capacidad de respuesta y atender demandas al gobierno en los rubros de educación, salud, infraestructura básica, fortalecimiento financiero, seguridad pública, programas alimenticios y de seguridad social e infraestructura educativa. Para el periodo 2014 – 2016, estos recursos representaron el 31.24%, 29.11% y 29.43%, respectivamente, con relación al total de los Ingresos del Estado de México, como se muestra </w:t>
      </w:r>
      <w:r w:rsidR="005774FB" w:rsidRPr="00C817D1">
        <w:rPr>
          <w:rFonts w:ascii="Arial" w:eastAsia="Times New Roman" w:hAnsi="Arial" w:cs="Arial"/>
          <w:sz w:val="24"/>
          <w:szCs w:val="24"/>
        </w:rPr>
        <w:t xml:space="preserve">en </w:t>
      </w:r>
      <w:r w:rsidR="00707340">
        <w:rPr>
          <w:rFonts w:ascii="Arial" w:eastAsia="Times New Roman" w:hAnsi="Arial" w:cs="Arial"/>
          <w:sz w:val="24"/>
          <w:szCs w:val="24"/>
        </w:rPr>
        <w:t>Tabla 4</w:t>
      </w:r>
      <w:r w:rsidRPr="00C817D1">
        <w:rPr>
          <w:rFonts w:ascii="Arial" w:eastAsia="Times New Roman" w:hAnsi="Arial" w:cs="Arial"/>
          <w:sz w:val="24"/>
          <w:szCs w:val="24"/>
        </w:rPr>
        <w:t>.</w:t>
      </w:r>
    </w:p>
    <w:p w:rsidR="001E47CD" w:rsidRPr="00C817D1" w:rsidRDefault="001E47CD" w:rsidP="009803E6">
      <w:pPr>
        <w:spacing w:after="0" w:line="360" w:lineRule="auto"/>
        <w:jc w:val="both"/>
        <w:rPr>
          <w:rFonts w:ascii="Arial" w:eastAsia="Times New Roman" w:hAnsi="Arial" w:cs="Arial"/>
          <w:sz w:val="24"/>
          <w:szCs w:val="24"/>
        </w:rPr>
      </w:pPr>
    </w:p>
    <w:p w:rsidR="00707340" w:rsidRPr="00707340" w:rsidRDefault="00707340" w:rsidP="00707340">
      <w:pPr>
        <w:pStyle w:val="Epgrafe"/>
        <w:keepNext/>
        <w:spacing w:after="0"/>
        <w:jc w:val="center"/>
        <w:rPr>
          <w:rFonts w:ascii="Arial" w:hAnsi="Arial" w:cs="Arial"/>
          <w:color w:val="auto"/>
          <w:sz w:val="24"/>
          <w:szCs w:val="24"/>
        </w:rPr>
      </w:pPr>
      <w:bookmarkStart w:id="3" w:name="_Toc510526011"/>
      <w:r w:rsidRPr="00707340">
        <w:rPr>
          <w:rFonts w:ascii="Arial" w:hAnsi="Arial" w:cs="Arial"/>
          <w:color w:val="auto"/>
          <w:sz w:val="24"/>
          <w:szCs w:val="24"/>
        </w:rPr>
        <w:t xml:space="preserve">Tabla </w:t>
      </w:r>
      <w:r w:rsidRPr="00707340">
        <w:rPr>
          <w:rFonts w:ascii="Arial" w:hAnsi="Arial" w:cs="Arial"/>
          <w:color w:val="auto"/>
          <w:sz w:val="24"/>
          <w:szCs w:val="24"/>
        </w:rPr>
        <w:fldChar w:fldCharType="begin"/>
      </w:r>
      <w:r w:rsidRPr="00707340">
        <w:rPr>
          <w:rFonts w:ascii="Arial" w:hAnsi="Arial" w:cs="Arial"/>
          <w:color w:val="auto"/>
          <w:sz w:val="24"/>
          <w:szCs w:val="24"/>
        </w:rPr>
        <w:instrText xml:space="preserve"> SEQ Tabla \* ARABIC </w:instrText>
      </w:r>
      <w:r w:rsidRPr="00707340">
        <w:rPr>
          <w:rFonts w:ascii="Arial" w:hAnsi="Arial" w:cs="Arial"/>
          <w:color w:val="auto"/>
          <w:sz w:val="24"/>
          <w:szCs w:val="24"/>
        </w:rPr>
        <w:fldChar w:fldCharType="separate"/>
      </w:r>
      <w:r w:rsidR="004D25BA">
        <w:rPr>
          <w:rFonts w:ascii="Arial" w:hAnsi="Arial" w:cs="Arial"/>
          <w:noProof/>
          <w:color w:val="auto"/>
          <w:sz w:val="24"/>
          <w:szCs w:val="24"/>
        </w:rPr>
        <w:t>4</w:t>
      </w:r>
      <w:bookmarkEnd w:id="3"/>
      <w:r w:rsidRPr="00707340">
        <w:rPr>
          <w:rFonts w:ascii="Arial" w:hAnsi="Arial" w:cs="Arial"/>
          <w:color w:val="auto"/>
          <w:sz w:val="24"/>
          <w:szCs w:val="24"/>
        </w:rPr>
        <w:fldChar w:fldCharType="end"/>
      </w:r>
    </w:p>
    <w:p w:rsidR="009803E6" w:rsidRPr="00A73A86" w:rsidRDefault="009803E6" w:rsidP="009803E6">
      <w:pPr>
        <w:spacing w:after="0" w:line="360" w:lineRule="auto"/>
        <w:jc w:val="center"/>
        <w:rPr>
          <w:rFonts w:ascii="Arial" w:eastAsia="Times New Roman" w:hAnsi="Arial" w:cs="Arial"/>
          <w:color w:val="95B3D7" w:themeColor="accent1" w:themeTint="99"/>
          <w:sz w:val="24"/>
          <w:szCs w:val="24"/>
        </w:rPr>
      </w:pPr>
      <w:r w:rsidRPr="00A73A86">
        <w:rPr>
          <w:noProof/>
          <w:color w:val="95B3D7" w:themeColor="accent1" w:themeTint="99"/>
          <w:lang w:eastAsia="es-MX"/>
        </w:rPr>
        <w:drawing>
          <wp:inline distT="0" distB="0" distL="0" distR="0" wp14:anchorId="3CD052F7" wp14:editId="1F0B9B22">
            <wp:extent cx="5060352" cy="1668440"/>
            <wp:effectExtent l="0" t="0" r="6985" b="825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067241" cy="1670711"/>
                    </a:xfrm>
                    <a:prstGeom prst="rect">
                      <a:avLst/>
                    </a:prstGeom>
                    <a:noFill/>
                    <a:ln>
                      <a:noFill/>
                    </a:ln>
                  </pic:spPr>
                </pic:pic>
              </a:graphicData>
            </a:graphic>
          </wp:inline>
        </w:drawing>
      </w:r>
    </w:p>
    <w:p w:rsidR="009803E6" w:rsidRPr="00240EEE" w:rsidRDefault="009803E6" w:rsidP="009803E6">
      <w:pPr>
        <w:spacing w:after="0" w:line="360" w:lineRule="auto"/>
        <w:jc w:val="both"/>
        <w:rPr>
          <w:rFonts w:ascii="Arial" w:eastAsia="Times New Roman" w:hAnsi="Arial" w:cs="Arial"/>
          <w:sz w:val="24"/>
          <w:szCs w:val="24"/>
        </w:rPr>
      </w:pPr>
    </w:p>
    <w:p w:rsidR="009803E6" w:rsidRPr="00C817D1" w:rsidRDefault="009803E6" w:rsidP="009803E6">
      <w:pPr>
        <w:spacing w:after="0" w:line="360" w:lineRule="auto"/>
        <w:jc w:val="both"/>
        <w:rPr>
          <w:rFonts w:ascii="Arial" w:eastAsia="Times New Roman" w:hAnsi="Arial" w:cs="Arial"/>
          <w:sz w:val="24"/>
          <w:szCs w:val="24"/>
        </w:rPr>
      </w:pPr>
      <w:r w:rsidRPr="00C817D1">
        <w:rPr>
          <w:rFonts w:ascii="Arial" w:eastAsia="Times New Roman" w:hAnsi="Arial" w:cs="Arial"/>
          <w:sz w:val="24"/>
          <w:szCs w:val="24"/>
        </w:rPr>
        <w:t>La aplicación de los Indicadores del Ramo General 33, nos lleva a pensar, si la administración pública estatal tiene los recursos humanos y financieros necesarios para llevar a cabo este tipo de fiscalizaciones, el personal está capacitado para interrelacionar con los servidores públicos que ministran y ejecutan los recursos.</w:t>
      </w:r>
    </w:p>
    <w:p w:rsidR="009803E6" w:rsidRPr="00C817D1" w:rsidRDefault="009803E6" w:rsidP="009803E6">
      <w:pPr>
        <w:spacing w:after="0" w:line="360" w:lineRule="auto"/>
        <w:jc w:val="both"/>
        <w:rPr>
          <w:rFonts w:ascii="Arial" w:eastAsia="Times New Roman" w:hAnsi="Arial" w:cs="Arial"/>
          <w:sz w:val="24"/>
          <w:szCs w:val="24"/>
        </w:rPr>
      </w:pPr>
    </w:p>
    <w:p w:rsidR="009803E6" w:rsidRPr="00C817D1" w:rsidRDefault="009803E6" w:rsidP="009803E6">
      <w:pPr>
        <w:spacing w:after="0" w:line="360" w:lineRule="auto"/>
        <w:jc w:val="both"/>
        <w:rPr>
          <w:rFonts w:ascii="Arial" w:eastAsia="Times New Roman" w:hAnsi="Arial" w:cs="Arial"/>
          <w:sz w:val="24"/>
          <w:szCs w:val="24"/>
        </w:rPr>
      </w:pPr>
      <w:r w:rsidRPr="00C817D1">
        <w:rPr>
          <w:rFonts w:ascii="Arial" w:eastAsia="Times New Roman" w:hAnsi="Arial" w:cs="Arial"/>
          <w:sz w:val="24"/>
          <w:szCs w:val="24"/>
        </w:rPr>
        <w:t>Pero, ¿dónde hallan su origen dichos Indicadores? ¿Cuál es el marco jurídico que los sostiene? ¿Qué hay antes y después de ellos? ¿Cómo hay que entenderlos y cómo desarrollarlos? ¿Cuál es su futuro en la administración pública estatal?</w:t>
      </w:r>
    </w:p>
    <w:p w:rsidR="009803E6" w:rsidRPr="00C817D1" w:rsidRDefault="009803E6" w:rsidP="009803E6">
      <w:pPr>
        <w:spacing w:after="0" w:line="360" w:lineRule="auto"/>
        <w:jc w:val="both"/>
        <w:rPr>
          <w:rFonts w:ascii="Arial" w:eastAsia="Times New Roman" w:hAnsi="Arial" w:cs="Arial"/>
          <w:sz w:val="24"/>
          <w:szCs w:val="24"/>
        </w:rPr>
      </w:pPr>
    </w:p>
    <w:p w:rsidR="009803E6" w:rsidRPr="00C817D1" w:rsidRDefault="009803E6" w:rsidP="009803E6">
      <w:pPr>
        <w:spacing w:after="0" w:line="360" w:lineRule="auto"/>
        <w:jc w:val="both"/>
        <w:rPr>
          <w:rFonts w:ascii="Arial" w:eastAsia="Times New Roman" w:hAnsi="Arial" w:cs="Arial"/>
          <w:sz w:val="24"/>
          <w:szCs w:val="24"/>
        </w:rPr>
      </w:pPr>
      <w:r w:rsidRPr="00C817D1">
        <w:rPr>
          <w:rFonts w:ascii="Arial" w:eastAsia="Times New Roman" w:hAnsi="Arial" w:cs="Arial"/>
          <w:sz w:val="24"/>
          <w:szCs w:val="24"/>
        </w:rPr>
        <w:t xml:space="preserve">Es necesario tomar en cuenta los plazos de tiempo en que este tipo de evaluaciones serán tomadas como base para llevar a cabo la presupuestación por </w:t>
      </w:r>
      <w:r w:rsidRPr="00C817D1">
        <w:rPr>
          <w:rFonts w:ascii="Arial" w:eastAsia="Times New Roman" w:hAnsi="Arial" w:cs="Arial"/>
          <w:sz w:val="24"/>
          <w:szCs w:val="24"/>
        </w:rPr>
        <w:lastRenderedPageBreak/>
        <w:t>el gobierno federal, estatal y municipal; así como el grado en que serán aplicados por los mismos.</w:t>
      </w:r>
    </w:p>
    <w:p w:rsidR="009803E6" w:rsidRPr="00C817D1" w:rsidRDefault="009803E6" w:rsidP="003A3FFF">
      <w:pPr>
        <w:spacing w:after="0" w:line="360" w:lineRule="auto"/>
        <w:jc w:val="both"/>
        <w:rPr>
          <w:rFonts w:ascii="Arial" w:eastAsia="Times New Roman" w:hAnsi="Arial" w:cs="Arial"/>
          <w:sz w:val="24"/>
          <w:szCs w:val="24"/>
        </w:rPr>
      </w:pPr>
    </w:p>
    <w:p w:rsidR="003A3FFF" w:rsidRPr="00C817D1" w:rsidRDefault="003A3FFF" w:rsidP="003A3FFF">
      <w:pPr>
        <w:spacing w:after="0" w:line="360" w:lineRule="auto"/>
        <w:jc w:val="both"/>
        <w:rPr>
          <w:rFonts w:ascii="Arial" w:eastAsia="Times New Roman" w:hAnsi="Arial" w:cs="Arial"/>
          <w:sz w:val="24"/>
          <w:szCs w:val="24"/>
        </w:rPr>
      </w:pPr>
      <w:r w:rsidRPr="00C817D1">
        <w:rPr>
          <w:rFonts w:ascii="Arial" w:eastAsia="Times New Roman" w:hAnsi="Arial" w:cs="Arial"/>
          <w:sz w:val="24"/>
          <w:szCs w:val="24"/>
        </w:rPr>
        <w:t xml:space="preserve">En entrevista realizada a Eduardo Pérez </w:t>
      </w:r>
      <w:proofErr w:type="spellStart"/>
      <w:r w:rsidRPr="00C817D1">
        <w:rPr>
          <w:rFonts w:ascii="Arial" w:eastAsia="Times New Roman" w:hAnsi="Arial" w:cs="Arial"/>
          <w:sz w:val="24"/>
          <w:szCs w:val="24"/>
        </w:rPr>
        <w:t>Armienta</w:t>
      </w:r>
      <w:proofErr w:type="spellEnd"/>
      <w:r w:rsidRPr="00C817D1">
        <w:rPr>
          <w:rFonts w:ascii="Arial" w:eastAsia="Times New Roman" w:hAnsi="Arial" w:cs="Arial"/>
          <w:sz w:val="24"/>
          <w:szCs w:val="24"/>
        </w:rPr>
        <w:t xml:space="preserve">, Socio Director de la Consultoría en Negocios Moore Stephens (El Economista, 2012), menciona que la Ley de Cumplimiento Fiscal sobre cuentas extranjeras (conocida como FATCA, por su siglas en inglés) aprobada en Estados Unidos, a la cual ya se sumó México, es el inicio de una red de fiscalización internacional, coincidieron expertos en temas fiscales y tributarios. Para Eduardo Pérez </w:t>
      </w:r>
      <w:proofErr w:type="spellStart"/>
      <w:r w:rsidRPr="00C817D1">
        <w:rPr>
          <w:rFonts w:ascii="Arial" w:eastAsia="Times New Roman" w:hAnsi="Arial" w:cs="Arial"/>
          <w:sz w:val="24"/>
          <w:szCs w:val="24"/>
        </w:rPr>
        <w:t>Armienta</w:t>
      </w:r>
      <w:proofErr w:type="spellEnd"/>
      <w:r w:rsidRPr="00C817D1">
        <w:rPr>
          <w:rFonts w:ascii="Arial" w:eastAsia="Times New Roman" w:hAnsi="Arial" w:cs="Arial"/>
          <w:sz w:val="24"/>
          <w:szCs w:val="24"/>
        </w:rPr>
        <w:t>, la citada ley es el primer paso de un trabajo en conjunto a nivel internacional, que tiene como finalidad prevenir la evasión fiscal en los próximos años.</w:t>
      </w:r>
    </w:p>
    <w:p w:rsidR="003A3FFF" w:rsidRPr="00C817D1" w:rsidRDefault="003A3FFF" w:rsidP="003A3FFF">
      <w:pPr>
        <w:spacing w:after="0" w:line="360" w:lineRule="auto"/>
        <w:jc w:val="both"/>
        <w:rPr>
          <w:rFonts w:ascii="Arial" w:eastAsia="Times New Roman" w:hAnsi="Arial" w:cs="Arial"/>
          <w:sz w:val="24"/>
          <w:szCs w:val="24"/>
        </w:rPr>
      </w:pPr>
    </w:p>
    <w:p w:rsidR="00FA6D39" w:rsidRDefault="00FA6D39" w:rsidP="003A3FFF">
      <w:pPr>
        <w:spacing w:after="0" w:line="360" w:lineRule="auto"/>
        <w:jc w:val="both"/>
        <w:rPr>
          <w:rFonts w:ascii="Arial" w:eastAsia="Times New Roman" w:hAnsi="Arial" w:cs="Arial"/>
          <w:color w:val="000000"/>
          <w:sz w:val="24"/>
          <w:szCs w:val="24"/>
        </w:rPr>
      </w:pPr>
    </w:p>
    <w:p w:rsidR="002A2DA7" w:rsidRDefault="002A2DA7" w:rsidP="003A3FFF">
      <w:pPr>
        <w:spacing w:after="0" w:line="360" w:lineRule="auto"/>
        <w:jc w:val="both"/>
        <w:rPr>
          <w:rFonts w:ascii="Arial" w:eastAsia="Times New Roman" w:hAnsi="Arial" w:cs="Arial"/>
          <w:color w:val="000000"/>
          <w:sz w:val="24"/>
          <w:szCs w:val="24"/>
        </w:rPr>
      </w:pPr>
    </w:p>
    <w:p w:rsidR="002A2DA7" w:rsidRDefault="002A2DA7" w:rsidP="003A3FFF">
      <w:pPr>
        <w:spacing w:after="0" w:line="360" w:lineRule="auto"/>
        <w:jc w:val="both"/>
        <w:rPr>
          <w:rFonts w:ascii="Arial" w:eastAsia="Times New Roman" w:hAnsi="Arial" w:cs="Arial"/>
          <w:color w:val="000000"/>
          <w:sz w:val="24"/>
          <w:szCs w:val="24"/>
        </w:rPr>
      </w:pPr>
    </w:p>
    <w:p w:rsidR="002A2DA7" w:rsidRDefault="002A2DA7" w:rsidP="003A3FFF">
      <w:pPr>
        <w:spacing w:after="0" w:line="360" w:lineRule="auto"/>
        <w:jc w:val="both"/>
        <w:rPr>
          <w:rFonts w:ascii="Arial" w:eastAsia="Times New Roman" w:hAnsi="Arial" w:cs="Arial"/>
          <w:color w:val="000000"/>
          <w:sz w:val="24"/>
          <w:szCs w:val="24"/>
        </w:rPr>
      </w:pPr>
    </w:p>
    <w:p w:rsidR="002A2DA7" w:rsidRDefault="002A2DA7" w:rsidP="003A3FFF">
      <w:pPr>
        <w:spacing w:after="0" w:line="360" w:lineRule="auto"/>
        <w:jc w:val="both"/>
        <w:rPr>
          <w:rFonts w:ascii="Arial" w:eastAsia="Times New Roman" w:hAnsi="Arial" w:cs="Arial"/>
          <w:color w:val="000000"/>
          <w:sz w:val="24"/>
          <w:szCs w:val="24"/>
        </w:rPr>
      </w:pPr>
    </w:p>
    <w:p w:rsidR="002A2DA7" w:rsidRDefault="002A2DA7" w:rsidP="003A3FFF">
      <w:pPr>
        <w:spacing w:after="0" w:line="360" w:lineRule="auto"/>
        <w:jc w:val="both"/>
        <w:rPr>
          <w:rFonts w:ascii="Arial" w:eastAsia="Times New Roman" w:hAnsi="Arial" w:cs="Arial"/>
          <w:color w:val="000000"/>
          <w:sz w:val="24"/>
          <w:szCs w:val="24"/>
        </w:rPr>
      </w:pPr>
    </w:p>
    <w:p w:rsidR="002A2DA7" w:rsidRDefault="002A2DA7" w:rsidP="003A3FFF">
      <w:pPr>
        <w:spacing w:after="0" w:line="360" w:lineRule="auto"/>
        <w:jc w:val="both"/>
        <w:rPr>
          <w:rFonts w:ascii="Arial" w:eastAsia="Times New Roman" w:hAnsi="Arial" w:cs="Arial"/>
          <w:color w:val="000000"/>
          <w:sz w:val="24"/>
          <w:szCs w:val="24"/>
        </w:rPr>
      </w:pPr>
    </w:p>
    <w:p w:rsidR="002A2DA7" w:rsidRDefault="002A2DA7" w:rsidP="003A3FFF">
      <w:pPr>
        <w:spacing w:after="0" w:line="360" w:lineRule="auto"/>
        <w:jc w:val="both"/>
        <w:rPr>
          <w:rFonts w:ascii="Arial" w:eastAsia="Times New Roman" w:hAnsi="Arial" w:cs="Arial"/>
          <w:color w:val="000000"/>
          <w:sz w:val="24"/>
          <w:szCs w:val="24"/>
        </w:rPr>
      </w:pPr>
    </w:p>
    <w:p w:rsidR="002A2DA7" w:rsidRDefault="002A2DA7" w:rsidP="003A3FFF">
      <w:pPr>
        <w:spacing w:after="0" w:line="360" w:lineRule="auto"/>
        <w:jc w:val="both"/>
        <w:rPr>
          <w:rFonts w:ascii="Arial" w:eastAsia="Times New Roman" w:hAnsi="Arial" w:cs="Arial"/>
          <w:color w:val="000000"/>
          <w:sz w:val="24"/>
          <w:szCs w:val="24"/>
        </w:rPr>
      </w:pPr>
    </w:p>
    <w:p w:rsidR="002A2DA7" w:rsidRDefault="002A2DA7" w:rsidP="003A3FFF">
      <w:pPr>
        <w:spacing w:after="0" w:line="360" w:lineRule="auto"/>
        <w:jc w:val="both"/>
        <w:rPr>
          <w:rFonts w:ascii="Arial" w:eastAsia="Times New Roman" w:hAnsi="Arial" w:cs="Arial"/>
          <w:color w:val="000000"/>
          <w:sz w:val="24"/>
          <w:szCs w:val="24"/>
        </w:rPr>
      </w:pPr>
    </w:p>
    <w:p w:rsidR="002A2DA7" w:rsidRDefault="002A2DA7" w:rsidP="003A3FFF">
      <w:pPr>
        <w:spacing w:after="0" w:line="360" w:lineRule="auto"/>
        <w:jc w:val="both"/>
        <w:rPr>
          <w:rFonts w:ascii="Arial" w:eastAsia="Times New Roman" w:hAnsi="Arial" w:cs="Arial"/>
          <w:color w:val="000000"/>
          <w:sz w:val="24"/>
          <w:szCs w:val="24"/>
        </w:rPr>
      </w:pPr>
    </w:p>
    <w:p w:rsidR="002A2DA7" w:rsidRPr="00C817D1" w:rsidRDefault="002A2DA7" w:rsidP="003A3FFF">
      <w:pPr>
        <w:spacing w:after="0" w:line="360" w:lineRule="auto"/>
        <w:jc w:val="both"/>
        <w:rPr>
          <w:rFonts w:ascii="Arial" w:eastAsia="Times New Roman" w:hAnsi="Arial" w:cs="Arial"/>
          <w:color w:val="000000"/>
          <w:sz w:val="24"/>
          <w:szCs w:val="24"/>
        </w:rPr>
      </w:pPr>
    </w:p>
    <w:p w:rsidR="005774FB" w:rsidRPr="00C817D1" w:rsidRDefault="005774FB" w:rsidP="003A3FFF">
      <w:pPr>
        <w:spacing w:after="0" w:line="360" w:lineRule="auto"/>
        <w:jc w:val="both"/>
        <w:rPr>
          <w:rFonts w:ascii="Arial" w:eastAsia="Times New Roman" w:hAnsi="Arial" w:cs="Arial"/>
          <w:color w:val="000000"/>
          <w:sz w:val="24"/>
          <w:szCs w:val="24"/>
        </w:rPr>
      </w:pPr>
    </w:p>
    <w:p w:rsidR="005774FB" w:rsidRPr="00C817D1" w:rsidRDefault="005774FB" w:rsidP="003A3FFF">
      <w:pPr>
        <w:spacing w:after="0" w:line="360" w:lineRule="auto"/>
        <w:jc w:val="both"/>
        <w:rPr>
          <w:rFonts w:ascii="Arial" w:eastAsia="Times New Roman" w:hAnsi="Arial" w:cs="Arial"/>
          <w:color w:val="000000"/>
          <w:sz w:val="24"/>
          <w:szCs w:val="24"/>
        </w:rPr>
      </w:pPr>
    </w:p>
    <w:p w:rsidR="005774FB" w:rsidRPr="00C817D1" w:rsidRDefault="005774FB" w:rsidP="003A3FFF">
      <w:pPr>
        <w:spacing w:after="0" w:line="360" w:lineRule="auto"/>
        <w:jc w:val="both"/>
        <w:rPr>
          <w:rFonts w:ascii="Arial" w:eastAsia="Times New Roman" w:hAnsi="Arial" w:cs="Arial"/>
          <w:color w:val="000000"/>
          <w:sz w:val="24"/>
          <w:szCs w:val="24"/>
        </w:rPr>
      </w:pPr>
    </w:p>
    <w:p w:rsidR="005774FB" w:rsidRPr="00C817D1" w:rsidRDefault="005774FB" w:rsidP="003A3FFF">
      <w:pPr>
        <w:spacing w:after="0" w:line="360" w:lineRule="auto"/>
        <w:jc w:val="both"/>
        <w:rPr>
          <w:rFonts w:ascii="Arial" w:eastAsia="Times New Roman" w:hAnsi="Arial" w:cs="Arial"/>
          <w:color w:val="000000"/>
          <w:sz w:val="24"/>
          <w:szCs w:val="24"/>
        </w:rPr>
      </w:pPr>
    </w:p>
    <w:p w:rsidR="005774FB" w:rsidRPr="00C817D1" w:rsidRDefault="005774FB" w:rsidP="003A3FFF">
      <w:pPr>
        <w:spacing w:after="0" w:line="360" w:lineRule="auto"/>
        <w:jc w:val="both"/>
        <w:rPr>
          <w:rFonts w:ascii="Arial" w:eastAsia="Times New Roman" w:hAnsi="Arial" w:cs="Arial"/>
          <w:color w:val="000000"/>
          <w:sz w:val="24"/>
          <w:szCs w:val="24"/>
        </w:rPr>
      </w:pPr>
    </w:p>
    <w:p w:rsidR="005774FB" w:rsidRPr="00C817D1" w:rsidRDefault="005774FB" w:rsidP="003A3FFF">
      <w:pPr>
        <w:spacing w:after="0" w:line="360" w:lineRule="auto"/>
        <w:jc w:val="both"/>
        <w:rPr>
          <w:rFonts w:ascii="Arial" w:eastAsia="Times New Roman" w:hAnsi="Arial" w:cs="Arial"/>
          <w:color w:val="000000"/>
          <w:sz w:val="24"/>
          <w:szCs w:val="24"/>
        </w:rPr>
      </w:pPr>
    </w:p>
    <w:p w:rsidR="003A3FFF" w:rsidRPr="00C817D1" w:rsidRDefault="00FA6D39" w:rsidP="003A3FFF">
      <w:pPr>
        <w:spacing w:after="0" w:line="360" w:lineRule="auto"/>
        <w:jc w:val="both"/>
        <w:rPr>
          <w:rFonts w:ascii="Arial" w:eastAsia="Times New Roman" w:hAnsi="Arial" w:cs="Arial"/>
          <w:b/>
          <w:color w:val="000000"/>
          <w:sz w:val="24"/>
          <w:szCs w:val="24"/>
          <w:lang w:val="es-ES" w:eastAsia="es-MX"/>
        </w:rPr>
      </w:pPr>
      <w:r w:rsidRPr="00C817D1">
        <w:rPr>
          <w:rFonts w:ascii="Arial" w:eastAsia="Times New Roman" w:hAnsi="Arial" w:cs="Arial"/>
          <w:b/>
          <w:color w:val="000000"/>
          <w:sz w:val="24"/>
          <w:szCs w:val="24"/>
          <w:lang w:val="es-ES" w:eastAsia="es-MX"/>
        </w:rPr>
        <w:lastRenderedPageBreak/>
        <w:t>1.1</w:t>
      </w:r>
      <w:r w:rsidRPr="00C817D1">
        <w:rPr>
          <w:rFonts w:ascii="Arial" w:eastAsia="Times New Roman" w:hAnsi="Arial" w:cs="Arial"/>
          <w:b/>
          <w:color w:val="000000"/>
          <w:sz w:val="24"/>
          <w:szCs w:val="24"/>
          <w:lang w:val="es-ES" w:eastAsia="es-MX"/>
        </w:rPr>
        <w:tab/>
      </w:r>
      <w:r w:rsidR="003A3FFF" w:rsidRPr="00C817D1">
        <w:rPr>
          <w:rFonts w:ascii="Arial" w:eastAsia="Times New Roman" w:hAnsi="Arial" w:cs="Arial"/>
          <w:b/>
          <w:color w:val="000000"/>
          <w:sz w:val="24"/>
          <w:szCs w:val="24"/>
          <w:lang w:val="es-ES" w:eastAsia="es-MX"/>
        </w:rPr>
        <w:t>Evolución de la Fiscalización en México</w:t>
      </w:r>
      <w:r w:rsidR="00AF564F" w:rsidRPr="00C817D1">
        <w:rPr>
          <w:rFonts w:ascii="Arial" w:eastAsia="Times New Roman" w:hAnsi="Arial" w:cs="Arial"/>
          <w:b/>
          <w:color w:val="000000"/>
          <w:sz w:val="24"/>
          <w:szCs w:val="24"/>
          <w:lang w:val="es-ES" w:eastAsia="es-MX"/>
        </w:rPr>
        <w:t>.</w:t>
      </w:r>
    </w:p>
    <w:p w:rsidR="003A3FFF" w:rsidRPr="00C817D1" w:rsidRDefault="003A3FFF" w:rsidP="003A3FFF">
      <w:pPr>
        <w:tabs>
          <w:tab w:val="left" w:pos="2080"/>
        </w:tabs>
        <w:spacing w:after="0" w:line="360" w:lineRule="auto"/>
        <w:jc w:val="both"/>
        <w:rPr>
          <w:rFonts w:ascii="Arial" w:eastAsia="Times New Roman" w:hAnsi="Arial" w:cs="Arial"/>
          <w:color w:val="000000"/>
          <w:sz w:val="24"/>
          <w:szCs w:val="24"/>
          <w:lang w:eastAsia="es-MX"/>
        </w:rPr>
      </w:pPr>
    </w:p>
    <w:p w:rsidR="002D443F" w:rsidRPr="00C817D1" w:rsidRDefault="003A3FFF" w:rsidP="003A3FFF">
      <w:pPr>
        <w:tabs>
          <w:tab w:val="left" w:pos="2080"/>
        </w:tabs>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lang w:eastAsia="es-MX"/>
        </w:rPr>
        <w:t xml:space="preserve">El reconocernos como nación, implica identificar y aceptar las raíces profundas y firmes de nuestra procedencia e historia. </w:t>
      </w:r>
      <w:r w:rsidRPr="00C817D1">
        <w:rPr>
          <w:rFonts w:ascii="Arial" w:eastAsia="Times New Roman" w:hAnsi="Arial" w:cs="Arial"/>
          <w:color w:val="000000"/>
          <w:sz w:val="24"/>
          <w:szCs w:val="24"/>
        </w:rPr>
        <w:t xml:space="preserve">Es así, que en los antecedentes presentados dentro del portal aplicativo del </w:t>
      </w:r>
      <w:r w:rsidR="00B17422" w:rsidRPr="00C817D1">
        <w:rPr>
          <w:rFonts w:ascii="Arial" w:eastAsia="Times New Roman" w:hAnsi="Arial" w:cs="Arial"/>
          <w:color w:val="000000"/>
          <w:sz w:val="24"/>
          <w:szCs w:val="24"/>
        </w:rPr>
        <w:t xml:space="preserve">Órgano Superior de Fiscalización del Estado de México </w:t>
      </w:r>
      <w:r w:rsidRPr="00C817D1">
        <w:rPr>
          <w:rFonts w:ascii="Arial" w:eastAsia="Times New Roman" w:hAnsi="Arial" w:cs="Arial"/>
          <w:sz w:val="24"/>
          <w:szCs w:val="24"/>
          <w:lang w:eastAsia="es-MX"/>
        </w:rPr>
        <w:t xml:space="preserve">(www.osfem.gob.mx, 2015), </w:t>
      </w:r>
      <w:r w:rsidRPr="00C817D1">
        <w:rPr>
          <w:rFonts w:ascii="Arial" w:eastAsia="Times New Roman" w:hAnsi="Arial" w:cs="Arial"/>
          <w:color w:val="000000"/>
          <w:sz w:val="24"/>
          <w:szCs w:val="24"/>
        </w:rPr>
        <w:t>se menciona lo siguiente:</w:t>
      </w:r>
    </w:p>
    <w:p w:rsidR="002D443F" w:rsidRPr="00C817D1" w:rsidRDefault="002D443F" w:rsidP="003A3FFF">
      <w:pPr>
        <w:tabs>
          <w:tab w:val="left" w:pos="2080"/>
        </w:tabs>
        <w:spacing w:after="0" w:line="360" w:lineRule="auto"/>
        <w:jc w:val="both"/>
        <w:rPr>
          <w:rFonts w:ascii="Arial" w:eastAsia="Times New Roman" w:hAnsi="Arial" w:cs="Arial"/>
          <w:color w:val="000000"/>
          <w:sz w:val="24"/>
          <w:szCs w:val="24"/>
        </w:rPr>
      </w:pPr>
    </w:p>
    <w:p w:rsidR="003A3FFF" w:rsidRPr="002D443F" w:rsidRDefault="003A3FFF" w:rsidP="002D443F">
      <w:pPr>
        <w:tabs>
          <w:tab w:val="left" w:pos="2080"/>
        </w:tabs>
        <w:spacing w:after="0" w:line="360" w:lineRule="auto"/>
        <w:ind w:left="284"/>
        <w:jc w:val="both"/>
        <w:rPr>
          <w:rFonts w:ascii="Arial" w:eastAsia="Times New Roman" w:hAnsi="Arial" w:cs="Arial"/>
          <w:i/>
          <w:sz w:val="20"/>
          <w:szCs w:val="24"/>
          <w:lang w:eastAsia="es-MX"/>
        </w:rPr>
      </w:pPr>
      <w:r w:rsidRPr="002D443F">
        <w:rPr>
          <w:rFonts w:ascii="Arial" w:eastAsia="Times New Roman" w:hAnsi="Arial" w:cs="Arial"/>
          <w:i/>
          <w:color w:val="000000"/>
          <w:sz w:val="20"/>
          <w:szCs w:val="24"/>
        </w:rPr>
        <w:t>E</w:t>
      </w:r>
      <w:r w:rsidRPr="002D443F">
        <w:rPr>
          <w:rFonts w:ascii="Arial" w:eastAsia="Times New Roman" w:hAnsi="Arial" w:cs="Arial"/>
          <w:i/>
          <w:sz w:val="20"/>
          <w:szCs w:val="24"/>
          <w:lang w:eastAsia="es-MX"/>
        </w:rPr>
        <w:t>n la época prehispánica, el pueblo azteca exigía a las provincias conquistadas, el pago de tributos al Soberano (conocida a la fecha y con la unificación del país, como hacienda pública).</w:t>
      </w:r>
    </w:p>
    <w:p w:rsidR="003A3FFF" w:rsidRPr="002D443F" w:rsidRDefault="003A3FFF" w:rsidP="002D443F">
      <w:pPr>
        <w:tabs>
          <w:tab w:val="left" w:pos="2080"/>
        </w:tabs>
        <w:spacing w:after="0" w:line="360" w:lineRule="auto"/>
        <w:ind w:left="284"/>
        <w:jc w:val="both"/>
        <w:rPr>
          <w:rFonts w:ascii="Arial" w:eastAsia="Times New Roman" w:hAnsi="Arial" w:cs="Arial"/>
          <w:i/>
          <w:sz w:val="20"/>
          <w:szCs w:val="24"/>
          <w:lang w:eastAsia="es-MX"/>
        </w:rPr>
      </w:pPr>
    </w:p>
    <w:p w:rsidR="003A3FFF" w:rsidRPr="002D443F" w:rsidRDefault="003A3FFF" w:rsidP="002D443F">
      <w:pPr>
        <w:tabs>
          <w:tab w:val="left" w:pos="2080"/>
        </w:tabs>
        <w:spacing w:after="0" w:line="360" w:lineRule="auto"/>
        <w:ind w:left="284"/>
        <w:jc w:val="both"/>
        <w:rPr>
          <w:rFonts w:ascii="Arial" w:eastAsia="Times New Roman" w:hAnsi="Arial" w:cs="Arial"/>
          <w:i/>
          <w:sz w:val="20"/>
          <w:szCs w:val="24"/>
          <w:lang w:eastAsia="es-MX"/>
        </w:rPr>
      </w:pPr>
      <w:r w:rsidRPr="002D443F">
        <w:rPr>
          <w:rFonts w:ascii="Arial" w:eastAsia="Times New Roman" w:hAnsi="Arial" w:cs="Arial"/>
          <w:i/>
          <w:sz w:val="20"/>
          <w:szCs w:val="24"/>
          <w:lang w:eastAsia="es-MX"/>
        </w:rPr>
        <w:t xml:space="preserve">Dentro de la organización fiscal la máxima autoridad era el </w:t>
      </w:r>
      <w:proofErr w:type="spellStart"/>
      <w:r w:rsidRPr="002D443F">
        <w:rPr>
          <w:rFonts w:ascii="Arial" w:eastAsia="Times New Roman" w:hAnsi="Arial" w:cs="Arial"/>
          <w:i/>
          <w:sz w:val="20"/>
          <w:szCs w:val="24"/>
          <w:lang w:eastAsia="es-MX"/>
        </w:rPr>
        <w:t>Cihuacóatl</w:t>
      </w:r>
      <w:proofErr w:type="spellEnd"/>
      <w:r w:rsidRPr="002D443F">
        <w:rPr>
          <w:rFonts w:ascii="Arial" w:eastAsia="Times New Roman" w:hAnsi="Arial" w:cs="Arial"/>
          <w:i/>
          <w:sz w:val="20"/>
          <w:szCs w:val="24"/>
          <w:lang w:eastAsia="es-MX"/>
        </w:rPr>
        <w:t xml:space="preserve">, a cuyas órdenes se encontraba el </w:t>
      </w:r>
      <w:proofErr w:type="spellStart"/>
      <w:r w:rsidRPr="002D443F">
        <w:rPr>
          <w:rFonts w:ascii="Arial" w:eastAsia="Times New Roman" w:hAnsi="Arial" w:cs="Arial"/>
          <w:i/>
          <w:sz w:val="20"/>
          <w:szCs w:val="24"/>
          <w:lang w:eastAsia="es-MX"/>
        </w:rPr>
        <w:t>Calpixqui</w:t>
      </w:r>
      <w:proofErr w:type="spellEnd"/>
      <w:r w:rsidRPr="002D443F">
        <w:rPr>
          <w:rFonts w:ascii="Arial" w:eastAsia="Times New Roman" w:hAnsi="Arial" w:cs="Arial"/>
          <w:i/>
          <w:sz w:val="20"/>
          <w:szCs w:val="24"/>
          <w:lang w:eastAsia="es-MX"/>
        </w:rPr>
        <w:t xml:space="preserve"> mayor, responsable tanto de recoger lo de los Calpixque menores como de llevar las cuentas en los libros respectivos, lo cual era vigilado por un funcionario civil para su distribución y buen empleo, de tal forma que el Soberano no podía disponer a libre albedrío de los caudales del pueblo, los cuales estaban destinados al bienestar público.</w:t>
      </w:r>
    </w:p>
    <w:p w:rsidR="003A3FFF" w:rsidRPr="00C817D1" w:rsidRDefault="003A3FFF" w:rsidP="003A3FFF">
      <w:pPr>
        <w:spacing w:after="0" w:line="360" w:lineRule="auto"/>
        <w:jc w:val="both"/>
        <w:rPr>
          <w:rFonts w:ascii="Arial" w:eastAsia="Times New Roman" w:hAnsi="Arial" w:cs="Arial"/>
          <w:color w:val="000000"/>
          <w:sz w:val="24"/>
          <w:szCs w:val="24"/>
          <w:lang w:val="es-ES" w:eastAsia="es-MX"/>
        </w:rPr>
      </w:pPr>
    </w:p>
    <w:p w:rsidR="003A3FFF" w:rsidRPr="00C817D1" w:rsidRDefault="003A3FFF" w:rsidP="003A3FFF">
      <w:pPr>
        <w:tabs>
          <w:tab w:val="left" w:pos="2146"/>
          <w:tab w:val="left" w:pos="7239"/>
        </w:tabs>
        <w:spacing w:after="0" w:line="360" w:lineRule="auto"/>
        <w:jc w:val="both"/>
        <w:rPr>
          <w:rFonts w:ascii="Arial" w:eastAsia="Times New Roman" w:hAnsi="Arial" w:cs="Arial"/>
          <w:sz w:val="24"/>
          <w:szCs w:val="24"/>
          <w:lang w:eastAsia="es-MX"/>
        </w:rPr>
      </w:pPr>
      <w:r w:rsidRPr="00C817D1">
        <w:rPr>
          <w:rFonts w:ascii="Arial" w:eastAsia="Times New Roman" w:hAnsi="Arial" w:cs="Arial"/>
          <w:sz w:val="24"/>
          <w:szCs w:val="24"/>
          <w:lang w:eastAsia="es-MX"/>
        </w:rPr>
        <w:t>La fiscalización de los recursos en México, obtuvo gran relevancia en el año de 1493 al crearse el "Tribunal Mayor de Cuentas" que revisaba las funciones de la hacienda real. Para 1524 la institución encargada de vigilar y controlar los gastos realizados en la expedición de Hernán Cortés fue el “Tribunal Mayor de Cuentas de la Nueva España”.</w:t>
      </w:r>
    </w:p>
    <w:p w:rsidR="003A3FFF" w:rsidRPr="00C817D1" w:rsidRDefault="003A3FFF" w:rsidP="003A3FFF">
      <w:pPr>
        <w:tabs>
          <w:tab w:val="left" w:pos="2146"/>
          <w:tab w:val="left" w:pos="7239"/>
        </w:tabs>
        <w:spacing w:after="0" w:line="360" w:lineRule="auto"/>
        <w:jc w:val="both"/>
        <w:rPr>
          <w:rFonts w:ascii="Arial" w:eastAsia="Times New Roman" w:hAnsi="Arial" w:cs="Arial"/>
          <w:sz w:val="24"/>
          <w:szCs w:val="24"/>
          <w:highlight w:val="yellow"/>
          <w:lang w:eastAsia="es-MX"/>
        </w:rPr>
      </w:pPr>
    </w:p>
    <w:p w:rsidR="003A3FFF" w:rsidRPr="00C817D1" w:rsidRDefault="003A3FFF" w:rsidP="003A3FFF">
      <w:pPr>
        <w:tabs>
          <w:tab w:val="left" w:pos="2146"/>
          <w:tab w:val="left" w:pos="7239"/>
        </w:tabs>
        <w:spacing w:after="0" w:line="360" w:lineRule="auto"/>
        <w:jc w:val="both"/>
        <w:rPr>
          <w:rFonts w:ascii="Arial" w:eastAsia="Times New Roman" w:hAnsi="Arial" w:cs="Arial"/>
          <w:sz w:val="24"/>
          <w:szCs w:val="24"/>
          <w:lang w:eastAsia="es-MX"/>
        </w:rPr>
      </w:pPr>
      <w:r w:rsidRPr="00C817D1">
        <w:rPr>
          <w:rFonts w:ascii="Arial" w:eastAsia="Times New Roman" w:hAnsi="Arial" w:cs="Arial"/>
          <w:sz w:val="24"/>
          <w:szCs w:val="24"/>
          <w:lang w:eastAsia="es-MX"/>
        </w:rPr>
        <w:t>A raíz y por decreto de la Constitución Política de 1824, se instauró el “Arreglo de la Administración de la Hacienda Pública”, que suprimió a los dos tribunales anteriores y con ello se manifestaron las bases para el surgimiento de la Contaduría Mayor de Hacienda, la cual dependía directamente de la Cámara de Diputados.</w:t>
      </w:r>
    </w:p>
    <w:p w:rsidR="003A3FFF" w:rsidRPr="00C817D1" w:rsidRDefault="003A3FFF" w:rsidP="003A3FFF">
      <w:pPr>
        <w:spacing w:after="0" w:line="360" w:lineRule="auto"/>
        <w:jc w:val="both"/>
        <w:rPr>
          <w:rFonts w:ascii="Arial" w:eastAsia="Times New Roman" w:hAnsi="Arial" w:cs="Arial"/>
          <w:color w:val="000000"/>
          <w:sz w:val="24"/>
          <w:szCs w:val="24"/>
          <w:highlight w:val="yellow"/>
          <w:lang w:eastAsia="es-MX"/>
        </w:rPr>
      </w:pPr>
    </w:p>
    <w:p w:rsidR="003A3FFF" w:rsidRPr="00C817D1" w:rsidRDefault="00D23866" w:rsidP="003A3FFF">
      <w:pPr>
        <w:spacing w:after="0" w:line="360" w:lineRule="auto"/>
        <w:jc w:val="both"/>
        <w:rPr>
          <w:rFonts w:ascii="Arial" w:eastAsia="Times New Roman" w:hAnsi="Arial" w:cs="Arial"/>
          <w:color w:val="000000"/>
          <w:sz w:val="24"/>
          <w:szCs w:val="24"/>
          <w:lang w:eastAsia="es-MX"/>
        </w:rPr>
      </w:pPr>
      <w:r w:rsidRPr="00C817D1">
        <w:rPr>
          <w:rFonts w:ascii="Arial" w:eastAsia="Times New Roman" w:hAnsi="Arial" w:cs="Arial"/>
          <w:color w:val="000000"/>
          <w:sz w:val="24"/>
          <w:szCs w:val="24"/>
          <w:lang w:eastAsia="es-MX"/>
        </w:rPr>
        <w:t>‘</w:t>
      </w:r>
      <w:r w:rsidR="003A3FFF" w:rsidRPr="00C817D1">
        <w:rPr>
          <w:rFonts w:ascii="Arial" w:eastAsia="Times New Roman" w:hAnsi="Arial" w:cs="Arial"/>
          <w:color w:val="000000"/>
          <w:sz w:val="24"/>
          <w:szCs w:val="24"/>
          <w:lang w:eastAsia="es-MX"/>
        </w:rPr>
        <w:t xml:space="preserve">Esquivel (2012, p.25) menciona que en los primeros años del México independiente se implementó el reglamento Provisional de Rentas, que pretendía controlar los ingresos y egresos del Gobierno Federal; posteriormente surgen los Departamentos tanto de Cuentas y Razón como de Rezago y Glosa, cuyas </w:t>
      </w:r>
      <w:r w:rsidR="003A3FFF" w:rsidRPr="00C817D1">
        <w:rPr>
          <w:rFonts w:ascii="Arial" w:eastAsia="Times New Roman" w:hAnsi="Arial" w:cs="Arial"/>
          <w:color w:val="000000"/>
          <w:sz w:val="24"/>
          <w:szCs w:val="24"/>
          <w:lang w:eastAsia="es-MX"/>
        </w:rPr>
        <w:lastRenderedPageBreak/>
        <w:t>funciones fueron más descriptivas y enfatizaban en el análisis y r</w:t>
      </w:r>
      <w:r w:rsidRPr="00C817D1">
        <w:rPr>
          <w:rFonts w:ascii="Arial" w:eastAsia="Times New Roman" w:hAnsi="Arial" w:cs="Arial"/>
          <w:color w:val="000000"/>
          <w:sz w:val="24"/>
          <w:szCs w:val="24"/>
          <w:lang w:eastAsia="es-MX"/>
        </w:rPr>
        <w:t>evisión de las cuentas públicas’</w:t>
      </w:r>
      <w:r w:rsidR="003A3FFF" w:rsidRPr="00C817D1">
        <w:rPr>
          <w:rFonts w:ascii="Arial" w:eastAsia="Times New Roman" w:hAnsi="Arial" w:cs="Arial"/>
          <w:color w:val="000000"/>
          <w:sz w:val="24"/>
          <w:szCs w:val="24"/>
          <w:lang w:eastAsia="es-MX"/>
        </w:rPr>
        <w:t>.</w:t>
      </w:r>
    </w:p>
    <w:p w:rsidR="003A3FFF" w:rsidRPr="00C817D1" w:rsidRDefault="003A3FFF" w:rsidP="003A3FFF">
      <w:pPr>
        <w:spacing w:after="0" w:line="360" w:lineRule="auto"/>
        <w:jc w:val="both"/>
        <w:rPr>
          <w:rFonts w:ascii="Arial" w:eastAsia="Times New Roman" w:hAnsi="Arial" w:cs="Arial"/>
          <w:color w:val="000000"/>
          <w:sz w:val="24"/>
          <w:szCs w:val="24"/>
          <w:lang w:eastAsia="es-MX"/>
        </w:rPr>
      </w:pPr>
    </w:p>
    <w:p w:rsidR="003A3FFF" w:rsidRPr="00C817D1" w:rsidRDefault="003A3FFF" w:rsidP="003A3FFF">
      <w:pPr>
        <w:spacing w:after="0" w:line="360" w:lineRule="auto"/>
        <w:jc w:val="both"/>
        <w:rPr>
          <w:rFonts w:ascii="Arial" w:eastAsia="Times New Roman" w:hAnsi="Arial" w:cs="Arial"/>
          <w:color w:val="000000"/>
          <w:sz w:val="24"/>
          <w:szCs w:val="24"/>
          <w:lang w:eastAsia="es-MX"/>
        </w:rPr>
      </w:pPr>
      <w:r w:rsidRPr="00C817D1">
        <w:rPr>
          <w:rFonts w:ascii="Arial" w:eastAsia="Times New Roman" w:hAnsi="Arial" w:cs="Arial"/>
          <w:color w:val="000000"/>
          <w:sz w:val="24"/>
          <w:szCs w:val="24"/>
          <w:lang w:eastAsia="es-MX"/>
        </w:rPr>
        <w:t>Asimismo, al inicio de la época pos revolucionaria, se estableció el Departamento de Contabilidad y Glosa, así como el de la Contraloría; posteriormente al consumarse la revolución e instaurarse la Constitución de 1917 se estableció la Contaduría de la Federación, la cual se encargaba de la contabilidad, presupuesto, manejo de los fondos públicos y de la inspección fiscal, la cual dependía de la Secretaría de Hacienda y Crédito Público</w:t>
      </w:r>
      <w:r w:rsidR="00AF564F" w:rsidRPr="00C817D1">
        <w:rPr>
          <w:rFonts w:ascii="Arial" w:eastAsia="Times New Roman" w:hAnsi="Arial" w:cs="Arial"/>
          <w:color w:val="000000"/>
          <w:sz w:val="24"/>
          <w:szCs w:val="24"/>
          <w:lang w:eastAsia="es-MX"/>
        </w:rPr>
        <w:t xml:space="preserve"> (SHCP)</w:t>
      </w:r>
      <w:r w:rsidRPr="00C817D1">
        <w:rPr>
          <w:rFonts w:ascii="Arial" w:eastAsia="Times New Roman" w:hAnsi="Arial" w:cs="Arial"/>
          <w:color w:val="000000"/>
          <w:sz w:val="24"/>
          <w:szCs w:val="24"/>
          <w:lang w:eastAsia="es-MX"/>
        </w:rPr>
        <w:t>.</w:t>
      </w:r>
    </w:p>
    <w:p w:rsidR="003A3FFF" w:rsidRPr="00C817D1" w:rsidRDefault="003A3FFF" w:rsidP="003A3FFF">
      <w:pPr>
        <w:spacing w:after="0" w:line="360" w:lineRule="auto"/>
        <w:jc w:val="both"/>
        <w:rPr>
          <w:rFonts w:ascii="Arial" w:eastAsia="Times New Roman" w:hAnsi="Arial" w:cs="Arial"/>
          <w:color w:val="000000"/>
          <w:sz w:val="24"/>
          <w:szCs w:val="24"/>
          <w:lang w:eastAsia="es-MX"/>
        </w:rPr>
      </w:pPr>
    </w:p>
    <w:p w:rsidR="003A3FFF" w:rsidRPr="00C817D1" w:rsidRDefault="003A3FFF" w:rsidP="003A3FFF">
      <w:pPr>
        <w:spacing w:after="0" w:line="360" w:lineRule="auto"/>
        <w:jc w:val="both"/>
        <w:rPr>
          <w:rFonts w:ascii="Arial" w:eastAsia="Times New Roman" w:hAnsi="Arial" w:cs="Arial"/>
          <w:color w:val="000000"/>
          <w:sz w:val="24"/>
          <w:szCs w:val="24"/>
          <w:lang w:val="es-ES" w:eastAsia="es-MX"/>
        </w:rPr>
      </w:pPr>
      <w:r w:rsidRPr="00C817D1">
        <w:rPr>
          <w:rFonts w:ascii="Arial" w:eastAsia="Times New Roman" w:hAnsi="Arial" w:cs="Arial"/>
          <w:color w:val="000000"/>
          <w:sz w:val="24"/>
          <w:szCs w:val="24"/>
          <w:lang w:val="es-ES" w:eastAsia="es-MX"/>
        </w:rPr>
        <w:t>En cuanto al siglo XIX, la Contaduría Mayor de Hacienda cumplía con las atribuciones conferidas, las cuales le fueron asignadas a la Auditoría Superior de la Federación (ASF) a finales del año 2000, destacando la revisión de la cuenta pública del Gobierno Federal y del Departamento del Distrito Federal.</w:t>
      </w:r>
    </w:p>
    <w:p w:rsidR="003A3FFF" w:rsidRPr="00C817D1" w:rsidRDefault="003A3FFF" w:rsidP="003A3FFF">
      <w:pPr>
        <w:spacing w:after="0" w:line="360" w:lineRule="auto"/>
        <w:jc w:val="both"/>
        <w:rPr>
          <w:rFonts w:ascii="Arial" w:eastAsia="Times New Roman" w:hAnsi="Arial" w:cs="Arial"/>
          <w:color w:val="000000"/>
          <w:sz w:val="24"/>
          <w:szCs w:val="24"/>
          <w:lang w:val="es-ES" w:eastAsia="es-MX"/>
        </w:rPr>
      </w:pPr>
    </w:p>
    <w:p w:rsidR="003A3FFF" w:rsidRPr="00C817D1" w:rsidRDefault="003A3FFF" w:rsidP="003A3FFF">
      <w:pPr>
        <w:spacing w:after="0" w:line="360" w:lineRule="auto"/>
        <w:jc w:val="both"/>
        <w:rPr>
          <w:rFonts w:ascii="Arial" w:eastAsia="Times New Roman" w:hAnsi="Arial" w:cs="Arial"/>
          <w:color w:val="000000"/>
          <w:sz w:val="24"/>
          <w:szCs w:val="24"/>
          <w:lang w:val="es-ES" w:eastAsia="es-MX"/>
        </w:rPr>
      </w:pPr>
      <w:r w:rsidRPr="00C817D1">
        <w:rPr>
          <w:rFonts w:ascii="Arial" w:eastAsia="Times New Roman" w:hAnsi="Arial" w:cs="Arial"/>
          <w:color w:val="000000"/>
          <w:sz w:val="24"/>
          <w:szCs w:val="24"/>
          <w:lang w:val="es-ES" w:eastAsia="es-MX"/>
        </w:rPr>
        <w:t>El ente fiscalizador antes referido, presenta a la Cámara de Diputados, el informe sobre la revisión de la cuenta pública (resultado de la gestión financiera, el cumplimiento de los objetivos y metas de los principales programas y subprogramas aprobados, análisis de subsidios, transferencias, apoyos para operación e inversión, erogaciones adicionales y otros conceptos similares derivados del análisis de las desviaciones presupuestales); que contendrá las irregularidades que se hayan detectado en los trabajos de fiscalización realizados.</w:t>
      </w:r>
    </w:p>
    <w:p w:rsidR="003A3FFF" w:rsidRPr="00C817D1" w:rsidRDefault="003A3FFF" w:rsidP="003A3FFF">
      <w:pPr>
        <w:spacing w:after="0" w:line="360" w:lineRule="auto"/>
        <w:jc w:val="both"/>
        <w:rPr>
          <w:rFonts w:ascii="Arial" w:eastAsia="Times New Roman" w:hAnsi="Arial" w:cs="Arial"/>
          <w:color w:val="000000"/>
          <w:sz w:val="24"/>
          <w:szCs w:val="24"/>
          <w:lang w:val="es-ES" w:eastAsia="es-MX"/>
        </w:rPr>
      </w:pPr>
    </w:p>
    <w:p w:rsidR="003A3FFF" w:rsidRPr="00C817D1" w:rsidRDefault="003A3FFF" w:rsidP="003A3FFF">
      <w:pPr>
        <w:spacing w:after="0" w:line="360" w:lineRule="auto"/>
        <w:jc w:val="both"/>
        <w:rPr>
          <w:rFonts w:ascii="Arial" w:eastAsia="Times New Roman" w:hAnsi="Arial" w:cs="Arial"/>
          <w:color w:val="000000"/>
          <w:sz w:val="24"/>
          <w:szCs w:val="24"/>
          <w:lang w:val="es-ES" w:eastAsia="es-MX"/>
        </w:rPr>
      </w:pPr>
      <w:r w:rsidRPr="00C817D1">
        <w:rPr>
          <w:rFonts w:ascii="Arial" w:eastAsia="Times New Roman" w:hAnsi="Arial" w:cs="Arial"/>
          <w:color w:val="000000"/>
          <w:sz w:val="24"/>
          <w:szCs w:val="24"/>
          <w:lang w:val="es-ES" w:eastAsia="es-MX"/>
        </w:rPr>
        <w:t>Es importante señalar que la ASF revisa los subsidios</w:t>
      </w:r>
      <w:r w:rsidRPr="00C817D1">
        <w:rPr>
          <w:rStyle w:val="Refdenotaalpie"/>
          <w:rFonts w:ascii="Arial" w:hAnsi="Arial" w:cs="Arial"/>
          <w:b/>
          <w:color w:val="000000"/>
          <w:sz w:val="24"/>
          <w:szCs w:val="24"/>
          <w:lang w:eastAsia="es-MX"/>
        </w:rPr>
        <w:footnoteReference w:id="3"/>
      </w:r>
      <w:r w:rsidRPr="00C817D1">
        <w:rPr>
          <w:rFonts w:ascii="Arial" w:eastAsia="Times New Roman" w:hAnsi="Arial" w:cs="Arial"/>
          <w:color w:val="000000"/>
          <w:sz w:val="24"/>
          <w:szCs w:val="24"/>
          <w:lang w:val="es-ES" w:eastAsia="es-MX"/>
        </w:rPr>
        <w:t xml:space="preserve"> concedidos por el Gobierno Federal a los Estados, Distrito Federal, Organismos de la Administración Pública Paraestatal, Municipios, Instituciones Privadas y Particulares, cualesquiera que sean los fines de su destino, con base en la legislación aplicable.</w:t>
      </w:r>
    </w:p>
    <w:p w:rsidR="00D23866" w:rsidRPr="00C817D1" w:rsidRDefault="00D23866" w:rsidP="003A3FFF">
      <w:pPr>
        <w:spacing w:after="0" w:line="360" w:lineRule="auto"/>
        <w:jc w:val="both"/>
        <w:rPr>
          <w:rFonts w:ascii="Arial" w:eastAsia="Times New Roman" w:hAnsi="Arial" w:cs="Arial"/>
          <w:color w:val="000000"/>
          <w:sz w:val="24"/>
          <w:szCs w:val="24"/>
          <w:lang w:val="es-ES" w:eastAsia="es-MX"/>
        </w:rPr>
      </w:pPr>
    </w:p>
    <w:p w:rsidR="003A3FFF" w:rsidRPr="00C817D1" w:rsidRDefault="00AF564F" w:rsidP="003A3FFF">
      <w:pPr>
        <w:spacing w:after="0" w:line="360" w:lineRule="auto"/>
        <w:jc w:val="both"/>
        <w:rPr>
          <w:rFonts w:ascii="Arial" w:eastAsia="Times New Roman" w:hAnsi="Arial" w:cs="Arial"/>
          <w:b/>
          <w:color w:val="000000"/>
          <w:sz w:val="24"/>
          <w:szCs w:val="24"/>
          <w:lang w:val="es-ES" w:eastAsia="es-MX"/>
        </w:rPr>
      </w:pPr>
      <w:r w:rsidRPr="00C817D1">
        <w:rPr>
          <w:rFonts w:ascii="Arial" w:eastAsia="Times New Roman" w:hAnsi="Arial" w:cs="Arial"/>
          <w:b/>
          <w:color w:val="000000"/>
          <w:sz w:val="24"/>
          <w:szCs w:val="24"/>
          <w:lang w:val="es-ES" w:eastAsia="es-MX"/>
        </w:rPr>
        <w:lastRenderedPageBreak/>
        <w:t>1.2</w:t>
      </w:r>
      <w:r w:rsidRPr="00C817D1">
        <w:rPr>
          <w:rFonts w:ascii="Arial" w:eastAsia="Times New Roman" w:hAnsi="Arial" w:cs="Arial"/>
          <w:b/>
          <w:color w:val="000000"/>
          <w:sz w:val="24"/>
          <w:szCs w:val="24"/>
          <w:lang w:val="es-ES" w:eastAsia="es-MX"/>
        </w:rPr>
        <w:tab/>
      </w:r>
      <w:r w:rsidR="003A3FFF" w:rsidRPr="00C817D1">
        <w:rPr>
          <w:rFonts w:ascii="Arial" w:eastAsia="Times New Roman" w:hAnsi="Arial" w:cs="Arial"/>
          <w:b/>
          <w:color w:val="000000"/>
          <w:sz w:val="24"/>
          <w:szCs w:val="24"/>
          <w:lang w:val="es-ES" w:eastAsia="es-MX"/>
        </w:rPr>
        <w:t xml:space="preserve">Marco histórico y </w:t>
      </w:r>
      <w:proofErr w:type="gramStart"/>
      <w:r w:rsidR="003A3FFF" w:rsidRPr="00C817D1">
        <w:rPr>
          <w:rFonts w:ascii="Arial" w:eastAsia="Times New Roman" w:hAnsi="Arial" w:cs="Arial"/>
          <w:b/>
          <w:color w:val="000000"/>
          <w:sz w:val="24"/>
          <w:szCs w:val="24"/>
          <w:lang w:val="es-ES" w:eastAsia="es-MX"/>
        </w:rPr>
        <w:t>antecedentes</w:t>
      </w:r>
      <w:proofErr w:type="gramEnd"/>
      <w:r w:rsidR="003A3FFF" w:rsidRPr="00C817D1">
        <w:rPr>
          <w:rFonts w:ascii="Arial" w:eastAsia="Times New Roman" w:hAnsi="Arial" w:cs="Arial"/>
          <w:b/>
          <w:color w:val="000000"/>
          <w:sz w:val="24"/>
          <w:szCs w:val="24"/>
          <w:lang w:val="es-ES" w:eastAsia="es-MX"/>
        </w:rPr>
        <w:t xml:space="preserve"> del Órgano Superior de Fiscalización del Estado de México (OSFEM)</w:t>
      </w:r>
      <w:r w:rsidRPr="00C817D1">
        <w:rPr>
          <w:rFonts w:ascii="Arial" w:eastAsia="Times New Roman" w:hAnsi="Arial" w:cs="Arial"/>
          <w:b/>
          <w:color w:val="000000"/>
          <w:sz w:val="24"/>
          <w:szCs w:val="24"/>
          <w:lang w:val="es-ES" w:eastAsia="es-MX"/>
        </w:rPr>
        <w:t>.</w:t>
      </w:r>
    </w:p>
    <w:p w:rsidR="003A3FFF" w:rsidRPr="00C817D1" w:rsidRDefault="003A3FFF" w:rsidP="003A3FFF">
      <w:pPr>
        <w:tabs>
          <w:tab w:val="left" w:pos="2146"/>
          <w:tab w:val="left" w:pos="7239"/>
        </w:tabs>
        <w:spacing w:after="0" w:line="360" w:lineRule="auto"/>
        <w:jc w:val="both"/>
        <w:rPr>
          <w:rFonts w:ascii="Arial" w:eastAsia="Times New Roman" w:hAnsi="Arial" w:cs="Arial"/>
          <w:sz w:val="24"/>
          <w:szCs w:val="24"/>
          <w:lang w:eastAsia="es-MX"/>
        </w:rPr>
      </w:pPr>
    </w:p>
    <w:p w:rsidR="003A3FFF" w:rsidRPr="00C817D1" w:rsidRDefault="003A3FFF" w:rsidP="003A3FFF">
      <w:pPr>
        <w:tabs>
          <w:tab w:val="left" w:pos="2146"/>
          <w:tab w:val="left" w:pos="7239"/>
        </w:tabs>
        <w:spacing w:after="0" w:line="360" w:lineRule="auto"/>
        <w:jc w:val="both"/>
        <w:rPr>
          <w:rFonts w:ascii="Arial" w:eastAsia="Times New Roman" w:hAnsi="Arial" w:cs="Arial"/>
          <w:sz w:val="24"/>
          <w:szCs w:val="24"/>
          <w:lang w:eastAsia="es-MX"/>
        </w:rPr>
      </w:pPr>
      <w:r w:rsidRPr="00C817D1">
        <w:rPr>
          <w:rFonts w:ascii="Arial" w:eastAsia="Times New Roman" w:hAnsi="Arial" w:cs="Arial"/>
          <w:sz w:val="24"/>
          <w:szCs w:val="24"/>
          <w:lang w:eastAsia="es-MX"/>
        </w:rPr>
        <w:t>En el Estado de México, los antecedentes históricos de la fiscalización dieron inicio en 1824 con la expedición de la Ley Orgánica Provisional, que otorgó dicha atribución al Poder Legislativo.</w:t>
      </w:r>
    </w:p>
    <w:p w:rsidR="003A3FFF" w:rsidRPr="00C817D1" w:rsidRDefault="003A3FFF" w:rsidP="003A3FFF">
      <w:pPr>
        <w:tabs>
          <w:tab w:val="left" w:pos="2146"/>
          <w:tab w:val="left" w:pos="7239"/>
        </w:tabs>
        <w:spacing w:after="0" w:line="360" w:lineRule="auto"/>
        <w:jc w:val="both"/>
        <w:rPr>
          <w:rFonts w:ascii="Arial" w:eastAsia="Times New Roman" w:hAnsi="Arial" w:cs="Arial"/>
          <w:sz w:val="24"/>
          <w:szCs w:val="24"/>
          <w:lang w:eastAsia="es-MX"/>
        </w:rPr>
      </w:pPr>
    </w:p>
    <w:p w:rsidR="003A3FFF" w:rsidRPr="00C817D1" w:rsidRDefault="003A3FFF" w:rsidP="003A3FFF">
      <w:pPr>
        <w:tabs>
          <w:tab w:val="left" w:pos="2146"/>
          <w:tab w:val="left" w:pos="7239"/>
        </w:tabs>
        <w:spacing w:after="0" w:line="360" w:lineRule="auto"/>
        <w:jc w:val="both"/>
        <w:rPr>
          <w:rFonts w:ascii="Arial" w:eastAsia="Times New Roman" w:hAnsi="Arial" w:cs="Arial"/>
          <w:sz w:val="24"/>
          <w:szCs w:val="24"/>
          <w:lang w:eastAsia="es-MX"/>
        </w:rPr>
      </w:pPr>
      <w:r w:rsidRPr="00C817D1">
        <w:rPr>
          <w:rFonts w:ascii="Arial" w:eastAsia="Times New Roman" w:hAnsi="Arial" w:cs="Arial"/>
          <w:sz w:val="24"/>
          <w:szCs w:val="24"/>
          <w:lang w:eastAsia="es-MX"/>
        </w:rPr>
        <w:t>Aun cuando se dieron las bases para la fiscalización de los recursos del estado, seguía siendo necesaria una institución fiscalizadora; es entonces cuando por primera ocasión se habló de una Contaduría en la Ley Orgánica Provisional, siendo considerada ésta como una oficina general de hacienda.</w:t>
      </w:r>
    </w:p>
    <w:p w:rsidR="003A3FFF" w:rsidRPr="00C817D1" w:rsidRDefault="003A3FFF" w:rsidP="003A3FFF">
      <w:pPr>
        <w:tabs>
          <w:tab w:val="left" w:pos="2146"/>
          <w:tab w:val="left" w:pos="7239"/>
        </w:tabs>
        <w:spacing w:after="0" w:line="360" w:lineRule="auto"/>
        <w:jc w:val="both"/>
        <w:rPr>
          <w:rFonts w:ascii="Arial" w:eastAsia="Times New Roman" w:hAnsi="Arial" w:cs="Arial"/>
          <w:sz w:val="24"/>
          <w:szCs w:val="24"/>
          <w:lang w:eastAsia="es-MX"/>
        </w:rPr>
      </w:pPr>
    </w:p>
    <w:p w:rsidR="003A3FFF" w:rsidRPr="00C817D1" w:rsidRDefault="003A3FFF" w:rsidP="003A3FFF">
      <w:pPr>
        <w:tabs>
          <w:tab w:val="left" w:pos="2146"/>
          <w:tab w:val="left" w:pos="7239"/>
        </w:tabs>
        <w:spacing w:after="0" w:line="360" w:lineRule="auto"/>
        <w:jc w:val="both"/>
        <w:rPr>
          <w:rFonts w:ascii="Arial" w:eastAsia="Times New Roman" w:hAnsi="Arial" w:cs="Arial"/>
          <w:sz w:val="24"/>
          <w:szCs w:val="24"/>
          <w:lang w:eastAsia="es-MX"/>
        </w:rPr>
      </w:pPr>
      <w:r w:rsidRPr="00C817D1">
        <w:rPr>
          <w:rFonts w:ascii="Arial" w:eastAsia="Times New Roman" w:hAnsi="Arial" w:cs="Arial"/>
          <w:sz w:val="24"/>
          <w:szCs w:val="24"/>
          <w:lang w:eastAsia="es-MX"/>
        </w:rPr>
        <w:t xml:space="preserve">Como fecha trascendental se tiene el 25 de septiembre de 1824, día en que el Gobernador del Estado de México, Melchor </w:t>
      </w:r>
      <w:proofErr w:type="spellStart"/>
      <w:r w:rsidRPr="00C817D1">
        <w:rPr>
          <w:rFonts w:ascii="Arial" w:eastAsia="Times New Roman" w:hAnsi="Arial" w:cs="Arial"/>
          <w:sz w:val="24"/>
          <w:szCs w:val="24"/>
          <w:lang w:eastAsia="es-MX"/>
        </w:rPr>
        <w:t>Múzquiz</w:t>
      </w:r>
      <w:proofErr w:type="spellEnd"/>
      <w:r w:rsidRPr="00C817D1">
        <w:rPr>
          <w:rFonts w:ascii="Arial" w:eastAsia="Times New Roman" w:hAnsi="Arial" w:cs="Arial"/>
          <w:sz w:val="24"/>
          <w:szCs w:val="24"/>
          <w:lang w:eastAsia="es-MX"/>
        </w:rPr>
        <w:t>, dictó la instrucción particular que ordena el artículo 70 de la Ley Orgánica Provisional, solicitando a la Comisión Especial de Hacienda se organicen y actualicen las oficinas de Cuenta y Tesorería del Estado</w:t>
      </w:r>
      <w:r w:rsidRPr="00C817D1">
        <w:rPr>
          <w:rStyle w:val="Refdenotaalpie"/>
          <w:rFonts w:ascii="Arial" w:hAnsi="Arial" w:cs="Arial"/>
          <w:b/>
          <w:sz w:val="24"/>
          <w:szCs w:val="24"/>
          <w:lang w:eastAsia="es-MX"/>
        </w:rPr>
        <w:footnoteReference w:id="4"/>
      </w:r>
      <w:r w:rsidRPr="00C817D1">
        <w:rPr>
          <w:rFonts w:ascii="Arial" w:eastAsia="Times New Roman" w:hAnsi="Arial" w:cs="Arial"/>
          <w:sz w:val="24"/>
          <w:szCs w:val="24"/>
          <w:lang w:eastAsia="es-MX"/>
        </w:rPr>
        <w:t>, que habrían de encargarse del manejo y fiscalización de las rentas que se le entregaban al mismo Gobernador.</w:t>
      </w:r>
    </w:p>
    <w:p w:rsidR="003A3FFF" w:rsidRPr="00C817D1" w:rsidRDefault="003A3FFF" w:rsidP="003A3FFF">
      <w:pPr>
        <w:spacing w:after="0" w:line="360" w:lineRule="auto"/>
        <w:jc w:val="both"/>
        <w:rPr>
          <w:rFonts w:ascii="Arial" w:eastAsia="Times New Roman" w:hAnsi="Arial" w:cs="Arial"/>
          <w:sz w:val="24"/>
          <w:szCs w:val="24"/>
          <w:lang w:eastAsia="es-MX"/>
        </w:rPr>
      </w:pPr>
    </w:p>
    <w:p w:rsidR="003A3FFF" w:rsidRPr="00C817D1" w:rsidRDefault="003A3FFF" w:rsidP="003A3FFF">
      <w:pPr>
        <w:tabs>
          <w:tab w:val="left" w:pos="2146"/>
          <w:tab w:val="left" w:pos="7239"/>
        </w:tabs>
        <w:spacing w:after="0" w:line="360" w:lineRule="auto"/>
        <w:jc w:val="both"/>
        <w:rPr>
          <w:rFonts w:ascii="Arial" w:eastAsia="Times New Roman" w:hAnsi="Arial" w:cs="Arial"/>
          <w:sz w:val="24"/>
          <w:szCs w:val="24"/>
          <w:lang w:eastAsia="es-MX"/>
        </w:rPr>
      </w:pPr>
      <w:r w:rsidRPr="00C817D1">
        <w:rPr>
          <w:rFonts w:ascii="Arial" w:eastAsia="Times New Roman" w:hAnsi="Arial" w:cs="Arial"/>
          <w:sz w:val="24"/>
          <w:szCs w:val="24"/>
          <w:lang w:eastAsia="es-MX"/>
        </w:rPr>
        <w:t>Con base en la anterior, el Congreso Constituyente del Estado de México, emitió dos decretos importantes sobre el arreglo de la Hacienda del Estado: “Decreto número 32 de fecha 16 de diciembre de 1824” y el “Decreto número 56 del 3 de octubre de 1825”. Este último sentó las bases generales de la denominada Contaduría General del Estado.</w:t>
      </w:r>
    </w:p>
    <w:p w:rsidR="003A3FFF" w:rsidRPr="00C817D1" w:rsidRDefault="003A3FFF" w:rsidP="003A3FFF">
      <w:pPr>
        <w:tabs>
          <w:tab w:val="left" w:pos="2146"/>
          <w:tab w:val="left" w:pos="7239"/>
        </w:tabs>
        <w:spacing w:after="0" w:line="360" w:lineRule="auto"/>
        <w:jc w:val="both"/>
        <w:rPr>
          <w:rFonts w:ascii="Arial" w:eastAsia="Times New Roman" w:hAnsi="Arial" w:cs="Arial"/>
          <w:sz w:val="24"/>
          <w:szCs w:val="24"/>
          <w:lang w:eastAsia="es-MX"/>
        </w:rPr>
      </w:pPr>
    </w:p>
    <w:p w:rsidR="003A3FFF" w:rsidRPr="00C817D1" w:rsidRDefault="003A3FFF" w:rsidP="003A3FFF">
      <w:pPr>
        <w:tabs>
          <w:tab w:val="left" w:pos="2146"/>
          <w:tab w:val="left" w:pos="7239"/>
        </w:tabs>
        <w:spacing w:after="0" w:line="360" w:lineRule="auto"/>
        <w:jc w:val="both"/>
        <w:rPr>
          <w:rFonts w:ascii="Arial" w:eastAsia="Times New Roman" w:hAnsi="Arial" w:cs="Arial"/>
          <w:sz w:val="24"/>
          <w:szCs w:val="24"/>
          <w:lang w:eastAsia="es-MX"/>
        </w:rPr>
      </w:pPr>
      <w:r w:rsidRPr="00C817D1">
        <w:rPr>
          <w:rFonts w:ascii="Arial" w:eastAsia="Times New Roman" w:hAnsi="Arial" w:cs="Arial"/>
          <w:sz w:val="24"/>
          <w:szCs w:val="24"/>
          <w:lang w:eastAsia="es-MX"/>
        </w:rPr>
        <w:t>Dicha Contaduría realizaría los registros de los caudales y gastos, así como, el examen y glosa de las cuentas estatales; instancia que se integró por cinco departamentos denominados: rentas unidas, pólizas y tomas de razón, ayuntamientos, comunes y archivo.</w:t>
      </w:r>
    </w:p>
    <w:p w:rsidR="003A3FFF" w:rsidRPr="00C817D1" w:rsidRDefault="003A3FFF" w:rsidP="003A3FFF">
      <w:pPr>
        <w:tabs>
          <w:tab w:val="left" w:pos="2146"/>
          <w:tab w:val="left" w:pos="7239"/>
        </w:tabs>
        <w:spacing w:after="0" w:line="360" w:lineRule="auto"/>
        <w:jc w:val="both"/>
        <w:rPr>
          <w:rFonts w:ascii="Arial" w:eastAsia="Times New Roman" w:hAnsi="Arial" w:cs="Arial"/>
          <w:sz w:val="24"/>
          <w:szCs w:val="24"/>
          <w:lang w:eastAsia="es-MX"/>
        </w:rPr>
      </w:pPr>
      <w:r w:rsidRPr="00C817D1">
        <w:rPr>
          <w:rFonts w:ascii="Arial" w:eastAsia="Times New Roman" w:hAnsi="Arial" w:cs="Arial"/>
          <w:sz w:val="24"/>
          <w:szCs w:val="24"/>
          <w:lang w:eastAsia="es-MX"/>
        </w:rPr>
        <w:lastRenderedPageBreak/>
        <w:t>Como resultados de lo anterior, tanto la Contaduría como la Tesorería formaron parte del Departamento de Hacienda dependiente de la Secretaría General de Gobierno.</w:t>
      </w:r>
    </w:p>
    <w:p w:rsidR="003A3FFF" w:rsidRPr="00C817D1" w:rsidRDefault="003A3FFF" w:rsidP="003A3FFF">
      <w:pPr>
        <w:tabs>
          <w:tab w:val="left" w:pos="2146"/>
          <w:tab w:val="left" w:pos="7239"/>
        </w:tabs>
        <w:spacing w:after="0" w:line="360" w:lineRule="auto"/>
        <w:jc w:val="both"/>
        <w:rPr>
          <w:rFonts w:ascii="Arial" w:eastAsia="Times New Roman" w:hAnsi="Arial" w:cs="Arial"/>
          <w:sz w:val="24"/>
          <w:szCs w:val="24"/>
          <w:lang w:eastAsia="es-MX"/>
        </w:rPr>
      </w:pPr>
    </w:p>
    <w:p w:rsidR="003A3FFF" w:rsidRPr="00C817D1" w:rsidRDefault="003A3FFF" w:rsidP="003A3FFF">
      <w:pPr>
        <w:tabs>
          <w:tab w:val="left" w:pos="2146"/>
          <w:tab w:val="left" w:pos="7239"/>
        </w:tabs>
        <w:spacing w:after="0" w:line="360" w:lineRule="auto"/>
        <w:jc w:val="both"/>
        <w:rPr>
          <w:rFonts w:ascii="Arial" w:eastAsia="Times New Roman" w:hAnsi="Arial" w:cs="Arial"/>
          <w:sz w:val="24"/>
          <w:szCs w:val="24"/>
          <w:lang w:eastAsia="es-MX"/>
        </w:rPr>
      </w:pPr>
      <w:r w:rsidRPr="00C817D1">
        <w:rPr>
          <w:rFonts w:ascii="Arial" w:eastAsia="Times New Roman" w:hAnsi="Arial" w:cs="Arial"/>
          <w:sz w:val="24"/>
          <w:szCs w:val="24"/>
          <w:lang w:eastAsia="es-MX"/>
        </w:rPr>
        <w:t>Dentro de la Constitución de 1827, se continuó con la disposición para la existencia de la Contaduría General del Estado; asimismo, se estableció las atribuciones de intervenir en el registro y control de los ingresos y egresos de los caudales públicos de la Tesorería; así como, glosar las cuentas en todos sus ramos. Siendo en la Constitución de 1861 cuando se creó la Secretaría de Hacienda de la cual dependió la Contaduría General Gubernamental, instancia que continúo con las mismas atribuciones dispuestas en el mandato constitucional que le antecedió.</w:t>
      </w:r>
    </w:p>
    <w:p w:rsidR="003A3FFF" w:rsidRPr="00C817D1" w:rsidRDefault="003A3FFF" w:rsidP="003A3FFF">
      <w:pPr>
        <w:spacing w:after="0" w:line="360" w:lineRule="auto"/>
        <w:jc w:val="both"/>
        <w:rPr>
          <w:rFonts w:ascii="Arial" w:eastAsia="Times New Roman" w:hAnsi="Arial" w:cs="Arial"/>
          <w:sz w:val="24"/>
          <w:szCs w:val="24"/>
          <w:lang w:eastAsia="es-MX"/>
        </w:rPr>
      </w:pPr>
    </w:p>
    <w:p w:rsidR="003A3FFF" w:rsidRPr="00C817D1" w:rsidRDefault="003A3FFF" w:rsidP="003A3FFF">
      <w:pPr>
        <w:spacing w:after="0" w:line="360" w:lineRule="auto"/>
        <w:jc w:val="both"/>
        <w:rPr>
          <w:rFonts w:ascii="Arial" w:eastAsia="Times New Roman" w:hAnsi="Arial" w:cs="Arial"/>
          <w:sz w:val="24"/>
          <w:szCs w:val="24"/>
          <w:lang w:eastAsia="es-MX"/>
        </w:rPr>
      </w:pPr>
      <w:r w:rsidRPr="00C817D1">
        <w:rPr>
          <w:rFonts w:ascii="Arial" w:eastAsia="Times New Roman" w:hAnsi="Arial" w:cs="Arial"/>
          <w:sz w:val="24"/>
          <w:szCs w:val="24"/>
          <w:lang w:eastAsia="es-MX"/>
        </w:rPr>
        <w:t>Con la expedición de la Constitución de 1870 se crea la figura del Contador de Glosa, dependiente del Poder Legislativo; sin embargo, la contabilidad, los registros, la revisión y la glosa continuaron llevándose a cabo en la Contaduría General de Gobierno.</w:t>
      </w:r>
    </w:p>
    <w:p w:rsidR="003A3FFF" w:rsidRPr="00C817D1" w:rsidRDefault="003A3FFF" w:rsidP="003A3FFF">
      <w:pPr>
        <w:spacing w:after="0" w:line="360" w:lineRule="auto"/>
        <w:jc w:val="both"/>
        <w:rPr>
          <w:rFonts w:ascii="Arial" w:eastAsia="Times New Roman" w:hAnsi="Arial" w:cs="Arial"/>
          <w:sz w:val="24"/>
          <w:szCs w:val="24"/>
          <w:lang w:eastAsia="es-MX"/>
        </w:rPr>
      </w:pPr>
    </w:p>
    <w:p w:rsidR="003A3FFF" w:rsidRPr="00C817D1" w:rsidRDefault="003A3FFF" w:rsidP="003A3FFF">
      <w:pPr>
        <w:spacing w:after="0" w:line="360" w:lineRule="auto"/>
        <w:jc w:val="both"/>
        <w:rPr>
          <w:rFonts w:ascii="Arial" w:eastAsia="Times New Roman" w:hAnsi="Arial" w:cs="Arial"/>
          <w:sz w:val="24"/>
          <w:szCs w:val="24"/>
          <w:lang w:eastAsia="es-MX"/>
        </w:rPr>
      </w:pPr>
      <w:r w:rsidRPr="00C817D1">
        <w:rPr>
          <w:rFonts w:ascii="Arial" w:eastAsia="Times New Roman" w:hAnsi="Arial" w:cs="Arial"/>
          <w:sz w:val="24"/>
          <w:szCs w:val="24"/>
          <w:lang w:eastAsia="es-MX"/>
        </w:rPr>
        <w:t>Una vez promulgada la Constitución de 1917, se faculto de manera definitiva al poder Legislativo para glosar y fiscalizar las cuentas públicas del Estado de México. En 1929, durante el mandato de Don Filiberto Gómez, se expidió la primera Ley Orgánica para la Contaduría General de Glosa, siendo hasta 1972 y tras varias reformas que dieron paso a una nueva Ley Orgánica para la Contaduría General de Glosa del Poder Legislativo que estableció objetivos, organización y funciones tanto del Organismo de Glosa como del Contador General de Glosa; así como, las obligaciones, responsabilidades y finiquitos de los funcionarios públicos que intervenían en la hacienda pública estatal y municipal.</w:t>
      </w:r>
    </w:p>
    <w:p w:rsidR="003A3FFF" w:rsidRPr="00C817D1" w:rsidRDefault="003A3FFF" w:rsidP="003A3FFF">
      <w:pPr>
        <w:spacing w:after="0" w:line="360" w:lineRule="auto"/>
        <w:jc w:val="both"/>
        <w:rPr>
          <w:rFonts w:ascii="Arial" w:eastAsia="Times New Roman" w:hAnsi="Arial" w:cs="Arial"/>
          <w:sz w:val="24"/>
          <w:szCs w:val="24"/>
          <w:lang w:eastAsia="es-MX"/>
        </w:rPr>
      </w:pPr>
    </w:p>
    <w:p w:rsidR="003A3FFF" w:rsidRPr="00C817D1" w:rsidRDefault="003A3FFF" w:rsidP="003A3FFF">
      <w:pPr>
        <w:spacing w:after="0" w:line="360" w:lineRule="auto"/>
        <w:jc w:val="both"/>
        <w:rPr>
          <w:rFonts w:ascii="Arial" w:eastAsia="Times New Roman" w:hAnsi="Arial" w:cs="Arial"/>
          <w:sz w:val="24"/>
          <w:szCs w:val="24"/>
          <w:lang w:eastAsia="es-MX"/>
        </w:rPr>
      </w:pPr>
      <w:r w:rsidRPr="00C817D1">
        <w:rPr>
          <w:rFonts w:ascii="Arial" w:eastAsia="Times New Roman" w:hAnsi="Arial" w:cs="Arial"/>
          <w:sz w:val="24"/>
          <w:szCs w:val="24"/>
          <w:lang w:eastAsia="es-MX"/>
        </w:rPr>
        <w:t xml:space="preserve">La rendición de cuentas, y la fiscalización de manera directa e indirecta, es aludida en los documentos denominados “Memorias” o “Informes” (www.osfem.gob.mx, </w:t>
      </w:r>
      <w:r w:rsidRPr="00C817D1">
        <w:rPr>
          <w:rFonts w:ascii="Arial" w:eastAsia="Times New Roman" w:hAnsi="Arial" w:cs="Arial"/>
          <w:sz w:val="24"/>
          <w:szCs w:val="24"/>
          <w:lang w:eastAsia="es-MX"/>
        </w:rPr>
        <w:lastRenderedPageBreak/>
        <w:t>2017), que los gobernadores en turno rendían a la legislatura del estado. En ellos se daba cuenta del estado que guardaba la administración pública; en algunos casos, hacían referencia a la extinta Contaduría General de Glosa, antecedente inmediato de lo que hoy conocemos como Órgano Superior de Fiscalización del Estado de México (OSFEM).</w:t>
      </w:r>
    </w:p>
    <w:p w:rsidR="003A3FFF" w:rsidRPr="00C817D1" w:rsidRDefault="003A3FFF" w:rsidP="003A3FFF">
      <w:pPr>
        <w:spacing w:after="0" w:line="360" w:lineRule="auto"/>
        <w:jc w:val="both"/>
        <w:rPr>
          <w:rFonts w:ascii="Arial" w:eastAsia="Times New Roman" w:hAnsi="Arial" w:cs="Arial"/>
          <w:sz w:val="24"/>
          <w:szCs w:val="24"/>
          <w:lang w:eastAsia="es-MX"/>
        </w:rPr>
      </w:pPr>
    </w:p>
    <w:p w:rsidR="003A3FFF" w:rsidRPr="00C817D1" w:rsidRDefault="003A3FFF" w:rsidP="003A3FFF">
      <w:pPr>
        <w:spacing w:after="0" w:line="360" w:lineRule="auto"/>
        <w:jc w:val="both"/>
        <w:rPr>
          <w:rFonts w:ascii="Arial" w:eastAsia="Times New Roman" w:hAnsi="Arial" w:cs="Arial"/>
          <w:sz w:val="24"/>
          <w:szCs w:val="24"/>
          <w:lang w:eastAsia="es-MX"/>
        </w:rPr>
      </w:pPr>
      <w:r w:rsidRPr="00C817D1">
        <w:rPr>
          <w:rFonts w:ascii="Arial" w:eastAsia="Times New Roman" w:hAnsi="Arial" w:cs="Arial"/>
          <w:sz w:val="24"/>
          <w:szCs w:val="24"/>
          <w:lang w:eastAsia="es-MX"/>
        </w:rPr>
        <w:t>Se debe mencionar que dentro de la nueva ley se estableció un catálogo de cuentas para llevar la partida doble en los registros contables, sin dejar de tomar en cuenta que la base seguía siendo el control de los ingresos y gastos.</w:t>
      </w:r>
    </w:p>
    <w:p w:rsidR="003A3FFF" w:rsidRPr="00C817D1" w:rsidRDefault="003A3FFF" w:rsidP="003A3FFF">
      <w:pPr>
        <w:spacing w:after="0" w:line="360" w:lineRule="auto"/>
        <w:jc w:val="both"/>
        <w:rPr>
          <w:rFonts w:ascii="Arial" w:eastAsia="Times New Roman" w:hAnsi="Arial" w:cs="Arial"/>
          <w:sz w:val="24"/>
          <w:szCs w:val="24"/>
          <w:lang w:eastAsia="es-MX"/>
        </w:rPr>
      </w:pPr>
    </w:p>
    <w:p w:rsidR="003A3FFF" w:rsidRPr="00C817D1" w:rsidRDefault="003A3FFF" w:rsidP="003A3FFF">
      <w:pPr>
        <w:spacing w:after="0" w:line="360" w:lineRule="auto"/>
        <w:jc w:val="both"/>
        <w:rPr>
          <w:rFonts w:ascii="Arial" w:eastAsia="Times New Roman" w:hAnsi="Arial" w:cs="Arial"/>
          <w:sz w:val="24"/>
          <w:szCs w:val="24"/>
          <w:lang w:eastAsia="es-MX"/>
        </w:rPr>
      </w:pPr>
      <w:r w:rsidRPr="00C817D1">
        <w:rPr>
          <w:rFonts w:ascii="Arial" w:eastAsia="Times New Roman" w:hAnsi="Arial" w:cs="Arial"/>
          <w:sz w:val="24"/>
          <w:szCs w:val="24"/>
          <w:lang w:eastAsia="es-MX"/>
        </w:rPr>
        <w:t>Con los adelantos administrativos y técnicos propiciaron que en 1991 se abrogara la Ley de 1972, expidiéndose una nueva ley para la Contaduría, denominada Ley Orgánica para la Contaduría General de Glosa del Poder Legislativo del Estado de México; la cual propició la creación en el Poder Legislativo de un Organismo que se denominó “Comisión Inspectora de la Contaduría de Glosa”, asignándoles diversas atribuciones, entre las que destacan: recibir la cuenta pública y su envío a la Contaduría General de Glosa para revisión, así como la obligatoriedad de presentar a la Legislatura local el informe anual formulado, el cual incluirá las conductas que presuntamente requieran de proceder a su denuncia ante la autoridad competente, además de proponer el nombramiento y remoción del Contador General de Glosa.</w:t>
      </w:r>
    </w:p>
    <w:p w:rsidR="003A3FFF" w:rsidRPr="00C817D1" w:rsidRDefault="003A3FFF" w:rsidP="003A3FFF">
      <w:pPr>
        <w:spacing w:after="0" w:line="360" w:lineRule="auto"/>
        <w:jc w:val="both"/>
        <w:rPr>
          <w:rFonts w:ascii="Arial" w:eastAsia="Times New Roman" w:hAnsi="Arial" w:cs="Arial"/>
          <w:sz w:val="24"/>
          <w:szCs w:val="24"/>
          <w:lang w:eastAsia="es-MX"/>
        </w:rPr>
      </w:pPr>
    </w:p>
    <w:p w:rsidR="003A3FFF" w:rsidRPr="00C817D1" w:rsidRDefault="003A3FFF" w:rsidP="003A3FFF">
      <w:pPr>
        <w:spacing w:after="0" w:line="360" w:lineRule="auto"/>
        <w:jc w:val="both"/>
        <w:rPr>
          <w:rFonts w:ascii="Arial" w:eastAsia="Times New Roman" w:hAnsi="Arial" w:cs="Arial"/>
          <w:sz w:val="24"/>
          <w:szCs w:val="24"/>
          <w:lang w:eastAsia="es-MX"/>
        </w:rPr>
      </w:pPr>
      <w:r w:rsidRPr="00C817D1">
        <w:rPr>
          <w:rFonts w:ascii="Arial" w:eastAsia="Times New Roman" w:hAnsi="Arial" w:cs="Arial"/>
          <w:sz w:val="24"/>
          <w:szCs w:val="24"/>
          <w:lang w:eastAsia="es-MX"/>
        </w:rPr>
        <w:t>Para 1997 se establecieron en el Estado de México las bases del sistema de contabilidad y se formuló el Manual de Contabilidad que incluyó el catálogo de cuentas con su descripción y manejo (cargos y abonos), los estados financieros y otros conceptos de interés para los usuarios, posicionando a la Entidad en primer lugar, en comparación con las entidades federativas de la República Mexicana por la implementación del referido instrumento contable para el sector central; por disposición del Código Financiero del Estado de México y Municipios, a partir de 1999 la contabilidad debía estar armonizada.</w:t>
      </w:r>
    </w:p>
    <w:p w:rsidR="003A3FFF" w:rsidRPr="00C817D1" w:rsidRDefault="003A3FFF" w:rsidP="003A3FFF">
      <w:pPr>
        <w:spacing w:after="0" w:line="360" w:lineRule="auto"/>
        <w:jc w:val="both"/>
        <w:rPr>
          <w:rFonts w:ascii="Arial" w:eastAsia="Times New Roman" w:hAnsi="Arial" w:cs="Arial"/>
          <w:sz w:val="24"/>
          <w:szCs w:val="24"/>
          <w:lang w:eastAsia="es-MX"/>
        </w:rPr>
      </w:pPr>
      <w:r w:rsidRPr="00C817D1">
        <w:rPr>
          <w:rFonts w:ascii="Arial" w:eastAsia="Times New Roman" w:hAnsi="Arial" w:cs="Arial"/>
          <w:sz w:val="24"/>
          <w:szCs w:val="24"/>
          <w:lang w:eastAsia="es-MX"/>
        </w:rPr>
        <w:lastRenderedPageBreak/>
        <w:t xml:space="preserve">El 29 de julio de 2004, los diputados integrantes de la LV Legislatura del Estado de México marcaron un nuevo horizonte en la fiscalización del Estado de México, al aprobar por unanimidad de votos la creación del </w:t>
      </w:r>
      <w:r w:rsidR="00AF564F" w:rsidRPr="00C817D1">
        <w:rPr>
          <w:rFonts w:ascii="Arial" w:eastAsia="Times New Roman" w:hAnsi="Arial" w:cs="Arial"/>
          <w:sz w:val="24"/>
          <w:szCs w:val="24"/>
          <w:lang w:eastAsia="es-MX"/>
        </w:rPr>
        <w:t>OSFEM</w:t>
      </w:r>
      <w:r w:rsidRPr="00C817D1">
        <w:rPr>
          <w:rFonts w:ascii="Arial" w:eastAsia="Times New Roman" w:hAnsi="Arial" w:cs="Arial"/>
          <w:sz w:val="24"/>
          <w:szCs w:val="24"/>
          <w:lang w:eastAsia="es-MX"/>
        </w:rPr>
        <w:t>.</w:t>
      </w:r>
    </w:p>
    <w:p w:rsidR="003A3FFF" w:rsidRPr="00C817D1" w:rsidRDefault="003A3FFF" w:rsidP="003A3FFF">
      <w:pPr>
        <w:spacing w:after="0" w:line="360" w:lineRule="auto"/>
        <w:jc w:val="both"/>
        <w:rPr>
          <w:rFonts w:ascii="Arial" w:eastAsia="Times New Roman" w:hAnsi="Arial" w:cs="Arial"/>
          <w:sz w:val="24"/>
          <w:szCs w:val="24"/>
          <w:lang w:eastAsia="es-MX"/>
        </w:rPr>
      </w:pPr>
    </w:p>
    <w:p w:rsidR="003A3FFF" w:rsidRPr="00C817D1" w:rsidRDefault="003A3FFF" w:rsidP="003A3FFF">
      <w:pPr>
        <w:spacing w:after="0" w:line="360" w:lineRule="auto"/>
        <w:jc w:val="both"/>
        <w:rPr>
          <w:rFonts w:ascii="Arial" w:eastAsia="Times New Roman" w:hAnsi="Arial" w:cs="Arial"/>
          <w:sz w:val="24"/>
          <w:szCs w:val="24"/>
          <w:lang w:eastAsia="es-MX"/>
        </w:rPr>
      </w:pPr>
      <w:r w:rsidRPr="00C817D1">
        <w:rPr>
          <w:rFonts w:ascii="Arial" w:eastAsia="Times New Roman" w:hAnsi="Arial" w:cs="Arial"/>
          <w:sz w:val="24"/>
          <w:szCs w:val="24"/>
          <w:lang w:eastAsia="es-MX"/>
        </w:rPr>
        <w:t xml:space="preserve">Dentro del Periódico Oficial (Gaceta del Gobierno del Estado), con fecha 26 de agosto de 2004, se dio a conocer la reforma Constitucional a fin de crear el </w:t>
      </w:r>
      <w:r w:rsidR="00AF564F" w:rsidRPr="00C817D1">
        <w:rPr>
          <w:rFonts w:ascii="Arial" w:eastAsia="Times New Roman" w:hAnsi="Arial" w:cs="Arial"/>
          <w:sz w:val="24"/>
          <w:szCs w:val="24"/>
          <w:lang w:eastAsia="es-MX"/>
        </w:rPr>
        <w:t>OSFEM</w:t>
      </w:r>
      <w:r w:rsidRPr="00C817D1">
        <w:rPr>
          <w:rFonts w:ascii="Arial" w:eastAsia="Times New Roman" w:hAnsi="Arial" w:cs="Arial"/>
          <w:sz w:val="24"/>
          <w:szCs w:val="24"/>
          <w:lang w:eastAsia="es-MX"/>
        </w:rPr>
        <w:t>, publicándose en el mismo medio la Ley que rige al citado Órgano; dicha reforma Constitucional causó efectos a partir del 27 de agosto del mismo año y por lo establecido en el artículo segundo transitorio, dicha ley entró en vigor el 28 de agosto de 2004. Por tanto la Contaduría General de Glosa desaparece para dar lugar al Órgano Superior de Fiscalización del Estado de México y por disposición del artículo séptimo transitorio de la citada ley el Contador General de Glosa, tomará el cargo como Auditor Superior.</w:t>
      </w:r>
    </w:p>
    <w:p w:rsidR="003A3FFF" w:rsidRPr="00C817D1" w:rsidRDefault="003A3FFF" w:rsidP="003A3FFF">
      <w:pPr>
        <w:spacing w:after="0" w:line="360" w:lineRule="auto"/>
        <w:jc w:val="both"/>
        <w:rPr>
          <w:rFonts w:ascii="Arial" w:eastAsia="Times New Roman" w:hAnsi="Arial" w:cs="Arial"/>
          <w:sz w:val="24"/>
          <w:szCs w:val="24"/>
          <w:lang w:eastAsia="es-MX"/>
        </w:rPr>
      </w:pPr>
    </w:p>
    <w:p w:rsidR="003A3FFF" w:rsidRPr="00C817D1" w:rsidRDefault="003A3FFF" w:rsidP="003A3FFF">
      <w:pPr>
        <w:spacing w:after="0" w:line="360" w:lineRule="auto"/>
        <w:jc w:val="both"/>
        <w:rPr>
          <w:rFonts w:ascii="Arial" w:eastAsia="Times New Roman" w:hAnsi="Arial" w:cs="Arial"/>
          <w:sz w:val="24"/>
          <w:szCs w:val="24"/>
          <w:lang w:eastAsia="es-MX"/>
        </w:rPr>
      </w:pPr>
      <w:r w:rsidRPr="00C817D1">
        <w:rPr>
          <w:rFonts w:ascii="Arial" w:eastAsia="Times New Roman" w:hAnsi="Arial" w:cs="Arial"/>
          <w:sz w:val="24"/>
          <w:szCs w:val="24"/>
          <w:lang w:eastAsia="es-MX"/>
        </w:rPr>
        <w:t>La reforma realizada marca un hecho importante en la fiscalización del Estado, ya que se le confiere mayores alcances, facultades y responsabilidades al nuevo Órgano lo cual le permiten fortalecer la fiscalización, transparencia y rendición de cuentas.</w:t>
      </w:r>
    </w:p>
    <w:p w:rsidR="003A3FFF" w:rsidRPr="00C817D1" w:rsidRDefault="003A3FFF" w:rsidP="003A3FFF">
      <w:pPr>
        <w:spacing w:after="0" w:line="360" w:lineRule="auto"/>
        <w:jc w:val="both"/>
        <w:rPr>
          <w:rFonts w:ascii="Arial" w:eastAsia="Times New Roman" w:hAnsi="Arial" w:cs="Arial"/>
          <w:sz w:val="24"/>
          <w:szCs w:val="24"/>
          <w:lang w:eastAsia="es-MX"/>
        </w:rPr>
      </w:pPr>
    </w:p>
    <w:p w:rsidR="003A3FFF" w:rsidRPr="00C817D1" w:rsidRDefault="003A3FFF" w:rsidP="003A3FFF">
      <w:pPr>
        <w:spacing w:after="0" w:line="360" w:lineRule="auto"/>
        <w:jc w:val="both"/>
        <w:rPr>
          <w:rFonts w:ascii="Arial" w:eastAsia="Times New Roman" w:hAnsi="Arial" w:cs="Arial"/>
          <w:sz w:val="24"/>
          <w:szCs w:val="24"/>
          <w:lang w:eastAsia="es-MX"/>
        </w:rPr>
      </w:pPr>
      <w:r w:rsidRPr="00C817D1">
        <w:rPr>
          <w:rFonts w:ascii="Arial" w:eastAsia="Times New Roman" w:hAnsi="Arial" w:cs="Arial"/>
          <w:sz w:val="24"/>
          <w:szCs w:val="24"/>
          <w:lang w:eastAsia="es-MX"/>
        </w:rPr>
        <w:t>Derivado de lo anterior y como parte de la nueva estructura orgánica del OSFEM fue creada la Auditoría Especial de Evaluación Programática (AEEP), la cual tienen como una de sus funciones el de generar indicadores y realizar evaluaciones sobre los recursos del Ramo General 33, los cuales forman parte del presupuesto de los programas gubernamentales.</w:t>
      </w:r>
    </w:p>
    <w:p w:rsidR="003A3FFF" w:rsidRPr="00C817D1" w:rsidRDefault="003A3FFF" w:rsidP="003A3FFF">
      <w:pPr>
        <w:spacing w:after="0" w:line="360" w:lineRule="auto"/>
        <w:jc w:val="both"/>
        <w:rPr>
          <w:rFonts w:ascii="Arial" w:eastAsia="Times New Roman" w:hAnsi="Arial" w:cs="Arial"/>
          <w:sz w:val="24"/>
          <w:szCs w:val="24"/>
          <w:lang w:eastAsia="es-MX"/>
        </w:rPr>
      </w:pPr>
    </w:p>
    <w:p w:rsidR="003A3FFF" w:rsidRPr="00C817D1" w:rsidRDefault="003A3FFF" w:rsidP="003A3FFF">
      <w:pPr>
        <w:spacing w:after="0" w:line="360" w:lineRule="auto"/>
        <w:jc w:val="both"/>
        <w:rPr>
          <w:rFonts w:ascii="Arial" w:eastAsia="Times New Roman" w:hAnsi="Arial" w:cs="Arial"/>
          <w:sz w:val="24"/>
          <w:szCs w:val="24"/>
          <w:lang w:eastAsia="es-MX"/>
        </w:rPr>
      </w:pPr>
      <w:r w:rsidRPr="00C817D1">
        <w:rPr>
          <w:rFonts w:ascii="Arial" w:eastAsia="Times New Roman" w:hAnsi="Arial" w:cs="Arial"/>
          <w:sz w:val="24"/>
          <w:szCs w:val="24"/>
          <w:lang w:eastAsia="es-MX"/>
        </w:rPr>
        <w:t xml:space="preserve">En </w:t>
      </w:r>
      <w:r w:rsidR="00A142C4" w:rsidRPr="00C817D1">
        <w:rPr>
          <w:rFonts w:ascii="Arial" w:eastAsia="Times New Roman" w:hAnsi="Arial" w:cs="Arial"/>
          <w:sz w:val="24"/>
          <w:szCs w:val="24"/>
          <w:lang w:eastAsia="es-MX"/>
        </w:rPr>
        <w:t>conclusión</w:t>
      </w:r>
      <w:r w:rsidRPr="00C817D1">
        <w:rPr>
          <w:rFonts w:ascii="Arial" w:eastAsia="Times New Roman" w:hAnsi="Arial" w:cs="Arial"/>
          <w:sz w:val="24"/>
          <w:szCs w:val="24"/>
          <w:lang w:eastAsia="es-MX"/>
        </w:rPr>
        <w:t xml:space="preserve">, la fiscalización de los recursos públicos, se ha realizado desde la época antigua y ha evolucionado con el paso del tiempo para mantener un mejor registro y manejo de los ingresos; lo anterior se refleja con la creación de organismos internacionales especializados, los cuales se encuentran plenamente </w:t>
      </w:r>
      <w:r w:rsidR="00D23866" w:rsidRPr="00C817D1">
        <w:rPr>
          <w:rFonts w:ascii="Arial" w:eastAsia="Times New Roman" w:hAnsi="Arial" w:cs="Arial"/>
          <w:sz w:val="24"/>
          <w:szCs w:val="24"/>
          <w:lang w:eastAsia="es-MX"/>
        </w:rPr>
        <w:t>establecidos</w:t>
      </w:r>
      <w:r w:rsidRPr="00C817D1">
        <w:rPr>
          <w:rFonts w:ascii="Arial" w:eastAsia="Times New Roman" w:hAnsi="Arial" w:cs="Arial"/>
          <w:sz w:val="24"/>
          <w:szCs w:val="24"/>
          <w:lang w:eastAsia="es-MX"/>
        </w:rPr>
        <w:t xml:space="preserve"> e implementados.</w:t>
      </w:r>
    </w:p>
    <w:p w:rsidR="003A3FFF" w:rsidRPr="00C817D1" w:rsidRDefault="003A3FFF" w:rsidP="003A3FFF">
      <w:pPr>
        <w:spacing w:after="0" w:line="360" w:lineRule="auto"/>
        <w:jc w:val="both"/>
        <w:rPr>
          <w:rFonts w:ascii="Arial" w:eastAsia="Times New Roman" w:hAnsi="Arial" w:cs="Arial"/>
          <w:color w:val="000000"/>
          <w:sz w:val="24"/>
          <w:szCs w:val="24"/>
        </w:rPr>
      </w:pPr>
      <w:r w:rsidRPr="00C817D1">
        <w:rPr>
          <w:rFonts w:ascii="Arial" w:eastAsia="Times New Roman" w:hAnsi="Arial" w:cs="Arial"/>
          <w:sz w:val="24"/>
          <w:szCs w:val="24"/>
          <w:lang w:eastAsia="es-MX"/>
        </w:rPr>
        <w:lastRenderedPageBreak/>
        <w:t xml:space="preserve">Sin embargo, </w:t>
      </w:r>
      <w:r w:rsidRPr="00C817D1">
        <w:rPr>
          <w:rFonts w:ascii="Arial" w:eastAsia="Times New Roman" w:hAnsi="Arial" w:cs="Arial"/>
          <w:color w:val="000000"/>
          <w:sz w:val="24"/>
          <w:szCs w:val="24"/>
        </w:rPr>
        <w:t>la fiscalización no representa una finalidad en sí mismo, sino una parte imprescindible de un mecanismo regulador que debe señalar, oportunamente, las desviaciones normativas y las infracciones de los principios de legalidad, rentabilidad, utilidad y racionalidad de las operaciones financieras públicas; de tal modo que puedan adoptarse las medidas correctivas convenientes en cada caso, determinarse la responsabilidad del órgano culpable, exigirse la indemnización correspondiente o adoptarse las determinaciones que impidan o, por lo menos, dificulten la repetición de tales infracciones en el futuro.</w:t>
      </w:r>
    </w:p>
    <w:p w:rsidR="003A3FFF" w:rsidRPr="00C817D1" w:rsidRDefault="003A3FFF" w:rsidP="003A3FFF">
      <w:pPr>
        <w:spacing w:after="0" w:line="360" w:lineRule="auto"/>
        <w:jc w:val="both"/>
        <w:rPr>
          <w:rFonts w:ascii="Arial" w:eastAsia="Times New Roman" w:hAnsi="Arial" w:cs="Arial"/>
          <w:color w:val="000000"/>
          <w:sz w:val="24"/>
          <w:szCs w:val="24"/>
        </w:rPr>
      </w:pPr>
    </w:p>
    <w:p w:rsidR="003A3FFF" w:rsidRPr="00C817D1" w:rsidRDefault="003A3FFF" w:rsidP="003A3FFF">
      <w:pPr>
        <w:spacing w:after="0" w:line="360" w:lineRule="auto"/>
        <w:jc w:val="both"/>
        <w:rPr>
          <w:rFonts w:ascii="Arial" w:eastAsia="Times New Roman" w:hAnsi="Arial" w:cs="Arial"/>
          <w:color w:val="000000"/>
          <w:sz w:val="24"/>
          <w:szCs w:val="24"/>
        </w:rPr>
      </w:pPr>
      <w:r w:rsidRPr="00C817D1">
        <w:rPr>
          <w:rFonts w:ascii="Arial" w:eastAsia="Times New Roman" w:hAnsi="Arial" w:cs="Arial"/>
          <w:color w:val="000000"/>
          <w:sz w:val="24"/>
          <w:szCs w:val="24"/>
        </w:rPr>
        <w:t>Una Entidad Fiscalizadora Superior, puede cumplir sus objetivos si goza de independencia funcional y organizativa para el cumplimiento de sus funciones; así mismo, debe ser regulada a través de leyes, con protección normativa garantizada por un Tribunal Supremo, como a la fecha es el OSFEM.</w:t>
      </w:r>
    </w:p>
    <w:p w:rsidR="00AF564F" w:rsidRPr="00C817D1" w:rsidRDefault="00AF564F" w:rsidP="00051DE3">
      <w:pPr>
        <w:spacing w:after="0" w:line="360" w:lineRule="auto"/>
        <w:jc w:val="both"/>
        <w:rPr>
          <w:rFonts w:ascii="Arial" w:hAnsi="Arial" w:cs="Arial"/>
          <w:sz w:val="24"/>
          <w:szCs w:val="24"/>
        </w:rPr>
      </w:pPr>
    </w:p>
    <w:p w:rsidR="00322F64" w:rsidRPr="00C817D1" w:rsidRDefault="00322F64" w:rsidP="00051DE3">
      <w:pPr>
        <w:spacing w:after="0" w:line="360" w:lineRule="auto"/>
        <w:jc w:val="both"/>
        <w:rPr>
          <w:rFonts w:ascii="Arial" w:hAnsi="Arial" w:cs="Arial"/>
          <w:sz w:val="24"/>
          <w:szCs w:val="24"/>
        </w:rPr>
      </w:pPr>
      <w:r w:rsidRPr="00C817D1">
        <w:rPr>
          <w:rFonts w:ascii="Arial" w:hAnsi="Arial" w:cs="Arial"/>
          <w:sz w:val="24"/>
          <w:szCs w:val="24"/>
        </w:rPr>
        <w:t>Por lo anterior, damos cuenta que tanto en los ámbitos internacional, federal y estatal; la fiscalización de los recursos públicos ha evolucionado a través del tiempo por lo que se observan instituciones públicas y privadas las cuales tienen como objetivo armonizar las diferentes evaluaciones utilizadas por las distintas Entidades Fiscalizadoras.</w:t>
      </w:r>
    </w:p>
    <w:p w:rsidR="00322F64" w:rsidRPr="00C817D1" w:rsidRDefault="00322F64" w:rsidP="00051DE3">
      <w:pPr>
        <w:spacing w:after="0" w:line="360" w:lineRule="auto"/>
        <w:jc w:val="both"/>
        <w:rPr>
          <w:rFonts w:ascii="Arial" w:hAnsi="Arial" w:cs="Arial"/>
          <w:sz w:val="24"/>
          <w:szCs w:val="24"/>
        </w:rPr>
      </w:pPr>
    </w:p>
    <w:p w:rsidR="00322F64" w:rsidRPr="00C817D1" w:rsidRDefault="00322F64" w:rsidP="00051DE3">
      <w:pPr>
        <w:spacing w:after="0" w:line="360" w:lineRule="auto"/>
        <w:jc w:val="both"/>
        <w:rPr>
          <w:rFonts w:ascii="Arial" w:hAnsi="Arial" w:cs="Arial"/>
          <w:sz w:val="24"/>
          <w:szCs w:val="24"/>
        </w:rPr>
      </w:pPr>
      <w:r w:rsidRPr="00C817D1">
        <w:rPr>
          <w:rFonts w:ascii="Arial" w:hAnsi="Arial" w:cs="Arial"/>
          <w:sz w:val="24"/>
          <w:szCs w:val="24"/>
        </w:rPr>
        <w:t>Así mismo, hemos denotado que el Órgano Fiscalizador del Estado ha ido evolucionando conforme</w:t>
      </w:r>
      <w:r w:rsidR="003C4EAB" w:rsidRPr="00C817D1">
        <w:rPr>
          <w:rFonts w:ascii="Arial" w:hAnsi="Arial" w:cs="Arial"/>
          <w:sz w:val="24"/>
          <w:szCs w:val="24"/>
        </w:rPr>
        <w:t xml:space="preserve"> a</w:t>
      </w:r>
      <w:r w:rsidRPr="00C817D1">
        <w:rPr>
          <w:rFonts w:ascii="Arial" w:hAnsi="Arial" w:cs="Arial"/>
          <w:sz w:val="24"/>
          <w:szCs w:val="24"/>
        </w:rPr>
        <w:t xml:space="preserve"> las necesidades de </w:t>
      </w:r>
      <w:r w:rsidR="003C4EAB" w:rsidRPr="00C817D1">
        <w:rPr>
          <w:rFonts w:ascii="Arial" w:hAnsi="Arial" w:cs="Arial"/>
          <w:sz w:val="24"/>
          <w:szCs w:val="24"/>
        </w:rPr>
        <w:t>fiscalización</w:t>
      </w:r>
      <w:r w:rsidR="005D5B33" w:rsidRPr="00C817D1">
        <w:rPr>
          <w:rFonts w:ascii="Arial" w:hAnsi="Arial" w:cs="Arial"/>
          <w:sz w:val="24"/>
          <w:szCs w:val="24"/>
        </w:rPr>
        <w:t>,</w:t>
      </w:r>
      <w:r w:rsidRPr="00C817D1">
        <w:rPr>
          <w:rFonts w:ascii="Arial" w:hAnsi="Arial" w:cs="Arial"/>
          <w:sz w:val="24"/>
          <w:szCs w:val="24"/>
        </w:rPr>
        <w:t xml:space="preserve"> tanto en el ámbito </w:t>
      </w:r>
      <w:r w:rsidR="003C4EAB" w:rsidRPr="00C817D1">
        <w:rPr>
          <w:rFonts w:ascii="Arial" w:hAnsi="Arial" w:cs="Arial"/>
          <w:sz w:val="24"/>
          <w:szCs w:val="24"/>
        </w:rPr>
        <w:t>n</w:t>
      </w:r>
      <w:r w:rsidRPr="00C817D1">
        <w:rPr>
          <w:rFonts w:ascii="Arial" w:hAnsi="Arial" w:cs="Arial"/>
          <w:sz w:val="24"/>
          <w:szCs w:val="24"/>
        </w:rPr>
        <w:t>acional como</w:t>
      </w:r>
      <w:r w:rsidR="005D5B33" w:rsidRPr="00C817D1">
        <w:rPr>
          <w:rFonts w:ascii="Arial" w:hAnsi="Arial" w:cs="Arial"/>
          <w:sz w:val="24"/>
          <w:szCs w:val="24"/>
        </w:rPr>
        <w:t xml:space="preserve"> en la </w:t>
      </w:r>
      <w:r w:rsidR="003C4EAB" w:rsidRPr="00C817D1">
        <w:rPr>
          <w:rFonts w:ascii="Arial" w:hAnsi="Arial" w:cs="Arial"/>
          <w:sz w:val="24"/>
          <w:szCs w:val="24"/>
        </w:rPr>
        <w:t>e</w:t>
      </w:r>
      <w:r w:rsidR="005D5B33" w:rsidRPr="00C817D1">
        <w:rPr>
          <w:rFonts w:ascii="Arial" w:hAnsi="Arial" w:cs="Arial"/>
          <w:sz w:val="24"/>
          <w:szCs w:val="24"/>
        </w:rPr>
        <w:t xml:space="preserve">ntidad </w:t>
      </w:r>
      <w:r w:rsidR="003C4EAB" w:rsidRPr="00C817D1">
        <w:rPr>
          <w:rFonts w:ascii="Arial" w:hAnsi="Arial" w:cs="Arial"/>
          <w:sz w:val="24"/>
          <w:szCs w:val="24"/>
        </w:rPr>
        <w:t>m</w:t>
      </w:r>
      <w:r w:rsidR="005D5B33" w:rsidRPr="00C817D1">
        <w:rPr>
          <w:rFonts w:ascii="Arial" w:hAnsi="Arial" w:cs="Arial"/>
          <w:sz w:val="24"/>
          <w:szCs w:val="24"/>
        </w:rPr>
        <w:t>exiquense.</w:t>
      </w:r>
    </w:p>
    <w:p w:rsidR="00AF564F" w:rsidRPr="00C817D1" w:rsidRDefault="00AF564F" w:rsidP="00051DE3">
      <w:pPr>
        <w:spacing w:after="0" w:line="360" w:lineRule="auto"/>
        <w:jc w:val="both"/>
        <w:rPr>
          <w:rFonts w:ascii="Arial" w:hAnsi="Arial" w:cs="Arial"/>
          <w:sz w:val="24"/>
          <w:szCs w:val="24"/>
        </w:rPr>
      </w:pPr>
    </w:p>
    <w:p w:rsidR="0040654A" w:rsidRPr="00C817D1" w:rsidRDefault="0040654A" w:rsidP="00051DE3">
      <w:pPr>
        <w:spacing w:after="0" w:line="360" w:lineRule="auto"/>
        <w:jc w:val="both"/>
        <w:rPr>
          <w:rFonts w:ascii="Arial" w:hAnsi="Arial" w:cs="Arial"/>
          <w:sz w:val="24"/>
          <w:szCs w:val="24"/>
        </w:rPr>
      </w:pPr>
    </w:p>
    <w:p w:rsidR="0040654A" w:rsidRPr="00C817D1" w:rsidRDefault="0040654A" w:rsidP="00051DE3">
      <w:pPr>
        <w:spacing w:after="0" w:line="360" w:lineRule="auto"/>
        <w:jc w:val="both"/>
        <w:rPr>
          <w:rFonts w:ascii="Arial" w:hAnsi="Arial" w:cs="Arial"/>
          <w:sz w:val="24"/>
          <w:szCs w:val="24"/>
        </w:rPr>
      </w:pPr>
    </w:p>
    <w:p w:rsidR="0040654A" w:rsidRPr="00C817D1" w:rsidRDefault="0040654A" w:rsidP="0040654A">
      <w:pPr>
        <w:spacing w:after="0" w:line="360" w:lineRule="auto"/>
        <w:jc w:val="both"/>
        <w:rPr>
          <w:rFonts w:ascii="Arial" w:hAnsi="Arial" w:cs="Arial"/>
          <w:sz w:val="24"/>
          <w:szCs w:val="24"/>
          <w:highlight w:val="yellow"/>
        </w:rPr>
      </w:pPr>
    </w:p>
    <w:p w:rsidR="0040654A" w:rsidRPr="00C817D1" w:rsidRDefault="0040654A" w:rsidP="0040654A">
      <w:pPr>
        <w:spacing w:after="0" w:line="360" w:lineRule="auto"/>
        <w:jc w:val="both"/>
        <w:rPr>
          <w:rFonts w:ascii="Arial" w:hAnsi="Arial" w:cs="Arial"/>
          <w:sz w:val="24"/>
          <w:szCs w:val="24"/>
          <w:highlight w:val="yellow"/>
        </w:rPr>
      </w:pPr>
    </w:p>
    <w:p w:rsidR="0040654A" w:rsidRPr="00C817D1" w:rsidRDefault="0040654A" w:rsidP="00051DE3">
      <w:pPr>
        <w:spacing w:after="0" w:line="360" w:lineRule="auto"/>
        <w:jc w:val="both"/>
        <w:rPr>
          <w:rFonts w:ascii="Arial" w:hAnsi="Arial" w:cs="Arial"/>
          <w:sz w:val="24"/>
          <w:szCs w:val="24"/>
        </w:rPr>
      </w:pPr>
    </w:p>
    <w:p w:rsidR="00AF564F" w:rsidRPr="00C817D1" w:rsidRDefault="00AF564F" w:rsidP="00051DE3">
      <w:pPr>
        <w:spacing w:after="0" w:line="360" w:lineRule="auto"/>
        <w:jc w:val="both"/>
        <w:rPr>
          <w:rFonts w:ascii="Arial" w:hAnsi="Arial" w:cs="Arial"/>
          <w:sz w:val="24"/>
          <w:szCs w:val="24"/>
        </w:rPr>
      </w:pPr>
    </w:p>
    <w:p w:rsidR="008B6661" w:rsidRDefault="008B6661" w:rsidP="00051DE3">
      <w:pPr>
        <w:spacing w:after="0" w:line="360" w:lineRule="auto"/>
        <w:jc w:val="both"/>
        <w:rPr>
          <w:rFonts w:ascii="Arial" w:hAnsi="Arial" w:cs="Arial"/>
          <w:sz w:val="24"/>
          <w:szCs w:val="24"/>
        </w:rPr>
      </w:pPr>
    </w:p>
    <w:p w:rsidR="005774FB" w:rsidRDefault="005774FB" w:rsidP="00051DE3">
      <w:pPr>
        <w:spacing w:after="0" w:line="360" w:lineRule="auto"/>
        <w:jc w:val="both"/>
        <w:rPr>
          <w:rFonts w:ascii="Arial" w:hAnsi="Arial" w:cs="Arial"/>
          <w:sz w:val="24"/>
          <w:szCs w:val="24"/>
        </w:rPr>
      </w:pPr>
    </w:p>
    <w:p w:rsidR="005774FB" w:rsidRDefault="005774FB" w:rsidP="00051DE3">
      <w:pPr>
        <w:spacing w:after="0" w:line="360" w:lineRule="auto"/>
        <w:jc w:val="both"/>
        <w:rPr>
          <w:rFonts w:ascii="Arial" w:hAnsi="Arial" w:cs="Arial"/>
          <w:sz w:val="24"/>
          <w:szCs w:val="24"/>
        </w:rPr>
      </w:pPr>
    </w:p>
    <w:p w:rsidR="005774FB" w:rsidRDefault="005774FB" w:rsidP="00AF564F">
      <w:pPr>
        <w:spacing w:after="0" w:line="360" w:lineRule="auto"/>
        <w:jc w:val="both"/>
        <w:rPr>
          <w:rFonts w:ascii="Arial" w:eastAsia="Times New Roman" w:hAnsi="Arial" w:cs="Arial"/>
          <w:b/>
          <w:color w:val="000000"/>
          <w:sz w:val="24"/>
          <w:szCs w:val="24"/>
        </w:rPr>
      </w:pPr>
    </w:p>
    <w:p w:rsidR="005774FB" w:rsidRDefault="005774FB" w:rsidP="00AF564F">
      <w:pPr>
        <w:spacing w:after="0" w:line="360" w:lineRule="auto"/>
        <w:jc w:val="both"/>
        <w:rPr>
          <w:rFonts w:ascii="Arial" w:eastAsia="Times New Roman" w:hAnsi="Arial" w:cs="Arial"/>
          <w:b/>
          <w:color w:val="000000"/>
          <w:sz w:val="24"/>
          <w:szCs w:val="24"/>
        </w:rPr>
      </w:pPr>
    </w:p>
    <w:p w:rsidR="005774FB" w:rsidRDefault="005774FB" w:rsidP="00AF564F">
      <w:pPr>
        <w:spacing w:after="0" w:line="360" w:lineRule="auto"/>
        <w:jc w:val="both"/>
        <w:rPr>
          <w:rFonts w:ascii="Arial" w:eastAsia="Times New Roman" w:hAnsi="Arial" w:cs="Arial"/>
          <w:b/>
          <w:color w:val="000000"/>
          <w:sz w:val="24"/>
          <w:szCs w:val="24"/>
        </w:rPr>
      </w:pPr>
    </w:p>
    <w:p w:rsidR="005774FB" w:rsidRDefault="005774FB" w:rsidP="00AF564F">
      <w:pPr>
        <w:spacing w:after="0" w:line="360" w:lineRule="auto"/>
        <w:jc w:val="both"/>
        <w:rPr>
          <w:rFonts w:ascii="Arial" w:eastAsia="Times New Roman" w:hAnsi="Arial" w:cs="Arial"/>
          <w:b/>
          <w:color w:val="000000"/>
          <w:sz w:val="24"/>
          <w:szCs w:val="24"/>
        </w:rPr>
      </w:pPr>
    </w:p>
    <w:p w:rsidR="005774FB" w:rsidRDefault="005774FB" w:rsidP="00AF564F">
      <w:pPr>
        <w:spacing w:after="0" w:line="360" w:lineRule="auto"/>
        <w:jc w:val="both"/>
        <w:rPr>
          <w:rFonts w:ascii="Arial" w:eastAsia="Times New Roman" w:hAnsi="Arial" w:cs="Arial"/>
          <w:b/>
          <w:color w:val="000000"/>
          <w:sz w:val="24"/>
          <w:szCs w:val="24"/>
        </w:rPr>
      </w:pPr>
    </w:p>
    <w:p w:rsidR="005774FB" w:rsidRDefault="005774FB" w:rsidP="00AF564F">
      <w:pPr>
        <w:spacing w:after="0" w:line="360" w:lineRule="auto"/>
        <w:jc w:val="both"/>
        <w:rPr>
          <w:rFonts w:ascii="Arial" w:eastAsia="Times New Roman" w:hAnsi="Arial" w:cs="Arial"/>
          <w:b/>
          <w:color w:val="000000"/>
          <w:sz w:val="24"/>
          <w:szCs w:val="24"/>
        </w:rPr>
      </w:pPr>
    </w:p>
    <w:p w:rsidR="005774FB" w:rsidRDefault="005774FB" w:rsidP="00AF564F">
      <w:pPr>
        <w:spacing w:after="0" w:line="360" w:lineRule="auto"/>
        <w:jc w:val="both"/>
        <w:rPr>
          <w:rFonts w:ascii="Arial" w:eastAsia="Times New Roman" w:hAnsi="Arial" w:cs="Arial"/>
          <w:b/>
          <w:color w:val="000000"/>
          <w:sz w:val="24"/>
          <w:szCs w:val="24"/>
        </w:rPr>
      </w:pPr>
    </w:p>
    <w:p w:rsidR="005774FB" w:rsidRDefault="005774FB" w:rsidP="00AF564F">
      <w:pPr>
        <w:spacing w:after="0" w:line="360" w:lineRule="auto"/>
        <w:jc w:val="both"/>
        <w:rPr>
          <w:rFonts w:ascii="Arial" w:eastAsia="Times New Roman" w:hAnsi="Arial" w:cs="Arial"/>
          <w:b/>
          <w:color w:val="000000"/>
          <w:sz w:val="24"/>
          <w:szCs w:val="24"/>
        </w:rPr>
      </w:pPr>
    </w:p>
    <w:p w:rsidR="005774FB" w:rsidRDefault="005774FB" w:rsidP="00AF564F">
      <w:pPr>
        <w:spacing w:after="0" w:line="360" w:lineRule="auto"/>
        <w:jc w:val="both"/>
        <w:rPr>
          <w:rFonts w:ascii="Arial" w:eastAsia="Times New Roman" w:hAnsi="Arial" w:cs="Arial"/>
          <w:b/>
          <w:color w:val="000000"/>
          <w:sz w:val="24"/>
          <w:szCs w:val="24"/>
        </w:rPr>
      </w:pPr>
    </w:p>
    <w:p w:rsidR="005774FB" w:rsidRDefault="005774FB" w:rsidP="00AF564F">
      <w:pPr>
        <w:spacing w:after="0" w:line="360" w:lineRule="auto"/>
        <w:jc w:val="both"/>
        <w:rPr>
          <w:rFonts w:ascii="Arial" w:eastAsia="Times New Roman" w:hAnsi="Arial" w:cs="Arial"/>
          <w:b/>
          <w:color w:val="000000"/>
          <w:sz w:val="24"/>
          <w:szCs w:val="24"/>
        </w:rPr>
      </w:pPr>
    </w:p>
    <w:p w:rsidR="005774FB" w:rsidRDefault="005774FB" w:rsidP="00AF564F">
      <w:pPr>
        <w:spacing w:after="0" w:line="360" w:lineRule="auto"/>
        <w:jc w:val="both"/>
        <w:rPr>
          <w:rFonts w:ascii="Arial" w:eastAsia="Times New Roman" w:hAnsi="Arial" w:cs="Arial"/>
          <w:b/>
          <w:color w:val="000000"/>
          <w:sz w:val="24"/>
          <w:szCs w:val="24"/>
        </w:rPr>
      </w:pPr>
    </w:p>
    <w:p w:rsidR="005774FB" w:rsidRDefault="005774FB" w:rsidP="00AF564F">
      <w:pPr>
        <w:spacing w:after="0" w:line="360" w:lineRule="auto"/>
        <w:jc w:val="both"/>
        <w:rPr>
          <w:rFonts w:ascii="Arial" w:eastAsia="Times New Roman" w:hAnsi="Arial" w:cs="Arial"/>
          <w:b/>
          <w:color w:val="000000"/>
          <w:sz w:val="24"/>
          <w:szCs w:val="24"/>
        </w:rPr>
      </w:pPr>
    </w:p>
    <w:p w:rsidR="005774FB" w:rsidRDefault="005774FB" w:rsidP="00AF564F">
      <w:pPr>
        <w:spacing w:after="0" w:line="360" w:lineRule="auto"/>
        <w:jc w:val="both"/>
        <w:rPr>
          <w:rFonts w:ascii="Arial" w:eastAsia="Times New Roman" w:hAnsi="Arial" w:cs="Arial"/>
          <w:b/>
          <w:color w:val="000000"/>
          <w:sz w:val="24"/>
          <w:szCs w:val="24"/>
        </w:rPr>
      </w:pPr>
    </w:p>
    <w:p w:rsidR="005774FB" w:rsidRDefault="005774FB" w:rsidP="00AF564F">
      <w:pPr>
        <w:spacing w:after="0" w:line="360" w:lineRule="auto"/>
        <w:jc w:val="both"/>
        <w:rPr>
          <w:rFonts w:ascii="Arial" w:eastAsia="Times New Roman" w:hAnsi="Arial" w:cs="Arial"/>
          <w:b/>
          <w:color w:val="000000"/>
          <w:sz w:val="24"/>
          <w:szCs w:val="24"/>
        </w:rPr>
      </w:pPr>
    </w:p>
    <w:p w:rsidR="00C817D1" w:rsidRDefault="00C817D1" w:rsidP="00AF564F">
      <w:pPr>
        <w:spacing w:after="0" w:line="360" w:lineRule="auto"/>
        <w:jc w:val="both"/>
        <w:rPr>
          <w:rFonts w:ascii="Arial" w:eastAsia="Times New Roman" w:hAnsi="Arial" w:cs="Arial"/>
          <w:b/>
          <w:color w:val="000000"/>
          <w:sz w:val="24"/>
          <w:szCs w:val="24"/>
        </w:rPr>
      </w:pPr>
    </w:p>
    <w:p w:rsidR="00C817D1" w:rsidRDefault="00C817D1" w:rsidP="00AF564F">
      <w:pPr>
        <w:spacing w:after="0" w:line="360" w:lineRule="auto"/>
        <w:jc w:val="both"/>
        <w:rPr>
          <w:rFonts w:ascii="Arial" w:eastAsia="Times New Roman" w:hAnsi="Arial" w:cs="Arial"/>
          <w:b/>
          <w:color w:val="000000"/>
          <w:sz w:val="24"/>
          <w:szCs w:val="24"/>
        </w:rPr>
      </w:pPr>
    </w:p>
    <w:p w:rsidR="002A2DA7" w:rsidRDefault="002A2DA7" w:rsidP="00AF564F">
      <w:pPr>
        <w:spacing w:after="0" w:line="360" w:lineRule="auto"/>
        <w:jc w:val="both"/>
        <w:rPr>
          <w:rFonts w:ascii="Arial" w:eastAsia="Times New Roman" w:hAnsi="Arial" w:cs="Arial"/>
          <w:b/>
          <w:color w:val="000000"/>
          <w:sz w:val="24"/>
          <w:szCs w:val="24"/>
        </w:rPr>
      </w:pPr>
    </w:p>
    <w:p w:rsidR="005774FB" w:rsidRPr="005774FB" w:rsidRDefault="00B16C0B" w:rsidP="005774FB">
      <w:pPr>
        <w:pStyle w:val="Default"/>
        <w:spacing w:after="120"/>
        <w:jc w:val="right"/>
        <w:rPr>
          <w:rFonts w:eastAsia="Times New Roman"/>
          <w:color w:val="auto"/>
          <w:sz w:val="96"/>
          <w:szCs w:val="96"/>
        </w:rPr>
      </w:pPr>
      <w:r w:rsidRPr="005774FB">
        <w:rPr>
          <w:rFonts w:eastAsia="Times New Roman"/>
          <w:color w:val="auto"/>
          <w:sz w:val="96"/>
          <w:szCs w:val="96"/>
        </w:rPr>
        <w:t>CAPÍTULO II:</w:t>
      </w:r>
    </w:p>
    <w:p w:rsidR="00782CFD" w:rsidRDefault="00782CFD" w:rsidP="005774FB">
      <w:pPr>
        <w:pStyle w:val="Default"/>
        <w:jc w:val="right"/>
        <w:rPr>
          <w:rFonts w:eastAsia="Times New Roman"/>
          <w:color w:val="auto"/>
          <w:sz w:val="48"/>
          <w:szCs w:val="48"/>
        </w:rPr>
      </w:pPr>
      <w:r w:rsidRPr="005774FB">
        <w:rPr>
          <w:rFonts w:eastAsia="Times New Roman"/>
          <w:color w:val="auto"/>
          <w:sz w:val="48"/>
          <w:szCs w:val="48"/>
        </w:rPr>
        <w:t>ESTRUCTURA ORGÁNICA</w:t>
      </w:r>
    </w:p>
    <w:p w:rsidR="00AF564F" w:rsidRPr="005774FB" w:rsidRDefault="00782CFD" w:rsidP="005774FB">
      <w:pPr>
        <w:pStyle w:val="Default"/>
        <w:jc w:val="right"/>
        <w:rPr>
          <w:rFonts w:eastAsia="Times New Roman"/>
          <w:color w:val="auto"/>
          <w:sz w:val="48"/>
          <w:szCs w:val="48"/>
        </w:rPr>
      </w:pPr>
      <w:r w:rsidRPr="005774FB">
        <w:rPr>
          <w:rFonts w:eastAsia="Times New Roman"/>
          <w:color w:val="auto"/>
          <w:sz w:val="48"/>
          <w:szCs w:val="48"/>
        </w:rPr>
        <w:t>DEL OSFEM</w:t>
      </w:r>
    </w:p>
    <w:p w:rsidR="00AF564F" w:rsidRPr="00C817D1" w:rsidRDefault="00AF564F" w:rsidP="00AF564F">
      <w:pPr>
        <w:spacing w:after="0" w:line="360" w:lineRule="auto"/>
        <w:jc w:val="both"/>
        <w:rPr>
          <w:rFonts w:ascii="Arial" w:hAnsi="Arial" w:cs="Arial"/>
          <w:sz w:val="24"/>
          <w:szCs w:val="24"/>
        </w:rPr>
      </w:pPr>
    </w:p>
    <w:p w:rsidR="005774FB" w:rsidRPr="00C817D1" w:rsidRDefault="005774FB" w:rsidP="00AF564F">
      <w:pPr>
        <w:spacing w:after="0" w:line="360" w:lineRule="auto"/>
        <w:jc w:val="both"/>
        <w:rPr>
          <w:rFonts w:ascii="Arial" w:hAnsi="Arial" w:cs="Arial"/>
          <w:sz w:val="24"/>
          <w:szCs w:val="24"/>
        </w:rPr>
      </w:pPr>
    </w:p>
    <w:p w:rsidR="005774FB" w:rsidRPr="00C817D1" w:rsidRDefault="005774FB" w:rsidP="00AF564F">
      <w:pPr>
        <w:spacing w:after="0" w:line="360" w:lineRule="auto"/>
        <w:jc w:val="both"/>
        <w:rPr>
          <w:rFonts w:ascii="Arial" w:hAnsi="Arial" w:cs="Arial"/>
          <w:sz w:val="24"/>
          <w:szCs w:val="24"/>
        </w:rPr>
      </w:pPr>
    </w:p>
    <w:p w:rsidR="005774FB" w:rsidRPr="00C817D1" w:rsidRDefault="005774FB" w:rsidP="00AF564F">
      <w:pPr>
        <w:spacing w:after="0" w:line="360" w:lineRule="auto"/>
        <w:jc w:val="both"/>
        <w:rPr>
          <w:rFonts w:ascii="Arial" w:hAnsi="Arial" w:cs="Arial"/>
          <w:sz w:val="24"/>
          <w:szCs w:val="24"/>
        </w:rPr>
      </w:pPr>
    </w:p>
    <w:p w:rsidR="005774FB" w:rsidRPr="00C817D1" w:rsidRDefault="005774FB" w:rsidP="00AF564F">
      <w:pPr>
        <w:spacing w:after="0" w:line="360" w:lineRule="auto"/>
        <w:jc w:val="both"/>
        <w:rPr>
          <w:rFonts w:ascii="Arial" w:hAnsi="Arial" w:cs="Arial"/>
          <w:sz w:val="24"/>
          <w:szCs w:val="24"/>
        </w:rPr>
      </w:pPr>
    </w:p>
    <w:p w:rsidR="00EE2D79" w:rsidRPr="00C817D1" w:rsidRDefault="004F1A3F" w:rsidP="00EE2D79">
      <w:pPr>
        <w:spacing w:after="0" w:line="360" w:lineRule="auto"/>
        <w:jc w:val="both"/>
        <w:rPr>
          <w:rFonts w:ascii="Arial" w:hAnsi="Arial" w:cs="Arial"/>
          <w:sz w:val="24"/>
          <w:szCs w:val="24"/>
        </w:rPr>
      </w:pPr>
      <w:r w:rsidRPr="00C817D1">
        <w:rPr>
          <w:rFonts w:ascii="Arial" w:hAnsi="Arial" w:cs="Arial"/>
          <w:sz w:val="24"/>
          <w:szCs w:val="24"/>
        </w:rPr>
        <w:lastRenderedPageBreak/>
        <w:t xml:space="preserve">Dentro del capítulo se da a conocer </w:t>
      </w:r>
      <w:r w:rsidR="00605509" w:rsidRPr="00C817D1">
        <w:rPr>
          <w:rFonts w:ascii="Arial" w:hAnsi="Arial" w:cs="Arial"/>
          <w:sz w:val="24"/>
          <w:szCs w:val="24"/>
        </w:rPr>
        <w:t xml:space="preserve">al Órgano Fiscalizador del Estado Mexiquense, el cual </w:t>
      </w:r>
      <w:r w:rsidR="00EE2D79" w:rsidRPr="00C817D1">
        <w:rPr>
          <w:rFonts w:ascii="Arial" w:hAnsi="Arial" w:cs="Arial"/>
          <w:sz w:val="24"/>
          <w:szCs w:val="24"/>
        </w:rPr>
        <w:t xml:space="preserve">se da a la tarea de fortalecer los mecanismos de planeación, programación y presupuestación </w:t>
      </w:r>
      <w:r w:rsidR="000F49D3" w:rsidRPr="00C817D1">
        <w:rPr>
          <w:rFonts w:ascii="Arial" w:hAnsi="Arial" w:cs="Arial"/>
          <w:sz w:val="24"/>
          <w:szCs w:val="24"/>
        </w:rPr>
        <w:t xml:space="preserve">de la administración pública estatal, </w:t>
      </w:r>
      <w:r w:rsidR="00EE2D79" w:rsidRPr="00C817D1">
        <w:rPr>
          <w:rFonts w:ascii="Arial" w:hAnsi="Arial" w:cs="Arial"/>
          <w:sz w:val="24"/>
          <w:szCs w:val="24"/>
        </w:rPr>
        <w:t>mediante la coordinación y ejecución de procesos de evaluación que permitan mejorar la eficiencia y eficacia en el cumplimiento de objetivos</w:t>
      </w:r>
      <w:r w:rsidR="000F49D3" w:rsidRPr="00C817D1">
        <w:rPr>
          <w:rFonts w:ascii="Arial" w:hAnsi="Arial" w:cs="Arial"/>
          <w:sz w:val="24"/>
          <w:szCs w:val="24"/>
        </w:rPr>
        <w:t xml:space="preserve"> </w:t>
      </w:r>
      <w:r w:rsidR="00EE2D79" w:rsidRPr="00C817D1">
        <w:rPr>
          <w:rFonts w:ascii="Arial" w:hAnsi="Arial" w:cs="Arial"/>
          <w:sz w:val="24"/>
          <w:szCs w:val="24"/>
        </w:rPr>
        <w:t>y</w:t>
      </w:r>
      <w:r w:rsidR="000F49D3" w:rsidRPr="00C817D1">
        <w:rPr>
          <w:rFonts w:ascii="Arial" w:hAnsi="Arial" w:cs="Arial"/>
          <w:sz w:val="24"/>
          <w:szCs w:val="24"/>
        </w:rPr>
        <w:t xml:space="preserve"> el </w:t>
      </w:r>
      <w:r w:rsidR="00EE2D79" w:rsidRPr="00C817D1">
        <w:rPr>
          <w:rFonts w:ascii="Arial" w:hAnsi="Arial" w:cs="Arial"/>
          <w:sz w:val="24"/>
          <w:szCs w:val="24"/>
        </w:rPr>
        <w:t>logro</w:t>
      </w:r>
      <w:r w:rsidR="000F49D3" w:rsidRPr="00C817D1">
        <w:rPr>
          <w:rFonts w:ascii="Arial" w:hAnsi="Arial" w:cs="Arial"/>
          <w:sz w:val="24"/>
          <w:szCs w:val="24"/>
        </w:rPr>
        <w:t xml:space="preserve"> </w:t>
      </w:r>
      <w:r w:rsidR="00EE2D79" w:rsidRPr="00C817D1">
        <w:rPr>
          <w:rFonts w:ascii="Arial" w:hAnsi="Arial" w:cs="Arial"/>
          <w:sz w:val="24"/>
          <w:szCs w:val="24"/>
        </w:rPr>
        <w:t>de</w:t>
      </w:r>
      <w:r w:rsidR="000F49D3" w:rsidRPr="00C817D1">
        <w:rPr>
          <w:rFonts w:ascii="Arial" w:hAnsi="Arial" w:cs="Arial"/>
          <w:sz w:val="24"/>
          <w:szCs w:val="24"/>
        </w:rPr>
        <w:t xml:space="preserve"> </w:t>
      </w:r>
      <w:r w:rsidR="00EE2D79" w:rsidRPr="00C817D1">
        <w:rPr>
          <w:rFonts w:ascii="Arial" w:hAnsi="Arial" w:cs="Arial"/>
          <w:sz w:val="24"/>
          <w:szCs w:val="24"/>
        </w:rPr>
        <w:t>resultados</w:t>
      </w:r>
      <w:r w:rsidR="000F49D3" w:rsidRPr="00C817D1">
        <w:rPr>
          <w:rFonts w:ascii="Arial" w:hAnsi="Arial" w:cs="Arial"/>
          <w:sz w:val="24"/>
          <w:szCs w:val="24"/>
        </w:rPr>
        <w:t xml:space="preserve"> </w:t>
      </w:r>
      <w:r w:rsidR="00EE2D79" w:rsidRPr="00C817D1">
        <w:rPr>
          <w:rFonts w:ascii="Arial" w:hAnsi="Arial" w:cs="Arial"/>
          <w:sz w:val="24"/>
          <w:szCs w:val="24"/>
        </w:rPr>
        <w:t>de</w:t>
      </w:r>
      <w:r w:rsidR="000F49D3" w:rsidRPr="00C817D1">
        <w:rPr>
          <w:rFonts w:ascii="Arial" w:hAnsi="Arial" w:cs="Arial"/>
          <w:sz w:val="24"/>
          <w:szCs w:val="24"/>
        </w:rPr>
        <w:t xml:space="preserve"> </w:t>
      </w:r>
      <w:r w:rsidR="00EE2D79" w:rsidRPr="00C817D1">
        <w:rPr>
          <w:rFonts w:ascii="Arial" w:hAnsi="Arial" w:cs="Arial"/>
          <w:sz w:val="24"/>
          <w:szCs w:val="24"/>
        </w:rPr>
        <w:t>los</w:t>
      </w:r>
      <w:r w:rsidR="000F49D3" w:rsidRPr="00C817D1">
        <w:rPr>
          <w:rFonts w:ascii="Arial" w:hAnsi="Arial" w:cs="Arial"/>
          <w:sz w:val="24"/>
          <w:szCs w:val="24"/>
        </w:rPr>
        <w:t xml:space="preserve"> </w:t>
      </w:r>
      <w:r w:rsidR="00EE2D79" w:rsidRPr="00C817D1">
        <w:rPr>
          <w:rFonts w:ascii="Arial" w:hAnsi="Arial" w:cs="Arial"/>
          <w:sz w:val="24"/>
          <w:szCs w:val="24"/>
        </w:rPr>
        <w:t>programas</w:t>
      </w:r>
      <w:r w:rsidR="000F49D3" w:rsidRPr="00C817D1">
        <w:rPr>
          <w:rFonts w:ascii="Arial" w:hAnsi="Arial" w:cs="Arial"/>
          <w:sz w:val="24"/>
          <w:szCs w:val="24"/>
        </w:rPr>
        <w:t xml:space="preserve"> gubernamentales; así mismo, identifica las d</w:t>
      </w:r>
      <w:r w:rsidR="00EE2D79" w:rsidRPr="00C817D1">
        <w:rPr>
          <w:rFonts w:ascii="Arial" w:hAnsi="Arial" w:cs="Arial"/>
          <w:sz w:val="24"/>
          <w:szCs w:val="24"/>
        </w:rPr>
        <w:t>esviaciones</w:t>
      </w:r>
      <w:r w:rsidR="000F49D3" w:rsidRPr="00C817D1">
        <w:rPr>
          <w:rFonts w:ascii="Arial" w:hAnsi="Arial" w:cs="Arial"/>
          <w:sz w:val="24"/>
          <w:szCs w:val="24"/>
        </w:rPr>
        <w:t xml:space="preserve"> y </w:t>
      </w:r>
      <w:r w:rsidR="00EE2D79" w:rsidRPr="00C817D1">
        <w:rPr>
          <w:rFonts w:ascii="Arial" w:hAnsi="Arial" w:cs="Arial"/>
          <w:sz w:val="24"/>
          <w:szCs w:val="24"/>
        </w:rPr>
        <w:t>coadyuva</w:t>
      </w:r>
      <w:r w:rsidR="000F49D3" w:rsidRPr="00C817D1">
        <w:rPr>
          <w:rFonts w:ascii="Arial" w:hAnsi="Arial" w:cs="Arial"/>
          <w:sz w:val="24"/>
          <w:szCs w:val="24"/>
        </w:rPr>
        <w:t xml:space="preserve"> </w:t>
      </w:r>
      <w:r w:rsidR="00EE2D79" w:rsidRPr="00C817D1">
        <w:rPr>
          <w:rFonts w:ascii="Arial" w:hAnsi="Arial" w:cs="Arial"/>
          <w:sz w:val="24"/>
          <w:szCs w:val="24"/>
        </w:rPr>
        <w:t>a</w:t>
      </w:r>
      <w:r w:rsidR="000F49D3" w:rsidRPr="00C817D1">
        <w:rPr>
          <w:rFonts w:ascii="Arial" w:hAnsi="Arial" w:cs="Arial"/>
          <w:sz w:val="24"/>
          <w:szCs w:val="24"/>
        </w:rPr>
        <w:t xml:space="preserve"> </w:t>
      </w:r>
      <w:r w:rsidR="00EE2D79" w:rsidRPr="00C817D1">
        <w:rPr>
          <w:rFonts w:ascii="Arial" w:hAnsi="Arial" w:cs="Arial"/>
          <w:sz w:val="24"/>
          <w:szCs w:val="24"/>
        </w:rPr>
        <w:t>la</w:t>
      </w:r>
      <w:r w:rsidR="000F49D3" w:rsidRPr="00C817D1">
        <w:rPr>
          <w:rFonts w:ascii="Arial" w:hAnsi="Arial" w:cs="Arial"/>
          <w:sz w:val="24"/>
          <w:szCs w:val="24"/>
        </w:rPr>
        <w:t xml:space="preserve"> </w:t>
      </w:r>
      <w:r w:rsidR="00EE2D79" w:rsidRPr="00C817D1">
        <w:rPr>
          <w:rFonts w:ascii="Arial" w:hAnsi="Arial" w:cs="Arial"/>
          <w:sz w:val="24"/>
          <w:szCs w:val="24"/>
        </w:rPr>
        <w:t>toma</w:t>
      </w:r>
      <w:r w:rsidR="000F49D3" w:rsidRPr="00C817D1">
        <w:rPr>
          <w:rFonts w:ascii="Arial" w:hAnsi="Arial" w:cs="Arial"/>
          <w:sz w:val="24"/>
          <w:szCs w:val="24"/>
        </w:rPr>
        <w:t xml:space="preserve"> </w:t>
      </w:r>
      <w:r w:rsidR="00EE2D79" w:rsidRPr="00C817D1">
        <w:rPr>
          <w:rFonts w:ascii="Arial" w:hAnsi="Arial" w:cs="Arial"/>
          <w:sz w:val="24"/>
          <w:szCs w:val="24"/>
        </w:rPr>
        <w:t>de</w:t>
      </w:r>
      <w:r w:rsidR="000F49D3" w:rsidRPr="00C817D1">
        <w:rPr>
          <w:rFonts w:ascii="Arial" w:hAnsi="Arial" w:cs="Arial"/>
          <w:sz w:val="24"/>
          <w:szCs w:val="24"/>
        </w:rPr>
        <w:t xml:space="preserve"> </w:t>
      </w:r>
      <w:r w:rsidR="00EE2D79" w:rsidRPr="00C817D1">
        <w:rPr>
          <w:rFonts w:ascii="Arial" w:hAnsi="Arial" w:cs="Arial"/>
          <w:sz w:val="24"/>
          <w:szCs w:val="24"/>
        </w:rPr>
        <w:t>decisiones</w:t>
      </w:r>
      <w:r w:rsidR="000F49D3" w:rsidRPr="00C817D1">
        <w:rPr>
          <w:rFonts w:ascii="Arial" w:hAnsi="Arial" w:cs="Arial"/>
          <w:sz w:val="24"/>
          <w:szCs w:val="24"/>
        </w:rPr>
        <w:t xml:space="preserve"> </w:t>
      </w:r>
      <w:r w:rsidR="00EE2D79" w:rsidRPr="00C817D1">
        <w:rPr>
          <w:rFonts w:ascii="Arial" w:hAnsi="Arial" w:cs="Arial"/>
          <w:sz w:val="24"/>
          <w:szCs w:val="24"/>
        </w:rPr>
        <w:t>y</w:t>
      </w:r>
      <w:r w:rsidR="000F49D3" w:rsidRPr="00C817D1">
        <w:rPr>
          <w:rFonts w:ascii="Arial" w:hAnsi="Arial" w:cs="Arial"/>
          <w:sz w:val="24"/>
          <w:szCs w:val="24"/>
        </w:rPr>
        <w:t xml:space="preserve"> </w:t>
      </w:r>
      <w:r w:rsidR="00EE2D79" w:rsidRPr="00C817D1">
        <w:rPr>
          <w:rFonts w:ascii="Arial" w:hAnsi="Arial" w:cs="Arial"/>
          <w:sz w:val="24"/>
          <w:szCs w:val="24"/>
        </w:rPr>
        <w:t>a</w:t>
      </w:r>
      <w:r w:rsidR="000F49D3" w:rsidRPr="00C817D1">
        <w:rPr>
          <w:rFonts w:ascii="Arial" w:hAnsi="Arial" w:cs="Arial"/>
          <w:sz w:val="24"/>
          <w:szCs w:val="24"/>
        </w:rPr>
        <w:t xml:space="preserve"> </w:t>
      </w:r>
      <w:r w:rsidR="00EE2D79" w:rsidRPr="00C817D1">
        <w:rPr>
          <w:rFonts w:ascii="Arial" w:hAnsi="Arial" w:cs="Arial"/>
          <w:sz w:val="24"/>
          <w:szCs w:val="24"/>
        </w:rPr>
        <w:t>la</w:t>
      </w:r>
      <w:r w:rsidR="000F49D3" w:rsidRPr="00C817D1">
        <w:rPr>
          <w:rFonts w:ascii="Arial" w:hAnsi="Arial" w:cs="Arial"/>
          <w:sz w:val="24"/>
          <w:szCs w:val="24"/>
        </w:rPr>
        <w:t xml:space="preserve"> </w:t>
      </w:r>
      <w:r w:rsidR="00EE2D79" w:rsidRPr="00C817D1">
        <w:rPr>
          <w:rFonts w:ascii="Arial" w:hAnsi="Arial" w:cs="Arial"/>
          <w:sz w:val="24"/>
          <w:szCs w:val="24"/>
        </w:rPr>
        <w:t>consolidación</w:t>
      </w:r>
      <w:r w:rsidR="000F49D3" w:rsidRPr="00C817D1">
        <w:rPr>
          <w:rFonts w:ascii="Arial" w:hAnsi="Arial" w:cs="Arial"/>
          <w:sz w:val="24"/>
          <w:szCs w:val="24"/>
        </w:rPr>
        <w:t xml:space="preserve"> </w:t>
      </w:r>
      <w:r w:rsidR="00EE2D79" w:rsidRPr="00C817D1">
        <w:rPr>
          <w:rFonts w:ascii="Arial" w:hAnsi="Arial" w:cs="Arial"/>
          <w:sz w:val="24"/>
          <w:szCs w:val="24"/>
        </w:rPr>
        <w:t>de</w:t>
      </w:r>
      <w:r w:rsidR="000F49D3" w:rsidRPr="00C817D1">
        <w:rPr>
          <w:rFonts w:ascii="Arial" w:hAnsi="Arial" w:cs="Arial"/>
          <w:sz w:val="24"/>
          <w:szCs w:val="24"/>
        </w:rPr>
        <w:t xml:space="preserve"> </w:t>
      </w:r>
      <w:r w:rsidR="00EE2D79" w:rsidRPr="00C817D1">
        <w:rPr>
          <w:rFonts w:ascii="Arial" w:hAnsi="Arial" w:cs="Arial"/>
          <w:sz w:val="24"/>
          <w:szCs w:val="24"/>
        </w:rPr>
        <w:t>una</w:t>
      </w:r>
      <w:r w:rsidR="000F49D3" w:rsidRPr="00C817D1">
        <w:rPr>
          <w:rFonts w:ascii="Arial" w:hAnsi="Arial" w:cs="Arial"/>
          <w:sz w:val="24"/>
          <w:szCs w:val="24"/>
        </w:rPr>
        <w:t xml:space="preserve"> </w:t>
      </w:r>
      <w:r w:rsidR="00EE2D79" w:rsidRPr="00C817D1">
        <w:rPr>
          <w:rFonts w:ascii="Arial" w:hAnsi="Arial" w:cs="Arial"/>
          <w:sz w:val="24"/>
          <w:szCs w:val="24"/>
        </w:rPr>
        <w:t>cultura</w:t>
      </w:r>
      <w:r w:rsidR="000F49D3" w:rsidRPr="00C817D1">
        <w:rPr>
          <w:rFonts w:ascii="Arial" w:hAnsi="Arial" w:cs="Arial"/>
          <w:sz w:val="24"/>
          <w:szCs w:val="24"/>
        </w:rPr>
        <w:t xml:space="preserve"> </w:t>
      </w:r>
      <w:r w:rsidR="00EE2D79" w:rsidRPr="00C817D1">
        <w:rPr>
          <w:rFonts w:ascii="Arial" w:hAnsi="Arial" w:cs="Arial"/>
          <w:sz w:val="24"/>
          <w:szCs w:val="24"/>
        </w:rPr>
        <w:t>de</w:t>
      </w:r>
      <w:r w:rsidR="000F49D3" w:rsidRPr="00C817D1">
        <w:rPr>
          <w:rFonts w:ascii="Arial" w:hAnsi="Arial" w:cs="Arial"/>
          <w:sz w:val="24"/>
          <w:szCs w:val="24"/>
        </w:rPr>
        <w:t xml:space="preserve"> </w:t>
      </w:r>
      <w:r w:rsidR="00EE2D79" w:rsidRPr="00C817D1">
        <w:rPr>
          <w:rFonts w:ascii="Arial" w:hAnsi="Arial" w:cs="Arial"/>
          <w:sz w:val="24"/>
          <w:szCs w:val="24"/>
        </w:rPr>
        <w:t>transparencia</w:t>
      </w:r>
      <w:r w:rsidR="000F49D3" w:rsidRPr="00C817D1">
        <w:rPr>
          <w:rFonts w:ascii="Arial" w:hAnsi="Arial" w:cs="Arial"/>
          <w:sz w:val="24"/>
          <w:szCs w:val="24"/>
        </w:rPr>
        <w:t xml:space="preserve"> </w:t>
      </w:r>
      <w:r w:rsidR="00EE2D79" w:rsidRPr="00C817D1">
        <w:rPr>
          <w:rFonts w:ascii="Arial" w:hAnsi="Arial" w:cs="Arial"/>
          <w:sz w:val="24"/>
          <w:szCs w:val="24"/>
        </w:rPr>
        <w:t>y</w:t>
      </w:r>
      <w:r w:rsidR="000F49D3" w:rsidRPr="00C817D1">
        <w:rPr>
          <w:rFonts w:ascii="Arial" w:hAnsi="Arial" w:cs="Arial"/>
          <w:sz w:val="24"/>
          <w:szCs w:val="24"/>
        </w:rPr>
        <w:t xml:space="preserve"> </w:t>
      </w:r>
      <w:r w:rsidR="00EE2D79" w:rsidRPr="00C817D1">
        <w:rPr>
          <w:rFonts w:ascii="Arial" w:hAnsi="Arial" w:cs="Arial"/>
          <w:sz w:val="24"/>
          <w:szCs w:val="24"/>
        </w:rPr>
        <w:t>rendición de cuentas.</w:t>
      </w:r>
    </w:p>
    <w:p w:rsidR="00C034D2" w:rsidRPr="00C817D1" w:rsidRDefault="00C034D2" w:rsidP="00EE2D79">
      <w:pPr>
        <w:spacing w:after="0" w:line="360" w:lineRule="auto"/>
        <w:jc w:val="both"/>
        <w:rPr>
          <w:rFonts w:ascii="Arial" w:hAnsi="Arial" w:cs="Arial"/>
          <w:sz w:val="24"/>
          <w:szCs w:val="24"/>
        </w:rPr>
      </w:pPr>
    </w:p>
    <w:p w:rsidR="008B6661" w:rsidRPr="00C817D1" w:rsidRDefault="000F49D3" w:rsidP="008B6661">
      <w:pPr>
        <w:spacing w:after="0" w:line="360" w:lineRule="auto"/>
        <w:jc w:val="both"/>
        <w:rPr>
          <w:rFonts w:ascii="Arial" w:hAnsi="Arial" w:cs="Arial"/>
          <w:sz w:val="24"/>
          <w:szCs w:val="24"/>
        </w:rPr>
      </w:pPr>
      <w:r w:rsidRPr="00C817D1">
        <w:rPr>
          <w:rFonts w:ascii="Arial" w:hAnsi="Arial" w:cs="Arial"/>
          <w:sz w:val="24"/>
          <w:szCs w:val="24"/>
        </w:rPr>
        <w:t>Dichas actividades únicamente las puede realizar</w:t>
      </w:r>
      <w:r w:rsidR="00F44B70" w:rsidRPr="00C817D1">
        <w:rPr>
          <w:rFonts w:ascii="Arial" w:hAnsi="Arial" w:cs="Arial"/>
          <w:sz w:val="24"/>
          <w:szCs w:val="24"/>
        </w:rPr>
        <w:t xml:space="preserve"> </w:t>
      </w:r>
      <w:r w:rsidR="00C034D2" w:rsidRPr="00C817D1">
        <w:rPr>
          <w:rFonts w:ascii="Arial" w:hAnsi="Arial" w:cs="Arial"/>
          <w:sz w:val="24"/>
          <w:szCs w:val="24"/>
        </w:rPr>
        <w:t xml:space="preserve">al </w:t>
      </w:r>
      <w:r w:rsidR="00F44B70" w:rsidRPr="00C817D1">
        <w:rPr>
          <w:rFonts w:ascii="Arial" w:hAnsi="Arial" w:cs="Arial"/>
          <w:sz w:val="24"/>
          <w:szCs w:val="24"/>
        </w:rPr>
        <w:t>disponer</w:t>
      </w:r>
      <w:r w:rsidRPr="00C817D1">
        <w:rPr>
          <w:rFonts w:ascii="Arial" w:hAnsi="Arial" w:cs="Arial"/>
          <w:sz w:val="24"/>
          <w:szCs w:val="24"/>
        </w:rPr>
        <w:t xml:space="preserve"> </w:t>
      </w:r>
      <w:r w:rsidR="00C034D2" w:rsidRPr="00C817D1">
        <w:rPr>
          <w:rFonts w:ascii="Arial" w:hAnsi="Arial" w:cs="Arial"/>
          <w:sz w:val="24"/>
          <w:szCs w:val="24"/>
        </w:rPr>
        <w:t xml:space="preserve">de la </w:t>
      </w:r>
      <w:r w:rsidR="004F1A3F" w:rsidRPr="00C817D1">
        <w:rPr>
          <w:rFonts w:ascii="Arial" w:hAnsi="Arial" w:cs="Arial"/>
          <w:sz w:val="24"/>
          <w:szCs w:val="24"/>
        </w:rPr>
        <w:t xml:space="preserve">legislación o normatividad que </w:t>
      </w:r>
      <w:r w:rsidR="00C034D2" w:rsidRPr="00C817D1">
        <w:rPr>
          <w:rFonts w:ascii="Arial" w:hAnsi="Arial" w:cs="Arial"/>
          <w:sz w:val="24"/>
          <w:szCs w:val="24"/>
        </w:rPr>
        <w:t>establece</w:t>
      </w:r>
      <w:r w:rsidR="008B6661" w:rsidRPr="00C817D1">
        <w:rPr>
          <w:rFonts w:ascii="Arial" w:hAnsi="Arial" w:cs="Arial"/>
          <w:sz w:val="24"/>
          <w:szCs w:val="24"/>
        </w:rPr>
        <w:t>n</w:t>
      </w:r>
      <w:r w:rsidR="004F1A3F" w:rsidRPr="00C817D1">
        <w:rPr>
          <w:rFonts w:ascii="Arial" w:hAnsi="Arial" w:cs="Arial"/>
          <w:sz w:val="24"/>
          <w:szCs w:val="24"/>
        </w:rPr>
        <w:t xml:space="preserve"> </w:t>
      </w:r>
      <w:r w:rsidR="00C034D2" w:rsidRPr="00C817D1">
        <w:rPr>
          <w:rFonts w:ascii="Arial" w:hAnsi="Arial" w:cs="Arial"/>
          <w:sz w:val="24"/>
          <w:szCs w:val="24"/>
        </w:rPr>
        <w:t xml:space="preserve">su competencia, ya que </w:t>
      </w:r>
      <w:r w:rsidR="008B6661" w:rsidRPr="00C817D1">
        <w:rPr>
          <w:rFonts w:ascii="Arial" w:hAnsi="Arial" w:cs="Arial"/>
          <w:sz w:val="24"/>
          <w:szCs w:val="24"/>
        </w:rPr>
        <w:t>la operación exitosa de toda organización pública o privada requiere que se dirija y controle en forma sistemática, contando con instrumentos técnicos administrativos que definan y acoten sobre bases normativas el esquema orgánico-funcional con el que habrá de operar.</w:t>
      </w:r>
    </w:p>
    <w:p w:rsidR="008B6661" w:rsidRPr="00C817D1" w:rsidRDefault="008B6661" w:rsidP="004F1A3F">
      <w:pPr>
        <w:spacing w:after="0" w:line="360" w:lineRule="auto"/>
        <w:jc w:val="both"/>
        <w:rPr>
          <w:rFonts w:ascii="Arial" w:hAnsi="Arial" w:cs="Arial"/>
          <w:sz w:val="24"/>
          <w:szCs w:val="24"/>
        </w:rPr>
      </w:pPr>
    </w:p>
    <w:p w:rsidR="008B6661" w:rsidRPr="00C817D1" w:rsidRDefault="008B6661" w:rsidP="004F1A3F">
      <w:pPr>
        <w:spacing w:after="0" w:line="360" w:lineRule="auto"/>
        <w:jc w:val="both"/>
        <w:rPr>
          <w:rFonts w:ascii="Arial" w:hAnsi="Arial" w:cs="Arial"/>
          <w:sz w:val="24"/>
          <w:szCs w:val="24"/>
        </w:rPr>
      </w:pPr>
      <w:r w:rsidRPr="00C817D1">
        <w:rPr>
          <w:rFonts w:ascii="Arial" w:hAnsi="Arial" w:cs="Arial"/>
          <w:sz w:val="24"/>
          <w:szCs w:val="24"/>
        </w:rPr>
        <w:t>Aunado a lo anterior, debemos mencionar que dentro de este aparatado se enuncia la normativa que sustenta la fiscalización de los recursos públicos transferidos por la Federación al Estado, a través del instrumento denominado Ramo General 33.</w:t>
      </w:r>
    </w:p>
    <w:p w:rsidR="004F1A3F" w:rsidRPr="00C817D1" w:rsidRDefault="004F1A3F" w:rsidP="00AF564F">
      <w:pPr>
        <w:spacing w:after="0" w:line="360" w:lineRule="auto"/>
        <w:jc w:val="both"/>
        <w:rPr>
          <w:rFonts w:ascii="Arial" w:eastAsia="Times New Roman" w:hAnsi="Arial" w:cs="Arial"/>
          <w:b/>
          <w:color w:val="000000"/>
          <w:sz w:val="24"/>
          <w:szCs w:val="24"/>
        </w:rPr>
      </w:pPr>
    </w:p>
    <w:p w:rsidR="005774FB" w:rsidRPr="00C817D1" w:rsidRDefault="005774FB" w:rsidP="00AF564F">
      <w:pPr>
        <w:spacing w:after="0" w:line="360" w:lineRule="auto"/>
        <w:jc w:val="both"/>
        <w:rPr>
          <w:rFonts w:ascii="Arial" w:eastAsia="Times New Roman" w:hAnsi="Arial" w:cs="Arial"/>
          <w:b/>
          <w:color w:val="000000"/>
          <w:sz w:val="24"/>
          <w:szCs w:val="24"/>
        </w:rPr>
      </w:pPr>
    </w:p>
    <w:p w:rsidR="005774FB" w:rsidRPr="00C817D1" w:rsidRDefault="005774FB" w:rsidP="00AF564F">
      <w:pPr>
        <w:spacing w:after="0" w:line="360" w:lineRule="auto"/>
        <w:jc w:val="both"/>
        <w:rPr>
          <w:rFonts w:ascii="Arial" w:eastAsia="Times New Roman" w:hAnsi="Arial" w:cs="Arial"/>
          <w:b/>
          <w:color w:val="000000"/>
          <w:sz w:val="24"/>
          <w:szCs w:val="24"/>
        </w:rPr>
      </w:pPr>
    </w:p>
    <w:p w:rsidR="005774FB" w:rsidRPr="00C817D1" w:rsidRDefault="005774FB" w:rsidP="00AF564F">
      <w:pPr>
        <w:spacing w:after="0" w:line="360" w:lineRule="auto"/>
        <w:jc w:val="both"/>
        <w:rPr>
          <w:rFonts w:ascii="Arial" w:eastAsia="Times New Roman" w:hAnsi="Arial" w:cs="Arial"/>
          <w:b/>
          <w:color w:val="000000"/>
          <w:sz w:val="24"/>
          <w:szCs w:val="24"/>
        </w:rPr>
      </w:pPr>
    </w:p>
    <w:p w:rsidR="005774FB" w:rsidRPr="00C817D1" w:rsidRDefault="005774FB" w:rsidP="00AF564F">
      <w:pPr>
        <w:spacing w:after="0" w:line="360" w:lineRule="auto"/>
        <w:jc w:val="both"/>
        <w:rPr>
          <w:rFonts w:ascii="Arial" w:eastAsia="Times New Roman" w:hAnsi="Arial" w:cs="Arial"/>
          <w:b/>
          <w:color w:val="000000"/>
          <w:sz w:val="24"/>
          <w:szCs w:val="24"/>
        </w:rPr>
      </w:pPr>
    </w:p>
    <w:p w:rsidR="005774FB" w:rsidRPr="00C817D1" w:rsidRDefault="005774FB" w:rsidP="00AF564F">
      <w:pPr>
        <w:spacing w:after="0" w:line="360" w:lineRule="auto"/>
        <w:jc w:val="both"/>
        <w:rPr>
          <w:rFonts w:ascii="Arial" w:eastAsia="Times New Roman" w:hAnsi="Arial" w:cs="Arial"/>
          <w:b/>
          <w:color w:val="000000"/>
          <w:sz w:val="24"/>
          <w:szCs w:val="24"/>
        </w:rPr>
      </w:pPr>
    </w:p>
    <w:p w:rsidR="005774FB" w:rsidRPr="00C817D1" w:rsidRDefault="005774FB" w:rsidP="00AF564F">
      <w:pPr>
        <w:spacing w:after="0" w:line="360" w:lineRule="auto"/>
        <w:jc w:val="both"/>
        <w:rPr>
          <w:rFonts w:ascii="Arial" w:eastAsia="Times New Roman" w:hAnsi="Arial" w:cs="Arial"/>
          <w:b/>
          <w:color w:val="000000"/>
          <w:sz w:val="24"/>
          <w:szCs w:val="24"/>
        </w:rPr>
      </w:pPr>
    </w:p>
    <w:p w:rsidR="005774FB" w:rsidRPr="00C817D1" w:rsidRDefault="005774FB" w:rsidP="00AF564F">
      <w:pPr>
        <w:spacing w:after="0" w:line="360" w:lineRule="auto"/>
        <w:jc w:val="both"/>
        <w:rPr>
          <w:rFonts w:ascii="Arial" w:eastAsia="Times New Roman" w:hAnsi="Arial" w:cs="Arial"/>
          <w:b/>
          <w:color w:val="000000"/>
          <w:sz w:val="24"/>
          <w:szCs w:val="24"/>
        </w:rPr>
      </w:pPr>
    </w:p>
    <w:p w:rsidR="005774FB" w:rsidRPr="00C817D1" w:rsidRDefault="005774FB" w:rsidP="00AF564F">
      <w:pPr>
        <w:spacing w:after="0" w:line="360" w:lineRule="auto"/>
        <w:jc w:val="both"/>
        <w:rPr>
          <w:rFonts w:ascii="Arial" w:eastAsia="Times New Roman" w:hAnsi="Arial" w:cs="Arial"/>
          <w:b/>
          <w:color w:val="000000"/>
          <w:sz w:val="24"/>
          <w:szCs w:val="24"/>
        </w:rPr>
      </w:pPr>
    </w:p>
    <w:p w:rsidR="005774FB" w:rsidRPr="00C817D1" w:rsidRDefault="005774FB" w:rsidP="00AF564F">
      <w:pPr>
        <w:spacing w:after="0" w:line="360" w:lineRule="auto"/>
        <w:jc w:val="both"/>
        <w:rPr>
          <w:rFonts w:ascii="Arial" w:eastAsia="Times New Roman" w:hAnsi="Arial" w:cs="Arial"/>
          <w:b/>
          <w:color w:val="000000"/>
          <w:sz w:val="24"/>
          <w:szCs w:val="24"/>
        </w:rPr>
      </w:pPr>
    </w:p>
    <w:p w:rsidR="00AF564F" w:rsidRPr="00C817D1" w:rsidRDefault="00AF564F" w:rsidP="00AF564F">
      <w:pPr>
        <w:spacing w:after="0" w:line="360" w:lineRule="auto"/>
        <w:jc w:val="both"/>
        <w:rPr>
          <w:rFonts w:ascii="Arial" w:eastAsia="Times New Roman" w:hAnsi="Arial" w:cs="Arial"/>
          <w:b/>
          <w:color w:val="000000"/>
          <w:sz w:val="24"/>
          <w:szCs w:val="24"/>
        </w:rPr>
      </w:pPr>
      <w:r w:rsidRPr="00C817D1">
        <w:rPr>
          <w:rFonts w:ascii="Arial" w:eastAsia="Times New Roman" w:hAnsi="Arial" w:cs="Arial"/>
          <w:b/>
          <w:color w:val="000000"/>
          <w:sz w:val="24"/>
          <w:szCs w:val="24"/>
        </w:rPr>
        <w:lastRenderedPageBreak/>
        <w:t>2.1</w:t>
      </w:r>
      <w:r w:rsidRPr="00C817D1">
        <w:rPr>
          <w:rFonts w:ascii="Arial" w:eastAsia="Times New Roman" w:hAnsi="Arial" w:cs="Arial"/>
          <w:b/>
          <w:color w:val="000000"/>
          <w:sz w:val="24"/>
          <w:szCs w:val="24"/>
        </w:rPr>
        <w:tab/>
        <w:t>Órgano Superior de Fiscalización del Estado de México (OSFEM)</w:t>
      </w:r>
    </w:p>
    <w:p w:rsidR="00AF564F" w:rsidRPr="006D064C" w:rsidRDefault="00AF564F" w:rsidP="00AF564F">
      <w:pPr>
        <w:spacing w:after="0" w:line="360" w:lineRule="auto"/>
        <w:jc w:val="both"/>
        <w:rPr>
          <w:rFonts w:ascii="Arial" w:eastAsia="Times New Roman" w:hAnsi="Arial" w:cs="Arial"/>
          <w:b/>
          <w:color w:val="000000"/>
          <w:sz w:val="24"/>
          <w:szCs w:val="24"/>
        </w:rPr>
      </w:pPr>
    </w:p>
    <w:p w:rsidR="00AF564F" w:rsidRPr="006D064C" w:rsidRDefault="00AF564F" w:rsidP="00AF564F">
      <w:pPr>
        <w:pStyle w:val="Default"/>
        <w:spacing w:line="360" w:lineRule="auto"/>
        <w:jc w:val="both"/>
        <w:rPr>
          <w:rFonts w:eastAsia="Times New Roman"/>
        </w:rPr>
      </w:pPr>
      <w:r w:rsidRPr="006D064C">
        <w:rPr>
          <w:rFonts w:eastAsia="Times New Roman"/>
        </w:rPr>
        <w:t xml:space="preserve">El </w:t>
      </w:r>
      <w:r w:rsidR="007824D2" w:rsidRPr="006D064C">
        <w:rPr>
          <w:rFonts w:eastAsia="Times New Roman"/>
        </w:rPr>
        <w:t>OSFEM</w:t>
      </w:r>
      <w:r w:rsidRPr="006D064C">
        <w:rPr>
          <w:rFonts w:eastAsia="Times New Roman"/>
        </w:rPr>
        <w:t>, es la</w:t>
      </w:r>
      <w:r w:rsidRPr="006D064C">
        <w:t xml:space="preserve"> Entidad Estatal de Fiscalización en términos de la Constitución Política de los Estados Unidos Mexicanos y la Constitución Política del Estado Libre y Soberano de México, competente en materia de revisión y fiscalización de los fondos, cuentas públicas, deuda pública y actos relativos al ejercicio y aplicación de los recursos públicos de las entidades fiscalizables</w:t>
      </w:r>
      <w:r w:rsidR="006F69D8" w:rsidRPr="006D064C">
        <w:rPr>
          <w:rStyle w:val="Refdenotaalpie"/>
          <w:rFonts w:eastAsia="Times New Roman"/>
          <w:b/>
        </w:rPr>
        <w:footnoteReference w:id="5"/>
      </w:r>
      <w:r w:rsidRPr="006D064C">
        <w:t xml:space="preserve"> del Estado de México.</w:t>
      </w:r>
      <w:r w:rsidR="006D064C">
        <w:t xml:space="preserve"> </w:t>
      </w:r>
      <w:r w:rsidRPr="006D064C">
        <w:t>El cual g</w:t>
      </w:r>
      <w:r w:rsidRPr="006D064C">
        <w:rPr>
          <w:rFonts w:eastAsia="Times New Roman"/>
        </w:rPr>
        <w:t>arantiza el honesto y eficaz manejo de los recursos, mediante la fiscalización, auditoría, revisión, sustanciación, resolución y sanción de los actos y cuentas relativos a la aplicación de los fondos públicos del Estado y sus Municipios, así como los fondos público federales ministrados al amparo de la Ley</w:t>
      </w:r>
      <w:r w:rsidR="006F69D8" w:rsidRPr="006D064C">
        <w:rPr>
          <w:rStyle w:val="Refdenotaalpie"/>
          <w:rFonts w:eastAsia="Times New Roman"/>
          <w:b/>
        </w:rPr>
        <w:footnoteReference w:id="6"/>
      </w:r>
      <w:r w:rsidRPr="006D064C">
        <w:rPr>
          <w:rFonts w:eastAsia="Times New Roman"/>
        </w:rPr>
        <w:t>.</w:t>
      </w:r>
    </w:p>
    <w:p w:rsidR="00AF564F" w:rsidRPr="006D064C" w:rsidRDefault="00AF564F" w:rsidP="00AF564F">
      <w:pPr>
        <w:pStyle w:val="Default"/>
        <w:spacing w:line="360" w:lineRule="auto"/>
        <w:jc w:val="both"/>
        <w:rPr>
          <w:rFonts w:eastAsia="Times New Roman"/>
        </w:rPr>
      </w:pPr>
    </w:p>
    <w:p w:rsidR="00AF564F" w:rsidRPr="006D064C" w:rsidRDefault="00AF564F" w:rsidP="00AF564F">
      <w:pPr>
        <w:spacing w:after="0" w:line="360" w:lineRule="auto"/>
        <w:jc w:val="both"/>
        <w:rPr>
          <w:rFonts w:ascii="Arial" w:eastAsia="Times New Roman" w:hAnsi="Arial" w:cs="Arial"/>
          <w:color w:val="000000"/>
          <w:sz w:val="24"/>
          <w:szCs w:val="24"/>
        </w:rPr>
      </w:pPr>
      <w:r w:rsidRPr="006D064C">
        <w:rPr>
          <w:rFonts w:ascii="Arial" w:eastAsia="Times New Roman" w:hAnsi="Arial" w:cs="Arial"/>
          <w:color w:val="000000"/>
          <w:sz w:val="24"/>
          <w:szCs w:val="24"/>
        </w:rPr>
        <w:t xml:space="preserve">En </w:t>
      </w:r>
      <w:r w:rsidR="00605509" w:rsidRPr="006D064C">
        <w:rPr>
          <w:rFonts w:ascii="Arial" w:eastAsia="Times New Roman" w:hAnsi="Arial" w:cs="Arial"/>
          <w:color w:val="000000"/>
          <w:sz w:val="24"/>
          <w:szCs w:val="24"/>
        </w:rPr>
        <w:t>su organigrama</w:t>
      </w:r>
      <w:r w:rsidRPr="006D064C">
        <w:rPr>
          <w:rFonts w:ascii="Arial" w:eastAsia="Times New Roman" w:hAnsi="Arial" w:cs="Arial"/>
          <w:color w:val="000000"/>
          <w:sz w:val="24"/>
          <w:szCs w:val="24"/>
        </w:rPr>
        <w:t xml:space="preserve"> se observar que el OSFEM cuenta con siete áreas administrativas, las cuales llevan a cabo las actividades necesarias para regular su organización, funcionamiento y atribuciones; asimismo tiene el apoyo de dos auditorías especiales y la unidad de asuntos jurídicos, áreas que tienen como tarea llevar a cabo la revisión, fiscalización y seguimiento en la aplicación de los recursos públicos Estatales, Municipales y Federales, ministrados al Estado y ejecutados por las Entidades Fiscalizables.</w:t>
      </w:r>
      <w:r w:rsidR="006D064C">
        <w:rPr>
          <w:rFonts w:ascii="Arial" w:eastAsia="Times New Roman" w:hAnsi="Arial" w:cs="Arial"/>
          <w:color w:val="000000"/>
          <w:sz w:val="24"/>
          <w:szCs w:val="24"/>
        </w:rPr>
        <w:t xml:space="preserve"> </w:t>
      </w:r>
    </w:p>
    <w:p w:rsidR="00AF564F" w:rsidRPr="006D064C" w:rsidRDefault="00AF564F" w:rsidP="00AF564F">
      <w:pPr>
        <w:spacing w:after="0" w:line="360" w:lineRule="auto"/>
        <w:jc w:val="both"/>
        <w:rPr>
          <w:rFonts w:ascii="Arial" w:eastAsia="Times New Roman" w:hAnsi="Arial" w:cs="Arial"/>
          <w:color w:val="000000"/>
          <w:sz w:val="24"/>
          <w:szCs w:val="24"/>
        </w:rPr>
      </w:pPr>
    </w:p>
    <w:p w:rsidR="00AF564F" w:rsidRPr="006D064C" w:rsidRDefault="00AF564F" w:rsidP="006D064C">
      <w:pPr>
        <w:spacing w:after="0" w:line="360" w:lineRule="auto"/>
        <w:jc w:val="both"/>
        <w:rPr>
          <w:rFonts w:ascii="Arial" w:hAnsi="Arial" w:cs="Arial"/>
          <w:sz w:val="24"/>
          <w:szCs w:val="24"/>
        </w:rPr>
      </w:pPr>
      <w:r w:rsidRPr="006D064C">
        <w:rPr>
          <w:rFonts w:ascii="Arial" w:eastAsia="Times New Roman" w:hAnsi="Arial" w:cs="Arial"/>
          <w:color w:val="000000"/>
          <w:sz w:val="24"/>
          <w:szCs w:val="24"/>
        </w:rPr>
        <w:t>Adicionalmente, lleva a cabo la evaluación y vigilancia por parte de la Legislatura; así mismo, promueve las responsabilidades que sean procedentes ante el Tribunal Estatal de Justicia Administrativa y la Fiscalía Especializada en Combate a la Corrupción y todas aquéllas que las leyes aplicables le confieran.</w:t>
      </w:r>
      <w:r w:rsidR="006D064C">
        <w:rPr>
          <w:rFonts w:ascii="Arial" w:eastAsia="Times New Roman" w:hAnsi="Arial" w:cs="Arial"/>
          <w:color w:val="000000"/>
          <w:sz w:val="24"/>
          <w:szCs w:val="24"/>
        </w:rPr>
        <w:t xml:space="preserve"> </w:t>
      </w:r>
      <w:r w:rsidRPr="006D064C">
        <w:rPr>
          <w:rFonts w:ascii="Arial" w:hAnsi="Arial" w:cs="Arial"/>
          <w:sz w:val="24"/>
          <w:szCs w:val="24"/>
        </w:rPr>
        <w:t>A continuación se muestra el organigrama del OSFEM, resaltando las áreas que están inmersas en la fiscalización del Ramo 33 y que es objeto de éste estudio.</w:t>
      </w:r>
    </w:p>
    <w:p w:rsidR="00AF564F" w:rsidRPr="0004584B" w:rsidRDefault="00AF564F" w:rsidP="00AF564F">
      <w:pPr>
        <w:spacing w:after="0" w:line="360" w:lineRule="auto"/>
        <w:jc w:val="center"/>
        <w:rPr>
          <w:rFonts w:ascii="Arial" w:eastAsia="Times New Roman" w:hAnsi="Arial" w:cs="Arial"/>
          <w:b/>
          <w:color w:val="000000"/>
          <w:sz w:val="24"/>
          <w:szCs w:val="24"/>
        </w:rPr>
      </w:pPr>
      <w:r w:rsidRPr="00CD2382">
        <w:rPr>
          <w:noProof/>
          <w:lang w:eastAsia="es-MX"/>
        </w:rPr>
        <w:lastRenderedPageBreak/>
        <w:drawing>
          <wp:inline distT="0" distB="0" distL="0" distR="0" wp14:anchorId="1B4B332E" wp14:editId="2EF73EA8">
            <wp:extent cx="5612130" cy="7632275"/>
            <wp:effectExtent l="0" t="0" r="7620" b="698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612130" cy="7632275"/>
                    </a:xfrm>
                    <a:prstGeom prst="rect">
                      <a:avLst/>
                    </a:prstGeom>
                    <a:noFill/>
                    <a:ln>
                      <a:noFill/>
                    </a:ln>
                  </pic:spPr>
                </pic:pic>
              </a:graphicData>
            </a:graphic>
          </wp:inline>
        </w:drawing>
      </w:r>
    </w:p>
    <w:tbl>
      <w:tblPr>
        <w:tblStyle w:val="Tablaconcuadrcula"/>
        <w:tblW w:w="7265" w:type="dxa"/>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0"/>
        <w:gridCol w:w="6495"/>
      </w:tblGrid>
      <w:tr w:rsidR="005D5B33" w:rsidRPr="00110392" w:rsidTr="005D5B33">
        <w:trPr>
          <w:trHeight w:val="206"/>
        </w:trPr>
        <w:tc>
          <w:tcPr>
            <w:tcW w:w="770" w:type="dxa"/>
          </w:tcPr>
          <w:p w:rsidR="005D5B33" w:rsidRPr="00110392" w:rsidRDefault="005D5B33" w:rsidP="009C68DE">
            <w:pPr>
              <w:spacing w:line="240" w:lineRule="auto"/>
              <w:ind w:left="-96" w:right="-250" w:hanging="14"/>
              <w:rPr>
                <w:rFonts w:ascii="Arial" w:hAnsi="Arial" w:cs="Arial"/>
                <w:b/>
                <w:sz w:val="16"/>
                <w:szCs w:val="16"/>
                <w:lang w:val="es-MX"/>
              </w:rPr>
            </w:pPr>
            <w:r w:rsidRPr="00110392">
              <w:rPr>
                <w:rFonts w:ascii="Arial" w:hAnsi="Arial" w:cs="Arial"/>
                <w:b/>
                <w:sz w:val="16"/>
                <w:szCs w:val="16"/>
                <w:lang w:val="es-MX"/>
              </w:rPr>
              <w:t>FUENTE:</w:t>
            </w:r>
          </w:p>
        </w:tc>
        <w:tc>
          <w:tcPr>
            <w:tcW w:w="6495" w:type="dxa"/>
          </w:tcPr>
          <w:p w:rsidR="005D5B33" w:rsidRPr="00110392" w:rsidRDefault="005D5B33" w:rsidP="005D5B33">
            <w:pPr>
              <w:spacing w:line="240" w:lineRule="auto"/>
              <w:ind w:left="-96" w:right="-94"/>
              <w:rPr>
                <w:rFonts w:ascii="Arial" w:hAnsi="Arial" w:cs="Arial"/>
                <w:sz w:val="16"/>
                <w:szCs w:val="16"/>
                <w:lang w:val="es-MX"/>
              </w:rPr>
            </w:pPr>
            <w:r w:rsidRPr="00110392">
              <w:rPr>
                <w:rFonts w:ascii="Arial" w:hAnsi="Arial" w:cs="Arial"/>
                <w:sz w:val="16"/>
                <w:szCs w:val="16"/>
                <w:lang w:val="es-MX"/>
              </w:rPr>
              <w:t>Elaboración del OSFEM.</w:t>
            </w:r>
          </w:p>
        </w:tc>
      </w:tr>
    </w:tbl>
    <w:p w:rsidR="00AF564F" w:rsidRPr="006D064C" w:rsidRDefault="00AF564F" w:rsidP="00DC230B">
      <w:pPr>
        <w:spacing w:after="0" w:line="360" w:lineRule="auto"/>
        <w:jc w:val="both"/>
        <w:rPr>
          <w:rFonts w:ascii="Arial" w:hAnsi="Arial" w:cs="Arial"/>
          <w:b/>
          <w:sz w:val="24"/>
          <w:szCs w:val="24"/>
        </w:rPr>
      </w:pPr>
      <w:r w:rsidRPr="006D064C">
        <w:rPr>
          <w:rFonts w:ascii="Arial" w:eastAsia="Times New Roman" w:hAnsi="Arial" w:cs="Arial"/>
          <w:b/>
          <w:color w:val="000000"/>
          <w:sz w:val="24"/>
          <w:szCs w:val="24"/>
        </w:rPr>
        <w:lastRenderedPageBreak/>
        <w:t xml:space="preserve">2.2 </w:t>
      </w:r>
      <w:r w:rsidRPr="006D064C">
        <w:rPr>
          <w:rFonts w:ascii="Arial" w:eastAsia="Times New Roman" w:hAnsi="Arial" w:cs="Arial"/>
          <w:b/>
          <w:color w:val="000000"/>
          <w:sz w:val="24"/>
          <w:szCs w:val="24"/>
        </w:rPr>
        <w:tab/>
      </w:r>
      <w:r w:rsidRPr="006D064C">
        <w:rPr>
          <w:rFonts w:ascii="Arial" w:hAnsi="Arial" w:cs="Arial"/>
          <w:b/>
          <w:sz w:val="24"/>
          <w:szCs w:val="24"/>
        </w:rPr>
        <w:t>Base Jurídica que faculta al OSFEM.</w:t>
      </w:r>
    </w:p>
    <w:p w:rsidR="00AF564F" w:rsidRPr="006D064C" w:rsidRDefault="00AF564F" w:rsidP="00DC230B">
      <w:pPr>
        <w:spacing w:after="0" w:line="360" w:lineRule="auto"/>
        <w:jc w:val="both"/>
        <w:rPr>
          <w:rFonts w:ascii="Arial" w:hAnsi="Arial" w:cs="Arial"/>
          <w:sz w:val="24"/>
          <w:szCs w:val="24"/>
        </w:rPr>
      </w:pPr>
    </w:p>
    <w:p w:rsidR="00AF564F" w:rsidRPr="006D064C" w:rsidRDefault="00AF564F" w:rsidP="00DC230B">
      <w:pPr>
        <w:spacing w:after="0" w:line="360" w:lineRule="auto"/>
        <w:jc w:val="both"/>
        <w:rPr>
          <w:rFonts w:ascii="Arial" w:hAnsi="Arial" w:cs="Arial"/>
          <w:sz w:val="24"/>
          <w:szCs w:val="24"/>
        </w:rPr>
      </w:pPr>
      <w:r w:rsidRPr="006D064C">
        <w:rPr>
          <w:rFonts w:ascii="Arial" w:hAnsi="Arial" w:cs="Arial"/>
          <w:sz w:val="24"/>
          <w:szCs w:val="24"/>
        </w:rPr>
        <w:t>Como su título lo refiere, en este apartado se presenta la principal legislación que facultad y da atribuciones al OSFEM</w:t>
      </w:r>
      <w:r w:rsidR="00DC230B" w:rsidRPr="006D064C">
        <w:rPr>
          <w:rFonts w:ascii="Arial" w:hAnsi="Arial" w:cs="Arial"/>
          <w:sz w:val="24"/>
          <w:szCs w:val="24"/>
        </w:rPr>
        <w:t xml:space="preserve"> (</w:t>
      </w:r>
      <w:r w:rsidR="00707340">
        <w:rPr>
          <w:rFonts w:ascii="Arial" w:hAnsi="Arial" w:cs="Arial"/>
          <w:sz w:val="24"/>
          <w:szCs w:val="24"/>
        </w:rPr>
        <w:t>Tablas 5</w:t>
      </w:r>
      <w:r w:rsidR="00DC230B" w:rsidRPr="006D064C">
        <w:rPr>
          <w:rFonts w:ascii="Arial" w:hAnsi="Arial" w:cs="Arial"/>
          <w:sz w:val="24"/>
          <w:szCs w:val="24"/>
        </w:rPr>
        <w:t xml:space="preserve"> y </w:t>
      </w:r>
      <w:r w:rsidR="00707340">
        <w:rPr>
          <w:rFonts w:ascii="Arial" w:hAnsi="Arial" w:cs="Arial"/>
          <w:sz w:val="24"/>
          <w:szCs w:val="24"/>
        </w:rPr>
        <w:t>6</w:t>
      </w:r>
      <w:r w:rsidR="00DC230B" w:rsidRPr="006D064C">
        <w:rPr>
          <w:rFonts w:ascii="Arial" w:hAnsi="Arial" w:cs="Arial"/>
          <w:sz w:val="24"/>
          <w:szCs w:val="24"/>
        </w:rPr>
        <w:t>)</w:t>
      </w:r>
      <w:r w:rsidRPr="006D064C">
        <w:rPr>
          <w:rFonts w:ascii="Arial" w:hAnsi="Arial" w:cs="Arial"/>
          <w:sz w:val="24"/>
          <w:szCs w:val="24"/>
        </w:rPr>
        <w:t>, dependencia del Poder Legislativo dotado de autonomía técnica y de gestión, el cual tiene como función principal llevar a cabo la revisión de las cuentas y actos relativos a la aplicación de los fondos públicos del Estado y Municipios, así como de los fondos públicos federales.</w:t>
      </w:r>
    </w:p>
    <w:p w:rsidR="00AF564F" w:rsidRPr="006D064C" w:rsidRDefault="00AF564F" w:rsidP="00DC230B">
      <w:pPr>
        <w:spacing w:after="0" w:line="360" w:lineRule="auto"/>
        <w:jc w:val="both"/>
        <w:rPr>
          <w:rFonts w:ascii="Arial" w:hAnsi="Arial" w:cs="Arial"/>
          <w:sz w:val="24"/>
          <w:szCs w:val="24"/>
        </w:rPr>
      </w:pPr>
    </w:p>
    <w:p w:rsidR="00707340" w:rsidRPr="006C585D" w:rsidRDefault="00707340" w:rsidP="0050647C">
      <w:pPr>
        <w:spacing w:after="0" w:line="240" w:lineRule="auto"/>
        <w:jc w:val="center"/>
        <w:rPr>
          <w:rFonts w:ascii="Arial" w:hAnsi="Arial" w:cs="Arial"/>
          <w:b/>
          <w:sz w:val="24"/>
          <w:szCs w:val="24"/>
        </w:rPr>
      </w:pPr>
      <w:bookmarkStart w:id="4" w:name="_Toc510526012"/>
      <w:r w:rsidRPr="006C585D">
        <w:rPr>
          <w:rFonts w:ascii="Arial" w:hAnsi="Arial" w:cs="Arial"/>
          <w:b/>
          <w:sz w:val="24"/>
          <w:szCs w:val="24"/>
        </w:rPr>
        <w:t xml:space="preserve">Tabla </w:t>
      </w:r>
      <w:r w:rsidRPr="006C585D">
        <w:rPr>
          <w:rFonts w:ascii="Arial" w:hAnsi="Arial" w:cs="Arial"/>
          <w:b/>
          <w:sz w:val="24"/>
          <w:szCs w:val="24"/>
        </w:rPr>
        <w:fldChar w:fldCharType="begin"/>
      </w:r>
      <w:r w:rsidRPr="006C585D">
        <w:rPr>
          <w:rFonts w:ascii="Arial" w:hAnsi="Arial" w:cs="Arial"/>
          <w:b/>
          <w:sz w:val="24"/>
          <w:szCs w:val="24"/>
        </w:rPr>
        <w:instrText xml:space="preserve"> SEQ Tabla \* ARABIC </w:instrText>
      </w:r>
      <w:r w:rsidRPr="006C585D">
        <w:rPr>
          <w:rFonts w:ascii="Arial" w:hAnsi="Arial" w:cs="Arial"/>
          <w:b/>
          <w:sz w:val="24"/>
          <w:szCs w:val="24"/>
        </w:rPr>
        <w:fldChar w:fldCharType="separate"/>
      </w:r>
      <w:r w:rsidR="004D25BA">
        <w:rPr>
          <w:rFonts w:ascii="Arial" w:hAnsi="Arial" w:cs="Arial"/>
          <w:b/>
          <w:noProof/>
          <w:sz w:val="24"/>
          <w:szCs w:val="24"/>
        </w:rPr>
        <w:t>5</w:t>
      </w:r>
      <w:bookmarkEnd w:id="4"/>
      <w:r w:rsidRPr="006C585D">
        <w:rPr>
          <w:rFonts w:ascii="Arial" w:hAnsi="Arial" w:cs="Arial"/>
          <w:b/>
          <w:sz w:val="24"/>
          <w:szCs w:val="24"/>
        </w:rPr>
        <w:fldChar w:fldCharType="end"/>
      </w:r>
    </w:p>
    <w:tbl>
      <w:tblPr>
        <w:tblW w:w="8644" w:type="dxa"/>
        <w:tblCellMar>
          <w:left w:w="10" w:type="dxa"/>
          <w:right w:w="10" w:type="dxa"/>
        </w:tblCellMar>
        <w:tblLook w:val="0000" w:firstRow="0" w:lastRow="0" w:firstColumn="0" w:lastColumn="0" w:noHBand="0" w:noVBand="0"/>
      </w:tblPr>
      <w:tblGrid>
        <w:gridCol w:w="1809"/>
        <w:gridCol w:w="6835"/>
      </w:tblGrid>
      <w:tr w:rsidR="00875FB4" w:rsidRPr="00782CFD" w:rsidTr="009803E6">
        <w:trPr>
          <w:trHeight w:val="1640"/>
        </w:trPr>
        <w:tc>
          <w:tcPr>
            <w:tcW w:w="864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75FB4" w:rsidRPr="00782CFD" w:rsidRDefault="00875FB4" w:rsidP="00DC230B">
            <w:pPr>
              <w:spacing w:after="0" w:line="360" w:lineRule="auto"/>
              <w:jc w:val="center"/>
              <w:rPr>
                <w:rFonts w:ascii="Arial" w:hAnsi="Arial" w:cs="Arial"/>
                <w:b/>
                <w:i/>
                <w:sz w:val="24"/>
                <w:szCs w:val="24"/>
              </w:rPr>
            </w:pPr>
            <w:r w:rsidRPr="00782CFD">
              <w:rPr>
                <w:rFonts w:ascii="Arial" w:hAnsi="Arial" w:cs="Arial"/>
                <w:b/>
                <w:i/>
                <w:sz w:val="24"/>
                <w:szCs w:val="24"/>
              </w:rPr>
              <w:t>Constitución Política del Estado Libre y Soberano de México</w:t>
            </w:r>
          </w:p>
          <w:p w:rsidR="00875FB4" w:rsidRPr="00782CFD" w:rsidRDefault="00875FB4" w:rsidP="00DC230B">
            <w:pPr>
              <w:spacing w:after="0" w:line="360" w:lineRule="auto"/>
              <w:jc w:val="center"/>
              <w:rPr>
                <w:rFonts w:ascii="Arial" w:hAnsi="Arial" w:cs="Arial"/>
                <w:i/>
                <w:sz w:val="24"/>
                <w:szCs w:val="24"/>
              </w:rPr>
            </w:pPr>
            <w:r w:rsidRPr="00782CFD">
              <w:rPr>
                <w:rFonts w:ascii="Arial" w:hAnsi="Arial" w:cs="Arial"/>
                <w:i/>
                <w:sz w:val="24"/>
                <w:szCs w:val="24"/>
              </w:rPr>
              <w:t>Titulo Cuarto: Del Poder Público del Estado</w:t>
            </w:r>
          </w:p>
          <w:p w:rsidR="00875FB4" w:rsidRPr="00782CFD" w:rsidRDefault="00875FB4" w:rsidP="00DC230B">
            <w:pPr>
              <w:spacing w:after="0" w:line="360" w:lineRule="auto"/>
              <w:jc w:val="center"/>
              <w:rPr>
                <w:rFonts w:ascii="Arial" w:hAnsi="Arial" w:cs="Arial"/>
                <w:i/>
                <w:sz w:val="24"/>
                <w:szCs w:val="24"/>
              </w:rPr>
            </w:pPr>
            <w:r w:rsidRPr="00782CFD">
              <w:rPr>
                <w:rFonts w:ascii="Arial" w:hAnsi="Arial" w:cs="Arial"/>
                <w:i/>
                <w:sz w:val="24"/>
                <w:szCs w:val="24"/>
              </w:rPr>
              <w:t>Capitulo Segundo: Del Poder Legislativo</w:t>
            </w:r>
          </w:p>
          <w:p w:rsidR="00875FB4" w:rsidRPr="00782CFD" w:rsidRDefault="00875FB4" w:rsidP="00DC230B">
            <w:pPr>
              <w:spacing w:after="0" w:line="360" w:lineRule="auto"/>
              <w:jc w:val="center"/>
              <w:rPr>
                <w:rFonts w:ascii="Arial" w:hAnsi="Arial" w:cs="Arial"/>
                <w:i/>
                <w:sz w:val="24"/>
                <w:szCs w:val="24"/>
              </w:rPr>
            </w:pPr>
            <w:r w:rsidRPr="00782CFD">
              <w:rPr>
                <w:rFonts w:ascii="Arial" w:hAnsi="Arial" w:cs="Arial"/>
                <w:i/>
                <w:sz w:val="24"/>
                <w:szCs w:val="24"/>
              </w:rPr>
              <w:t>Sección Segunda: De las Facultades y Obligaciones de la Legislatura</w:t>
            </w:r>
          </w:p>
        </w:tc>
      </w:tr>
      <w:tr w:rsidR="00875FB4" w:rsidRPr="00782CFD" w:rsidTr="009803E6">
        <w:tc>
          <w:tcPr>
            <w:tcW w:w="18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5FB4" w:rsidRPr="00782CFD" w:rsidRDefault="00875FB4" w:rsidP="00DC230B">
            <w:pPr>
              <w:spacing w:after="0" w:line="360" w:lineRule="auto"/>
              <w:jc w:val="both"/>
              <w:rPr>
                <w:rFonts w:ascii="Arial" w:hAnsi="Arial" w:cs="Arial"/>
                <w:b/>
                <w:i/>
                <w:sz w:val="24"/>
                <w:szCs w:val="24"/>
              </w:rPr>
            </w:pPr>
            <w:r w:rsidRPr="00782CFD">
              <w:rPr>
                <w:rFonts w:ascii="Arial" w:hAnsi="Arial" w:cs="Arial"/>
                <w:b/>
                <w:i/>
                <w:sz w:val="24"/>
                <w:szCs w:val="24"/>
              </w:rPr>
              <w:t>Artículo 61</w:t>
            </w:r>
          </w:p>
        </w:tc>
        <w:tc>
          <w:tcPr>
            <w:tcW w:w="6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5FB4" w:rsidRPr="00782CFD" w:rsidRDefault="00875FB4" w:rsidP="00DC230B">
            <w:pPr>
              <w:spacing w:after="0" w:line="360" w:lineRule="auto"/>
              <w:jc w:val="both"/>
              <w:rPr>
                <w:rFonts w:ascii="Arial" w:hAnsi="Arial" w:cs="Arial"/>
                <w:i/>
                <w:sz w:val="24"/>
                <w:szCs w:val="24"/>
              </w:rPr>
            </w:pPr>
            <w:r w:rsidRPr="00782CFD">
              <w:rPr>
                <w:rFonts w:ascii="Arial" w:hAnsi="Arial" w:cs="Arial"/>
                <w:i/>
                <w:sz w:val="24"/>
                <w:szCs w:val="24"/>
              </w:rPr>
              <w:t>Son facultades y obligaciones de la Legislatura:</w:t>
            </w:r>
          </w:p>
          <w:p w:rsidR="00875FB4" w:rsidRPr="00782CFD" w:rsidRDefault="00875FB4" w:rsidP="00DC230B">
            <w:pPr>
              <w:spacing w:after="0" w:line="360" w:lineRule="auto"/>
              <w:ind w:left="798" w:hanging="798"/>
              <w:jc w:val="both"/>
              <w:rPr>
                <w:rFonts w:ascii="Arial" w:hAnsi="Arial" w:cs="Arial"/>
                <w:i/>
                <w:sz w:val="24"/>
                <w:szCs w:val="24"/>
              </w:rPr>
            </w:pPr>
            <w:r w:rsidRPr="00782CFD">
              <w:rPr>
                <w:rFonts w:ascii="Arial" w:hAnsi="Arial" w:cs="Arial"/>
                <w:i/>
                <w:sz w:val="24"/>
                <w:szCs w:val="24"/>
              </w:rPr>
              <w:t>XXXIII.</w:t>
            </w:r>
            <w:r w:rsidRPr="00782CFD">
              <w:rPr>
                <w:rFonts w:ascii="Arial" w:hAnsi="Arial" w:cs="Arial"/>
                <w:i/>
                <w:sz w:val="24"/>
                <w:szCs w:val="24"/>
              </w:rPr>
              <w:tab/>
              <w:t>Revisar, por conducto del Órgano Superior de Fiscalización del Estado de México, las cuentas y actos relativos a la aplicación de los fondos públicos del Estado y de los Municipios, así como fondos públicos federales en los términos convenidos con dicho ámbito que incluirán la información correspondiente a los Poderes Públicos, organismos autónomos, organismos auxiliares, fideicomisos públicos o privados y demás entes que manejen recursos del Estado y Municipios.</w:t>
            </w:r>
          </w:p>
          <w:p w:rsidR="00875FB4" w:rsidRPr="00782CFD" w:rsidRDefault="00875FB4" w:rsidP="00DC230B">
            <w:pPr>
              <w:spacing w:after="0" w:line="360" w:lineRule="auto"/>
              <w:ind w:left="798" w:hanging="798"/>
              <w:jc w:val="both"/>
              <w:rPr>
                <w:rFonts w:ascii="Arial" w:hAnsi="Arial" w:cs="Arial"/>
                <w:i/>
                <w:sz w:val="24"/>
                <w:szCs w:val="24"/>
              </w:rPr>
            </w:pPr>
            <w:r w:rsidRPr="00782CFD">
              <w:rPr>
                <w:rFonts w:ascii="Arial" w:hAnsi="Arial" w:cs="Arial"/>
                <w:i/>
                <w:sz w:val="24"/>
                <w:szCs w:val="24"/>
              </w:rPr>
              <w:t>XXXV.</w:t>
            </w:r>
            <w:r w:rsidRPr="00782CFD">
              <w:rPr>
                <w:rFonts w:ascii="Arial" w:hAnsi="Arial" w:cs="Arial"/>
                <w:i/>
                <w:sz w:val="24"/>
                <w:szCs w:val="24"/>
              </w:rPr>
              <w:tab/>
              <w:t xml:space="preserve">Determinar por conducto del Órgano Superior de Fiscalización, los daños y perjuicios que afecten a la hacienda pública del Estado y de los Municipios, incluyendo a los Poderes Públicos, organismos autónomos, organismos auxiliares, fideicomisos </w:t>
            </w:r>
            <w:r w:rsidRPr="00782CFD">
              <w:rPr>
                <w:rFonts w:ascii="Arial" w:hAnsi="Arial" w:cs="Arial"/>
                <w:i/>
                <w:sz w:val="24"/>
                <w:szCs w:val="24"/>
              </w:rPr>
              <w:lastRenderedPageBreak/>
              <w:t xml:space="preserve">públicos o privados y demás entes públicos que manejen recursos del Estado y Municipios; asimismo, promover las responsabilidades que sean procedentes ante el Tribunal de Justicia Administrativa del Estado de México, la Fiscalía Especializada en Combate a la Corrupción y demás autoridades competentes, para el </w:t>
            </w:r>
            <w:proofErr w:type="spellStart"/>
            <w:r w:rsidRPr="00782CFD">
              <w:rPr>
                <w:rFonts w:ascii="Arial" w:hAnsi="Arial" w:cs="Arial"/>
                <w:i/>
                <w:sz w:val="24"/>
                <w:szCs w:val="24"/>
              </w:rPr>
              <w:t>fincamiento</w:t>
            </w:r>
            <w:proofErr w:type="spellEnd"/>
            <w:r w:rsidRPr="00782CFD">
              <w:rPr>
                <w:rFonts w:ascii="Arial" w:hAnsi="Arial" w:cs="Arial"/>
                <w:i/>
                <w:sz w:val="24"/>
                <w:szCs w:val="24"/>
              </w:rPr>
              <w:t xml:space="preserve"> de responsabilidades resarcitorias y la imposición de sanciones que correspondan a las y los servidores públicos estatales, municipales y a los particulares.</w:t>
            </w:r>
          </w:p>
        </w:tc>
      </w:tr>
    </w:tbl>
    <w:p w:rsidR="00985171" w:rsidRPr="006D064C" w:rsidRDefault="00985171" w:rsidP="00DC230B">
      <w:pPr>
        <w:spacing w:after="0" w:line="360" w:lineRule="auto"/>
        <w:rPr>
          <w:rFonts w:ascii="Arial" w:hAnsi="Arial" w:cs="Arial"/>
          <w:sz w:val="24"/>
          <w:szCs w:val="24"/>
        </w:rPr>
      </w:pPr>
    </w:p>
    <w:p w:rsidR="00707340" w:rsidRPr="006C585D" w:rsidRDefault="00707340" w:rsidP="0050647C">
      <w:pPr>
        <w:spacing w:after="0" w:line="240" w:lineRule="auto"/>
        <w:jc w:val="center"/>
        <w:rPr>
          <w:rFonts w:ascii="Arial" w:hAnsi="Arial" w:cs="Arial"/>
          <w:b/>
          <w:sz w:val="24"/>
          <w:szCs w:val="24"/>
        </w:rPr>
      </w:pPr>
      <w:bookmarkStart w:id="5" w:name="_Toc510526013"/>
      <w:r w:rsidRPr="006C585D">
        <w:rPr>
          <w:rFonts w:ascii="Arial" w:hAnsi="Arial" w:cs="Arial"/>
          <w:b/>
          <w:sz w:val="24"/>
          <w:szCs w:val="24"/>
        </w:rPr>
        <w:t xml:space="preserve">Tabla </w:t>
      </w:r>
      <w:r w:rsidRPr="006C585D">
        <w:rPr>
          <w:rFonts w:ascii="Arial" w:hAnsi="Arial" w:cs="Arial"/>
          <w:b/>
          <w:sz w:val="24"/>
          <w:szCs w:val="24"/>
        </w:rPr>
        <w:fldChar w:fldCharType="begin"/>
      </w:r>
      <w:r w:rsidRPr="006C585D">
        <w:rPr>
          <w:rFonts w:ascii="Arial" w:hAnsi="Arial" w:cs="Arial"/>
          <w:b/>
          <w:sz w:val="24"/>
          <w:szCs w:val="24"/>
        </w:rPr>
        <w:instrText xml:space="preserve"> SEQ Tabla \* ARABIC </w:instrText>
      </w:r>
      <w:r w:rsidRPr="006C585D">
        <w:rPr>
          <w:rFonts w:ascii="Arial" w:hAnsi="Arial" w:cs="Arial"/>
          <w:b/>
          <w:sz w:val="24"/>
          <w:szCs w:val="24"/>
        </w:rPr>
        <w:fldChar w:fldCharType="separate"/>
      </w:r>
      <w:r w:rsidR="004D25BA">
        <w:rPr>
          <w:rFonts w:ascii="Arial" w:hAnsi="Arial" w:cs="Arial"/>
          <w:b/>
          <w:noProof/>
          <w:sz w:val="24"/>
          <w:szCs w:val="24"/>
        </w:rPr>
        <w:t>6</w:t>
      </w:r>
      <w:bookmarkEnd w:id="5"/>
      <w:r w:rsidRPr="006C585D">
        <w:rPr>
          <w:rFonts w:ascii="Arial" w:hAnsi="Arial" w:cs="Arial"/>
          <w:b/>
          <w:sz w:val="24"/>
          <w:szCs w:val="24"/>
        </w:rPr>
        <w:fldChar w:fldCharType="end"/>
      </w:r>
    </w:p>
    <w:tbl>
      <w:tblPr>
        <w:tblW w:w="8644" w:type="dxa"/>
        <w:tblCellMar>
          <w:left w:w="10" w:type="dxa"/>
          <w:right w:w="10" w:type="dxa"/>
        </w:tblCellMar>
        <w:tblLook w:val="0000" w:firstRow="0" w:lastRow="0" w:firstColumn="0" w:lastColumn="0" w:noHBand="0" w:noVBand="0"/>
      </w:tblPr>
      <w:tblGrid>
        <w:gridCol w:w="1809"/>
        <w:gridCol w:w="6835"/>
      </w:tblGrid>
      <w:tr w:rsidR="00875FB4" w:rsidRPr="00782CFD" w:rsidTr="009803E6">
        <w:trPr>
          <w:trHeight w:val="1622"/>
        </w:trPr>
        <w:tc>
          <w:tcPr>
            <w:tcW w:w="864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75FB4" w:rsidRPr="00782CFD" w:rsidRDefault="00875FB4" w:rsidP="00DC230B">
            <w:pPr>
              <w:spacing w:after="0" w:line="360" w:lineRule="auto"/>
              <w:jc w:val="center"/>
              <w:rPr>
                <w:rFonts w:ascii="Arial" w:hAnsi="Arial" w:cs="Arial"/>
                <w:b/>
                <w:i/>
                <w:sz w:val="24"/>
                <w:szCs w:val="24"/>
              </w:rPr>
            </w:pPr>
            <w:r w:rsidRPr="00782CFD">
              <w:rPr>
                <w:rFonts w:ascii="Arial" w:hAnsi="Arial" w:cs="Arial"/>
                <w:b/>
                <w:i/>
                <w:sz w:val="24"/>
                <w:szCs w:val="24"/>
              </w:rPr>
              <w:t>Ley de Fiscalización Superior del Estado de México</w:t>
            </w:r>
          </w:p>
          <w:p w:rsidR="00875FB4" w:rsidRPr="00782CFD" w:rsidRDefault="00875FB4" w:rsidP="00DC230B">
            <w:pPr>
              <w:spacing w:after="0" w:line="360" w:lineRule="auto"/>
              <w:jc w:val="center"/>
              <w:rPr>
                <w:rFonts w:ascii="Arial" w:hAnsi="Arial" w:cs="Arial"/>
                <w:i/>
                <w:sz w:val="24"/>
                <w:szCs w:val="24"/>
              </w:rPr>
            </w:pPr>
            <w:r w:rsidRPr="00782CFD">
              <w:rPr>
                <w:rFonts w:ascii="Arial" w:hAnsi="Arial" w:cs="Arial"/>
                <w:i/>
                <w:sz w:val="24"/>
                <w:szCs w:val="24"/>
              </w:rPr>
              <w:t>Titulo Primero</w:t>
            </w:r>
          </w:p>
          <w:p w:rsidR="00875FB4" w:rsidRPr="00782CFD" w:rsidRDefault="00875FB4" w:rsidP="00DC230B">
            <w:pPr>
              <w:spacing w:after="0" w:line="360" w:lineRule="auto"/>
              <w:jc w:val="center"/>
              <w:rPr>
                <w:rFonts w:ascii="Arial" w:hAnsi="Arial" w:cs="Arial"/>
                <w:i/>
                <w:sz w:val="24"/>
                <w:szCs w:val="24"/>
              </w:rPr>
            </w:pPr>
            <w:r w:rsidRPr="00782CFD">
              <w:rPr>
                <w:rFonts w:ascii="Arial" w:hAnsi="Arial" w:cs="Arial"/>
                <w:i/>
                <w:sz w:val="24"/>
                <w:szCs w:val="24"/>
              </w:rPr>
              <w:t>Capítulo Único</w:t>
            </w:r>
          </w:p>
          <w:p w:rsidR="00875FB4" w:rsidRPr="00782CFD" w:rsidRDefault="00875FB4" w:rsidP="00DC230B">
            <w:pPr>
              <w:spacing w:after="0" w:line="360" w:lineRule="auto"/>
              <w:jc w:val="center"/>
              <w:rPr>
                <w:rFonts w:ascii="Arial" w:hAnsi="Arial" w:cs="Arial"/>
                <w:i/>
                <w:sz w:val="24"/>
                <w:szCs w:val="24"/>
              </w:rPr>
            </w:pPr>
            <w:r w:rsidRPr="00782CFD">
              <w:rPr>
                <w:rFonts w:ascii="Arial" w:hAnsi="Arial" w:cs="Arial"/>
                <w:i/>
                <w:sz w:val="24"/>
                <w:szCs w:val="24"/>
              </w:rPr>
              <w:t>Disposiciones generales</w:t>
            </w:r>
          </w:p>
        </w:tc>
      </w:tr>
      <w:tr w:rsidR="00875FB4" w:rsidRPr="00782CFD" w:rsidTr="009803E6">
        <w:tc>
          <w:tcPr>
            <w:tcW w:w="18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5FB4" w:rsidRPr="00782CFD" w:rsidRDefault="00875FB4" w:rsidP="00DC230B">
            <w:pPr>
              <w:spacing w:after="0" w:line="360" w:lineRule="auto"/>
              <w:jc w:val="both"/>
              <w:rPr>
                <w:rFonts w:ascii="Arial" w:hAnsi="Arial" w:cs="Arial"/>
                <w:b/>
                <w:i/>
                <w:sz w:val="24"/>
                <w:szCs w:val="24"/>
              </w:rPr>
            </w:pPr>
            <w:r w:rsidRPr="00782CFD">
              <w:rPr>
                <w:rFonts w:ascii="Arial" w:hAnsi="Arial" w:cs="Arial"/>
                <w:b/>
                <w:i/>
                <w:sz w:val="24"/>
                <w:szCs w:val="24"/>
              </w:rPr>
              <w:t>Artículo 4</w:t>
            </w:r>
          </w:p>
        </w:tc>
        <w:tc>
          <w:tcPr>
            <w:tcW w:w="6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5FB4" w:rsidRPr="00782CFD" w:rsidRDefault="00875FB4" w:rsidP="00DC230B">
            <w:pPr>
              <w:spacing w:after="0" w:line="360" w:lineRule="auto"/>
              <w:jc w:val="both"/>
              <w:rPr>
                <w:rFonts w:ascii="Arial" w:hAnsi="Arial" w:cs="Arial"/>
                <w:i/>
                <w:sz w:val="24"/>
                <w:szCs w:val="24"/>
              </w:rPr>
            </w:pPr>
            <w:r w:rsidRPr="00782CFD">
              <w:rPr>
                <w:rFonts w:ascii="Arial" w:hAnsi="Arial" w:cs="Arial"/>
                <w:i/>
                <w:sz w:val="24"/>
                <w:szCs w:val="24"/>
              </w:rPr>
              <w:t>Son sujetos de fiscalización:</w:t>
            </w:r>
          </w:p>
          <w:p w:rsidR="00875FB4" w:rsidRPr="00782CFD" w:rsidRDefault="00875FB4" w:rsidP="00DC230B">
            <w:pPr>
              <w:spacing w:after="0" w:line="360" w:lineRule="auto"/>
              <w:ind w:left="448" w:hanging="448"/>
              <w:jc w:val="both"/>
              <w:rPr>
                <w:rFonts w:ascii="Arial" w:hAnsi="Arial" w:cs="Arial"/>
                <w:i/>
                <w:sz w:val="24"/>
                <w:szCs w:val="24"/>
              </w:rPr>
            </w:pPr>
            <w:r w:rsidRPr="00782CFD">
              <w:rPr>
                <w:rFonts w:ascii="Arial" w:hAnsi="Arial" w:cs="Arial"/>
                <w:i/>
                <w:sz w:val="24"/>
                <w:szCs w:val="24"/>
              </w:rPr>
              <w:t>I.</w:t>
            </w:r>
            <w:r w:rsidRPr="00782CFD">
              <w:rPr>
                <w:rFonts w:ascii="Arial" w:hAnsi="Arial" w:cs="Arial"/>
                <w:i/>
                <w:sz w:val="24"/>
                <w:szCs w:val="24"/>
              </w:rPr>
              <w:tab/>
              <w:t>Los Poderes Públicos del Estado.</w:t>
            </w:r>
          </w:p>
          <w:p w:rsidR="00875FB4" w:rsidRPr="00782CFD" w:rsidRDefault="00875FB4" w:rsidP="00DC230B">
            <w:pPr>
              <w:spacing w:after="0" w:line="360" w:lineRule="auto"/>
              <w:ind w:left="448" w:hanging="448"/>
              <w:jc w:val="both"/>
              <w:rPr>
                <w:rFonts w:ascii="Arial" w:hAnsi="Arial" w:cs="Arial"/>
                <w:i/>
                <w:sz w:val="24"/>
                <w:szCs w:val="24"/>
              </w:rPr>
            </w:pPr>
            <w:r w:rsidRPr="00782CFD">
              <w:rPr>
                <w:rFonts w:ascii="Arial" w:hAnsi="Arial" w:cs="Arial"/>
                <w:i/>
                <w:sz w:val="24"/>
                <w:szCs w:val="24"/>
              </w:rPr>
              <w:t>IV.</w:t>
            </w:r>
            <w:r w:rsidRPr="00782CFD">
              <w:rPr>
                <w:rFonts w:ascii="Arial" w:hAnsi="Arial" w:cs="Arial"/>
                <w:i/>
                <w:sz w:val="24"/>
                <w:szCs w:val="24"/>
              </w:rPr>
              <w:tab/>
              <w:t>Los organismos auxiliares.</w:t>
            </w:r>
          </w:p>
          <w:p w:rsidR="00875FB4" w:rsidRPr="00782CFD" w:rsidRDefault="00875FB4" w:rsidP="00DC230B">
            <w:pPr>
              <w:spacing w:after="0" w:line="360" w:lineRule="auto"/>
              <w:ind w:left="462" w:hanging="462"/>
              <w:jc w:val="both"/>
              <w:rPr>
                <w:rFonts w:ascii="Arial" w:hAnsi="Arial" w:cs="Arial"/>
                <w:i/>
                <w:sz w:val="24"/>
                <w:szCs w:val="24"/>
              </w:rPr>
            </w:pPr>
            <w:r w:rsidRPr="00782CFD">
              <w:rPr>
                <w:rFonts w:ascii="Arial" w:hAnsi="Arial" w:cs="Arial"/>
                <w:i/>
                <w:sz w:val="24"/>
                <w:szCs w:val="24"/>
              </w:rPr>
              <w:t>V.</w:t>
            </w:r>
            <w:r w:rsidRPr="00782CFD">
              <w:rPr>
                <w:rFonts w:ascii="Arial" w:hAnsi="Arial" w:cs="Arial"/>
                <w:i/>
                <w:sz w:val="24"/>
                <w:szCs w:val="24"/>
              </w:rPr>
              <w:tab/>
              <w:t>Los fideicomisos públicos o privados que manejen recursos del Estado y Municipios, o en su caso de la federación.</w:t>
            </w:r>
          </w:p>
          <w:p w:rsidR="00875FB4" w:rsidRPr="00782CFD" w:rsidRDefault="00875FB4" w:rsidP="00DC230B">
            <w:pPr>
              <w:spacing w:after="0" w:line="360" w:lineRule="auto"/>
              <w:ind w:left="448" w:hanging="448"/>
              <w:jc w:val="both"/>
              <w:rPr>
                <w:rFonts w:ascii="Arial" w:hAnsi="Arial" w:cs="Arial"/>
                <w:i/>
                <w:sz w:val="24"/>
                <w:szCs w:val="24"/>
              </w:rPr>
            </w:pPr>
            <w:r w:rsidRPr="00782CFD">
              <w:rPr>
                <w:rFonts w:ascii="Arial" w:hAnsi="Arial" w:cs="Arial"/>
                <w:i/>
                <w:sz w:val="24"/>
                <w:szCs w:val="24"/>
              </w:rPr>
              <w:t>VI.</w:t>
            </w:r>
            <w:r w:rsidRPr="00782CFD">
              <w:rPr>
                <w:rFonts w:ascii="Arial" w:hAnsi="Arial" w:cs="Arial"/>
                <w:i/>
                <w:sz w:val="24"/>
                <w:szCs w:val="24"/>
              </w:rPr>
              <w:tab/>
              <w:t>Cualquier entidad, persona física o jurídica colectiva, pública o privada, mandato, fondo u otra figura análoga que haya captado, recaudado, administrado, manejado, ejercido, cobrado o recibido en pago directo o indirectamente con recursos públicos del Estado o Municipios, o en su caso de la federación.</w:t>
            </w:r>
          </w:p>
        </w:tc>
      </w:tr>
      <w:tr w:rsidR="00875FB4" w:rsidRPr="00782CFD" w:rsidTr="009803E6">
        <w:tc>
          <w:tcPr>
            <w:tcW w:w="18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5FB4" w:rsidRPr="00782CFD" w:rsidRDefault="00875FB4" w:rsidP="00DC230B">
            <w:pPr>
              <w:spacing w:after="0" w:line="360" w:lineRule="auto"/>
              <w:jc w:val="both"/>
              <w:rPr>
                <w:rFonts w:ascii="Arial" w:hAnsi="Arial" w:cs="Arial"/>
                <w:b/>
                <w:i/>
                <w:sz w:val="24"/>
                <w:szCs w:val="24"/>
              </w:rPr>
            </w:pPr>
            <w:r w:rsidRPr="00782CFD">
              <w:rPr>
                <w:rFonts w:ascii="Arial" w:hAnsi="Arial" w:cs="Arial"/>
                <w:b/>
                <w:i/>
                <w:sz w:val="24"/>
                <w:szCs w:val="24"/>
              </w:rPr>
              <w:t>Artículo 5</w:t>
            </w:r>
          </w:p>
        </w:tc>
        <w:tc>
          <w:tcPr>
            <w:tcW w:w="6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5FB4" w:rsidRPr="00782CFD" w:rsidRDefault="00875FB4" w:rsidP="00DC230B">
            <w:pPr>
              <w:autoSpaceDE w:val="0"/>
              <w:spacing w:after="0" w:line="360" w:lineRule="auto"/>
              <w:jc w:val="both"/>
              <w:rPr>
                <w:rFonts w:ascii="Arial" w:hAnsi="Arial" w:cs="Arial"/>
                <w:i/>
                <w:sz w:val="24"/>
                <w:szCs w:val="24"/>
              </w:rPr>
            </w:pPr>
            <w:r w:rsidRPr="00782CFD">
              <w:rPr>
                <w:rFonts w:ascii="Arial" w:hAnsi="Arial" w:cs="Arial"/>
                <w:i/>
                <w:sz w:val="24"/>
                <w:szCs w:val="24"/>
              </w:rPr>
              <w:t xml:space="preserve">La fiscalización superior se podrá realizar de manera contemporánea a la ejecución de actos de gobierno y la </w:t>
            </w:r>
            <w:r w:rsidRPr="00782CFD">
              <w:rPr>
                <w:rFonts w:ascii="Arial" w:hAnsi="Arial" w:cs="Arial"/>
                <w:i/>
                <w:sz w:val="24"/>
                <w:szCs w:val="24"/>
              </w:rPr>
              <w:lastRenderedPageBreak/>
              <w:t>aplicación de recursos públicos en los casos que corresponda, así como de manera posterior al término de cada ejercicio fiscal y a la presentación de las cuentas públicas, de manera externa, independiente y autónoma de cualquier forma de control y evaluación internos de las entidades fiscalizables y de conformidad con lo establecido en la presente Ley.</w:t>
            </w:r>
          </w:p>
        </w:tc>
      </w:tr>
      <w:tr w:rsidR="00875FB4" w:rsidRPr="00782CFD" w:rsidTr="009803E6">
        <w:trPr>
          <w:trHeight w:val="1614"/>
        </w:trPr>
        <w:tc>
          <w:tcPr>
            <w:tcW w:w="864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75FB4" w:rsidRPr="00782CFD" w:rsidRDefault="00875FB4" w:rsidP="00DC230B">
            <w:pPr>
              <w:spacing w:after="0" w:line="360" w:lineRule="auto"/>
              <w:jc w:val="center"/>
              <w:rPr>
                <w:rFonts w:ascii="Arial" w:hAnsi="Arial" w:cs="Arial"/>
                <w:i/>
                <w:sz w:val="24"/>
                <w:szCs w:val="24"/>
              </w:rPr>
            </w:pPr>
            <w:r w:rsidRPr="00782CFD">
              <w:rPr>
                <w:rFonts w:ascii="Arial" w:hAnsi="Arial" w:cs="Arial"/>
                <w:i/>
                <w:sz w:val="24"/>
                <w:szCs w:val="24"/>
              </w:rPr>
              <w:lastRenderedPageBreak/>
              <w:t>Titulo Segundo</w:t>
            </w:r>
          </w:p>
          <w:p w:rsidR="00875FB4" w:rsidRPr="00782CFD" w:rsidRDefault="00875FB4" w:rsidP="00DC230B">
            <w:pPr>
              <w:spacing w:after="0" w:line="360" w:lineRule="auto"/>
              <w:jc w:val="center"/>
              <w:rPr>
                <w:rFonts w:ascii="Arial" w:hAnsi="Arial" w:cs="Arial"/>
                <w:i/>
                <w:sz w:val="24"/>
                <w:szCs w:val="24"/>
              </w:rPr>
            </w:pPr>
            <w:r w:rsidRPr="00782CFD">
              <w:rPr>
                <w:rFonts w:ascii="Arial" w:hAnsi="Arial" w:cs="Arial"/>
                <w:i/>
                <w:sz w:val="24"/>
                <w:szCs w:val="24"/>
              </w:rPr>
              <w:t>Del Órgano Superior de Fiscalización</w:t>
            </w:r>
          </w:p>
          <w:p w:rsidR="00875FB4" w:rsidRPr="00782CFD" w:rsidRDefault="00875FB4" w:rsidP="00DC230B">
            <w:pPr>
              <w:spacing w:after="0" w:line="360" w:lineRule="auto"/>
              <w:jc w:val="center"/>
              <w:rPr>
                <w:rFonts w:ascii="Arial" w:hAnsi="Arial" w:cs="Arial"/>
                <w:i/>
                <w:sz w:val="24"/>
                <w:szCs w:val="24"/>
              </w:rPr>
            </w:pPr>
            <w:r w:rsidRPr="00782CFD">
              <w:rPr>
                <w:rFonts w:ascii="Arial" w:hAnsi="Arial" w:cs="Arial"/>
                <w:i/>
                <w:sz w:val="24"/>
                <w:szCs w:val="24"/>
              </w:rPr>
              <w:t>Capítulo Primero</w:t>
            </w:r>
          </w:p>
          <w:p w:rsidR="00875FB4" w:rsidRPr="00782CFD" w:rsidRDefault="00875FB4" w:rsidP="00DC230B">
            <w:pPr>
              <w:spacing w:after="0" w:line="360" w:lineRule="auto"/>
              <w:jc w:val="center"/>
              <w:rPr>
                <w:rFonts w:ascii="Arial" w:hAnsi="Arial" w:cs="Arial"/>
                <w:i/>
                <w:sz w:val="24"/>
                <w:szCs w:val="24"/>
              </w:rPr>
            </w:pPr>
            <w:r w:rsidRPr="00782CFD">
              <w:rPr>
                <w:rFonts w:ascii="Arial" w:hAnsi="Arial" w:cs="Arial"/>
                <w:i/>
                <w:sz w:val="24"/>
                <w:szCs w:val="24"/>
              </w:rPr>
              <w:t>De las Atribuciones</w:t>
            </w:r>
          </w:p>
        </w:tc>
      </w:tr>
      <w:tr w:rsidR="00875FB4" w:rsidRPr="00782CFD" w:rsidTr="009803E6">
        <w:tc>
          <w:tcPr>
            <w:tcW w:w="18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5FB4" w:rsidRPr="00782CFD" w:rsidRDefault="00875FB4" w:rsidP="00DC230B">
            <w:pPr>
              <w:spacing w:after="0" w:line="360" w:lineRule="auto"/>
              <w:jc w:val="both"/>
              <w:rPr>
                <w:rFonts w:ascii="Arial" w:hAnsi="Arial" w:cs="Arial"/>
                <w:b/>
                <w:i/>
                <w:sz w:val="24"/>
                <w:szCs w:val="24"/>
              </w:rPr>
            </w:pPr>
            <w:r w:rsidRPr="00782CFD">
              <w:rPr>
                <w:rFonts w:ascii="Arial" w:hAnsi="Arial" w:cs="Arial"/>
                <w:b/>
                <w:i/>
                <w:sz w:val="24"/>
                <w:szCs w:val="24"/>
              </w:rPr>
              <w:t>Artículo 8</w:t>
            </w:r>
          </w:p>
        </w:tc>
        <w:tc>
          <w:tcPr>
            <w:tcW w:w="6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5FB4" w:rsidRPr="00782CFD" w:rsidRDefault="00875FB4" w:rsidP="00DC230B">
            <w:pPr>
              <w:spacing w:after="0" w:line="360" w:lineRule="auto"/>
              <w:jc w:val="both"/>
              <w:rPr>
                <w:rFonts w:ascii="Arial" w:hAnsi="Arial" w:cs="Arial"/>
                <w:i/>
                <w:sz w:val="24"/>
                <w:szCs w:val="24"/>
              </w:rPr>
            </w:pPr>
            <w:r w:rsidRPr="00782CFD">
              <w:rPr>
                <w:rFonts w:ascii="Arial" w:hAnsi="Arial" w:cs="Arial"/>
                <w:i/>
                <w:sz w:val="24"/>
                <w:szCs w:val="24"/>
              </w:rPr>
              <w:t>El Órgano Superior tendrá las siguientes atribuciones:</w:t>
            </w:r>
          </w:p>
          <w:p w:rsidR="00875FB4" w:rsidRPr="00782CFD" w:rsidRDefault="00875FB4" w:rsidP="00DC230B">
            <w:pPr>
              <w:spacing w:after="0" w:line="360" w:lineRule="auto"/>
              <w:jc w:val="both"/>
              <w:rPr>
                <w:rFonts w:ascii="Arial" w:hAnsi="Arial" w:cs="Arial"/>
                <w:i/>
                <w:sz w:val="24"/>
                <w:szCs w:val="24"/>
              </w:rPr>
            </w:pPr>
          </w:p>
          <w:p w:rsidR="00875FB4" w:rsidRPr="00782CFD" w:rsidRDefault="00875FB4" w:rsidP="00DC230B">
            <w:pPr>
              <w:autoSpaceDE w:val="0"/>
              <w:spacing w:after="0" w:line="360" w:lineRule="auto"/>
              <w:ind w:left="672" w:hanging="662"/>
              <w:jc w:val="both"/>
              <w:rPr>
                <w:rFonts w:ascii="Arial" w:hAnsi="Arial" w:cs="Arial"/>
                <w:i/>
                <w:sz w:val="24"/>
                <w:szCs w:val="24"/>
              </w:rPr>
            </w:pPr>
            <w:r w:rsidRPr="00782CFD">
              <w:rPr>
                <w:rFonts w:ascii="Arial" w:hAnsi="Arial" w:cs="Arial"/>
                <w:i/>
                <w:sz w:val="24"/>
                <w:szCs w:val="24"/>
              </w:rPr>
              <w:t xml:space="preserve">I. </w:t>
            </w:r>
            <w:r w:rsidRPr="00782CFD">
              <w:rPr>
                <w:rFonts w:ascii="Arial" w:hAnsi="Arial" w:cs="Arial"/>
                <w:i/>
                <w:sz w:val="24"/>
                <w:szCs w:val="24"/>
              </w:rPr>
              <w:tab/>
              <w:t>Fiscalizar en todo momento los ingresos y egresos de las entidades fiscalizables a efecto de comprobar que su recaudación, administración, desempeño, niveles de deuda y aplicación se apegue a las disposiciones legales, administrativas, presupuestales, financieras y de planeación aplicables.</w:t>
            </w:r>
          </w:p>
          <w:p w:rsidR="00875FB4" w:rsidRPr="00782CFD" w:rsidRDefault="00875FB4" w:rsidP="00DC230B">
            <w:pPr>
              <w:autoSpaceDE w:val="0"/>
              <w:spacing w:after="0" w:line="360" w:lineRule="auto"/>
              <w:ind w:left="686" w:hanging="662"/>
              <w:jc w:val="both"/>
              <w:rPr>
                <w:rFonts w:ascii="Arial" w:hAnsi="Arial" w:cs="Arial"/>
                <w:i/>
                <w:sz w:val="24"/>
                <w:szCs w:val="24"/>
              </w:rPr>
            </w:pPr>
            <w:r w:rsidRPr="00782CFD">
              <w:rPr>
                <w:rFonts w:ascii="Arial" w:hAnsi="Arial" w:cs="Arial"/>
                <w:i/>
                <w:sz w:val="24"/>
                <w:szCs w:val="24"/>
              </w:rPr>
              <w:t>II.</w:t>
            </w:r>
            <w:r w:rsidRPr="00782CFD">
              <w:rPr>
                <w:rFonts w:ascii="Arial" w:hAnsi="Arial" w:cs="Arial"/>
                <w:i/>
                <w:sz w:val="24"/>
                <w:szCs w:val="24"/>
              </w:rPr>
              <w:tab/>
              <w:t>Fiscalizar, en todo momento, el ejercicio, la custodia y aplicación de los recursos estatales y municipales así como los recursos federales en términos de los convenios correspondientes.</w:t>
            </w:r>
          </w:p>
          <w:p w:rsidR="00875FB4" w:rsidRPr="00782CFD" w:rsidRDefault="00875FB4" w:rsidP="00DC230B">
            <w:pPr>
              <w:autoSpaceDE w:val="0"/>
              <w:spacing w:after="0" w:line="360" w:lineRule="auto"/>
              <w:ind w:left="658" w:hanging="662"/>
              <w:jc w:val="both"/>
              <w:rPr>
                <w:rFonts w:ascii="Arial" w:hAnsi="Arial" w:cs="Arial"/>
                <w:i/>
                <w:sz w:val="24"/>
                <w:szCs w:val="24"/>
              </w:rPr>
            </w:pPr>
            <w:r w:rsidRPr="00782CFD">
              <w:rPr>
                <w:rFonts w:ascii="Arial" w:hAnsi="Arial" w:cs="Arial"/>
                <w:i/>
                <w:sz w:val="24"/>
                <w:szCs w:val="24"/>
              </w:rPr>
              <w:t>XIX.</w:t>
            </w:r>
            <w:r w:rsidRPr="00782CFD">
              <w:rPr>
                <w:rFonts w:ascii="Arial" w:hAnsi="Arial" w:cs="Arial"/>
                <w:i/>
                <w:sz w:val="24"/>
                <w:szCs w:val="24"/>
              </w:rPr>
              <w:tab/>
              <w:t>Requerir a las entidades fiscalizables la información y documentos necesarios para los actos de fiscalización, así como solicitar a otras autoridades el auxilio o colaboración para el cumplimiento de sus atribuciones.</w:t>
            </w:r>
          </w:p>
          <w:p w:rsidR="00875FB4" w:rsidRPr="00782CFD" w:rsidRDefault="00875FB4" w:rsidP="00DC230B">
            <w:pPr>
              <w:autoSpaceDE w:val="0"/>
              <w:spacing w:after="0" w:line="360" w:lineRule="auto"/>
              <w:ind w:left="658" w:hanging="658"/>
              <w:jc w:val="both"/>
              <w:rPr>
                <w:rFonts w:ascii="Arial" w:hAnsi="Arial" w:cs="Arial"/>
                <w:i/>
                <w:sz w:val="24"/>
                <w:szCs w:val="24"/>
              </w:rPr>
            </w:pPr>
            <w:r w:rsidRPr="00782CFD">
              <w:rPr>
                <w:rFonts w:ascii="Arial" w:hAnsi="Arial" w:cs="Arial"/>
                <w:i/>
                <w:sz w:val="24"/>
                <w:szCs w:val="24"/>
              </w:rPr>
              <w:t>XXIX.</w:t>
            </w:r>
            <w:r w:rsidRPr="00782CFD">
              <w:rPr>
                <w:rFonts w:ascii="Arial" w:hAnsi="Arial" w:cs="Arial"/>
                <w:i/>
                <w:sz w:val="24"/>
                <w:szCs w:val="24"/>
              </w:rPr>
              <w:tab/>
              <w:t>Implementar los sistemas de información necesarios para el cumplimiento de sus atribuciones.</w:t>
            </w:r>
          </w:p>
        </w:tc>
      </w:tr>
    </w:tbl>
    <w:p w:rsidR="00875FB4" w:rsidRPr="006D064C" w:rsidRDefault="00875FB4" w:rsidP="00DC230B">
      <w:pPr>
        <w:spacing w:after="0" w:line="360" w:lineRule="auto"/>
        <w:jc w:val="both"/>
        <w:rPr>
          <w:rFonts w:ascii="Arial" w:hAnsi="Arial" w:cs="Arial"/>
          <w:sz w:val="24"/>
          <w:szCs w:val="24"/>
        </w:rPr>
      </w:pPr>
    </w:p>
    <w:p w:rsidR="00AF564F" w:rsidRPr="00583542" w:rsidRDefault="00AF564F" w:rsidP="00583542">
      <w:pPr>
        <w:spacing w:after="0" w:line="360" w:lineRule="auto"/>
        <w:rPr>
          <w:rFonts w:ascii="Arial" w:eastAsia="Times New Roman" w:hAnsi="Arial" w:cs="Arial"/>
          <w:b/>
          <w:sz w:val="24"/>
          <w:szCs w:val="24"/>
        </w:rPr>
      </w:pPr>
      <w:r w:rsidRPr="00583542">
        <w:rPr>
          <w:rFonts w:ascii="Arial" w:eastAsia="Times New Roman" w:hAnsi="Arial" w:cs="Arial"/>
          <w:b/>
          <w:color w:val="000000"/>
          <w:sz w:val="24"/>
          <w:szCs w:val="24"/>
          <w:lang w:val="es-ES_tradnl"/>
        </w:rPr>
        <w:lastRenderedPageBreak/>
        <w:t>2.3</w:t>
      </w:r>
      <w:r w:rsidRPr="00583542">
        <w:rPr>
          <w:rFonts w:ascii="Arial" w:eastAsia="Times New Roman" w:hAnsi="Arial" w:cs="Arial"/>
          <w:b/>
          <w:color w:val="000000"/>
          <w:sz w:val="24"/>
          <w:szCs w:val="24"/>
          <w:lang w:val="es-ES_tradnl"/>
        </w:rPr>
        <w:tab/>
        <w:t>Atribuciones del Auditor Superior.</w:t>
      </w:r>
    </w:p>
    <w:p w:rsidR="00AF564F" w:rsidRPr="00583542" w:rsidRDefault="00AF564F" w:rsidP="00583542">
      <w:pPr>
        <w:autoSpaceDE w:val="0"/>
        <w:autoSpaceDN w:val="0"/>
        <w:adjustRightInd w:val="0"/>
        <w:spacing w:after="0" w:line="360" w:lineRule="auto"/>
        <w:jc w:val="both"/>
        <w:rPr>
          <w:rFonts w:ascii="Arial" w:hAnsi="Arial" w:cs="Arial"/>
          <w:sz w:val="24"/>
          <w:szCs w:val="24"/>
        </w:rPr>
      </w:pPr>
    </w:p>
    <w:p w:rsidR="00AF564F" w:rsidRPr="00583542" w:rsidRDefault="00AF564F" w:rsidP="00583542">
      <w:pPr>
        <w:autoSpaceDE w:val="0"/>
        <w:autoSpaceDN w:val="0"/>
        <w:adjustRightInd w:val="0"/>
        <w:spacing w:after="0" w:line="360" w:lineRule="auto"/>
        <w:jc w:val="both"/>
        <w:rPr>
          <w:rFonts w:ascii="Arial" w:hAnsi="Arial" w:cs="Arial"/>
          <w:bCs/>
          <w:sz w:val="24"/>
          <w:szCs w:val="24"/>
        </w:rPr>
      </w:pPr>
      <w:r w:rsidRPr="00583542">
        <w:rPr>
          <w:rFonts w:ascii="Arial" w:hAnsi="Arial" w:cs="Arial"/>
          <w:bCs/>
          <w:sz w:val="24"/>
          <w:szCs w:val="24"/>
        </w:rPr>
        <w:t>Con base al último y penúltimo párrafo de la fracción XXXII del artículo 61 de la Constitución Política del Estado Libre y Soberano de México, el Auditor Superior de Fiscalización del Estado será designado y removido con el voto de las dos terceras partes de los miembros presentes de la Legislatura, a propuesta de la Junta de Coordinación Política.</w:t>
      </w:r>
    </w:p>
    <w:p w:rsidR="00AF564F" w:rsidRPr="00583542" w:rsidRDefault="00AF564F" w:rsidP="00583542">
      <w:pPr>
        <w:autoSpaceDE w:val="0"/>
        <w:autoSpaceDN w:val="0"/>
        <w:adjustRightInd w:val="0"/>
        <w:spacing w:after="0" w:line="360" w:lineRule="auto"/>
        <w:jc w:val="both"/>
        <w:rPr>
          <w:rFonts w:ascii="Arial" w:hAnsi="Arial" w:cs="Arial"/>
          <w:bCs/>
          <w:sz w:val="24"/>
          <w:szCs w:val="24"/>
        </w:rPr>
      </w:pPr>
    </w:p>
    <w:p w:rsidR="00AF564F" w:rsidRPr="00583542" w:rsidRDefault="00AF564F" w:rsidP="00583542">
      <w:pPr>
        <w:autoSpaceDE w:val="0"/>
        <w:autoSpaceDN w:val="0"/>
        <w:adjustRightInd w:val="0"/>
        <w:spacing w:after="0" w:line="360" w:lineRule="auto"/>
        <w:jc w:val="both"/>
        <w:rPr>
          <w:rFonts w:ascii="Arial" w:hAnsi="Arial" w:cs="Arial"/>
          <w:bCs/>
          <w:sz w:val="24"/>
          <w:szCs w:val="24"/>
        </w:rPr>
      </w:pPr>
      <w:r w:rsidRPr="00583542">
        <w:rPr>
          <w:rFonts w:ascii="Arial" w:hAnsi="Arial" w:cs="Arial"/>
          <w:bCs/>
          <w:sz w:val="24"/>
          <w:szCs w:val="24"/>
        </w:rPr>
        <w:t>Así mismo, la duración del Auditor Superior de Fiscalización del Estado en su encargo será por ocho años y podrá ser nombrado nuevamente una sola vez, con el voto de las dos terceras partes de los miembros presentes de la Legislatura, y deberá contar con experiencia de cinco años en materia de control, auditoría financiera y de responsabilidades.</w:t>
      </w:r>
    </w:p>
    <w:p w:rsidR="00AF564F" w:rsidRPr="00583542" w:rsidRDefault="00AF564F" w:rsidP="00583542">
      <w:pPr>
        <w:autoSpaceDE w:val="0"/>
        <w:autoSpaceDN w:val="0"/>
        <w:adjustRightInd w:val="0"/>
        <w:spacing w:after="0" w:line="360" w:lineRule="auto"/>
        <w:jc w:val="both"/>
        <w:rPr>
          <w:rFonts w:ascii="Arial" w:hAnsi="Arial" w:cs="Arial"/>
          <w:bCs/>
          <w:sz w:val="24"/>
          <w:szCs w:val="24"/>
        </w:rPr>
      </w:pPr>
    </w:p>
    <w:p w:rsidR="00AF564F" w:rsidRPr="00583542" w:rsidRDefault="00AF564F" w:rsidP="00583542">
      <w:pPr>
        <w:autoSpaceDE w:val="0"/>
        <w:autoSpaceDN w:val="0"/>
        <w:adjustRightInd w:val="0"/>
        <w:spacing w:after="0" w:line="360" w:lineRule="auto"/>
        <w:jc w:val="both"/>
        <w:rPr>
          <w:rFonts w:ascii="Arial" w:hAnsi="Arial" w:cs="Arial"/>
          <w:bCs/>
          <w:sz w:val="24"/>
          <w:szCs w:val="24"/>
        </w:rPr>
      </w:pPr>
      <w:r w:rsidRPr="00583542">
        <w:rPr>
          <w:rFonts w:ascii="Arial" w:hAnsi="Arial" w:cs="Arial"/>
          <w:bCs/>
          <w:sz w:val="24"/>
          <w:szCs w:val="24"/>
        </w:rPr>
        <w:t>A continuación se muestra la normatividad que faculta al Auditor Superior</w:t>
      </w:r>
      <w:r w:rsidR="00583542" w:rsidRPr="00583542">
        <w:rPr>
          <w:rFonts w:ascii="Arial" w:hAnsi="Arial" w:cs="Arial"/>
          <w:bCs/>
          <w:sz w:val="24"/>
          <w:szCs w:val="24"/>
        </w:rPr>
        <w:t xml:space="preserve"> (</w:t>
      </w:r>
      <w:r w:rsidR="00707340">
        <w:rPr>
          <w:rFonts w:ascii="Arial" w:hAnsi="Arial" w:cs="Arial"/>
          <w:bCs/>
          <w:sz w:val="24"/>
          <w:szCs w:val="24"/>
        </w:rPr>
        <w:t>Tabla 7</w:t>
      </w:r>
      <w:r w:rsidR="00583542" w:rsidRPr="00583542">
        <w:rPr>
          <w:rFonts w:ascii="Arial" w:hAnsi="Arial" w:cs="Arial"/>
          <w:bCs/>
          <w:sz w:val="24"/>
          <w:szCs w:val="24"/>
        </w:rPr>
        <w:t>)</w:t>
      </w:r>
      <w:r w:rsidRPr="00583542">
        <w:rPr>
          <w:rFonts w:ascii="Arial" w:hAnsi="Arial" w:cs="Arial"/>
          <w:bCs/>
          <w:sz w:val="24"/>
          <w:szCs w:val="24"/>
        </w:rPr>
        <w:t>, para llevar a cabo las acciones conducentes a la fiscalización de recursos públicos.</w:t>
      </w:r>
    </w:p>
    <w:p w:rsidR="00AF564F" w:rsidRPr="00583542" w:rsidRDefault="00AF564F" w:rsidP="00583542">
      <w:pPr>
        <w:autoSpaceDE w:val="0"/>
        <w:autoSpaceDN w:val="0"/>
        <w:adjustRightInd w:val="0"/>
        <w:spacing w:after="0" w:line="360" w:lineRule="auto"/>
        <w:jc w:val="both"/>
        <w:rPr>
          <w:rFonts w:ascii="Arial" w:hAnsi="Arial" w:cs="Arial"/>
          <w:bCs/>
          <w:sz w:val="24"/>
          <w:szCs w:val="24"/>
        </w:rPr>
      </w:pPr>
    </w:p>
    <w:p w:rsidR="00707340" w:rsidRPr="00707340" w:rsidRDefault="00707340" w:rsidP="0050647C">
      <w:pPr>
        <w:pStyle w:val="Epgrafe"/>
        <w:keepNext/>
        <w:spacing w:after="0"/>
        <w:jc w:val="center"/>
        <w:rPr>
          <w:rFonts w:ascii="Arial" w:hAnsi="Arial" w:cs="Arial"/>
          <w:color w:val="auto"/>
          <w:sz w:val="24"/>
          <w:szCs w:val="24"/>
        </w:rPr>
      </w:pPr>
      <w:bookmarkStart w:id="6" w:name="_Toc510526014"/>
      <w:r w:rsidRPr="00707340">
        <w:rPr>
          <w:rFonts w:ascii="Arial" w:hAnsi="Arial" w:cs="Arial"/>
          <w:color w:val="auto"/>
          <w:sz w:val="24"/>
          <w:szCs w:val="24"/>
        </w:rPr>
        <w:t xml:space="preserve">Tabla </w:t>
      </w:r>
      <w:r w:rsidRPr="00707340">
        <w:rPr>
          <w:rFonts w:ascii="Arial" w:hAnsi="Arial" w:cs="Arial"/>
          <w:color w:val="auto"/>
          <w:sz w:val="24"/>
          <w:szCs w:val="24"/>
        </w:rPr>
        <w:fldChar w:fldCharType="begin"/>
      </w:r>
      <w:r w:rsidRPr="00707340">
        <w:rPr>
          <w:rFonts w:ascii="Arial" w:hAnsi="Arial" w:cs="Arial"/>
          <w:color w:val="auto"/>
          <w:sz w:val="24"/>
          <w:szCs w:val="24"/>
        </w:rPr>
        <w:instrText xml:space="preserve"> SEQ Tabla \* ARABIC </w:instrText>
      </w:r>
      <w:r w:rsidRPr="00707340">
        <w:rPr>
          <w:rFonts w:ascii="Arial" w:hAnsi="Arial" w:cs="Arial"/>
          <w:color w:val="auto"/>
          <w:sz w:val="24"/>
          <w:szCs w:val="24"/>
        </w:rPr>
        <w:fldChar w:fldCharType="separate"/>
      </w:r>
      <w:r w:rsidR="004D25BA">
        <w:rPr>
          <w:rFonts w:ascii="Arial" w:hAnsi="Arial" w:cs="Arial"/>
          <w:noProof/>
          <w:color w:val="auto"/>
          <w:sz w:val="24"/>
          <w:szCs w:val="24"/>
        </w:rPr>
        <w:t>7</w:t>
      </w:r>
      <w:bookmarkEnd w:id="6"/>
      <w:r w:rsidRPr="00707340">
        <w:rPr>
          <w:rFonts w:ascii="Arial" w:hAnsi="Arial" w:cs="Arial"/>
          <w:color w:val="auto"/>
          <w:sz w:val="24"/>
          <w:szCs w:val="24"/>
        </w:rPr>
        <w:fldChar w:fldCharType="end"/>
      </w:r>
    </w:p>
    <w:tbl>
      <w:tblPr>
        <w:tblW w:w="8644" w:type="dxa"/>
        <w:tblCellMar>
          <w:left w:w="10" w:type="dxa"/>
          <w:right w:w="10" w:type="dxa"/>
        </w:tblCellMar>
        <w:tblLook w:val="0000" w:firstRow="0" w:lastRow="0" w:firstColumn="0" w:lastColumn="0" w:noHBand="0" w:noVBand="0"/>
      </w:tblPr>
      <w:tblGrid>
        <w:gridCol w:w="1809"/>
        <w:gridCol w:w="6835"/>
      </w:tblGrid>
      <w:tr w:rsidR="00875FB4" w:rsidRPr="00782CFD" w:rsidTr="009803E6">
        <w:trPr>
          <w:trHeight w:val="1636"/>
        </w:trPr>
        <w:tc>
          <w:tcPr>
            <w:tcW w:w="864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875FB4" w:rsidRPr="00782CFD" w:rsidRDefault="00875FB4" w:rsidP="00583542">
            <w:pPr>
              <w:autoSpaceDE w:val="0"/>
              <w:spacing w:after="0" w:line="360" w:lineRule="auto"/>
              <w:jc w:val="center"/>
              <w:rPr>
                <w:rFonts w:ascii="Arial" w:hAnsi="Arial" w:cs="Arial"/>
                <w:b/>
                <w:i/>
                <w:sz w:val="24"/>
                <w:szCs w:val="24"/>
              </w:rPr>
            </w:pPr>
            <w:r w:rsidRPr="00782CFD">
              <w:rPr>
                <w:rFonts w:ascii="Arial" w:hAnsi="Arial" w:cs="Arial"/>
                <w:b/>
                <w:i/>
                <w:sz w:val="24"/>
                <w:szCs w:val="24"/>
              </w:rPr>
              <w:t>Ley de Fiscalización Superior del Estado de México</w:t>
            </w:r>
          </w:p>
          <w:p w:rsidR="00875FB4" w:rsidRPr="00782CFD" w:rsidRDefault="00875FB4" w:rsidP="00583542">
            <w:pPr>
              <w:autoSpaceDE w:val="0"/>
              <w:autoSpaceDN w:val="0"/>
              <w:adjustRightInd w:val="0"/>
              <w:spacing w:after="0" w:line="360" w:lineRule="auto"/>
              <w:jc w:val="center"/>
              <w:rPr>
                <w:rFonts w:ascii="Arial" w:hAnsi="Arial" w:cs="Arial"/>
                <w:bCs/>
                <w:i/>
                <w:sz w:val="24"/>
                <w:szCs w:val="24"/>
              </w:rPr>
            </w:pPr>
            <w:r w:rsidRPr="00782CFD">
              <w:rPr>
                <w:rFonts w:ascii="Arial" w:hAnsi="Arial" w:cs="Arial"/>
                <w:bCs/>
                <w:i/>
                <w:sz w:val="24"/>
                <w:szCs w:val="24"/>
              </w:rPr>
              <w:t>Titulo Primero</w:t>
            </w:r>
          </w:p>
          <w:p w:rsidR="00875FB4" w:rsidRPr="00782CFD" w:rsidRDefault="00875FB4" w:rsidP="00583542">
            <w:pPr>
              <w:autoSpaceDE w:val="0"/>
              <w:autoSpaceDN w:val="0"/>
              <w:adjustRightInd w:val="0"/>
              <w:spacing w:after="0" w:line="360" w:lineRule="auto"/>
              <w:jc w:val="center"/>
              <w:rPr>
                <w:rFonts w:ascii="Arial" w:hAnsi="Arial" w:cs="Arial"/>
                <w:bCs/>
                <w:i/>
                <w:sz w:val="24"/>
                <w:szCs w:val="24"/>
              </w:rPr>
            </w:pPr>
            <w:r w:rsidRPr="00782CFD">
              <w:rPr>
                <w:rFonts w:ascii="Arial" w:hAnsi="Arial" w:cs="Arial"/>
                <w:bCs/>
                <w:i/>
                <w:sz w:val="24"/>
                <w:szCs w:val="24"/>
              </w:rPr>
              <w:t>Capitulo Único</w:t>
            </w:r>
          </w:p>
          <w:p w:rsidR="00875FB4" w:rsidRPr="00782CFD" w:rsidRDefault="00875FB4" w:rsidP="00583542">
            <w:pPr>
              <w:autoSpaceDE w:val="0"/>
              <w:adjustRightInd w:val="0"/>
              <w:spacing w:after="0" w:line="360" w:lineRule="auto"/>
              <w:jc w:val="center"/>
              <w:rPr>
                <w:rFonts w:ascii="Arial" w:hAnsi="Arial" w:cs="Arial"/>
                <w:bCs/>
                <w:i/>
                <w:sz w:val="24"/>
                <w:szCs w:val="24"/>
              </w:rPr>
            </w:pPr>
            <w:r w:rsidRPr="00782CFD">
              <w:rPr>
                <w:rFonts w:ascii="Arial" w:hAnsi="Arial" w:cs="Arial"/>
                <w:bCs/>
                <w:i/>
                <w:sz w:val="24"/>
                <w:szCs w:val="24"/>
              </w:rPr>
              <w:t>Disposiciones Generales</w:t>
            </w:r>
          </w:p>
        </w:tc>
      </w:tr>
      <w:tr w:rsidR="00875FB4" w:rsidRPr="00782CFD" w:rsidTr="009803E6">
        <w:tc>
          <w:tcPr>
            <w:tcW w:w="18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5FB4" w:rsidRPr="00782CFD" w:rsidRDefault="00875FB4" w:rsidP="00583542">
            <w:pPr>
              <w:spacing w:after="0" w:line="360" w:lineRule="auto"/>
              <w:jc w:val="both"/>
              <w:rPr>
                <w:rFonts w:ascii="Arial" w:hAnsi="Arial" w:cs="Arial"/>
                <w:b/>
                <w:i/>
                <w:sz w:val="24"/>
                <w:szCs w:val="24"/>
              </w:rPr>
            </w:pPr>
            <w:r w:rsidRPr="00782CFD">
              <w:rPr>
                <w:rFonts w:ascii="Arial" w:hAnsi="Arial" w:cs="Arial"/>
                <w:b/>
                <w:i/>
                <w:sz w:val="24"/>
                <w:szCs w:val="24"/>
              </w:rPr>
              <w:t>Artículo 2</w:t>
            </w:r>
          </w:p>
        </w:tc>
        <w:tc>
          <w:tcPr>
            <w:tcW w:w="6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5FB4" w:rsidRPr="00782CFD" w:rsidRDefault="00875FB4" w:rsidP="00583542">
            <w:pPr>
              <w:autoSpaceDE w:val="0"/>
              <w:spacing w:after="0" w:line="360" w:lineRule="auto"/>
              <w:jc w:val="both"/>
              <w:rPr>
                <w:rFonts w:ascii="Arial" w:hAnsi="Arial" w:cs="Arial"/>
                <w:bCs/>
                <w:i/>
                <w:sz w:val="24"/>
                <w:szCs w:val="24"/>
              </w:rPr>
            </w:pPr>
            <w:r w:rsidRPr="00782CFD">
              <w:rPr>
                <w:rFonts w:ascii="Arial" w:hAnsi="Arial" w:cs="Arial"/>
                <w:bCs/>
                <w:i/>
                <w:sz w:val="24"/>
                <w:szCs w:val="24"/>
              </w:rPr>
              <w:t>Para los efectos de la presente Ley, se entenderá por:</w:t>
            </w:r>
          </w:p>
          <w:p w:rsidR="00875FB4" w:rsidRPr="00782CFD" w:rsidRDefault="00875FB4" w:rsidP="00583542">
            <w:pPr>
              <w:autoSpaceDE w:val="0"/>
              <w:spacing w:after="0" w:line="360" w:lineRule="auto"/>
              <w:ind w:left="518" w:hanging="518"/>
              <w:jc w:val="both"/>
              <w:rPr>
                <w:rFonts w:ascii="Arial" w:hAnsi="Arial" w:cs="Arial"/>
                <w:i/>
                <w:sz w:val="24"/>
                <w:szCs w:val="24"/>
              </w:rPr>
            </w:pPr>
            <w:r w:rsidRPr="00782CFD">
              <w:rPr>
                <w:rFonts w:ascii="Arial" w:hAnsi="Arial" w:cs="Arial"/>
                <w:i/>
                <w:sz w:val="24"/>
                <w:szCs w:val="24"/>
              </w:rPr>
              <w:t>IV.</w:t>
            </w:r>
            <w:r w:rsidRPr="00782CFD">
              <w:rPr>
                <w:rFonts w:ascii="Arial" w:hAnsi="Arial" w:cs="Arial"/>
                <w:i/>
                <w:sz w:val="24"/>
                <w:szCs w:val="24"/>
              </w:rPr>
              <w:tab/>
              <w:t>Comisión: A la Comisión de Vigilancia de la Legislatura del Estado.</w:t>
            </w:r>
          </w:p>
        </w:tc>
      </w:tr>
      <w:tr w:rsidR="00875FB4" w:rsidRPr="00782CFD" w:rsidTr="009803E6">
        <w:tc>
          <w:tcPr>
            <w:tcW w:w="18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5FB4" w:rsidRPr="00782CFD" w:rsidRDefault="00875FB4" w:rsidP="00583542">
            <w:pPr>
              <w:spacing w:after="0" w:line="360" w:lineRule="auto"/>
              <w:jc w:val="both"/>
              <w:rPr>
                <w:rFonts w:ascii="Arial" w:hAnsi="Arial" w:cs="Arial"/>
                <w:b/>
                <w:i/>
                <w:sz w:val="24"/>
                <w:szCs w:val="24"/>
              </w:rPr>
            </w:pPr>
            <w:r w:rsidRPr="00782CFD">
              <w:rPr>
                <w:rFonts w:ascii="Arial" w:hAnsi="Arial" w:cs="Arial"/>
                <w:b/>
                <w:i/>
                <w:sz w:val="24"/>
                <w:szCs w:val="24"/>
              </w:rPr>
              <w:t>Artículo 3</w:t>
            </w:r>
          </w:p>
        </w:tc>
        <w:tc>
          <w:tcPr>
            <w:tcW w:w="6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5FB4" w:rsidRPr="00782CFD" w:rsidRDefault="00875FB4" w:rsidP="00583542">
            <w:pPr>
              <w:autoSpaceDE w:val="0"/>
              <w:spacing w:after="0" w:line="360" w:lineRule="auto"/>
              <w:jc w:val="both"/>
              <w:rPr>
                <w:rFonts w:ascii="Arial" w:hAnsi="Arial" w:cs="Arial"/>
                <w:bCs/>
                <w:i/>
                <w:sz w:val="24"/>
                <w:szCs w:val="24"/>
              </w:rPr>
            </w:pPr>
            <w:r w:rsidRPr="00782CFD">
              <w:rPr>
                <w:rFonts w:ascii="Arial" w:hAnsi="Arial" w:cs="Arial"/>
                <w:bCs/>
                <w:i/>
                <w:sz w:val="24"/>
                <w:szCs w:val="24"/>
              </w:rPr>
              <w:t>La revisión y fiscalización de las cuentas públicas, es facultad de la Legislatura.</w:t>
            </w:r>
          </w:p>
          <w:p w:rsidR="00875FB4" w:rsidRPr="00782CFD" w:rsidRDefault="00875FB4" w:rsidP="00583542">
            <w:pPr>
              <w:autoSpaceDE w:val="0"/>
              <w:spacing w:after="0" w:line="360" w:lineRule="auto"/>
              <w:jc w:val="both"/>
              <w:rPr>
                <w:rFonts w:ascii="Arial" w:hAnsi="Arial" w:cs="Arial"/>
                <w:bCs/>
                <w:i/>
                <w:sz w:val="24"/>
                <w:szCs w:val="24"/>
              </w:rPr>
            </w:pPr>
          </w:p>
          <w:p w:rsidR="00875FB4" w:rsidRPr="00782CFD" w:rsidRDefault="00875FB4" w:rsidP="00583542">
            <w:pPr>
              <w:autoSpaceDE w:val="0"/>
              <w:spacing w:after="0" w:line="360" w:lineRule="auto"/>
              <w:jc w:val="both"/>
              <w:rPr>
                <w:rFonts w:ascii="Arial" w:hAnsi="Arial" w:cs="Arial"/>
                <w:bCs/>
                <w:i/>
                <w:sz w:val="24"/>
                <w:szCs w:val="24"/>
              </w:rPr>
            </w:pPr>
            <w:r w:rsidRPr="00782CFD">
              <w:rPr>
                <w:rFonts w:ascii="Arial" w:hAnsi="Arial" w:cs="Arial"/>
                <w:bCs/>
                <w:i/>
                <w:sz w:val="24"/>
                <w:szCs w:val="24"/>
              </w:rPr>
              <w:t xml:space="preserve">Para efectos de la fiscalización, se auxiliará del Órgano </w:t>
            </w:r>
            <w:r w:rsidRPr="00782CFD">
              <w:rPr>
                <w:rFonts w:ascii="Arial" w:hAnsi="Arial" w:cs="Arial"/>
                <w:bCs/>
                <w:i/>
                <w:sz w:val="24"/>
                <w:szCs w:val="24"/>
              </w:rPr>
              <w:lastRenderedPageBreak/>
              <w:t>Superior, dotado de autonomía técnica y de gestión en el ejercicio de sus atribuciones y para decidir sobre su organización interna, funcionamiento y resoluciones, en los términos que disponga la legislación aplicable.</w:t>
            </w:r>
          </w:p>
          <w:p w:rsidR="00875FB4" w:rsidRPr="00782CFD" w:rsidRDefault="00875FB4" w:rsidP="00583542">
            <w:pPr>
              <w:autoSpaceDE w:val="0"/>
              <w:spacing w:after="0" w:line="360" w:lineRule="auto"/>
              <w:jc w:val="both"/>
              <w:rPr>
                <w:rFonts w:ascii="Arial" w:hAnsi="Arial" w:cs="Arial"/>
                <w:bCs/>
                <w:i/>
                <w:sz w:val="24"/>
                <w:szCs w:val="24"/>
              </w:rPr>
            </w:pPr>
            <w:r w:rsidRPr="00782CFD">
              <w:rPr>
                <w:rFonts w:ascii="Arial" w:hAnsi="Arial" w:cs="Arial"/>
                <w:bCs/>
                <w:i/>
                <w:sz w:val="24"/>
                <w:szCs w:val="24"/>
              </w:rPr>
              <w:t>El Órgano Superior para su operación contará con un presupuesto que será no menor del 14 por ciento del presupuesto aprobado a la Legislatura.</w:t>
            </w:r>
          </w:p>
          <w:p w:rsidR="00875FB4" w:rsidRPr="00782CFD" w:rsidRDefault="00875FB4" w:rsidP="00583542">
            <w:pPr>
              <w:autoSpaceDE w:val="0"/>
              <w:spacing w:after="0" w:line="360" w:lineRule="auto"/>
              <w:jc w:val="both"/>
              <w:rPr>
                <w:rFonts w:ascii="Arial" w:hAnsi="Arial" w:cs="Arial"/>
                <w:bCs/>
                <w:i/>
                <w:sz w:val="24"/>
                <w:szCs w:val="24"/>
              </w:rPr>
            </w:pPr>
            <w:r w:rsidRPr="00782CFD">
              <w:rPr>
                <w:rFonts w:ascii="Arial" w:hAnsi="Arial" w:cs="Arial"/>
                <w:bCs/>
                <w:i/>
                <w:sz w:val="24"/>
                <w:szCs w:val="24"/>
              </w:rPr>
              <w:t>El Órgano Superior será vigilado y supervisado por una Comisión de la Legislatura, en los términos de la presente Ley.</w:t>
            </w:r>
          </w:p>
        </w:tc>
      </w:tr>
      <w:tr w:rsidR="00875FB4" w:rsidRPr="00782CFD" w:rsidTr="009803E6">
        <w:tc>
          <w:tcPr>
            <w:tcW w:w="18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5FB4" w:rsidRPr="00782CFD" w:rsidRDefault="00875FB4" w:rsidP="00583542">
            <w:pPr>
              <w:spacing w:after="0" w:line="360" w:lineRule="auto"/>
              <w:jc w:val="both"/>
              <w:rPr>
                <w:rFonts w:ascii="Arial" w:hAnsi="Arial" w:cs="Arial"/>
                <w:b/>
                <w:i/>
                <w:sz w:val="24"/>
                <w:szCs w:val="24"/>
              </w:rPr>
            </w:pPr>
            <w:r w:rsidRPr="00782CFD">
              <w:rPr>
                <w:rFonts w:ascii="Arial" w:hAnsi="Arial" w:cs="Arial"/>
                <w:b/>
                <w:i/>
                <w:sz w:val="24"/>
                <w:szCs w:val="24"/>
              </w:rPr>
              <w:lastRenderedPageBreak/>
              <w:t>Artículo 5</w:t>
            </w:r>
          </w:p>
        </w:tc>
        <w:tc>
          <w:tcPr>
            <w:tcW w:w="6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5FB4" w:rsidRPr="00782CFD" w:rsidRDefault="00875FB4" w:rsidP="00583542">
            <w:pPr>
              <w:autoSpaceDE w:val="0"/>
              <w:spacing w:after="0" w:line="360" w:lineRule="auto"/>
              <w:jc w:val="both"/>
              <w:rPr>
                <w:rFonts w:ascii="Arial" w:hAnsi="Arial" w:cs="Arial"/>
                <w:bCs/>
                <w:i/>
                <w:sz w:val="24"/>
                <w:szCs w:val="24"/>
              </w:rPr>
            </w:pPr>
            <w:r w:rsidRPr="00782CFD">
              <w:rPr>
                <w:rFonts w:ascii="Arial" w:hAnsi="Arial" w:cs="Arial"/>
                <w:bCs/>
                <w:i/>
                <w:sz w:val="24"/>
                <w:szCs w:val="24"/>
              </w:rPr>
              <w:t>La fiscalización superior se podrá realizar de manera contemporánea a la ejecución de actos de gobierno y la aplicación de recursos públicos en los casos que corresponda, así como de manera posterior al término de cada ejercicio fiscal y a la presentación de las cuentas públicas, de manera externa, independiente y autónoma de cualquier forma de control y evaluación internos de las entidades fiscalizables y de conformidad con lo establecido en la presente Ley.</w:t>
            </w:r>
          </w:p>
        </w:tc>
      </w:tr>
      <w:tr w:rsidR="00875FB4" w:rsidRPr="00782CFD" w:rsidTr="009803E6">
        <w:tc>
          <w:tcPr>
            <w:tcW w:w="18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5FB4" w:rsidRPr="00782CFD" w:rsidRDefault="00875FB4" w:rsidP="00583542">
            <w:pPr>
              <w:spacing w:after="0" w:line="360" w:lineRule="auto"/>
              <w:jc w:val="both"/>
              <w:rPr>
                <w:rFonts w:ascii="Arial" w:hAnsi="Arial" w:cs="Arial"/>
                <w:b/>
                <w:i/>
                <w:sz w:val="24"/>
                <w:szCs w:val="24"/>
              </w:rPr>
            </w:pPr>
            <w:r w:rsidRPr="00782CFD">
              <w:rPr>
                <w:rFonts w:ascii="Arial" w:hAnsi="Arial" w:cs="Arial"/>
                <w:b/>
                <w:i/>
                <w:sz w:val="24"/>
                <w:szCs w:val="24"/>
              </w:rPr>
              <w:t>Artículo 13</w:t>
            </w:r>
          </w:p>
        </w:tc>
        <w:tc>
          <w:tcPr>
            <w:tcW w:w="6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5FB4" w:rsidRPr="00782CFD" w:rsidRDefault="00875FB4" w:rsidP="00583542">
            <w:pPr>
              <w:autoSpaceDE w:val="0"/>
              <w:spacing w:after="0" w:line="360" w:lineRule="auto"/>
              <w:jc w:val="both"/>
              <w:rPr>
                <w:rFonts w:ascii="Arial" w:hAnsi="Arial" w:cs="Arial"/>
                <w:i/>
                <w:sz w:val="24"/>
                <w:szCs w:val="24"/>
              </w:rPr>
            </w:pPr>
            <w:r w:rsidRPr="00782CFD">
              <w:rPr>
                <w:rFonts w:ascii="Arial" w:hAnsi="Arial" w:cs="Arial"/>
                <w:i/>
                <w:sz w:val="24"/>
                <w:szCs w:val="24"/>
              </w:rPr>
              <w:t>El Auditor Superior tendrá las siguientes atribuciones:</w:t>
            </w:r>
          </w:p>
          <w:p w:rsidR="00875FB4" w:rsidRPr="00782CFD" w:rsidRDefault="00875FB4" w:rsidP="00583542">
            <w:pPr>
              <w:autoSpaceDE w:val="0"/>
              <w:spacing w:after="0" w:line="360" w:lineRule="auto"/>
              <w:ind w:left="709" w:hanging="720"/>
              <w:jc w:val="both"/>
              <w:rPr>
                <w:rFonts w:ascii="Arial" w:hAnsi="Arial" w:cs="Arial"/>
                <w:i/>
                <w:sz w:val="24"/>
                <w:szCs w:val="24"/>
              </w:rPr>
            </w:pPr>
            <w:r w:rsidRPr="00782CFD">
              <w:rPr>
                <w:rFonts w:ascii="Arial" w:hAnsi="Arial" w:cs="Arial"/>
                <w:i/>
                <w:sz w:val="24"/>
                <w:szCs w:val="24"/>
              </w:rPr>
              <w:t xml:space="preserve">I. </w:t>
            </w:r>
            <w:r w:rsidRPr="00782CFD">
              <w:rPr>
                <w:rFonts w:ascii="Arial" w:hAnsi="Arial" w:cs="Arial"/>
                <w:i/>
                <w:sz w:val="24"/>
                <w:szCs w:val="24"/>
              </w:rPr>
              <w:tab/>
              <w:t>Representar legalmente al Órgano Superior ante toda clase de autoridades y personas, tanto físicas como jurídicas colectivas, e intervenir en toda clase de juicios y recursos en que éste sea parte.</w:t>
            </w:r>
          </w:p>
          <w:p w:rsidR="00875FB4" w:rsidRPr="00782CFD" w:rsidRDefault="00875FB4" w:rsidP="00583542">
            <w:pPr>
              <w:autoSpaceDE w:val="0"/>
              <w:spacing w:after="0" w:line="360" w:lineRule="auto"/>
              <w:ind w:left="709" w:hanging="709"/>
              <w:jc w:val="both"/>
              <w:rPr>
                <w:rFonts w:ascii="Arial" w:hAnsi="Arial" w:cs="Arial"/>
                <w:i/>
                <w:sz w:val="24"/>
                <w:szCs w:val="24"/>
              </w:rPr>
            </w:pPr>
            <w:r w:rsidRPr="00782CFD">
              <w:rPr>
                <w:rFonts w:ascii="Arial" w:hAnsi="Arial" w:cs="Arial"/>
                <w:i/>
                <w:sz w:val="24"/>
                <w:szCs w:val="24"/>
              </w:rPr>
              <w:t>III.</w:t>
            </w:r>
            <w:r w:rsidRPr="00782CFD">
              <w:rPr>
                <w:rFonts w:ascii="Arial" w:hAnsi="Arial" w:cs="Arial"/>
                <w:i/>
                <w:sz w:val="24"/>
                <w:szCs w:val="24"/>
              </w:rPr>
              <w:tab/>
              <w:t>Emitir y entregar a la Legislatura, por conducto de la Comisión, los informes relativos a la revisión de las cuentas públicas, en los plazos y términos previstos por la Ley. Así mismo, deberá publicitar dicho documento de manera inmediatamente posterior a la entrega que realice a la Comisión.</w:t>
            </w:r>
          </w:p>
          <w:p w:rsidR="00875FB4" w:rsidRPr="00782CFD" w:rsidRDefault="00875FB4" w:rsidP="00583542">
            <w:pPr>
              <w:autoSpaceDE w:val="0"/>
              <w:spacing w:after="0" w:line="360" w:lineRule="auto"/>
              <w:ind w:left="709" w:hanging="720"/>
              <w:jc w:val="both"/>
              <w:rPr>
                <w:rFonts w:ascii="Arial" w:hAnsi="Arial" w:cs="Arial"/>
                <w:i/>
                <w:sz w:val="24"/>
                <w:szCs w:val="24"/>
              </w:rPr>
            </w:pPr>
            <w:r w:rsidRPr="00782CFD">
              <w:rPr>
                <w:rFonts w:ascii="Arial" w:hAnsi="Arial" w:cs="Arial"/>
                <w:i/>
                <w:sz w:val="24"/>
                <w:szCs w:val="24"/>
              </w:rPr>
              <w:lastRenderedPageBreak/>
              <w:t>IV.</w:t>
            </w:r>
            <w:r w:rsidRPr="00782CFD">
              <w:rPr>
                <w:rFonts w:ascii="Arial" w:hAnsi="Arial" w:cs="Arial"/>
                <w:i/>
                <w:sz w:val="24"/>
                <w:szCs w:val="24"/>
              </w:rPr>
              <w:tab/>
              <w:t>Formular los pliegos de observaciones y recomendaciones necesarias a las entidades fiscalizables, así como verificar su debida cumplimentación.</w:t>
            </w:r>
          </w:p>
          <w:p w:rsidR="00875FB4" w:rsidRPr="00782CFD" w:rsidRDefault="00875FB4" w:rsidP="00583542">
            <w:pPr>
              <w:autoSpaceDE w:val="0"/>
              <w:spacing w:after="0" w:line="360" w:lineRule="auto"/>
              <w:ind w:left="709" w:hanging="720"/>
              <w:jc w:val="both"/>
              <w:rPr>
                <w:rFonts w:ascii="Arial" w:hAnsi="Arial" w:cs="Arial"/>
                <w:i/>
                <w:sz w:val="24"/>
                <w:szCs w:val="24"/>
              </w:rPr>
            </w:pPr>
            <w:r w:rsidRPr="00782CFD">
              <w:rPr>
                <w:rFonts w:ascii="Arial" w:hAnsi="Arial" w:cs="Arial"/>
                <w:i/>
                <w:sz w:val="24"/>
                <w:szCs w:val="24"/>
              </w:rPr>
              <w:t>IX.</w:t>
            </w:r>
            <w:r w:rsidRPr="00782CFD">
              <w:rPr>
                <w:rFonts w:ascii="Arial" w:hAnsi="Arial" w:cs="Arial"/>
                <w:i/>
                <w:sz w:val="24"/>
                <w:szCs w:val="24"/>
              </w:rPr>
              <w:tab/>
              <w:t xml:space="preserve">Promover el </w:t>
            </w:r>
            <w:proofErr w:type="spellStart"/>
            <w:r w:rsidRPr="00782CFD">
              <w:rPr>
                <w:rFonts w:ascii="Arial" w:hAnsi="Arial" w:cs="Arial"/>
                <w:i/>
                <w:sz w:val="24"/>
                <w:szCs w:val="24"/>
              </w:rPr>
              <w:t>fincamiento</w:t>
            </w:r>
            <w:proofErr w:type="spellEnd"/>
            <w:r w:rsidRPr="00782CFD">
              <w:rPr>
                <w:rFonts w:ascii="Arial" w:hAnsi="Arial" w:cs="Arial"/>
                <w:i/>
                <w:sz w:val="24"/>
                <w:szCs w:val="24"/>
              </w:rPr>
              <w:t xml:space="preserve"> e imposición de las demás responsabilidades y sanciones a que hubiere lugar ante las instancias competentes.</w:t>
            </w:r>
          </w:p>
          <w:p w:rsidR="00875FB4" w:rsidRPr="00782CFD" w:rsidRDefault="00875FB4" w:rsidP="00583542">
            <w:pPr>
              <w:autoSpaceDE w:val="0"/>
              <w:spacing w:after="0" w:line="360" w:lineRule="auto"/>
              <w:ind w:left="-11"/>
              <w:jc w:val="both"/>
              <w:rPr>
                <w:rFonts w:ascii="Arial" w:hAnsi="Arial" w:cs="Arial"/>
                <w:i/>
                <w:sz w:val="24"/>
                <w:szCs w:val="24"/>
              </w:rPr>
            </w:pPr>
            <w:r w:rsidRPr="00782CFD">
              <w:rPr>
                <w:rFonts w:ascii="Arial" w:hAnsi="Arial" w:cs="Arial"/>
                <w:i/>
                <w:sz w:val="24"/>
                <w:szCs w:val="24"/>
              </w:rPr>
              <w:t xml:space="preserve">XI. </w:t>
            </w:r>
            <w:r w:rsidRPr="00782CFD">
              <w:rPr>
                <w:rFonts w:ascii="Arial" w:hAnsi="Arial" w:cs="Arial"/>
                <w:i/>
                <w:sz w:val="24"/>
                <w:szCs w:val="24"/>
              </w:rPr>
              <w:tab/>
              <w:t>Expedir el Reglamento Interior del Órgano Superior.</w:t>
            </w:r>
          </w:p>
          <w:p w:rsidR="00875FB4" w:rsidRPr="00782CFD" w:rsidRDefault="00875FB4" w:rsidP="00583542">
            <w:pPr>
              <w:autoSpaceDE w:val="0"/>
              <w:spacing w:after="0" w:line="360" w:lineRule="auto"/>
              <w:ind w:left="711" w:hanging="722"/>
              <w:jc w:val="both"/>
              <w:rPr>
                <w:rFonts w:ascii="Arial" w:hAnsi="Arial" w:cs="Arial"/>
                <w:i/>
                <w:sz w:val="24"/>
                <w:szCs w:val="24"/>
              </w:rPr>
            </w:pPr>
            <w:r w:rsidRPr="00782CFD">
              <w:rPr>
                <w:rFonts w:ascii="Arial" w:hAnsi="Arial" w:cs="Arial"/>
                <w:i/>
                <w:sz w:val="24"/>
                <w:szCs w:val="24"/>
              </w:rPr>
              <w:t>XII.</w:t>
            </w:r>
            <w:r w:rsidRPr="00782CFD">
              <w:rPr>
                <w:rFonts w:ascii="Arial" w:hAnsi="Arial" w:cs="Arial"/>
                <w:i/>
                <w:sz w:val="24"/>
                <w:szCs w:val="24"/>
              </w:rPr>
              <w:tab/>
              <w:t>Expedir los manuales de organización y de procedimientos que se requieran.</w:t>
            </w:r>
          </w:p>
          <w:p w:rsidR="00875FB4" w:rsidRPr="00782CFD" w:rsidRDefault="00875FB4" w:rsidP="00583542">
            <w:pPr>
              <w:autoSpaceDE w:val="0"/>
              <w:spacing w:after="0" w:line="360" w:lineRule="auto"/>
              <w:ind w:left="697" w:hanging="708"/>
              <w:jc w:val="both"/>
              <w:rPr>
                <w:rFonts w:ascii="Arial" w:hAnsi="Arial" w:cs="Arial"/>
                <w:i/>
                <w:sz w:val="24"/>
                <w:szCs w:val="24"/>
              </w:rPr>
            </w:pPr>
            <w:r w:rsidRPr="00782CFD">
              <w:rPr>
                <w:rFonts w:ascii="Arial" w:hAnsi="Arial" w:cs="Arial"/>
                <w:i/>
                <w:sz w:val="24"/>
                <w:szCs w:val="24"/>
              </w:rPr>
              <w:t>XXIII.</w:t>
            </w:r>
            <w:r w:rsidRPr="00782CFD">
              <w:rPr>
                <w:rFonts w:ascii="Arial" w:hAnsi="Arial" w:cs="Arial"/>
                <w:i/>
                <w:sz w:val="24"/>
                <w:szCs w:val="24"/>
              </w:rPr>
              <w:tab/>
              <w:t>Rendir un informe anual de gestión a la Legislatura por conducto de la Comisión.</w:t>
            </w:r>
          </w:p>
          <w:p w:rsidR="00875FB4" w:rsidRPr="00782CFD" w:rsidRDefault="00875FB4" w:rsidP="00583542">
            <w:pPr>
              <w:autoSpaceDE w:val="0"/>
              <w:spacing w:after="0" w:line="360" w:lineRule="auto"/>
              <w:ind w:left="697" w:hanging="708"/>
              <w:jc w:val="both"/>
              <w:rPr>
                <w:rFonts w:ascii="Arial" w:hAnsi="Arial" w:cs="Arial"/>
                <w:i/>
                <w:sz w:val="24"/>
                <w:szCs w:val="24"/>
              </w:rPr>
            </w:pPr>
            <w:r w:rsidRPr="00782CFD">
              <w:rPr>
                <w:rFonts w:ascii="Arial" w:hAnsi="Arial" w:cs="Arial"/>
                <w:i/>
                <w:sz w:val="24"/>
                <w:szCs w:val="24"/>
              </w:rPr>
              <w:t>XXV.</w:t>
            </w:r>
            <w:r w:rsidRPr="00782CFD">
              <w:rPr>
                <w:rFonts w:ascii="Arial" w:hAnsi="Arial" w:cs="Arial"/>
                <w:i/>
                <w:sz w:val="24"/>
                <w:szCs w:val="24"/>
              </w:rPr>
              <w:tab/>
              <w:t>Las demás que señalen las disposiciones legales aplicables y el Reglamento.</w:t>
            </w:r>
          </w:p>
        </w:tc>
      </w:tr>
    </w:tbl>
    <w:p w:rsidR="00981540" w:rsidRPr="00583542" w:rsidRDefault="00981540" w:rsidP="00583542">
      <w:pPr>
        <w:autoSpaceDE w:val="0"/>
        <w:autoSpaceDN w:val="0"/>
        <w:adjustRightInd w:val="0"/>
        <w:spacing w:after="0" w:line="360" w:lineRule="auto"/>
        <w:ind w:left="-11"/>
        <w:jc w:val="both"/>
        <w:rPr>
          <w:rFonts w:ascii="Arial" w:hAnsi="Arial" w:cs="Arial"/>
          <w:sz w:val="24"/>
          <w:szCs w:val="24"/>
        </w:rPr>
      </w:pPr>
    </w:p>
    <w:p w:rsidR="00583542" w:rsidRPr="00583542" w:rsidRDefault="00583542" w:rsidP="00583542">
      <w:pPr>
        <w:autoSpaceDE w:val="0"/>
        <w:autoSpaceDN w:val="0"/>
        <w:adjustRightInd w:val="0"/>
        <w:spacing w:after="0" w:line="360" w:lineRule="auto"/>
        <w:ind w:left="-11"/>
        <w:jc w:val="both"/>
        <w:rPr>
          <w:rFonts w:ascii="Arial" w:hAnsi="Arial" w:cs="Arial"/>
          <w:sz w:val="24"/>
          <w:szCs w:val="24"/>
        </w:rPr>
      </w:pPr>
    </w:p>
    <w:p w:rsidR="00583542" w:rsidRPr="00583542" w:rsidRDefault="00583542" w:rsidP="00583542">
      <w:pPr>
        <w:autoSpaceDE w:val="0"/>
        <w:autoSpaceDN w:val="0"/>
        <w:adjustRightInd w:val="0"/>
        <w:spacing w:after="0" w:line="360" w:lineRule="auto"/>
        <w:ind w:left="-11"/>
        <w:jc w:val="both"/>
        <w:rPr>
          <w:rFonts w:ascii="Arial" w:hAnsi="Arial" w:cs="Arial"/>
          <w:sz w:val="24"/>
          <w:szCs w:val="24"/>
        </w:rPr>
      </w:pPr>
    </w:p>
    <w:p w:rsidR="00583542" w:rsidRPr="00583542" w:rsidRDefault="00583542" w:rsidP="00583542">
      <w:pPr>
        <w:autoSpaceDE w:val="0"/>
        <w:autoSpaceDN w:val="0"/>
        <w:adjustRightInd w:val="0"/>
        <w:spacing w:after="0" w:line="360" w:lineRule="auto"/>
        <w:ind w:left="-11"/>
        <w:jc w:val="both"/>
        <w:rPr>
          <w:rFonts w:ascii="Arial" w:hAnsi="Arial" w:cs="Arial"/>
          <w:sz w:val="24"/>
          <w:szCs w:val="24"/>
        </w:rPr>
      </w:pPr>
    </w:p>
    <w:p w:rsidR="00583542" w:rsidRPr="00583542" w:rsidRDefault="00583542" w:rsidP="00583542">
      <w:pPr>
        <w:autoSpaceDE w:val="0"/>
        <w:autoSpaceDN w:val="0"/>
        <w:adjustRightInd w:val="0"/>
        <w:spacing w:after="0" w:line="360" w:lineRule="auto"/>
        <w:ind w:left="-11"/>
        <w:jc w:val="both"/>
        <w:rPr>
          <w:rFonts w:ascii="Arial" w:hAnsi="Arial" w:cs="Arial"/>
          <w:sz w:val="24"/>
          <w:szCs w:val="24"/>
        </w:rPr>
      </w:pPr>
    </w:p>
    <w:p w:rsidR="00583542" w:rsidRPr="00583542" w:rsidRDefault="00583542" w:rsidP="00583542">
      <w:pPr>
        <w:autoSpaceDE w:val="0"/>
        <w:autoSpaceDN w:val="0"/>
        <w:adjustRightInd w:val="0"/>
        <w:spacing w:after="0" w:line="360" w:lineRule="auto"/>
        <w:ind w:left="-11"/>
        <w:jc w:val="both"/>
        <w:rPr>
          <w:rFonts w:ascii="Arial" w:hAnsi="Arial" w:cs="Arial"/>
          <w:sz w:val="24"/>
          <w:szCs w:val="24"/>
        </w:rPr>
      </w:pPr>
    </w:p>
    <w:p w:rsidR="00583542" w:rsidRPr="00583542" w:rsidRDefault="00583542" w:rsidP="00583542">
      <w:pPr>
        <w:autoSpaceDE w:val="0"/>
        <w:autoSpaceDN w:val="0"/>
        <w:adjustRightInd w:val="0"/>
        <w:spacing w:after="0" w:line="360" w:lineRule="auto"/>
        <w:ind w:left="-11"/>
        <w:jc w:val="both"/>
        <w:rPr>
          <w:rFonts w:ascii="Arial" w:hAnsi="Arial" w:cs="Arial"/>
          <w:sz w:val="24"/>
          <w:szCs w:val="24"/>
        </w:rPr>
      </w:pPr>
    </w:p>
    <w:p w:rsidR="00583542" w:rsidRPr="00583542" w:rsidRDefault="00583542" w:rsidP="00583542">
      <w:pPr>
        <w:autoSpaceDE w:val="0"/>
        <w:autoSpaceDN w:val="0"/>
        <w:adjustRightInd w:val="0"/>
        <w:spacing w:after="0" w:line="360" w:lineRule="auto"/>
        <w:ind w:left="-11"/>
        <w:jc w:val="both"/>
        <w:rPr>
          <w:rFonts w:ascii="Arial" w:hAnsi="Arial" w:cs="Arial"/>
          <w:sz w:val="24"/>
          <w:szCs w:val="24"/>
        </w:rPr>
      </w:pPr>
    </w:p>
    <w:p w:rsidR="00583542" w:rsidRPr="00583542" w:rsidRDefault="00583542" w:rsidP="00583542">
      <w:pPr>
        <w:autoSpaceDE w:val="0"/>
        <w:autoSpaceDN w:val="0"/>
        <w:adjustRightInd w:val="0"/>
        <w:spacing w:after="0" w:line="360" w:lineRule="auto"/>
        <w:ind w:left="-11"/>
        <w:jc w:val="both"/>
        <w:rPr>
          <w:rFonts w:ascii="Arial" w:hAnsi="Arial" w:cs="Arial"/>
          <w:sz w:val="24"/>
          <w:szCs w:val="24"/>
        </w:rPr>
      </w:pPr>
    </w:p>
    <w:p w:rsidR="00583542" w:rsidRPr="00583542" w:rsidRDefault="00583542" w:rsidP="00583542">
      <w:pPr>
        <w:autoSpaceDE w:val="0"/>
        <w:autoSpaceDN w:val="0"/>
        <w:adjustRightInd w:val="0"/>
        <w:spacing w:after="0" w:line="360" w:lineRule="auto"/>
        <w:ind w:left="-11"/>
        <w:jc w:val="both"/>
        <w:rPr>
          <w:rFonts w:ascii="Arial" w:hAnsi="Arial" w:cs="Arial"/>
          <w:sz w:val="24"/>
          <w:szCs w:val="24"/>
        </w:rPr>
      </w:pPr>
    </w:p>
    <w:p w:rsidR="00583542" w:rsidRPr="00583542" w:rsidRDefault="00583542" w:rsidP="00583542">
      <w:pPr>
        <w:autoSpaceDE w:val="0"/>
        <w:autoSpaceDN w:val="0"/>
        <w:adjustRightInd w:val="0"/>
        <w:spacing w:after="0" w:line="360" w:lineRule="auto"/>
        <w:ind w:left="-11"/>
        <w:jc w:val="both"/>
        <w:rPr>
          <w:rFonts w:ascii="Arial" w:hAnsi="Arial" w:cs="Arial"/>
          <w:sz w:val="24"/>
          <w:szCs w:val="24"/>
        </w:rPr>
      </w:pPr>
    </w:p>
    <w:p w:rsidR="00583542" w:rsidRPr="00583542" w:rsidRDefault="00583542" w:rsidP="00583542">
      <w:pPr>
        <w:autoSpaceDE w:val="0"/>
        <w:autoSpaceDN w:val="0"/>
        <w:adjustRightInd w:val="0"/>
        <w:spacing w:after="0" w:line="360" w:lineRule="auto"/>
        <w:ind w:left="-11"/>
        <w:jc w:val="both"/>
        <w:rPr>
          <w:rFonts w:ascii="Arial" w:hAnsi="Arial" w:cs="Arial"/>
          <w:sz w:val="24"/>
          <w:szCs w:val="24"/>
        </w:rPr>
      </w:pPr>
    </w:p>
    <w:p w:rsidR="00583542" w:rsidRPr="00583542" w:rsidRDefault="00583542" w:rsidP="00583542">
      <w:pPr>
        <w:autoSpaceDE w:val="0"/>
        <w:autoSpaceDN w:val="0"/>
        <w:adjustRightInd w:val="0"/>
        <w:spacing w:after="0" w:line="360" w:lineRule="auto"/>
        <w:ind w:left="-11"/>
        <w:jc w:val="both"/>
        <w:rPr>
          <w:rFonts w:ascii="Arial" w:hAnsi="Arial" w:cs="Arial"/>
          <w:sz w:val="24"/>
          <w:szCs w:val="24"/>
        </w:rPr>
      </w:pPr>
    </w:p>
    <w:p w:rsidR="00583542" w:rsidRPr="00583542" w:rsidRDefault="00583542" w:rsidP="00583542">
      <w:pPr>
        <w:autoSpaceDE w:val="0"/>
        <w:autoSpaceDN w:val="0"/>
        <w:adjustRightInd w:val="0"/>
        <w:spacing w:after="0" w:line="360" w:lineRule="auto"/>
        <w:ind w:left="-11"/>
        <w:jc w:val="both"/>
        <w:rPr>
          <w:rFonts w:ascii="Arial" w:hAnsi="Arial" w:cs="Arial"/>
          <w:sz w:val="24"/>
          <w:szCs w:val="24"/>
        </w:rPr>
      </w:pPr>
    </w:p>
    <w:p w:rsidR="00583542" w:rsidRPr="00583542" w:rsidRDefault="00583542" w:rsidP="00583542">
      <w:pPr>
        <w:autoSpaceDE w:val="0"/>
        <w:autoSpaceDN w:val="0"/>
        <w:adjustRightInd w:val="0"/>
        <w:spacing w:after="0" w:line="360" w:lineRule="auto"/>
        <w:ind w:left="-11"/>
        <w:jc w:val="both"/>
        <w:rPr>
          <w:rFonts w:ascii="Arial" w:hAnsi="Arial" w:cs="Arial"/>
          <w:sz w:val="24"/>
          <w:szCs w:val="24"/>
        </w:rPr>
      </w:pPr>
    </w:p>
    <w:p w:rsidR="00875FB4" w:rsidRPr="00583542" w:rsidRDefault="00875FB4" w:rsidP="00583542">
      <w:pPr>
        <w:autoSpaceDE w:val="0"/>
        <w:autoSpaceDN w:val="0"/>
        <w:adjustRightInd w:val="0"/>
        <w:spacing w:after="0" w:line="360" w:lineRule="auto"/>
        <w:ind w:left="-11"/>
        <w:jc w:val="both"/>
        <w:rPr>
          <w:rFonts w:ascii="Arial" w:hAnsi="Arial" w:cs="Arial"/>
          <w:sz w:val="24"/>
          <w:szCs w:val="24"/>
        </w:rPr>
      </w:pPr>
    </w:p>
    <w:p w:rsidR="00AF564F" w:rsidRPr="00583542" w:rsidRDefault="00AF564F" w:rsidP="00583542">
      <w:pPr>
        <w:spacing w:after="0" w:line="360" w:lineRule="auto"/>
        <w:rPr>
          <w:rFonts w:ascii="Arial" w:eastAsia="Times New Roman" w:hAnsi="Arial" w:cs="Arial"/>
          <w:b/>
          <w:sz w:val="24"/>
          <w:szCs w:val="24"/>
        </w:rPr>
      </w:pPr>
      <w:r w:rsidRPr="00583542">
        <w:rPr>
          <w:rFonts w:ascii="Arial" w:eastAsia="Times New Roman" w:hAnsi="Arial" w:cs="Arial"/>
          <w:b/>
          <w:color w:val="000000"/>
          <w:sz w:val="24"/>
          <w:szCs w:val="24"/>
          <w:lang w:val="es-ES_tradnl"/>
        </w:rPr>
        <w:lastRenderedPageBreak/>
        <w:t>2.4</w:t>
      </w:r>
      <w:r w:rsidRPr="00583542">
        <w:rPr>
          <w:rFonts w:ascii="Arial" w:eastAsia="Times New Roman" w:hAnsi="Arial" w:cs="Arial"/>
          <w:b/>
          <w:color w:val="000000"/>
          <w:sz w:val="24"/>
          <w:szCs w:val="24"/>
          <w:lang w:val="es-ES_tradnl"/>
        </w:rPr>
        <w:tab/>
        <w:t>Atribuciones del Auditor Especial de Evaluación de Programas.</w:t>
      </w:r>
    </w:p>
    <w:p w:rsidR="00AF564F" w:rsidRPr="00583542" w:rsidRDefault="00AF564F" w:rsidP="00583542">
      <w:pPr>
        <w:autoSpaceDE w:val="0"/>
        <w:autoSpaceDN w:val="0"/>
        <w:adjustRightInd w:val="0"/>
        <w:spacing w:after="0" w:line="360" w:lineRule="auto"/>
        <w:ind w:left="-11"/>
        <w:jc w:val="both"/>
        <w:rPr>
          <w:rFonts w:ascii="Arial" w:hAnsi="Arial" w:cs="Arial"/>
          <w:sz w:val="24"/>
          <w:szCs w:val="24"/>
        </w:rPr>
      </w:pPr>
    </w:p>
    <w:p w:rsidR="00AF564F" w:rsidRPr="00583542" w:rsidRDefault="00AF564F" w:rsidP="00583542">
      <w:pPr>
        <w:autoSpaceDE w:val="0"/>
        <w:autoSpaceDN w:val="0"/>
        <w:adjustRightInd w:val="0"/>
        <w:spacing w:after="0" w:line="360" w:lineRule="auto"/>
        <w:ind w:left="-11"/>
        <w:jc w:val="both"/>
        <w:rPr>
          <w:rFonts w:ascii="Arial" w:hAnsi="Arial" w:cs="Arial"/>
          <w:sz w:val="24"/>
          <w:szCs w:val="24"/>
        </w:rPr>
      </w:pPr>
      <w:r w:rsidRPr="00583542">
        <w:rPr>
          <w:rFonts w:ascii="Arial" w:hAnsi="Arial" w:cs="Arial"/>
          <w:sz w:val="24"/>
          <w:szCs w:val="24"/>
        </w:rPr>
        <w:t>Como se observó en el organigrama, la Auditoría Especial de Evaluación de Programas cuenta con tres subdirecciones y seis departamentos, con los cuales realiza las actividades y funciones que la normatividad le atribuye, así como las diligencias intrínsecas que el Auditor Superior le confiere.</w:t>
      </w:r>
    </w:p>
    <w:p w:rsidR="00AF564F" w:rsidRPr="00583542" w:rsidRDefault="00AF564F" w:rsidP="00583542">
      <w:pPr>
        <w:autoSpaceDE w:val="0"/>
        <w:autoSpaceDN w:val="0"/>
        <w:adjustRightInd w:val="0"/>
        <w:spacing w:after="0" w:line="360" w:lineRule="auto"/>
        <w:ind w:left="-11"/>
        <w:jc w:val="both"/>
        <w:rPr>
          <w:rFonts w:ascii="Arial" w:hAnsi="Arial" w:cs="Arial"/>
          <w:sz w:val="24"/>
          <w:szCs w:val="24"/>
        </w:rPr>
      </w:pPr>
    </w:p>
    <w:p w:rsidR="00AF564F" w:rsidRPr="00583542" w:rsidRDefault="00AF564F" w:rsidP="00583542">
      <w:pPr>
        <w:autoSpaceDE w:val="0"/>
        <w:autoSpaceDN w:val="0"/>
        <w:adjustRightInd w:val="0"/>
        <w:spacing w:after="0" w:line="360" w:lineRule="auto"/>
        <w:ind w:left="-11"/>
        <w:jc w:val="both"/>
        <w:rPr>
          <w:rFonts w:ascii="Arial" w:hAnsi="Arial" w:cs="Arial"/>
          <w:sz w:val="24"/>
          <w:szCs w:val="24"/>
        </w:rPr>
      </w:pPr>
      <w:r w:rsidRPr="00583542">
        <w:rPr>
          <w:rFonts w:ascii="Arial" w:hAnsi="Arial" w:cs="Arial"/>
          <w:sz w:val="24"/>
          <w:szCs w:val="24"/>
        </w:rPr>
        <w:t>La Subdirección de Evaluación de Programas Federales, pertenece a la Auditoría Especial antes mencionada y tiene como actividad sustantiva, entre otras, la de realizar la fiscalización de los recursos federales transferidos al Estado, a través del Sistema Integral de Evaluación Programática (SIEP).</w:t>
      </w:r>
    </w:p>
    <w:p w:rsidR="00AF564F" w:rsidRPr="00583542" w:rsidRDefault="00AF564F" w:rsidP="00583542">
      <w:pPr>
        <w:autoSpaceDE w:val="0"/>
        <w:autoSpaceDN w:val="0"/>
        <w:adjustRightInd w:val="0"/>
        <w:spacing w:after="0" w:line="360" w:lineRule="auto"/>
        <w:ind w:left="-11"/>
        <w:jc w:val="both"/>
        <w:rPr>
          <w:rFonts w:ascii="Arial" w:hAnsi="Arial" w:cs="Arial"/>
          <w:sz w:val="24"/>
          <w:szCs w:val="24"/>
        </w:rPr>
      </w:pPr>
    </w:p>
    <w:p w:rsidR="00AF564F" w:rsidRPr="00583542" w:rsidRDefault="00AF564F" w:rsidP="00583542">
      <w:pPr>
        <w:autoSpaceDE w:val="0"/>
        <w:autoSpaceDN w:val="0"/>
        <w:adjustRightInd w:val="0"/>
        <w:spacing w:after="0" w:line="360" w:lineRule="auto"/>
        <w:ind w:left="-11"/>
        <w:jc w:val="both"/>
        <w:rPr>
          <w:rFonts w:ascii="Arial" w:hAnsi="Arial" w:cs="Arial"/>
          <w:sz w:val="24"/>
          <w:szCs w:val="24"/>
        </w:rPr>
      </w:pPr>
      <w:r w:rsidRPr="00583542">
        <w:rPr>
          <w:rFonts w:ascii="Arial" w:hAnsi="Arial" w:cs="Arial"/>
          <w:sz w:val="24"/>
          <w:szCs w:val="24"/>
        </w:rPr>
        <w:t xml:space="preserve">Una vez realizada la anterior acotación, en los renglones subsecuentes mencionaremos la principal legislación </w:t>
      </w:r>
      <w:r w:rsidR="00583542" w:rsidRPr="00583542">
        <w:rPr>
          <w:rFonts w:ascii="Arial" w:hAnsi="Arial" w:cs="Arial"/>
          <w:sz w:val="24"/>
          <w:szCs w:val="24"/>
        </w:rPr>
        <w:t>(</w:t>
      </w:r>
      <w:r w:rsidR="00707340">
        <w:rPr>
          <w:rFonts w:ascii="Arial" w:hAnsi="Arial" w:cs="Arial"/>
          <w:sz w:val="24"/>
          <w:szCs w:val="24"/>
        </w:rPr>
        <w:t>Tabla 8</w:t>
      </w:r>
      <w:r w:rsidR="00583542" w:rsidRPr="00583542">
        <w:rPr>
          <w:rFonts w:ascii="Arial" w:hAnsi="Arial" w:cs="Arial"/>
          <w:sz w:val="24"/>
          <w:szCs w:val="24"/>
        </w:rPr>
        <w:t xml:space="preserve">), </w:t>
      </w:r>
      <w:r w:rsidRPr="00583542">
        <w:rPr>
          <w:rFonts w:ascii="Arial" w:hAnsi="Arial" w:cs="Arial"/>
          <w:sz w:val="24"/>
          <w:szCs w:val="24"/>
        </w:rPr>
        <w:t>con la cual se facultad a la Auditoría Especial, para llevar a cabo la evaluación de los recursos federales correspondientes al Ramo General 33.</w:t>
      </w:r>
    </w:p>
    <w:p w:rsidR="00AF564F" w:rsidRPr="00583542" w:rsidRDefault="00AF564F" w:rsidP="00583542">
      <w:pPr>
        <w:autoSpaceDE w:val="0"/>
        <w:autoSpaceDN w:val="0"/>
        <w:adjustRightInd w:val="0"/>
        <w:spacing w:after="0" w:line="360" w:lineRule="auto"/>
        <w:ind w:left="-11"/>
        <w:jc w:val="both"/>
        <w:rPr>
          <w:rFonts w:ascii="Arial" w:hAnsi="Arial" w:cs="Arial"/>
          <w:sz w:val="24"/>
          <w:szCs w:val="24"/>
        </w:rPr>
      </w:pPr>
    </w:p>
    <w:p w:rsidR="00371B5E" w:rsidRPr="00371B5E" w:rsidRDefault="00371B5E" w:rsidP="0050647C">
      <w:pPr>
        <w:pStyle w:val="Epgrafe"/>
        <w:keepNext/>
        <w:spacing w:after="0"/>
        <w:jc w:val="center"/>
        <w:rPr>
          <w:rFonts w:ascii="Arial" w:hAnsi="Arial" w:cs="Arial"/>
          <w:color w:val="auto"/>
          <w:sz w:val="24"/>
          <w:szCs w:val="24"/>
        </w:rPr>
      </w:pPr>
      <w:bookmarkStart w:id="7" w:name="_Toc510526015"/>
      <w:r w:rsidRPr="00371B5E">
        <w:rPr>
          <w:rFonts w:ascii="Arial" w:hAnsi="Arial" w:cs="Arial"/>
          <w:color w:val="auto"/>
          <w:sz w:val="24"/>
          <w:szCs w:val="24"/>
        </w:rPr>
        <w:t xml:space="preserve">Tabla </w:t>
      </w:r>
      <w:r w:rsidRPr="00371B5E">
        <w:rPr>
          <w:rFonts w:ascii="Arial" w:hAnsi="Arial" w:cs="Arial"/>
          <w:color w:val="auto"/>
          <w:sz w:val="24"/>
          <w:szCs w:val="24"/>
        </w:rPr>
        <w:fldChar w:fldCharType="begin"/>
      </w:r>
      <w:r w:rsidRPr="00371B5E">
        <w:rPr>
          <w:rFonts w:ascii="Arial" w:hAnsi="Arial" w:cs="Arial"/>
          <w:color w:val="auto"/>
          <w:sz w:val="24"/>
          <w:szCs w:val="24"/>
        </w:rPr>
        <w:instrText xml:space="preserve"> SEQ Tabla \* ARABIC </w:instrText>
      </w:r>
      <w:r w:rsidRPr="00371B5E">
        <w:rPr>
          <w:rFonts w:ascii="Arial" w:hAnsi="Arial" w:cs="Arial"/>
          <w:color w:val="auto"/>
          <w:sz w:val="24"/>
          <w:szCs w:val="24"/>
        </w:rPr>
        <w:fldChar w:fldCharType="separate"/>
      </w:r>
      <w:r w:rsidR="004D25BA">
        <w:rPr>
          <w:rFonts w:ascii="Arial" w:hAnsi="Arial" w:cs="Arial"/>
          <w:noProof/>
          <w:color w:val="auto"/>
          <w:sz w:val="24"/>
          <w:szCs w:val="24"/>
        </w:rPr>
        <w:t>8</w:t>
      </w:r>
      <w:bookmarkEnd w:id="7"/>
      <w:r w:rsidRPr="00371B5E">
        <w:rPr>
          <w:rFonts w:ascii="Arial" w:hAnsi="Arial" w:cs="Arial"/>
          <w:color w:val="auto"/>
          <w:sz w:val="24"/>
          <w:szCs w:val="24"/>
        </w:rPr>
        <w:fldChar w:fldCharType="end"/>
      </w:r>
    </w:p>
    <w:tbl>
      <w:tblPr>
        <w:tblW w:w="8644" w:type="dxa"/>
        <w:tblCellMar>
          <w:left w:w="10" w:type="dxa"/>
          <w:right w:w="10" w:type="dxa"/>
        </w:tblCellMar>
        <w:tblLook w:val="0000" w:firstRow="0" w:lastRow="0" w:firstColumn="0" w:lastColumn="0" w:noHBand="0" w:noVBand="0"/>
      </w:tblPr>
      <w:tblGrid>
        <w:gridCol w:w="1809"/>
        <w:gridCol w:w="6835"/>
      </w:tblGrid>
      <w:tr w:rsidR="006A12BE" w:rsidRPr="00782CFD" w:rsidTr="009803E6">
        <w:trPr>
          <w:trHeight w:val="1229"/>
        </w:trPr>
        <w:tc>
          <w:tcPr>
            <w:tcW w:w="864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A12BE" w:rsidRPr="00782CFD" w:rsidRDefault="006A12BE" w:rsidP="009803E6">
            <w:pPr>
              <w:spacing w:after="0" w:line="360" w:lineRule="auto"/>
              <w:jc w:val="center"/>
              <w:rPr>
                <w:rFonts w:ascii="Arial" w:hAnsi="Arial" w:cs="Arial"/>
                <w:b/>
                <w:i/>
                <w:sz w:val="24"/>
                <w:szCs w:val="24"/>
              </w:rPr>
            </w:pPr>
            <w:r w:rsidRPr="00782CFD">
              <w:rPr>
                <w:rFonts w:ascii="Arial" w:hAnsi="Arial" w:cs="Arial"/>
                <w:b/>
                <w:i/>
                <w:sz w:val="24"/>
                <w:szCs w:val="24"/>
              </w:rPr>
              <w:t>Ley de Fiscalización Superior del Estado de México</w:t>
            </w:r>
          </w:p>
          <w:p w:rsidR="006A12BE" w:rsidRPr="00782CFD" w:rsidRDefault="006A12BE" w:rsidP="009803E6">
            <w:pPr>
              <w:autoSpaceDE w:val="0"/>
              <w:adjustRightInd w:val="0"/>
              <w:spacing w:after="0" w:line="360" w:lineRule="auto"/>
              <w:jc w:val="center"/>
              <w:rPr>
                <w:rFonts w:ascii="Arial" w:hAnsi="Arial" w:cs="Arial"/>
                <w:i/>
                <w:sz w:val="24"/>
                <w:szCs w:val="24"/>
              </w:rPr>
            </w:pPr>
            <w:r w:rsidRPr="00782CFD">
              <w:rPr>
                <w:rFonts w:ascii="Arial" w:hAnsi="Arial" w:cs="Arial"/>
                <w:i/>
                <w:sz w:val="24"/>
                <w:szCs w:val="24"/>
              </w:rPr>
              <w:t>Titulo Segundo</w:t>
            </w:r>
          </w:p>
          <w:p w:rsidR="006A12BE" w:rsidRPr="00782CFD" w:rsidRDefault="006A12BE" w:rsidP="009803E6">
            <w:pPr>
              <w:autoSpaceDE w:val="0"/>
              <w:spacing w:after="0" w:line="360" w:lineRule="auto"/>
              <w:ind w:left="-11"/>
              <w:jc w:val="center"/>
              <w:rPr>
                <w:rFonts w:ascii="Arial" w:hAnsi="Arial" w:cs="Arial"/>
                <w:i/>
                <w:sz w:val="24"/>
                <w:szCs w:val="24"/>
              </w:rPr>
            </w:pPr>
            <w:r w:rsidRPr="00782CFD">
              <w:rPr>
                <w:rFonts w:ascii="Arial" w:hAnsi="Arial" w:cs="Arial"/>
                <w:i/>
                <w:sz w:val="24"/>
                <w:szCs w:val="24"/>
              </w:rPr>
              <w:t>Del Órgano Superior de Fiscalización</w:t>
            </w:r>
          </w:p>
        </w:tc>
      </w:tr>
      <w:tr w:rsidR="006A12BE" w:rsidRPr="00782CFD" w:rsidTr="009803E6">
        <w:tc>
          <w:tcPr>
            <w:tcW w:w="18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A12BE" w:rsidRPr="00782CFD" w:rsidRDefault="006A12BE" w:rsidP="009803E6">
            <w:pPr>
              <w:spacing w:after="0" w:line="360" w:lineRule="auto"/>
              <w:jc w:val="both"/>
              <w:rPr>
                <w:rFonts w:ascii="Arial" w:hAnsi="Arial" w:cs="Arial"/>
                <w:b/>
                <w:i/>
                <w:sz w:val="24"/>
                <w:szCs w:val="24"/>
              </w:rPr>
            </w:pPr>
            <w:r w:rsidRPr="00782CFD">
              <w:rPr>
                <w:rFonts w:ascii="Arial" w:hAnsi="Arial" w:cs="Arial"/>
                <w:b/>
                <w:i/>
                <w:sz w:val="24"/>
                <w:szCs w:val="24"/>
              </w:rPr>
              <w:t>Artículo 21</w:t>
            </w:r>
          </w:p>
        </w:tc>
        <w:tc>
          <w:tcPr>
            <w:tcW w:w="6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A12BE" w:rsidRPr="00782CFD" w:rsidRDefault="006A12BE" w:rsidP="009803E6">
            <w:pPr>
              <w:autoSpaceDE w:val="0"/>
              <w:spacing w:after="0" w:line="360" w:lineRule="auto"/>
              <w:ind w:left="-11"/>
              <w:jc w:val="both"/>
              <w:rPr>
                <w:rFonts w:ascii="Arial" w:hAnsi="Arial" w:cs="Arial"/>
                <w:i/>
                <w:sz w:val="24"/>
                <w:szCs w:val="24"/>
              </w:rPr>
            </w:pPr>
            <w:r w:rsidRPr="00782CFD">
              <w:rPr>
                <w:rFonts w:ascii="Arial" w:hAnsi="Arial" w:cs="Arial"/>
                <w:i/>
                <w:sz w:val="24"/>
                <w:szCs w:val="24"/>
              </w:rPr>
              <w:t>En el desempeño de sus funciones, el Auditor Superior será auxiliado por los Auditores Especiales, Titulares de Unidades, Directores, Auditores y demás servidores públicos que señale el Reglamento.</w:t>
            </w:r>
          </w:p>
        </w:tc>
      </w:tr>
      <w:tr w:rsidR="006A12BE" w:rsidRPr="00782CFD" w:rsidTr="009803E6">
        <w:tc>
          <w:tcPr>
            <w:tcW w:w="18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A12BE" w:rsidRPr="00782CFD" w:rsidRDefault="006A12BE" w:rsidP="009803E6">
            <w:pPr>
              <w:spacing w:after="0" w:line="360" w:lineRule="auto"/>
              <w:jc w:val="both"/>
              <w:rPr>
                <w:rFonts w:ascii="Arial" w:hAnsi="Arial" w:cs="Arial"/>
                <w:b/>
                <w:i/>
                <w:sz w:val="24"/>
                <w:szCs w:val="24"/>
              </w:rPr>
            </w:pPr>
            <w:r w:rsidRPr="00782CFD">
              <w:rPr>
                <w:rFonts w:ascii="Arial" w:hAnsi="Arial" w:cs="Arial"/>
                <w:b/>
                <w:i/>
                <w:sz w:val="24"/>
                <w:szCs w:val="24"/>
              </w:rPr>
              <w:t>Artículo 23</w:t>
            </w:r>
          </w:p>
        </w:tc>
        <w:tc>
          <w:tcPr>
            <w:tcW w:w="6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A12BE" w:rsidRPr="00782CFD" w:rsidRDefault="006A12BE" w:rsidP="009803E6">
            <w:pPr>
              <w:autoSpaceDE w:val="0"/>
              <w:spacing w:after="0" w:line="360" w:lineRule="auto"/>
              <w:ind w:left="-11"/>
              <w:jc w:val="both"/>
              <w:rPr>
                <w:rFonts w:ascii="Arial" w:hAnsi="Arial" w:cs="Arial"/>
                <w:i/>
                <w:sz w:val="24"/>
                <w:szCs w:val="24"/>
              </w:rPr>
            </w:pPr>
            <w:r w:rsidRPr="00782CFD">
              <w:rPr>
                <w:rFonts w:ascii="Arial" w:hAnsi="Arial" w:cs="Arial"/>
                <w:i/>
                <w:sz w:val="24"/>
                <w:szCs w:val="24"/>
              </w:rPr>
              <w:t>Sin perjuicio del ejercicio directo por parte del Auditor Superior, los Auditores</w:t>
            </w:r>
          </w:p>
          <w:p w:rsidR="006A12BE" w:rsidRPr="00782CFD" w:rsidRDefault="006A12BE" w:rsidP="009803E6">
            <w:pPr>
              <w:autoSpaceDE w:val="0"/>
              <w:spacing w:after="0" w:line="360" w:lineRule="auto"/>
              <w:ind w:left="-11"/>
              <w:jc w:val="both"/>
              <w:rPr>
                <w:rFonts w:ascii="Arial" w:hAnsi="Arial" w:cs="Arial"/>
                <w:i/>
                <w:sz w:val="24"/>
                <w:szCs w:val="24"/>
              </w:rPr>
            </w:pPr>
            <w:r w:rsidRPr="00782CFD">
              <w:rPr>
                <w:rFonts w:ascii="Arial" w:hAnsi="Arial" w:cs="Arial"/>
                <w:i/>
                <w:sz w:val="24"/>
                <w:szCs w:val="24"/>
              </w:rPr>
              <w:t>Especiales tendrán las facultades genéricas siguientes:</w:t>
            </w:r>
          </w:p>
          <w:p w:rsidR="006A12BE" w:rsidRPr="00782CFD" w:rsidRDefault="006A12BE" w:rsidP="009803E6">
            <w:pPr>
              <w:autoSpaceDE w:val="0"/>
              <w:spacing w:after="0" w:line="360" w:lineRule="auto"/>
              <w:ind w:left="602" w:hanging="613"/>
              <w:jc w:val="both"/>
              <w:rPr>
                <w:rFonts w:ascii="Arial" w:hAnsi="Arial" w:cs="Arial"/>
                <w:i/>
                <w:sz w:val="24"/>
                <w:szCs w:val="24"/>
              </w:rPr>
            </w:pPr>
            <w:r w:rsidRPr="00782CFD">
              <w:rPr>
                <w:rFonts w:ascii="Arial" w:hAnsi="Arial" w:cs="Arial"/>
                <w:i/>
                <w:sz w:val="24"/>
                <w:szCs w:val="24"/>
              </w:rPr>
              <w:t>I.</w:t>
            </w:r>
            <w:r w:rsidRPr="00782CFD">
              <w:rPr>
                <w:rFonts w:ascii="Arial" w:hAnsi="Arial" w:cs="Arial"/>
                <w:i/>
                <w:sz w:val="24"/>
                <w:szCs w:val="24"/>
              </w:rPr>
              <w:tab/>
              <w:t xml:space="preserve">Planear, conforme a los programas aprobados por el Auditor Superior, las actividades relacionadas con la </w:t>
            </w:r>
            <w:r w:rsidRPr="00782CFD">
              <w:rPr>
                <w:rFonts w:ascii="Arial" w:hAnsi="Arial" w:cs="Arial"/>
                <w:i/>
                <w:sz w:val="24"/>
                <w:szCs w:val="24"/>
              </w:rPr>
              <w:lastRenderedPageBreak/>
              <w:t>revisión de las cuentas públicas; y elaborar los análisis que sirvan para la preparación del informe de resultados.</w:t>
            </w:r>
          </w:p>
          <w:p w:rsidR="006A12BE" w:rsidRPr="00782CFD" w:rsidRDefault="006A12BE" w:rsidP="009803E6">
            <w:pPr>
              <w:autoSpaceDE w:val="0"/>
              <w:spacing w:after="0" w:line="360" w:lineRule="auto"/>
              <w:ind w:left="602" w:hanging="613"/>
              <w:jc w:val="both"/>
              <w:rPr>
                <w:rFonts w:ascii="Arial" w:hAnsi="Arial" w:cs="Arial"/>
                <w:i/>
                <w:sz w:val="24"/>
                <w:szCs w:val="24"/>
              </w:rPr>
            </w:pPr>
            <w:r w:rsidRPr="00782CFD">
              <w:rPr>
                <w:rFonts w:ascii="Arial" w:hAnsi="Arial" w:cs="Arial"/>
                <w:i/>
                <w:sz w:val="24"/>
                <w:szCs w:val="24"/>
              </w:rPr>
              <w:t>II.</w:t>
            </w:r>
            <w:r w:rsidRPr="00782CFD">
              <w:rPr>
                <w:rFonts w:ascii="Arial" w:hAnsi="Arial" w:cs="Arial"/>
                <w:i/>
                <w:sz w:val="24"/>
                <w:szCs w:val="24"/>
              </w:rPr>
              <w:tab/>
              <w:t>Requerir a las entidades fiscalizables y a los terceros que hubieren celebrado operaciones con aquéllas, la información y documentación que sea necesaria para realizar la función de fiscalización.</w:t>
            </w:r>
          </w:p>
          <w:p w:rsidR="006A12BE" w:rsidRPr="00782CFD" w:rsidRDefault="006A12BE" w:rsidP="009803E6">
            <w:pPr>
              <w:autoSpaceDE w:val="0"/>
              <w:spacing w:after="0" w:line="360" w:lineRule="auto"/>
              <w:ind w:left="602" w:hanging="613"/>
              <w:jc w:val="both"/>
              <w:rPr>
                <w:rFonts w:ascii="Arial" w:hAnsi="Arial" w:cs="Arial"/>
                <w:i/>
                <w:sz w:val="24"/>
                <w:szCs w:val="24"/>
              </w:rPr>
            </w:pPr>
            <w:r w:rsidRPr="00782CFD">
              <w:rPr>
                <w:rFonts w:ascii="Arial" w:hAnsi="Arial" w:cs="Arial"/>
                <w:i/>
                <w:sz w:val="24"/>
                <w:szCs w:val="24"/>
              </w:rPr>
              <w:t>XI.</w:t>
            </w:r>
            <w:r w:rsidRPr="00782CFD">
              <w:rPr>
                <w:rFonts w:ascii="Arial" w:hAnsi="Arial" w:cs="Arial"/>
                <w:i/>
                <w:sz w:val="24"/>
                <w:szCs w:val="24"/>
              </w:rPr>
              <w:tab/>
              <w:t>Realizar la evaluación de desempeño de los programas gubernamentales y municipales.</w:t>
            </w:r>
          </w:p>
          <w:p w:rsidR="006A12BE" w:rsidRPr="00782CFD" w:rsidRDefault="006A12BE" w:rsidP="009803E6">
            <w:pPr>
              <w:autoSpaceDE w:val="0"/>
              <w:spacing w:after="0" w:line="360" w:lineRule="auto"/>
              <w:ind w:left="602" w:hanging="613"/>
              <w:jc w:val="both"/>
              <w:rPr>
                <w:rFonts w:ascii="Arial" w:hAnsi="Arial" w:cs="Arial"/>
                <w:i/>
                <w:sz w:val="24"/>
                <w:szCs w:val="24"/>
              </w:rPr>
            </w:pPr>
            <w:r w:rsidRPr="00782CFD">
              <w:rPr>
                <w:rFonts w:ascii="Arial" w:hAnsi="Arial" w:cs="Arial"/>
                <w:i/>
                <w:sz w:val="24"/>
                <w:szCs w:val="24"/>
              </w:rPr>
              <w:t>XII.</w:t>
            </w:r>
            <w:r w:rsidRPr="00782CFD">
              <w:rPr>
                <w:rFonts w:ascii="Arial" w:hAnsi="Arial" w:cs="Arial"/>
                <w:i/>
                <w:sz w:val="24"/>
                <w:szCs w:val="24"/>
              </w:rPr>
              <w:tab/>
              <w:t>Promover y coadyuvar a la generación de indicadores de las entidades fiscalizables.</w:t>
            </w:r>
          </w:p>
          <w:p w:rsidR="006A12BE" w:rsidRPr="00782CFD" w:rsidRDefault="006A12BE" w:rsidP="009803E6">
            <w:pPr>
              <w:autoSpaceDE w:val="0"/>
              <w:spacing w:after="0" w:line="360" w:lineRule="auto"/>
              <w:ind w:left="602" w:hanging="613"/>
              <w:jc w:val="both"/>
              <w:rPr>
                <w:rFonts w:ascii="Arial" w:hAnsi="Arial" w:cs="Arial"/>
                <w:i/>
                <w:sz w:val="24"/>
                <w:szCs w:val="24"/>
              </w:rPr>
            </w:pPr>
            <w:r w:rsidRPr="00782CFD">
              <w:rPr>
                <w:rFonts w:ascii="Arial" w:hAnsi="Arial" w:cs="Arial"/>
                <w:i/>
                <w:sz w:val="24"/>
                <w:szCs w:val="24"/>
              </w:rPr>
              <w:t>XIII.</w:t>
            </w:r>
            <w:r w:rsidRPr="00782CFD">
              <w:rPr>
                <w:rFonts w:ascii="Arial" w:hAnsi="Arial" w:cs="Arial"/>
                <w:i/>
                <w:sz w:val="24"/>
                <w:szCs w:val="24"/>
              </w:rPr>
              <w:tab/>
              <w:t>Solicitar en su caso, la información necesaria para el cumplimiento de sus atribuciones.</w:t>
            </w:r>
          </w:p>
          <w:p w:rsidR="006A12BE" w:rsidRPr="00782CFD" w:rsidRDefault="006A12BE" w:rsidP="009803E6">
            <w:pPr>
              <w:autoSpaceDE w:val="0"/>
              <w:spacing w:after="0" w:line="360" w:lineRule="auto"/>
              <w:ind w:left="602" w:hanging="613"/>
              <w:jc w:val="both"/>
              <w:rPr>
                <w:rFonts w:ascii="Arial" w:hAnsi="Arial" w:cs="Arial"/>
                <w:i/>
                <w:sz w:val="24"/>
                <w:szCs w:val="24"/>
              </w:rPr>
            </w:pPr>
            <w:r w:rsidRPr="00782CFD">
              <w:rPr>
                <w:rFonts w:ascii="Arial" w:hAnsi="Arial" w:cs="Arial"/>
                <w:i/>
                <w:sz w:val="24"/>
                <w:szCs w:val="24"/>
              </w:rPr>
              <w:t>XIV.</w:t>
            </w:r>
            <w:r w:rsidRPr="00782CFD">
              <w:rPr>
                <w:rFonts w:ascii="Arial" w:hAnsi="Arial" w:cs="Arial"/>
                <w:i/>
                <w:sz w:val="24"/>
                <w:szCs w:val="24"/>
              </w:rPr>
              <w:tab/>
              <w:t>Formular las recomendaciones que deriven de los resultados de la revisión de los programas a cargo del Estado y de los Municipios, los cuales se notificarán a las entidades fiscalizables.</w:t>
            </w:r>
          </w:p>
          <w:p w:rsidR="006A12BE" w:rsidRPr="00782CFD" w:rsidRDefault="006A12BE" w:rsidP="009803E6">
            <w:pPr>
              <w:autoSpaceDE w:val="0"/>
              <w:spacing w:after="0" w:line="360" w:lineRule="auto"/>
              <w:ind w:left="602" w:hanging="613"/>
              <w:jc w:val="both"/>
              <w:rPr>
                <w:rFonts w:ascii="Arial" w:hAnsi="Arial" w:cs="Arial"/>
                <w:i/>
                <w:sz w:val="24"/>
                <w:szCs w:val="24"/>
              </w:rPr>
            </w:pPr>
            <w:r w:rsidRPr="00782CFD">
              <w:rPr>
                <w:rFonts w:ascii="Arial" w:hAnsi="Arial" w:cs="Arial"/>
                <w:i/>
                <w:sz w:val="24"/>
                <w:szCs w:val="24"/>
              </w:rPr>
              <w:t>XV.</w:t>
            </w:r>
            <w:r w:rsidRPr="00782CFD">
              <w:rPr>
                <w:rFonts w:ascii="Arial" w:hAnsi="Arial" w:cs="Arial"/>
                <w:i/>
                <w:sz w:val="24"/>
                <w:szCs w:val="24"/>
              </w:rPr>
              <w:tab/>
              <w:t>Formular los proyectos de informes de resultados, así como los demás documentos inherentes a sus atribuciones.</w:t>
            </w:r>
          </w:p>
          <w:p w:rsidR="006A12BE" w:rsidRPr="00782CFD" w:rsidRDefault="006A12BE" w:rsidP="009803E6">
            <w:pPr>
              <w:autoSpaceDE w:val="0"/>
              <w:spacing w:after="0" w:line="360" w:lineRule="auto"/>
              <w:ind w:left="602" w:hanging="613"/>
              <w:jc w:val="both"/>
              <w:rPr>
                <w:rFonts w:ascii="Arial" w:hAnsi="Arial" w:cs="Arial"/>
                <w:i/>
                <w:sz w:val="24"/>
                <w:szCs w:val="24"/>
              </w:rPr>
            </w:pPr>
            <w:r w:rsidRPr="00782CFD">
              <w:rPr>
                <w:rFonts w:ascii="Arial" w:hAnsi="Arial" w:cs="Arial"/>
                <w:i/>
                <w:sz w:val="24"/>
                <w:szCs w:val="24"/>
              </w:rPr>
              <w:t>XVII.</w:t>
            </w:r>
            <w:r w:rsidRPr="00782CFD">
              <w:rPr>
                <w:rFonts w:ascii="Arial" w:hAnsi="Arial" w:cs="Arial"/>
                <w:i/>
                <w:sz w:val="24"/>
                <w:szCs w:val="24"/>
              </w:rPr>
              <w:tab/>
              <w:t>Las demás que señale esta Ley, el Reglamento y demás disposiciones jurídicas aplicables.</w:t>
            </w:r>
          </w:p>
        </w:tc>
      </w:tr>
    </w:tbl>
    <w:p w:rsidR="006A12BE" w:rsidRPr="00583542" w:rsidRDefault="006A12BE" w:rsidP="00AF564F">
      <w:pPr>
        <w:autoSpaceDE w:val="0"/>
        <w:autoSpaceDN w:val="0"/>
        <w:adjustRightInd w:val="0"/>
        <w:spacing w:after="0" w:line="360" w:lineRule="auto"/>
        <w:ind w:left="-11"/>
        <w:jc w:val="both"/>
        <w:rPr>
          <w:rFonts w:ascii="Arial" w:hAnsi="Arial" w:cs="Arial"/>
          <w:sz w:val="24"/>
          <w:szCs w:val="24"/>
        </w:rPr>
      </w:pPr>
    </w:p>
    <w:p w:rsidR="00AF564F" w:rsidRPr="00583542" w:rsidRDefault="00AF564F" w:rsidP="00AF564F">
      <w:pPr>
        <w:autoSpaceDE w:val="0"/>
        <w:autoSpaceDN w:val="0"/>
        <w:adjustRightInd w:val="0"/>
        <w:spacing w:after="0" w:line="360" w:lineRule="auto"/>
        <w:ind w:left="-11"/>
        <w:jc w:val="both"/>
        <w:rPr>
          <w:rFonts w:ascii="Arial" w:hAnsi="Arial" w:cs="Arial"/>
          <w:sz w:val="24"/>
          <w:szCs w:val="24"/>
        </w:rPr>
      </w:pPr>
    </w:p>
    <w:p w:rsidR="00AF564F" w:rsidRPr="00583542" w:rsidRDefault="00AF564F" w:rsidP="00AF564F">
      <w:pPr>
        <w:autoSpaceDE w:val="0"/>
        <w:autoSpaceDN w:val="0"/>
        <w:adjustRightInd w:val="0"/>
        <w:spacing w:after="0" w:line="360" w:lineRule="auto"/>
        <w:ind w:left="-11"/>
        <w:jc w:val="both"/>
        <w:rPr>
          <w:rFonts w:ascii="Arial" w:hAnsi="Arial" w:cs="Arial"/>
          <w:sz w:val="24"/>
          <w:szCs w:val="24"/>
        </w:rPr>
      </w:pPr>
      <w:r w:rsidRPr="00583542">
        <w:rPr>
          <w:rFonts w:ascii="Arial" w:hAnsi="Arial" w:cs="Arial"/>
          <w:sz w:val="24"/>
          <w:szCs w:val="24"/>
        </w:rPr>
        <w:t>Aunado a lo anterior, debemos mencionar que a la fecha, la Subdirección de Evaluación de Programas Federales cuenta con el subdirector, dos jefes de departamento y 16 auditores con los cuales cumple con las funciones implícitas dentro del Manual General de Organización, así como aquellas actividades solicitadas por el Auditor Especial.</w:t>
      </w:r>
    </w:p>
    <w:p w:rsidR="00AF564F" w:rsidRPr="00583542" w:rsidRDefault="00AF564F" w:rsidP="00AF564F">
      <w:pPr>
        <w:autoSpaceDE w:val="0"/>
        <w:autoSpaceDN w:val="0"/>
        <w:adjustRightInd w:val="0"/>
        <w:spacing w:after="0" w:line="360" w:lineRule="auto"/>
        <w:ind w:left="-11"/>
        <w:jc w:val="both"/>
        <w:rPr>
          <w:rFonts w:ascii="Arial" w:hAnsi="Arial" w:cs="Arial"/>
          <w:sz w:val="24"/>
          <w:szCs w:val="24"/>
        </w:rPr>
      </w:pPr>
    </w:p>
    <w:p w:rsidR="00AF564F" w:rsidRPr="00583542" w:rsidRDefault="00AF564F" w:rsidP="00AF564F">
      <w:pPr>
        <w:autoSpaceDE w:val="0"/>
        <w:autoSpaceDN w:val="0"/>
        <w:adjustRightInd w:val="0"/>
        <w:spacing w:after="0" w:line="360" w:lineRule="auto"/>
        <w:ind w:left="-11"/>
        <w:jc w:val="both"/>
        <w:rPr>
          <w:rFonts w:ascii="Arial" w:hAnsi="Arial" w:cs="Arial"/>
          <w:sz w:val="24"/>
          <w:szCs w:val="24"/>
        </w:rPr>
      </w:pPr>
      <w:r w:rsidRPr="00583542">
        <w:rPr>
          <w:rFonts w:ascii="Arial" w:hAnsi="Arial" w:cs="Arial"/>
          <w:sz w:val="24"/>
          <w:szCs w:val="24"/>
        </w:rPr>
        <w:lastRenderedPageBreak/>
        <w:t xml:space="preserve">En </w:t>
      </w:r>
      <w:r w:rsidR="00A142C4" w:rsidRPr="00583542">
        <w:rPr>
          <w:rFonts w:ascii="Arial" w:hAnsi="Arial" w:cs="Arial"/>
          <w:sz w:val="24"/>
          <w:szCs w:val="24"/>
        </w:rPr>
        <w:t>conclusión</w:t>
      </w:r>
      <w:r w:rsidRPr="00583542">
        <w:rPr>
          <w:rFonts w:ascii="Arial" w:hAnsi="Arial" w:cs="Arial"/>
          <w:sz w:val="24"/>
          <w:szCs w:val="24"/>
        </w:rPr>
        <w:t>, el Órgano Superior de Fiscalización cuenta con las atribuciones legales y normativas, así como la infraestructura física, los recursos económicos y humanos para llevar a cabo las evaluaciones correspondientes al Ramo General 33.</w:t>
      </w:r>
    </w:p>
    <w:p w:rsidR="00AF564F" w:rsidRPr="00583542" w:rsidRDefault="00AF564F" w:rsidP="00AF564F">
      <w:pPr>
        <w:autoSpaceDE w:val="0"/>
        <w:autoSpaceDN w:val="0"/>
        <w:adjustRightInd w:val="0"/>
        <w:spacing w:after="0" w:line="360" w:lineRule="auto"/>
        <w:ind w:left="-11"/>
        <w:jc w:val="both"/>
        <w:rPr>
          <w:rFonts w:ascii="Arial" w:hAnsi="Arial" w:cs="Arial"/>
          <w:sz w:val="24"/>
          <w:szCs w:val="24"/>
        </w:rPr>
      </w:pPr>
    </w:p>
    <w:p w:rsidR="00AF564F" w:rsidRPr="00583542" w:rsidRDefault="00AF564F" w:rsidP="00AF564F">
      <w:pPr>
        <w:autoSpaceDE w:val="0"/>
        <w:autoSpaceDN w:val="0"/>
        <w:adjustRightInd w:val="0"/>
        <w:spacing w:after="0" w:line="360" w:lineRule="auto"/>
        <w:ind w:left="-11"/>
        <w:jc w:val="both"/>
        <w:rPr>
          <w:rFonts w:ascii="Arial" w:hAnsi="Arial" w:cs="Arial"/>
          <w:sz w:val="24"/>
          <w:szCs w:val="24"/>
        </w:rPr>
      </w:pPr>
      <w:r w:rsidRPr="00583542">
        <w:rPr>
          <w:rFonts w:ascii="Arial" w:hAnsi="Arial" w:cs="Arial"/>
          <w:sz w:val="24"/>
          <w:szCs w:val="24"/>
        </w:rPr>
        <w:t>Lo anterior con base en que se sus atribuciones se encuentran señaladas dentro de la constitución y leyes estatales, las cuales se desprende de las Federales; así como un presupuesto, autonomía propia, bienes muebles e inmuebles y personal capacitado para llevar a cabo la fiscalización de los recursos que se ministran al Estado.</w:t>
      </w:r>
    </w:p>
    <w:p w:rsidR="00E20878" w:rsidRPr="00583542" w:rsidRDefault="00E20878" w:rsidP="00AF564F">
      <w:pPr>
        <w:autoSpaceDE w:val="0"/>
        <w:autoSpaceDN w:val="0"/>
        <w:adjustRightInd w:val="0"/>
        <w:spacing w:after="0" w:line="360" w:lineRule="auto"/>
        <w:ind w:left="-11"/>
        <w:jc w:val="both"/>
        <w:rPr>
          <w:rFonts w:ascii="Arial" w:hAnsi="Arial" w:cs="Arial"/>
          <w:sz w:val="24"/>
          <w:szCs w:val="24"/>
        </w:rPr>
      </w:pPr>
    </w:p>
    <w:p w:rsidR="00AF564F" w:rsidRPr="00583542" w:rsidRDefault="00E20878" w:rsidP="00AF564F">
      <w:pPr>
        <w:autoSpaceDE w:val="0"/>
        <w:autoSpaceDN w:val="0"/>
        <w:adjustRightInd w:val="0"/>
        <w:spacing w:after="0" w:line="360" w:lineRule="auto"/>
        <w:ind w:left="-11"/>
        <w:jc w:val="both"/>
        <w:rPr>
          <w:rFonts w:ascii="Arial" w:hAnsi="Arial" w:cs="Arial"/>
          <w:sz w:val="24"/>
          <w:szCs w:val="24"/>
        </w:rPr>
      </w:pPr>
      <w:r w:rsidRPr="00583542">
        <w:rPr>
          <w:rFonts w:ascii="Arial" w:hAnsi="Arial" w:cs="Arial"/>
          <w:sz w:val="24"/>
          <w:szCs w:val="24"/>
        </w:rPr>
        <w:t>Es por ello que la Subdirección de Evaluación de Programas Federales cuenta con la infraestructura física (espacios, muebles, computadoras</w:t>
      </w:r>
      <w:r w:rsidR="002A2DA7">
        <w:rPr>
          <w:rFonts w:ascii="Arial" w:hAnsi="Arial" w:cs="Arial"/>
          <w:sz w:val="24"/>
          <w:szCs w:val="24"/>
        </w:rPr>
        <w:t>,</w:t>
      </w:r>
      <w:r w:rsidRPr="00583542">
        <w:rPr>
          <w:rFonts w:ascii="Arial" w:hAnsi="Arial" w:cs="Arial"/>
          <w:sz w:val="24"/>
          <w:szCs w:val="24"/>
        </w:rPr>
        <w:t xml:space="preserve"> </w:t>
      </w:r>
      <w:r w:rsidR="009E5286">
        <w:rPr>
          <w:rFonts w:ascii="Arial" w:hAnsi="Arial" w:cs="Arial"/>
          <w:sz w:val="24"/>
          <w:szCs w:val="24"/>
        </w:rPr>
        <w:t>papelería</w:t>
      </w:r>
      <w:r w:rsidRPr="00583542">
        <w:rPr>
          <w:rFonts w:ascii="Arial" w:hAnsi="Arial" w:cs="Arial"/>
          <w:sz w:val="24"/>
          <w:szCs w:val="24"/>
        </w:rPr>
        <w:t>) y humana (auditores, jefe</w:t>
      </w:r>
      <w:r w:rsidR="009E5286">
        <w:rPr>
          <w:rFonts w:ascii="Arial" w:hAnsi="Arial" w:cs="Arial"/>
          <w:sz w:val="24"/>
          <w:szCs w:val="24"/>
        </w:rPr>
        <w:t>s</w:t>
      </w:r>
      <w:r w:rsidRPr="00583542">
        <w:rPr>
          <w:rFonts w:ascii="Arial" w:hAnsi="Arial" w:cs="Arial"/>
          <w:sz w:val="24"/>
          <w:szCs w:val="24"/>
        </w:rPr>
        <w:t xml:space="preserve"> de departamento y subdirector); así como los insumos necesarios (información por parte de las Entidades Fiscalizables), para llevar a cabo la fiscalización de los recurso Federales transferidos al Estado de México a través del Ramo General 33.</w:t>
      </w:r>
    </w:p>
    <w:p w:rsidR="00AF564F" w:rsidRPr="00583542" w:rsidRDefault="00AF564F" w:rsidP="00AF564F">
      <w:pPr>
        <w:autoSpaceDE w:val="0"/>
        <w:autoSpaceDN w:val="0"/>
        <w:adjustRightInd w:val="0"/>
        <w:spacing w:after="0" w:line="360" w:lineRule="auto"/>
        <w:ind w:left="-11"/>
        <w:jc w:val="both"/>
        <w:rPr>
          <w:rFonts w:ascii="Arial" w:hAnsi="Arial" w:cs="Arial"/>
          <w:sz w:val="24"/>
          <w:szCs w:val="24"/>
        </w:rPr>
      </w:pPr>
    </w:p>
    <w:p w:rsidR="00AF564F" w:rsidRPr="00583542" w:rsidRDefault="00AF564F" w:rsidP="00051DE3">
      <w:pPr>
        <w:spacing w:after="0" w:line="360" w:lineRule="auto"/>
        <w:jc w:val="both"/>
        <w:rPr>
          <w:rFonts w:ascii="Arial" w:hAnsi="Arial" w:cs="Arial"/>
          <w:sz w:val="24"/>
          <w:szCs w:val="24"/>
        </w:rPr>
      </w:pPr>
    </w:p>
    <w:p w:rsidR="00AF564F" w:rsidRPr="00583542" w:rsidRDefault="00AF564F" w:rsidP="00051DE3">
      <w:pPr>
        <w:spacing w:after="0" w:line="360" w:lineRule="auto"/>
        <w:jc w:val="both"/>
        <w:rPr>
          <w:rFonts w:ascii="Arial" w:hAnsi="Arial" w:cs="Arial"/>
          <w:sz w:val="24"/>
          <w:szCs w:val="24"/>
        </w:rPr>
      </w:pPr>
    </w:p>
    <w:p w:rsidR="00AF564F" w:rsidRPr="00583542" w:rsidRDefault="00AF564F" w:rsidP="00051DE3">
      <w:pPr>
        <w:spacing w:after="0" w:line="360" w:lineRule="auto"/>
        <w:jc w:val="both"/>
        <w:rPr>
          <w:rFonts w:ascii="Arial" w:hAnsi="Arial" w:cs="Arial"/>
          <w:sz w:val="24"/>
          <w:szCs w:val="24"/>
        </w:rPr>
      </w:pPr>
    </w:p>
    <w:p w:rsidR="00AF564F" w:rsidRPr="00583542" w:rsidRDefault="00AF564F" w:rsidP="00051DE3">
      <w:pPr>
        <w:spacing w:after="0" w:line="360" w:lineRule="auto"/>
        <w:jc w:val="both"/>
        <w:rPr>
          <w:rFonts w:ascii="Arial" w:hAnsi="Arial" w:cs="Arial"/>
          <w:sz w:val="24"/>
          <w:szCs w:val="24"/>
        </w:rPr>
      </w:pPr>
    </w:p>
    <w:p w:rsidR="00AF564F" w:rsidRPr="00583542" w:rsidRDefault="00AF564F" w:rsidP="00051DE3">
      <w:pPr>
        <w:spacing w:after="0" w:line="360" w:lineRule="auto"/>
        <w:jc w:val="both"/>
        <w:rPr>
          <w:rFonts w:ascii="Arial" w:hAnsi="Arial" w:cs="Arial"/>
          <w:sz w:val="24"/>
          <w:szCs w:val="24"/>
        </w:rPr>
      </w:pPr>
    </w:p>
    <w:p w:rsidR="00AF564F" w:rsidRPr="00583542" w:rsidRDefault="00AF564F" w:rsidP="00051DE3">
      <w:pPr>
        <w:spacing w:after="0" w:line="360" w:lineRule="auto"/>
        <w:jc w:val="both"/>
        <w:rPr>
          <w:rFonts w:ascii="Arial" w:hAnsi="Arial" w:cs="Arial"/>
          <w:sz w:val="24"/>
          <w:szCs w:val="24"/>
        </w:rPr>
      </w:pPr>
    </w:p>
    <w:p w:rsidR="00AF564F" w:rsidRPr="00583542" w:rsidRDefault="00AF564F" w:rsidP="00051DE3">
      <w:pPr>
        <w:spacing w:after="0" w:line="360" w:lineRule="auto"/>
        <w:jc w:val="both"/>
        <w:rPr>
          <w:rFonts w:ascii="Arial" w:hAnsi="Arial" w:cs="Arial"/>
          <w:sz w:val="24"/>
          <w:szCs w:val="24"/>
        </w:rPr>
      </w:pPr>
    </w:p>
    <w:p w:rsidR="00AF564F" w:rsidRDefault="00AF564F"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82CFD" w:rsidRPr="00782CFD" w:rsidRDefault="0024464F" w:rsidP="00782CFD">
      <w:pPr>
        <w:pStyle w:val="Default"/>
        <w:spacing w:after="120"/>
        <w:jc w:val="right"/>
        <w:rPr>
          <w:rFonts w:eastAsia="Times New Roman"/>
          <w:color w:val="auto"/>
          <w:sz w:val="96"/>
          <w:szCs w:val="96"/>
        </w:rPr>
      </w:pPr>
      <w:r w:rsidRPr="00782CFD">
        <w:rPr>
          <w:rFonts w:eastAsia="Times New Roman"/>
          <w:color w:val="auto"/>
          <w:sz w:val="96"/>
          <w:szCs w:val="96"/>
        </w:rPr>
        <w:t>CAPÍTULO III:</w:t>
      </w:r>
    </w:p>
    <w:p w:rsidR="00782CFD" w:rsidRDefault="00782CFD" w:rsidP="00782CFD">
      <w:pPr>
        <w:pStyle w:val="Default"/>
        <w:jc w:val="right"/>
        <w:rPr>
          <w:rFonts w:eastAsia="Times New Roman"/>
          <w:color w:val="auto"/>
          <w:sz w:val="48"/>
          <w:szCs w:val="48"/>
        </w:rPr>
      </w:pPr>
      <w:r w:rsidRPr="00782CFD">
        <w:rPr>
          <w:rFonts w:eastAsia="Times New Roman"/>
          <w:color w:val="auto"/>
          <w:sz w:val="48"/>
          <w:szCs w:val="48"/>
        </w:rPr>
        <w:t>RAMO GENERAL 33 (MARCO DE REFERENCIA), FISCAL</w:t>
      </w:r>
      <w:r>
        <w:rPr>
          <w:rFonts w:eastAsia="Times New Roman"/>
          <w:color w:val="auto"/>
          <w:sz w:val="48"/>
          <w:szCs w:val="48"/>
        </w:rPr>
        <w:t>IZACIÓN A TRAVÉS DE INDICADORES</w:t>
      </w:r>
    </w:p>
    <w:p w:rsidR="00782CFD" w:rsidRPr="00782CFD" w:rsidRDefault="00782CFD" w:rsidP="00782CFD">
      <w:pPr>
        <w:pStyle w:val="Default"/>
        <w:jc w:val="right"/>
        <w:rPr>
          <w:rFonts w:eastAsia="Times New Roman"/>
          <w:color w:val="auto"/>
          <w:sz w:val="48"/>
          <w:szCs w:val="48"/>
        </w:rPr>
      </w:pPr>
      <w:r w:rsidRPr="00782CFD">
        <w:rPr>
          <w:rFonts w:eastAsia="Times New Roman"/>
          <w:color w:val="auto"/>
          <w:sz w:val="48"/>
          <w:szCs w:val="48"/>
        </w:rPr>
        <w:t>Y SUS RESULTADOS.</w:t>
      </w:r>
    </w:p>
    <w:p w:rsidR="00782CFD" w:rsidRDefault="00782CFD" w:rsidP="00051DE3">
      <w:pPr>
        <w:spacing w:after="0" w:line="360" w:lineRule="auto"/>
        <w:jc w:val="both"/>
        <w:rPr>
          <w:rFonts w:ascii="Arial" w:hAnsi="Arial" w:cs="Arial"/>
          <w:sz w:val="24"/>
          <w:szCs w:val="24"/>
        </w:rPr>
      </w:pPr>
    </w:p>
    <w:p w:rsidR="00782CFD" w:rsidRDefault="00782CFD" w:rsidP="00051DE3">
      <w:pPr>
        <w:spacing w:after="0" w:line="360" w:lineRule="auto"/>
        <w:jc w:val="both"/>
        <w:rPr>
          <w:rFonts w:ascii="Arial" w:hAnsi="Arial" w:cs="Arial"/>
          <w:sz w:val="24"/>
          <w:szCs w:val="24"/>
        </w:rPr>
      </w:pPr>
    </w:p>
    <w:p w:rsidR="00700193" w:rsidRPr="00782CFD" w:rsidRDefault="004F1A3F" w:rsidP="00782CFD">
      <w:pPr>
        <w:spacing w:after="0" w:line="360" w:lineRule="auto"/>
        <w:jc w:val="both"/>
        <w:rPr>
          <w:rFonts w:ascii="Arial" w:hAnsi="Arial" w:cs="Arial"/>
          <w:sz w:val="24"/>
          <w:szCs w:val="24"/>
        </w:rPr>
      </w:pPr>
      <w:r w:rsidRPr="00782CFD">
        <w:rPr>
          <w:rFonts w:ascii="Arial" w:hAnsi="Arial" w:cs="Arial"/>
          <w:sz w:val="24"/>
          <w:szCs w:val="24"/>
        </w:rPr>
        <w:lastRenderedPageBreak/>
        <w:t xml:space="preserve">En el </w:t>
      </w:r>
      <w:r w:rsidR="00B9377A" w:rsidRPr="00782CFD">
        <w:rPr>
          <w:rFonts w:ascii="Arial" w:hAnsi="Arial" w:cs="Arial"/>
          <w:sz w:val="24"/>
          <w:szCs w:val="24"/>
        </w:rPr>
        <w:t>presente</w:t>
      </w:r>
      <w:r w:rsidRPr="00782CFD">
        <w:rPr>
          <w:rFonts w:ascii="Arial" w:hAnsi="Arial" w:cs="Arial"/>
          <w:sz w:val="24"/>
          <w:szCs w:val="24"/>
        </w:rPr>
        <w:t xml:space="preserve"> capítulo, se concentra la información necesaria para conocer el instrumento utilizado por la Federación para ministrar recursos a los estados, denominado Ramo General 33</w:t>
      </w:r>
      <w:r w:rsidR="00700193" w:rsidRPr="00782CFD">
        <w:rPr>
          <w:rFonts w:ascii="Arial" w:hAnsi="Arial" w:cs="Arial"/>
          <w:sz w:val="24"/>
          <w:szCs w:val="24"/>
        </w:rPr>
        <w:t xml:space="preserve">, los cuales </w:t>
      </w:r>
      <w:r w:rsidR="00367B2D" w:rsidRPr="00782CFD">
        <w:rPr>
          <w:rFonts w:ascii="Arial" w:hAnsi="Arial" w:cs="Arial"/>
          <w:sz w:val="24"/>
          <w:szCs w:val="24"/>
        </w:rPr>
        <w:t xml:space="preserve">son aportaciones las cuales tienen un fin específico (educación, salud, infraestructura social, seguridad, saneamiento financiero, asistencia social e infraestructura educativa), </w:t>
      </w:r>
      <w:r w:rsidR="0026403A" w:rsidRPr="00782CFD">
        <w:rPr>
          <w:rFonts w:ascii="Arial" w:hAnsi="Arial" w:cs="Arial"/>
          <w:sz w:val="24"/>
          <w:szCs w:val="24"/>
        </w:rPr>
        <w:t xml:space="preserve">como se mostrara a </w:t>
      </w:r>
      <w:r w:rsidR="00367B2D" w:rsidRPr="00782CFD">
        <w:rPr>
          <w:rFonts w:ascii="Arial" w:hAnsi="Arial" w:cs="Arial"/>
          <w:sz w:val="24"/>
          <w:szCs w:val="24"/>
        </w:rPr>
        <w:t>por lo cual no pueden ser utilizados con libre albedrío por parte de los ejecutores de los mismos</w:t>
      </w:r>
      <w:r w:rsidRPr="00782CFD">
        <w:rPr>
          <w:rFonts w:ascii="Arial" w:hAnsi="Arial" w:cs="Arial"/>
          <w:sz w:val="24"/>
          <w:szCs w:val="24"/>
        </w:rPr>
        <w:t xml:space="preserve">; </w:t>
      </w:r>
    </w:p>
    <w:p w:rsidR="00700193" w:rsidRPr="00782CFD" w:rsidRDefault="00700193" w:rsidP="00782CFD">
      <w:pPr>
        <w:spacing w:after="0" w:line="360" w:lineRule="auto"/>
        <w:jc w:val="both"/>
        <w:rPr>
          <w:rFonts w:ascii="Arial" w:hAnsi="Arial" w:cs="Arial"/>
          <w:sz w:val="24"/>
          <w:szCs w:val="24"/>
        </w:rPr>
      </w:pPr>
    </w:p>
    <w:p w:rsidR="00986383" w:rsidRPr="00782CFD" w:rsidRDefault="006674F7" w:rsidP="00782CFD">
      <w:pPr>
        <w:spacing w:after="0" w:line="360" w:lineRule="auto"/>
        <w:jc w:val="both"/>
        <w:rPr>
          <w:rFonts w:ascii="Arial" w:hAnsi="Arial" w:cs="Arial"/>
          <w:sz w:val="24"/>
          <w:szCs w:val="24"/>
        </w:rPr>
      </w:pPr>
      <w:r w:rsidRPr="00782CFD">
        <w:rPr>
          <w:rFonts w:ascii="Arial" w:hAnsi="Arial" w:cs="Arial"/>
          <w:sz w:val="24"/>
          <w:szCs w:val="24"/>
        </w:rPr>
        <w:t xml:space="preserve">Así mismo, daremos un panorama de como la SEPF lleva a cabo la </w:t>
      </w:r>
      <w:r w:rsidR="005D3D02" w:rsidRPr="00782CFD">
        <w:rPr>
          <w:rFonts w:ascii="Arial" w:hAnsi="Arial" w:cs="Arial"/>
          <w:sz w:val="24"/>
          <w:szCs w:val="24"/>
        </w:rPr>
        <w:t>fiscalización del Ramo General 33 a través del SIEP el cual es una herramienta técnica, desarrollada en colaboración con la Universidad Autónoma del Estado de México, que apoya las acciones en materia de evaluación de programas gubernamentales, mediante indicadores de desempeño, los cuales son l</w:t>
      </w:r>
      <w:r w:rsidR="00CC0325" w:rsidRPr="00782CFD">
        <w:rPr>
          <w:rFonts w:ascii="Arial" w:hAnsi="Arial" w:cs="Arial"/>
          <w:sz w:val="24"/>
          <w:szCs w:val="24"/>
        </w:rPr>
        <w:t xml:space="preserve">a base de un </w:t>
      </w:r>
      <w:r w:rsidR="005D3D02" w:rsidRPr="00782CFD">
        <w:rPr>
          <w:rFonts w:ascii="Arial" w:hAnsi="Arial" w:cs="Arial"/>
          <w:sz w:val="24"/>
          <w:szCs w:val="24"/>
        </w:rPr>
        <w:t>s</w:t>
      </w:r>
      <w:r w:rsidR="00CC0325" w:rsidRPr="00782CFD">
        <w:rPr>
          <w:rFonts w:ascii="Arial" w:hAnsi="Arial" w:cs="Arial"/>
          <w:sz w:val="24"/>
          <w:szCs w:val="24"/>
        </w:rPr>
        <w:t xml:space="preserve">istema de </w:t>
      </w:r>
      <w:r w:rsidR="005D3D02" w:rsidRPr="00782CFD">
        <w:rPr>
          <w:rFonts w:ascii="Arial" w:hAnsi="Arial" w:cs="Arial"/>
          <w:sz w:val="24"/>
          <w:szCs w:val="24"/>
        </w:rPr>
        <w:t>fiscalización</w:t>
      </w:r>
      <w:r w:rsidR="00CC0325" w:rsidRPr="00782CFD">
        <w:rPr>
          <w:rFonts w:ascii="Arial" w:hAnsi="Arial" w:cs="Arial"/>
          <w:sz w:val="24"/>
          <w:szCs w:val="24"/>
        </w:rPr>
        <w:t xml:space="preserve"> y monitoreo en la ejecución de las tareas institucionales, ya que permiten determinar los focos de atención en la administración de los programas y/o actividades institucionales, al proporcionar tanto a directivos como al personal operativo, información clave sobre el éxito de la gestión</w:t>
      </w:r>
      <w:r w:rsidR="005D3D02" w:rsidRPr="00782CFD">
        <w:rPr>
          <w:rFonts w:ascii="Arial" w:hAnsi="Arial" w:cs="Arial"/>
          <w:sz w:val="24"/>
          <w:szCs w:val="24"/>
        </w:rPr>
        <w:t>.</w:t>
      </w:r>
    </w:p>
    <w:p w:rsidR="005D3D02" w:rsidRPr="00782CFD" w:rsidRDefault="005D3D02" w:rsidP="00782CFD">
      <w:pPr>
        <w:spacing w:after="0" w:line="360" w:lineRule="auto"/>
        <w:jc w:val="both"/>
        <w:rPr>
          <w:rFonts w:ascii="Arial" w:hAnsi="Arial" w:cs="Arial"/>
          <w:sz w:val="24"/>
          <w:szCs w:val="24"/>
        </w:rPr>
      </w:pPr>
    </w:p>
    <w:p w:rsidR="005D3D02" w:rsidRPr="00782CFD" w:rsidRDefault="005D3D02" w:rsidP="00782CFD">
      <w:pPr>
        <w:spacing w:after="0" w:line="360" w:lineRule="auto"/>
        <w:jc w:val="both"/>
        <w:rPr>
          <w:rFonts w:ascii="Arial" w:hAnsi="Arial" w:cs="Arial"/>
          <w:sz w:val="24"/>
          <w:szCs w:val="24"/>
        </w:rPr>
      </w:pPr>
      <w:r w:rsidRPr="00782CFD">
        <w:rPr>
          <w:rFonts w:ascii="Arial" w:hAnsi="Arial" w:cs="Arial"/>
          <w:sz w:val="24"/>
          <w:szCs w:val="24"/>
        </w:rPr>
        <w:t>Finalmente se puede observar, en los anexos, el producto final denominado “Informe de Resultados de la Evaluación de Programas Federales al Estado de México”; que se envía a la Auditoría Superior de la Federación para el monitoreo en el comportamiento de la administración y ejecución de los recursos en comento.</w:t>
      </w:r>
    </w:p>
    <w:p w:rsidR="00700193" w:rsidRPr="00782CFD" w:rsidRDefault="00700193" w:rsidP="00782CFD">
      <w:pPr>
        <w:spacing w:after="0" w:line="360" w:lineRule="auto"/>
        <w:jc w:val="both"/>
        <w:rPr>
          <w:rFonts w:ascii="Arial" w:hAnsi="Arial" w:cs="Arial"/>
          <w:sz w:val="24"/>
          <w:szCs w:val="24"/>
        </w:rPr>
      </w:pPr>
    </w:p>
    <w:p w:rsidR="000C43F9" w:rsidRPr="00782CFD" w:rsidRDefault="000C43F9" w:rsidP="00782CFD">
      <w:pPr>
        <w:spacing w:after="0" w:line="360" w:lineRule="auto"/>
        <w:jc w:val="both"/>
        <w:rPr>
          <w:rFonts w:ascii="Arial" w:hAnsi="Arial" w:cs="Arial"/>
          <w:sz w:val="24"/>
          <w:szCs w:val="24"/>
        </w:rPr>
      </w:pPr>
    </w:p>
    <w:p w:rsidR="000C43F9" w:rsidRPr="00782CFD" w:rsidRDefault="000C43F9" w:rsidP="00782CFD">
      <w:pPr>
        <w:spacing w:after="0" w:line="360" w:lineRule="auto"/>
        <w:jc w:val="both"/>
        <w:rPr>
          <w:rFonts w:ascii="Arial" w:hAnsi="Arial" w:cs="Arial"/>
          <w:sz w:val="24"/>
          <w:szCs w:val="24"/>
        </w:rPr>
      </w:pPr>
    </w:p>
    <w:p w:rsidR="000C43F9" w:rsidRPr="00782CFD" w:rsidRDefault="000C43F9" w:rsidP="00782CFD">
      <w:pPr>
        <w:spacing w:after="0" w:line="360" w:lineRule="auto"/>
        <w:jc w:val="both"/>
        <w:rPr>
          <w:rFonts w:ascii="Arial" w:hAnsi="Arial" w:cs="Arial"/>
          <w:sz w:val="24"/>
          <w:szCs w:val="24"/>
        </w:rPr>
      </w:pPr>
    </w:p>
    <w:p w:rsidR="004F1A3F" w:rsidRDefault="004F1A3F" w:rsidP="00782CFD">
      <w:pPr>
        <w:spacing w:after="0" w:line="360" w:lineRule="auto"/>
        <w:rPr>
          <w:rFonts w:ascii="Arial" w:hAnsi="Arial" w:cs="Arial"/>
          <w:sz w:val="24"/>
          <w:szCs w:val="24"/>
        </w:rPr>
      </w:pPr>
    </w:p>
    <w:p w:rsidR="00782CFD" w:rsidRDefault="00782CFD" w:rsidP="00782CFD">
      <w:pPr>
        <w:spacing w:after="0" w:line="360" w:lineRule="auto"/>
        <w:rPr>
          <w:rFonts w:ascii="Arial" w:hAnsi="Arial" w:cs="Arial"/>
          <w:sz w:val="24"/>
          <w:szCs w:val="24"/>
        </w:rPr>
      </w:pPr>
    </w:p>
    <w:p w:rsidR="00782CFD" w:rsidRPr="00782CFD" w:rsidRDefault="00782CFD" w:rsidP="00782CFD">
      <w:pPr>
        <w:spacing w:after="0" w:line="360" w:lineRule="auto"/>
        <w:rPr>
          <w:rFonts w:ascii="Arial" w:hAnsi="Arial" w:cs="Arial"/>
          <w:sz w:val="24"/>
          <w:szCs w:val="24"/>
        </w:rPr>
      </w:pPr>
    </w:p>
    <w:p w:rsidR="00D1277C" w:rsidRPr="00782CFD" w:rsidRDefault="00D1277C" w:rsidP="00782CFD">
      <w:pPr>
        <w:spacing w:after="0" w:line="360" w:lineRule="auto"/>
        <w:rPr>
          <w:rFonts w:ascii="Arial" w:eastAsia="Times New Roman" w:hAnsi="Arial" w:cs="Arial"/>
          <w:b/>
          <w:color w:val="000000"/>
          <w:sz w:val="24"/>
          <w:szCs w:val="24"/>
        </w:rPr>
      </w:pPr>
      <w:r w:rsidRPr="00782CFD">
        <w:rPr>
          <w:rFonts w:ascii="Arial" w:eastAsia="Times New Roman" w:hAnsi="Arial" w:cs="Arial"/>
          <w:b/>
          <w:color w:val="000000"/>
          <w:sz w:val="24"/>
          <w:szCs w:val="24"/>
        </w:rPr>
        <w:lastRenderedPageBreak/>
        <w:t>3.1</w:t>
      </w:r>
      <w:r w:rsidRPr="00782CFD">
        <w:rPr>
          <w:rFonts w:ascii="Arial" w:eastAsia="Times New Roman" w:hAnsi="Arial" w:cs="Arial"/>
          <w:b/>
          <w:color w:val="000000"/>
          <w:sz w:val="24"/>
          <w:szCs w:val="24"/>
        </w:rPr>
        <w:tab/>
        <w:t>Ramo General 33</w:t>
      </w:r>
    </w:p>
    <w:p w:rsidR="00D1277C" w:rsidRPr="00782CFD" w:rsidRDefault="00D1277C" w:rsidP="00782CFD">
      <w:pPr>
        <w:spacing w:after="0" w:line="360" w:lineRule="auto"/>
        <w:jc w:val="both"/>
        <w:rPr>
          <w:rFonts w:ascii="Arial" w:hAnsi="Arial" w:cs="Arial"/>
          <w:sz w:val="24"/>
          <w:szCs w:val="24"/>
        </w:rPr>
      </w:pPr>
    </w:p>
    <w:p w:rsidR="00D1277C" w:rsidRPr="00782CFD" w:rsidRDefault="00D1277C" w:rsidP="00782CFD">
      <w:pPr>
        <w:spacing w:after="0" w:line="360" w:lineRule="auto"/>
        <w:jc w:val="both"/>
        <w:rPr>
          <w:rFonts w:ascii="Arial" w:hAnsi="Arial" w:cs="Arial"/>
          <w:sz w:val="24"/>
          <w:szCs w:val="24"/>
        </w:rPr>
      </w:pPr>
      <w:r w:rsidRPr="00782CFD">
        <w:rPr>
          <w:rFonts w:ascii="Arial" w:hAnsi="Arial" w:cs="Arial"/>
          <w:sz w:val="24"/>
          <w:szCs w:val="24"/>
        </w:rPr>
        <w:t>El proceso de descentralización del gasto, se logró llevar a cabo a partir de las reformas a la Ley de Coordinación Fiscal (LCF) en el año de 1998, para ello se definieron estrategias en materia de funciones concurrentes, compromisos con la población y programas que vincularon a los diferentes ámbitos de gobierno en el país.</w:t>
      </w:r>
    </w:p>
    <w:p w:rsidR="00D1277C" w:rsidRPr="00782CFD" w:rsidRDefault="00D1277C" w:rsidP="00782CFD">
      <w:pPr>
        <w:spacing w:after="0" w:line="360" w:lineRule="auto"/>
        <w:jc w:val="both"/>
        <w:rPr>
          <w:rFonts w:ascii="Arial" w:hAnsi="Arial" w:cs="Arial"/>
          <w:sz w:val="24"/>
          <w:szCs w:val="24"/>
        </w:rPr>
      </w:pPr>
    </w:p>
    <w:p w:rsidR="00D1277C" w:rsidRPr="00782CFD" w:rsidRDefault="00D1277C" w:rsidP="00782CFD">
      <w:pPr>
        <w:spacing w:after="0" w:line="360" w:lineRule="auto"/>
        <w:jc w:val="both"/>
        <w:rPr>
          <w:rFonts w:ascii="Arial" w:hAnsi="Arial" w:cs="Arial"/>
          <w:sz w:val="24"/>
          <w:szCs w:val="24"/>
        </w:rPr>
      </w:pPr>
      <w:r w:rsidRPr="00782CFD">
        <w:rPr>
          <w:rFonts w:ascii="Arial" w:hAnsi="Arial" w:cs="Arial"/>
          <w:sz w:val="24"/>
          <w:szCs w:val="24"/>
        </w:rPr>
        <w:t>En este sentido, las más representativas de ellas son: Otorgar mayores ingresos; Ceder espacios de acción gubernamental; Alentar el federalismo; Redistribución de autoridad, responsabilidad y recursos; Ampliar el gasto (Descentralización de acciones y programas, Continuar con los mecanismos compensatorios) y Fortalecer al Municipio (Atención directa y oportuna de necesidades).</w:t>
      </w:r>
    </w:p>
    <w:p w:rsidR="00D1277C" w:rsidRPr="00782CFD" w:rsidRDefault="00D1277C" w:rsidP="00782CFD">
      <w:pPr>
        <w:spacing w:after="0" w:line="360" w:lineRule="auto"/>
        <w:jc w:val="both"/>
        <w:rPr>
          <w:rFonts w:ascii="Arial" w:hAnsi="Arial" w:cs="Arial"/>
          <w:sz w:val="24"/>
          <w:szCs w:val="24"/>
        </w:rPr>
      </w:pPr>
    </w:p>
    <w:p w:rsidR="00D1277C" w:rsidRPr="00782CFD" w:rsidRDefault="00D1277C" w:rsidP="00782CFD">
      <w:pPr>
        <w:spacing w:after="0" w:line="360" w:lineRule="auto"/>
        <w:jc w:val="both"/>
        <w:rPr>
          <w:rFonts w:ascii="Arial" w:hAnsi="Arial" w:cs="Arial"/>
          <w:sz w:val="24"/>
          <w:szCs w:val="24"/>
        </w:rPr>
      </w:pPr>
      <w:r w:rsidRPr="00782CFD">
        <w:rPr>
          <w:rFonts w:ascii="Arial" w:hAnsi="Arial" w:cs="Arial"/>
          <w:sz w:val="24"/>
          <w:szCs w:val="24"/>
        </w:rPr>
        <w:t>El avance en la descentralización que marcó la pauta más importante para el actual modelo plasmado en la LCF fue a partir de la creación de los Convenios únicos de Desarrollo (CUD) que fue la continuación de los Convenios únicos de Coordinación (CUC), este mecanismo se instituyó con el objetivo de coordinar las relaciones intergubernamentales, para así instrumentar una planeación concertada, mediante compromisos recíprocos entre los ámbitos federal y estatal.</w:t>
      </w:r>
    </w:p>
    <w:p w:rsidR="00D1277C" w:rsidRPr="00782CFD" w:rsidRDefault="00D1277C" w:rsidP="00782CFD">
      <w:pPr>
        <w:spacing w:after="0" w:line="360" w:lineRule="auto"/>
        <w:jc w:val="both"/>
        <w:rPr>
          <w:rFonts w:ascii="Arial" w:hAnsi="Arial" w:cs="Arial"/>
          <w:sz w:val="24"/>
          <w:szCs w:val="24"/>
        </w:rPr>
      </w:pPr>
    </w:p>
    <w:p w:rsidR="00D1277C" w:rsidRPr="00782CFD" w:rsidRDefault="00D1277C" w:rsidP="00782CFD">
      <w:pPr>
        <w:spacing w:after="0" w:line="360" w:lineRule="auto"/>
        <w:jc w:val="both"/>
        <w:rPr>
          <w:rFonts w:ascii="Arial" w:hAnsi="Arial" w:cs="Arial"/>
          <w:sz w:val="24"/>
          <w:szCs w:val="24"/>
        </w:rPr>
      </w:pPr>
      <w:r w:rsidRPr="00782CFD">
        <w:rPr>
          <w:rFonts w:ascii="Arial" w:hAnsi="Arial" w:cs="Arial"/>
          <w:sz w:val="24"/>
          <w:szCs w:val="24"/>
        </w:rPr>
        <w:t xml:space="preserve">Como resultado de lo anterior, las entidades federativas se dieron a la tarea de establecer un sistema estatal de planeación semejante al nacional denominado “COPLADE.- Comité de Planeación de Desarrollo Estatal”, presidido por el gobernador, con la participación de los representantes de las dependencias federales estatales y municipales, con el afán de lograr una concertación de los sectores social y privado. </w:t>
      </w:r>
    </w:p>
    <w:p w:rsidR="00D1277C" w:rsidRPr="00782CFD" w:rsidRDefault="00D1277C" w:rsidP="00782CFD">
      <w:pPr>
        <w:spacing w:after="0" w:line="360" w:lineRule="auto"/>
        <w:jc w:val="both"/>
        <w:rPr>
          <w:rFonts w:ascii="Arial" w:hAnsi="Arial" w:cs="Arial"/>
          <w:sz w:val="24"/>
          <w:szCs w:val="24"/>
        </w:rPr>
      </w:pPr>
    </w:p>
    <w:p w:rsidR="00D1277C" w:rsidRDefault="00D1277C" w:rsidP="00782CFD">
      <w:pPr>
        <w:spacing w:after="0" w:line="360" w:lineRule="auto"/>
        <w:jc w:val="both"/>
        <w:rPr>
          <w:rFonts w:ascii="Arial" w:hAnsi="Arial" w:cs="Arial"/>
          <w:sz w:val="24"/>
          <w:szCs w:val="24"/>
        </w:rPr>
      </w:pPr>
      <w:r w:rsidRPr="00782CFD">
        <w:rPr>
          <w:rFonts w:ascii="Arial" w:hAnsi="Arial" w:cs="Arial"/>
          <w:sz w:val="24"/>
          <w:szCs w:val="24"/>
        </w:rPr>
        <w:t xml:space="preserve">Para 1984, se realizan los acuerdos para descentralizar los servicios de salud y de educación a los gobiernos estatales y municipales, así como la participación en la </w:t>
      </w:r>
      <w:r w:rsidRPr="00782CFD">
        <w:rPr>
          <w:rFonts w:ascii="Arial" w:hAnsi="Arial" w:cs="Arial"/>
          <w:sz w:val="24"/>
          <w:szCs w:val="24"/>
        </w:rPr>
        <w:lastRenderedPageBreak/>
        <w:t>formulación y ejecución de programas prioritarios de desarrollo nacional, lo cual complementó en el ámbito municipal con los Comités de Planeación para el Desarrollo Municipal (COPLADEMUN).</w:t>
      </w:r>
    </w:p>
    <w:p w:rsidR="00782CFD" w:rsidRPr="00782CFD" w:rsidRDefault="00782CFD" w:rsidP="00782CFD">
      <w:pPr>
        <w:spacing w:after="0" w:line="360" w:lineRule="auto"/>
        <w:jc w:val="both"/>
        <w:rPr>
          <w:rFonts w:ascii="Arial" w:hAnsi="Arial" w:cs="Arial"/>
          <w:sz w:val="24"/>
          <w:szCs w:val="24"/>
        </w:rPr>
      </w:pPr>
    </w:p>
    <w:p w:rsidR="00D1277C" w:rsidRPr="00782CFD" w:rsidRDefault="00D1277C" w:rsidP="00782CFD">
      <w:pPr>
        <w:spacing w:after="0" w:line="360" w:lineRule="auto"/>
        <w:jc w:val="both"/>
        <w:rPr>
          <w:rFonts w:ascii="Arial" w:hAnsi="Arial" w:cs="Arial"/>
          <w:sz w:val="24"/>
          <w:szCs w:val="24"/>
        </w:rPr>
      </w:pPr>
      <w:r w:rsidRPr="00782CFD">
        <w:rPr>
          <w:rFonts w:ascii="Arial" w:hAnsi="Arial" w:cs="Arial"/>
          <w:sz w:val="24"/>
          <w:szCs w:val="24"/>
        </w:rPr>
        <w:t>Derivado de lo anterior, se dieron los escenarios para descentralizar funciones, facultades y recursos a distintos niveles, a través de diversos Ramos del gasto público a las instancias locales en materia de prestación de servicios públicos, asistencia social, infraestructura, seguridad pública, con lo que se originó la transferencia de recursos.</w:t>
      </w:r>
    </w:p>
    <w:p w:rsidR="00D1277C" w:rsidRPr="00782CFD" w:rsidRDefault="00D1277C" w:rsidP="00782CFD">
      <w:pPr>
        <w:spacing w:after="0" w:line="360" w:lineRule="auto"/>
        <w:jc w:val="both"/>
        <w:rPr>
          <w:rFonts w:ascii="Arial" w:hAnsi="Arial" w:cs="Arial"/>
          <w:sz w:val="24"/>
          <w:szCs w:val="24"/>
        </w:rPr>
      </w:pPr>
    </w:p>
    <w:p w:rsidR="00D1277C" w:rsidRPr="00782CFD" w:rsidRDefault="00D1277C" w:rsidP="00782CFD">
      <w:pPr>
        <w:spacing w:after="0" w:line="360" w:lineRule="auto"/>
        <w:jc w:val="both"/>
        <w:rPr>
          <w:rFonts w:ascii="Arial" w:hAnsi="Arial" w:cs="Arial"/>
          <w:sz w:val="24"/>
          <w:szCs w:val="24"/>
        </w:rPr>
      </w:pPr>
      <w:r w:rsidRPr="00782CFD">
        <w:rPr>
          <w:rFonts w:ascii="Arial" w:hAnsi="Arial" w:cs="Arial"/>
          <w:sz w:val="24"/>
          <w:szCs w:val="24"/>
        </w:rPr>
        <w:t>A partir de 1998, producto de las reformas al sistema de transferencias, se incorporaron al Presupuesto de Egresos de la Federación (PEF) y en el Capítulo V de la LCF, los Fondos de Aportaciones del Ramo General 33. Con base en estas acciones se dio inicio a la transferencia de recursos a las entidades federativas.</w:t>
      </w:r>
    </w:p>
    <w:p w:rsidR="00D1277C" w:rsidRPr="00782CFD" w:rsidRDefault="00D1277C" w:rsidP="00782CFD">
      <w:pPr>
        <w:spacing w:after="0" w:line="360" w:lineRule="auto"/>
        <w:rPr>
          <w:rFonts w:ascii="Arial" w:hAnsi="Arial" w:cs="Arial"/>
          <w:sz w:val="24"/>
          <w:szCs w:val="24"/>
        </w:rPr>
      </w:pPr>
    </w:p>
    <w:p w:rsidR="00D1277C" w:rsidRPr="00782CFD" w:rsidRDefault="00D1277C" w:rsidP="00782CFD">
      <w:pPr>
        <w:spacing w:after="0" w:line="360" w:lineRule="auto"/>
        <w:jc w:val="both"/>
        <w:rPr>
          <w:rFonts w:ascii="Arial" w:hAnsi="Arial" w:cs="Arial"/>
          <w:sz w:val="24"/>
          <w:szCs w:val="24"/>
        </w:rPr>
      </w:pPr>
      <w:r w:rsidRPr="00782CFD">
        <w:rPr>
          <w:rFonts w:ascii="Arial" w:hAnsi="Arial" w:cs="Arial"/>
          <w:sz w:val="24"/>
          <w:szCs w:val="24"/>
        </w:rPr>
        <w:t>El Ramo General 33 Aportaciones Federales para Entidades Federativas y Municipios (Secretaría de Hacienda y Crédito Público, 2013), es el mecanismo presupuestario diseñado para transferir a los estados y municipios recursos que les permitan fortalecer su capacidad de respuesta y atender demandas de gobierno en los rubros siguientes:</w:t>
      </w:r>
    </w:p>
    <w:p w:rsidR="00D1277C" w:rsidRPr="00782CFD" w:rsidRDefault="00D1277C" w:rsidP="00782CFD">
      <w:pPr>
        <w:pStyle w:val="Prrafodelista"/>
        <w:numPr>
          <w:ilvl w:val="0"/>
          <w:numId w:val="6"/>
        </w:numPr>
        <w:spacing w:after="0" w:line="360" w:lineRule="auto"/>
        <w:ind w:left="567"/>
        <w:jc w:val="both"/>
        <w:rPr>
          <w:rFonts w:ascii="Arial" w:hAnsi="Arial" w:cs="Arial"/>
          <w:sz w:val="24"/>
          <w:szCs w:val="24"/>
        </w:rPr>
      </w:pPr>
      <w:r w:rsidRPr="00782CFD">
        <w:rPr>
          <w:rFonts w:ascii="Arial" w:hAnsi="Arial" w:cs="Arial"/>
          <w:sz w:val="24"/>
          <w:szCs w:val="24"/>
        </w:rPr>
        <w:t xml:space="preserve">Educación; </w:t>
      </w:r>
    </w:p>
    <w:p w:rsidR="00D1277C" w:rsidRPr="00782CFD" w:rsidRDefault="00D1277C" w:rsidP="00782CFD">
      <w:pPr>
        <w:pStyle w:val="Prrafodelista"/>
        <w:numPr>
          <w:ilvl w:val="0"/>
          <w:numId w:val="6"/>
        </w:numPr>
        <w:spacing w:after="0" w:line="360" w:lineRule="auto"/>
        <w:ind w:left="567"/>
        <w:jc w:val="both"/>
        <w:rPr>
          <w:rFonts w:ascii="Arial" w:hAnsi="Arial" w:cs="Arial"/>
          <w:sz w:val="24"/>
          <w:szCs w:val="24"/>
        </w:rPr>
      </w:pPr>
      <w:r w:rsidRPr="00782CFD">
        <w:rPr>
          <w:rFonts w:ascii="Arial" w:hAnsi="Arial" w:cs="Arial"/>
          <w:sz w:val="24"/>
          <w:szCs w:val="24"/>
        </w:rPr>
        <w:t xml:space="preserve">Salud; </w:t>
      </w:r>
    </w:p>
    <w:p w:rsidR="00D1277C" w:rsidRPr="00782CFD" w:rsidRDefault="00D1277C" w:rsidP="00782CFD">
      <w:pPr>
        <w:pStyle w:val="Prrafodelista"/>
        <w:numPr>
          <w:ilvl w:val="0"/>
          <w:numId w:val="6"/>
        </w:numPr>
        <w:spacing w:after="0" w:line="360" w:lineRule="auto"/>
        <w:ind w:left="567"/>
        <w:jc w:val="both"/>
        <w:rPr>
          <w:rFonts w:ascii="Arial" w:hAnsi="Arial" w:cs="Arial"/>
          <w:sz w:val="24"/>
          <w:szCs w:val="24"/>
        </w:rPr>
      </w:pPr>
      <w:r w:rsidRPr="00782CFD">
        <w:rPr>
          <w:rFonts w:ascii="Arial" w:hAnsi="Arial" w:cs="Arial"/>
          <w:sz w:val="24"/>
          <w:szCs w:val="24"/>
        </w:rPr>
        <w:t xml:space="preserve">Infraestructura básica; </w:t>
      </w:r>
    </w:p>
    <w:p w:rsidR="00D1277C" w:rsidRPr="00782CFD" w:rsidRDefault="00D1277C" w:rsidP="00782CFD">
      <w:pPr>
        <w:pStyle w:val="Prrafodelista"/>
        <w:numPr>
          <w:ilvl w:val="0"/>
          <w:numId w:val="6"/>
        </w:numPr>
        <w:spacing w:after="0" w:line="360" w:lineRule="auto"/>
        <w:ind w:left="567"/>
        <w:jc w:val="both"/>
        <w:rPr>
          <w:rFonts w:ascii="Arial" w:hAnsi="Arial" w:cs="Arial"/>
          <w:sz w:val="24"/>
          <w:szCs w:val="24"/>
        </w:rPr>
      </w:pPr>
      <w:r w:rsidRPr="00782CFD">
        <w:rPr>
          <w:rFonts w:ascii="Arial" w:hAnsi="Arial" w:cs="Arial"/>
          <w:sz w:val="24"/>
          <w:szCs w:val="24"/>
        </w:rPr>
        <w:t xml:space="preserve">Fortalecimiento financiero y seguridad pública; </w:t>
      </w:r>
    </w:p>
    <w:p w:rsidR="00D1277C" w:rsidRPr="00782CFD" w:rsidRDefault="00D1277C" w:rsidP="00782CFD">
      <w:pPr>
        <w:pStyle w:val="Prrafodelista"/>
        <w:numPr>
          <w:ilvl w:val="0"/>
          <w:numId w:val="6"/>
        </w:numPr>
        <w:spacing w:after="0" w:line="360" w:lineRule="auto"/>
        <w:ind w:left="567"/>
        <w:jc w:val="both"/>
        <w:rPr>
          <w:rFonts w:ascii="Arial" w:hAnsi="Arial" w:cs="Arial"/>
          <w:sz w:val="24"/>
          <w:szCs w:val="24"/>
        </w:rPr>
      </w:pPr>
      <w:r w:rsidRPr="00782CFD">
        <w:rPr>
          <w:rFonts w:ascii="Arial" w:hAnsi="Arial" w:cs="Arial"/>
          <w:sz w:val="24"/>
          <w:szCs w:val="24"/>
        </w:rPr>
        <w:t xml:space="preserve">Programas alimenticios y de asistencia social; e </w:t>
      </w:r>
    </w:p>
    <w:p w:rsidR="00D1277C" w:rsidRPr="00782CFD" w:rsidRDefault="00D1277C" w:rsidP="00782CFD">
      <w:pPr>
        <w:pStyle w:val="Prrafodelista"/>
        <w:numPr>
          <w:ilvl w:val="0"/>
          <w:numId w:val="6"/>
        </w:numPr>
        <w:spacing w:after="0" w:line="360" w:lineRule="auto"/>
        <w:ind w:left="567"/>
        <w:jc w:val="both"/>
        <w:rPr>
          <w:rFonts w:ascii="Arial" w:hAnsi="Arial" w:cs="Arial"/>
          <w:sz w:val="24"/>
          <w:szCs w:val="24"/>
        </w:rPr>
      </w:pPr>
      <w:r w:rsidRPr="00782CFD">
        <w:rPr>
          <w:rFonts w:ascii="Arial" w:hAnsi="Arial" w:cs="Arial"/>
          <w:sz w:val="24"/>
          <w:szCs w:val="24"/>
        </w:rPr>
        <w:t xml:space="preserve">Infraestructura educativa. </w:t>
      </w:r>
    </w:p>
    <w:p w:rsidR="00D1277C" w:rsidRPr="00782CFD" w:rsidRDefault="00D1277C" w:rsidP="00782CFD">
      <w:pPr>
        <w:spacing w:after="0" w:line="360" w:lineRule="auto"/>
        <w:jc w:val="both"/>
        <w:rPr>
          <w:rFonts w:ascii="Arial" w:hAnsi="Arial" w:cs="Arial"/>
          <w:sz w:val="24"/>
          <w:szCs w:val="24"/>
        </w:rPr>
      </w:pPr>
    </w:p>
    <w:p w:rsidR="00D1277C" w:rsidRPr="00782CFD" w:rsidRDefault="00D1277C" w:rsidP="00782CFD">
      <w:pPr>
        <w:spacing w:after="0" w:line="360" w:lineRule="auto"/>
        <w:jc w:val="both"/>
        <w:rPr>
          <w:rFonts w:ascii="Arial" w:hAnsi="Arial" w:cs="Arial"/>
          <w:sz w:val="24"/>
          <w:szCs w:val="24"/>
        </w:rPr>
      </w:pPr>
      <w:r w:rsidRPr="00782CFD">
        <w:rPr>
          <w:rFonts w:ascii="Arial" w:hAnsi="Arial" w:cs="Arial"/>
          <w:sz w:val="24"/>
          <w:szCs w:val="24"/>
        </w:rPr>
        <w:t>Con tales recursos, la federación apoya a los gobiernos locales que deben atender los reclamos que les plantea su población; buscando además, fortalecer los presupuestos de las entidades federativas y las regiones que conforman.</w:t>
      </w:r>
    </w:p>
    <w:p w:rsidR="00D1277C" w:rsidRPr="00782CFD" w:rsidRDefault="00D1277C" w:rsidP="00782CFD">
      <w:pPr>
        <w:spacing w:after="0" w:line="360" w:lineRule="auto"/>
        <w:jc w:val="both"/>
        <w:rPr>
          <w:rFonts w:ascii="Arial" w:hAnsi="Arial" w:cs="Arial"/>
          <w:sz w:val="24"/>
          <w:szCs w:val="24"/>
        </w:rPr>
      </w:pPr>
      <w:r w:rsidRPr="00782CFD">
        <w:rPr>
          <w:rFonts w:ascii="Arial" w:hAnsi="Arial" w:cs="Arial"/>
          <w:sz w:val="24"/>
          <w:szCs w:val="24"/>
        </w:rPr>
        <w:lastRenderedPageBreak/>
        <w:t xml:space="preserve">El Marco jurídico específico, se encuentra establecido en el capítulo V de la LCF, artículos 25 a 52, en los que se establecen las aportaciones federales para los Fondos. </w:t>
      </w:r>
    </w:p>
    <w:p w:rsidR="00D1277C" w:rsidRPr="00782CFD" w:rsidRDefault="00D1277C" w:rsidP="00782CFD">
      <w:pPr>
        <w:spacing w:after="0" w:line="360" w:lineRule="auto"/>
        <w:jc w:val="both"/>
        <w:rPr>
          <w:rFonts w:ascii="Arial" w:hAnsi="Arial" w:cs="Arial"/>
          <w:sz w:val="24"/>
          <w:szCs w:val="24"/>
        </w:rPr>
      </w:pPr>
    </w:p>
    <w:p w:rsidR="00D1277C" w:rsidRPr="00782CFD" w:rsidRDefault="00D1277C" w:rsidP="00782CFD">
      <w:pPr>
        <w:spacing w:after="0" w:line="360" w:lineRule="auto"/>
        <w:jc w:val="both"/>
        <w:rPr>
          <w:rFonts w:ascii="Arial" w:hAnsi="Arial" w:cs="Arial"/>
          <w:sz w:val="24"/>
          <w:szCs w:val="24"/>
        </w:rPr>
      </w:pPr>
      <w:r w:rsidRPr="00782CFD">
        <w:rPr>
          <w:rFonts w:ascii="Arial" w:hAnsi="Arial" w:cs="Arial"/>
          <w:sz w:val="24"/>
          <w:szCs w:val="24"/>
        </w:rPr>
        <w:t>En consecuencia de la reforma a la LCF de 2013, el Fondo de Aportaciones para la Educación Básica y Normal (FAEB) desaparece y se crea el Fondo de Aportaciones para la Nómina Educativa y Gasto Operativo (FONE). A continuación se presenta una breve introducción de los Fondos que componen al Ramo General 33</w:t>
      </w:r>
    </w:p>
    <w:p w:rsidR="00D1277C" w:rsidRPr="00782CFD" w:rsidRDefault="00D1277C" w:rsidP="00782CFD">
      <w:pPr>
        <w:spacing w:after="0" w:line="360" w:lineRule="auto"/>
        <w:jc w:val="both"/>
        <w:rPr>
          <w:rFonts w:ascii="Arial" w:hAnsi="Arial" w:cs="Arial"/>
          <w:sz w:val="24"/>
          <w:szCs w:val="24"/>
        </w:rPr>
      </w:pPr>
    </w:p>
    <w:p w:rsidR="00D1277C" w:rsidRPr="00782CFD" w:rsidRDefault="00D1277C" w:rsidP="00782CFD">
      <w:pPr>
        <w:pStyle w:val="Prrafodelista"/>
        <w:numPr>
          <w:ilvl w:val="0"/>
          <w:numId w:val="6"/>
        </w:numPr>
        <w:spacing w:after="0" w:line="360" w:lineRule="auto"/>
        <w:ind w:left="567"/>
        <w:jc w:val="both"/>
        <w:rPr>
          <w:rFonts w:ascii="Arial" w:hAnsi="Arial" w:cs="Arial"/>
          <w:sz w:val="24"/>
          <w:szCs w:val="24"/>
        </w:rPr>
      </w:pPr>
      <w:r w:rsidRPr="00782CFD">
        <w:rPr>
          <w:rFonts w:ascii="Arial" w:hAnsi="Arial" w:cs="Arial"/>
          <w:sz w:val="24"/>
          <w:szCs w:val="24"/>
        </w:rPr>
        <w:t xml:space="preserve">Fondo de Aportaciones para la Nómina Educativa y Gasto Operativo; </w:t>
      </w:r>
    </w:p>
    <w:p w:rsidR="00D1277C" w:rsidRPr="00782CFD" w:rsidRDefault="00D1277C" w:rsidP="00782CFD">
      <w:pPr>
        <w:pStyle w:val="Prrafodelista"/>
        <w:numPr>
          <w:ilvl w:val="0"/>
          <w:numId w:val="6"/>
        </w:numPr>
        <w:spacing w:after="0" w:line="360" w:lineRule="auto"/>
        <w:ind w:left="567"/>
        <w:jc w:val="both"/>
        <w:rPr>
          <w:rFonts w:ascii="Arial" w:hAnsi="Arial" w:cs="Arial"/>
          <w:sz w:val="24"/>
          <w:szCs w:val="24"/>
        </w:rPr>
      </w:pPr>
      <w:r w:rsidRPr="00782CFD">
        <w:rPr>
          <w:rFonts w:ascii="Arial" w:hAnsi="Arial" w:cs="Arial"/>
          <w:sz w:val="24"/>
          <w:szCs w:val="24"/>
        </w:rPr>
        <w:t xml:space="preserve">Fondo de Aportaciones para los Servicios de Salud; </w:t>
      </w:r>
    </w:p>
    <w:p w:rsidR="00D1277C" w:rsidRPr="00782CFD" w:rsidRDefault="00D1277C" w:rsidP="00782CFD">
      <w:pPr>
        <w:pStyle w:val="Prrafodelista"/>
        <w:numPr>
          <w:ilvl w:val="0"/>
          <w:numId w:val="6"/>
        </w:numPr>
        <w:spacing w:after="0" w:line="360" w:lineRule="auto"/>
        <w:ind w:left="567"/>
        <w:jc w:val="both"/>
        <w:rPr>
          <w:rFonts w:ascii="Arial" w:hAnsi="Arial" w:cs="Arial"/>
          <w:sz w:val="24"/>
          <w:szCs w:val="24"/>
        </w:rPr>
      </w:pPr>
      <w:r w:rsidRPr="00782CFD">
        <w:rPr>
          <w:rFonts w:ascii="Arial" w:hAnsi="Arial" w:cs="Arial"/>
          <w:sz w:val="24"/>
          <w:szCs w:val="24"/>
        </w:rPr>
        <w:t xml:space="preserve">Fondo de Aportaciones para la Infraestructura Social; </w:t>
      </w:r>
    </w:p>
    <w:p w:rsidR="00D1277C" w:rsidRPr="00782CFD" w:rsidRDefault="00D1277C" w:rsidP="00782CFD">
      <w:pPr>
        <w:pStyle w:val="Prrafodelista"/>
        <w:numPr>
          <w:ilvl w:val="0"/>
          <w:numId w:val="6"/>
        </w:numPr>
        <w:spacing w:after="0" w:line="360" w:lineRule="auto"/>
        <w:ind w:left="567"/>
        <w:jc w:val="both"/>
        <w:rPr>
          <w:rFonts w:ascii="Arial" w:hAnsi="Arial" w:cs="Arial"/>
          <w:sz w:val="24"/>
          <w:szCs w:val="24"/>
        </w:rPr>
      </w:pPr>
      <w:r w:rsidRPr="00782CFD">
        <w:rPr>
          <w:rFonts w:ascii="Arial" w:hAnsi="Arial" w:cs="Arial"/>
          <w:sz w:val="24"/>
          <w:szCs w:val="24"/>
        </w:rPr>
        <w:t xml:space="preserve">Fondo de Aportaciones para el Fortalecimiento de los Municipios y de las Demarcaciones Territoriales del Distrito Federal; </w:t>
      </w:r>
    </w:p>
    <w:p w:rsidR="00D1277C" w:rsidRPr="00782CFD" w:rsidRDefault="00D1277C" w:rsidP="00782CFD">
      <w:pPr>
        <w:pStyle w:val="Prrafodelista"/>
        <w:numPr>
          <w:ilvl w:val="0"/>
          <w:numId w:val="6"/>
        </w:numPr>
        <w:spacing w:after="0" w:line="360" w:lineRule="auto"/>
        <w:ind w:left="567"/>
        <w:jc w:val="both"/>
        <w:rPr>
          <w:rFonts w:ascii="Arial" w:hAnsi="Arial" w:cs="Arial"/>
          <w:sz w:val="24"/>
          <w:szCs w:val="24"/>
        </w:rPr>
      </w:pPr>
      <w:r w:rsidRPr="00782CFD">
        <w:rPr>
          <w:rFonts w:ascii="Arial" w:hAnsi="Arial" w:cs="Arial"/>
          <w:sz w:val="24"/>
          <w:szCs w:val="24"/>
        </w:rPr>
        <w:t xml:space="preserve">Fondo de Aportaciones Múltiples. </w:t>
      </w:r>
    </w:p>
    <w:p w:rsidR="00D1277C" w:rsidRPr="00782CFD" w:rsidRDefault="00D1277C" w:rsidP="00782CFD">
      <w:pPr>
        <w:pStyle w:val="Prrafodelista"/>
        <w:numPr>
          <w:ilvl w:val="0"/>
          <w:numId w:val="6"/>
        </w:numPr>
        <w:spacing w:after="0" w:line="360" w:lineRule="auto"/>
        <w:ind w:left="567"/>
        <w:jc w:val="both"/>
        <w:rPr>
          <w:rFonts w:ascii="Arial" w:hAnsi="Arial" w:cs="Arial"/>
          <w:sz w:val="24"/>
          <w:szCs w:val="24"/>
        </w:rPr>
      </w:pPr>
      <w:r w:rsidRPr="00782CFD">
        <w:rPr>
          <w:rFonts w:ascii="Arial" w:hAnsi="Arial" w:cs="Arial"/>
          <w:sz w:val="24"/>
          <w:szCs w:val="24"/>
        </w:rPr>
        <w:t xml:space="preserve">Fondo de Aportaciones para la Educación Tecnológica y de Adultos. </w:t>
      </w:r>
    </w:p>
    <w:p w:rsidR="00D1277C" w:rsidRPr="00782CFD" w:rsidRDefault="00D1277C" w:rsidP="00782CFD">
      <w:pPr>
        <w:pStyle w:val="Prrafodelista"/>
        <w:numPr>
          <w:ilvl w:val="0"/>
          <w:numId w:val="6"/>
        </w:numPr>
        <w:spacing w:after="0" w:line="360" w:lineRule="auto"/>
        <w:ind w:left="567"/>
        <w:jc w:val="both"/>
        <w:rPr>
          <w:rFonts w:ascii="Arial" w:hAnsi="Arial" w:cs="Arial"/>
          <w:sz w:val="24"/>
          <w:szCs w:val="24"/>
        </w:rPr>
      </w:pPr>
      <w:r w:rsidRPr="00782CFD">
        <w:rPr>
          <w:rFonts w:ascii="Arial" w:hAnsi="Arial" w:cs="Arial"/>
          <w:sz w:val="24"/>
          <w:szCs w:val="24"/>
        </w:rPr>
        <w:t xml:space="preserve">Fondo de Aportaciones para la Seguridad Pública de los Estados y del Distrito Federal. </w:t>
      </w:r>
    </w:p>
    <w:p w:rsidR="00D1277C" w:rsidRPr="00782CFD" w:rsidRDefault="00D1277C" w:rsidP="00782CFD">
      <w:pPr>
        <w:pStyle w:val="Prrafodelista"/>
        <w:numPr>
          <w:ilvl w:val="0"/>
          <w:numId w:val="6"/>
        </w:numPr>
        <w:spacing w:after="0" w:line="360" w:lineRule="auto"/>
        <w:ind w:left="567"/>
        <w:jc w:val="both"/>
        <w:rPr>
          <w:rFonts w:ascii="Arial" w:hAnsi="Arial" w:cs="Arial"/>
          <w:sz w:val="24"/>
          <w:szCs w:val="24"/>
        </w:rPr>
      </w:pPr>
      <w:r w:rsidRPr="00782CFD">
        <w:rPr>
          <w:rFonts w:ascii="Arial" w:hAnsi="Arial" w:cs="Arial"/>
          <w:sz w:val="24"/>
          <w:szCs w:val="24"/>
        </w:rPr>
        <w:t>Fondo de Aportaciones para el Fortalecimiento de las Entidades Federativas.</w:t>
      </w:r>
    </w:p>
    <w:p w:rsidR="00D1277C" w:rsidRPr="00782CFD" w:rsidRDefault="00D1277C" w:rsidP="00782CFD">
      <w:pPr>
        <w:spacing w:after="0" w:line="360" w:lineRule="auto"/>
        <w:jc w:val="both"/>
        <w:rPr>
          <w:rFonts w:ascii="Arial" w:hAnsi="Arial" w:cs="Arial"/>
          <w:sz w:val="24"/>
          <w:szCs w:val="24"/>
        </w:rPr>
      </w:pPr>
    </w:p>
    <w:p w:rsidR="00D1277C" w:rsidRPr="00782CFD" w:rsidRDefault="00D1277C" w:rsidP="00782CFD">
      <w:pPr>
        <w:spacing w:after="0" w:line="360" w:lineRule="auto"/>
        <w:ind w:left="567" w:hanging="567"/>
        <w:jc w:val="both"/>
        <w:rPr>
          <w:rFonts w:ascii="Arial" w:hAnsi="Arial" w:cs="Arial"/>
          <w:sz w:val="24"/>
          <w:szCs w:val="24"/>
        </w:rPr>
      </w:pPr>
      <w:r w:rsidRPr="00782CFD">
        <w:rPr>
          <w:rFonts w:ascii="Arial" w:hAnsi="Arial" w:cs="Arial"/>
          <w:sz w:val="24"/>
          <w:szCs w:val="24"/>
        </w:rPr>
        <w:t>1.</w:t>
      </w:r>
      <w:r w:rsidRPr="00782CFD">
        <w:rPr>
          <w:rFonts w:ascii="Arial" w:hAnsi="Arial" w:cs="Arial"/>
          <w:sz w:val="24"/>
          <w:szCs w:val="24"/>
        </w:rPr>
        <w:tab/>
        <w:t>Fondo de Aportaciones para la Nómina Educativa y Gasto Operativo (</w:t>
      </w:r>
      <w:r w:rsidRPr="00782CFD">
        <w:rPr>
          <w:rFonts w:ascii="Arial" w:hAnsi="Arial" w:cs="Arial"/>
          <w:b/>
          <w:sz w:val="24"/>
          <w:szCs w:val="24"/>
        </w:rPr>
        <w:t>FONE</w:t>
      </w:r>
      <w:r w:rsidRPr="00782CFD">
        <w:rPr>
          <w:rFonts w:ascii="Arial" w:hAnsi="Arial" w:cs="Arial"/>
          <w:sz w:val="24"/>
          <w:szCs w:val="24"/>
        </w:rPr>
        <w:t>)</w:t>
      </w:r>
    </w:p>
    <w:p w:rsidR="00D1277C" w:rsidRPr="00782CFD" w:rsidRDefault="00D1277C" w:rsidP="00782CFD">
      <w:pPr>
        <w:spacing w:after="0" w:line="360" w:lineRule="auto"/>
        <w:jc w:val="both"/>
        <w:rPr>
          <w:rFonts w:ascii="Arial" w:hAnsi="Arial" w:cs="Arial"/>
          <w:sz w:val="24"/>
          <w:szCs w:val="24"/>
        </w:rPr>
      </w:pPr>
      <w:r w:rsidRPr="00782CFD">
        <w:rPr>
          <w:rFonts w:ascii="Arial" w:hAnsi="Arial" w:cs="Arial"/>
          <w:sz w:val="24"/>
          <w:szCs w:val="24"/>
        </w:rPr>
        <w:t>El monto del Fondo de Aportaciones para la Nómina Educativa y Gasto Operativo se determinará cada año en el Presupuesto de Egresos de la Federación correspondiente, con base en lo establecido en el artículo 27 de la LCF; Los recursos antes mencionados serán aplicados a la Educación Básica en servicios personales y gastos de operación.</w:t>
      </w:r>
    </w:p>
    <w:p w:rsidR="00D1277C" w:rsidRDefault="00D1277C" w:rsidP="00782CFD">
      <w:pPr>
        <w:spacing w:after="0" w:line="360" w:lineRule="auto"/>
        <w:jc w:val="both"/>
        <w:rPr>
          <w:rFonts w:ascii="Arial" w:hAnsi="Arial" w:cs="Arial"/>
          <w:sz w:val="24"/>
          <w:szCs w:val="24"/>
        </w:rPr>
      </w:pPr>
    </w:p>
    <w:p w:rsidR="00782CFD" w:rsidRDefault="00782CFD" w:rsidP="00782CFD">
      <w:pPr>
        <w:spacing w:after="0" w:line="360" w:lineRule="auto"/>
        <w:jc w:val="both"/>
        <w:rPr>
          <w:rFonts w:ascii="Arial" w:hAnsi="Arial" w:cs="Arial"/>
          <w:sz w:val="24"/>
          <w:szCs w:val="24"/>
        </w:rPr>
      </w:pPr>
    </w:p>
    <w:p w:rsidR="00782CFD" w:rsidRPr="00782CFD" w:rsidRDefault="00782CFD" w:rsidP="00782CFD">
      <w:pPr>
        <w:spacing w:after="0" w:line="360" w:lineRule="auto"/>
        <w:jc w:val="both"/>
        <w:rPr>
          <w:rFonts w:ascii="Arial" w:hAnsi="Arial" w:cs="Arial"/>
          <w:sz w:val="24"/>
          <w:szCs w:val="24"/>
        </w:rPr>
      </w:pPr>
    </w:p>
    <w:p w:rsidR="00D1277C" w:rsidRPr="00782CFD" w:rsidRDefault="00D1277C" w:rsidP="00782CFD">
      <w:pPr>
        <w:spacing w:after="0" w:line="360" w:lineRule="auto"/>
        <w:ind w:left="567" w:hanging="567"/>
        <w:jc w:val="both"/>
        <w:rPr>
          <w:rFonts w:ascii="Arial" w:hAnsi="Arial" w:cs="Arial"/>
          <w:sz w:val="24"/>
          <w:szCs w:val="24"/>
        </w:rPr>
      </w:pPr>
      <w:r w:rsidRPr="00782CFD">
        <w:rPr>
          <w:rFonts w:ascii="Arial" w:hAnsi="Arial" w:cs="Arial"/>
          <w:sz w:val="24"/>
          <w:szCs w:val="24"/>
        </w:rPr>
        <w:lastRenderedPageBreak/>
        <w:t>2.</w:t>
      </w:r>
      <w:r w:rsidRPr="00782CFD">
        <w:rPr>
          <w:rFonts w:ascii="Arial" w:hAnsi="Arial" w:cs="Arial"/>
          <w:sz w:val="24"/>
          <w:szCs w:val="24"/>
        </w:rPr>
        <w:tab/>
        <w:t>Fondo de Aportaciones para los Servicios de Salud (</w:t>
      </w:r>
      <w:r w:rsidRPr="00782CFD">
        <w:rPr>
          <w:rFonts w:ascii="Arial" w:hAnsi="Arial" w:cs="Arial"/>
          <w:b/>
          <w:sz w:val="24"/>
          <w:szCs w:val="24"/>
        </w:rPr>
        <w:t>FASSA</w:t>
      </w:r>
      <w:r w:rsidRPr="00782CFD">
        <w:rPr>
          <w:rFonts w:ascii="Arial" w:hAnsi="Arial" w:cs="Arial"/>
          <w:sz w:val="24"/>
          <w:szCs w:val="24"/>
        </w:rPr>
        <w:t>)</w:t>
      </w:r>
    </w:p>
    <w:p w:rsidR="00D1277C" w:rsidRPr="00782CFD" w:rsidRDefault="00D1277C" w:rsidP="00782CFD">
      <w:pPr>
        <w:pStyle w:val="Default"/>
        <w:spacing w:line="360" w:lineRule="auto"/>
        <w:jc w:val="both"/>
        <w:rPr>
          <w:rFonts w:eastAsia="MS Mincho"/>
        </w:rPr>
      </w:pPr>
      <w:r w:rsidRPr="00782CFD">
        <w:rPr>
          <w:rFonts w:eastAsia="MS Mincho"/>
        </w:rPr>
        <w:t xml:space="preserve">Con cargo a las aportaciones que del Fondo les correspondan, </w:t>
      </w:r>
      <w:r w:rsidRPr="00782CFD">
        <w:rPr>
          <w:rFonts w:eastAsiaTheme="minorEastAsia"/>
        </w:rPr>
        <w:t>los Estados recibirán los recursos económicos que los apoyen para ejercer las atribuciones que en los términos de los artículos 3, 13 y 18 de la Ley General de</w:t>
      </w:r>
      <w:r w:rsidRPr="00782CFD">
        <w:t xml:space="preserve"> Salud les competan; el monto </w:t>
      </w:r>
      <w:r w:rsidRPr="00782CFD">
        <w:rPr>
          <w:rFonts w:eastAsia="MS Mincho"/>
        </w:rPr>
        <w:t>se determinará cada año en el Presupuesto de Egresos de la Federación correspondiente, con base en lo establecido en el artículo 30 de la LCF</w:t>
      </w:r>
      <w:r w:rsidR="00D45095">
        <w:rPr>
          <w:rFonts w:eastAsia="MS Mincho"/>
        </w:rPr>
        <w:t>.</w:t>
      </w:r>
    </w:p>
    <w:p w:rsidR="00D1277C" w:rsidRPr="00782CFD" w:rsidRDefault="00D1277C" w:rsidP="00782CFD">
      <w:pPr>
        <w:pStyle w:val="Default"/>
        <w:spacing w:line="360" w:lineRule="auto"/>
        <w:jc w:val="both"/>
        <w:rPr>
          <w:rFonts w:eastAsia="MS Mincho"/>
        </w:rPr>
      </w:pPr>
    </w:p>
    <w:p w:rsidR="00D1277C" w:rsidRPr="00782CFD" w:rsidRDefault="00D1277C" w:rsidP="00782CFD">
      <w:pPr>
        <w:spacing w:after="0" w:line="360" w:lineRule="auto"/>
        <w:ind w:left="567" w:hanging="567"/>
        <w:jc w:val="both"/>
        <w:rPr>
          <w:rFonts w:ascii="Arial" w:hAnsi="Arial" w:cs="Arial"/>
          <w:sz w:val="24"/>
          <w:szCs w:val="24"/>
        </w:rPr>
      </w:pPr>
      <w:r w:rsidRPr="00782CFD">
        <w:rPr>
          <w:rFonts w:ascii="Arial" w:hAnsi="Arial" w:cs="Arial"/>
          <w:sz w:val="24"/>
          <w:szCs w:val="24"/>
        </w:rPr>
        <w:t>3.</w:t>
      </w:r>
      <w:r w:rsidRPr="00782CFD">
        <w:rPr>
          <w:rFonts w:ascii="Arial" w:hAnsi="Arial" w:cs="Arial"/>
          <w:sz w:val="24"/>
          <w:szCs w:val="24"/>
        </w:rPr>
        <w:tab/>
        <w:t>Fondo de Aportaciones para la Infraestructura Social (</w:t>
      </w:r>
      <w:r w:rsidRPr="00782CFD">
        <w:rPr>
          <w:rFonts w:ascii="Arial" w:hAnsi="Arial" w:cs="Arial"/>
          <w:b/>
          <w:sz w:val="24"/>
          <w:szCs w:val="24"/>
        </w:rPr>
        <w:t>FAIS</w:t>
      </w:r>
      <w:r w:rsidRPr="00782CFD">
        <w:rPr>
          <w:rFonts w:ascii="Arial" w:hAnsi="Arial" w:cs="Arial"/>
          <w:sz w:val="24"/>
          <w:szCs w:val="24"/>
        </w:rPr>
        <w:t>)</w:t>
      </w:r>
    </w:p>
    <w:p w:rsidR="00D1277C" w:rsidRPr="00782CFD" w:rsidRDefault="00D1277C" w:rsidP="00782CFD">
      <w:pPr>
        <w:spacing w:after="0" w:line="360" w:lineRule="auto"/>
        <w:jc w:val="both"/>
        <w:rPr>
          <w:rFonts w:ascii="Arial" w:hAnsi="Arial" w:cs="Arial"/>
          <w:sz w:val="24"/>
          <w:szCs w:val="24"/>
        </w:rPr>
      </w:pPr>
      <w:r w:rsidRPr="00782CFD">
        <w:rPr>
          <w:rFonts w:ascii="Arial" w:hAnsi="Arial" w:cs="Arial"/>
          <w:sz w:val="24"/>
          <w:szCs w:val="24"/>
        </w:rPr>
        <w:t>Las aportaciones federales que con cargo al Fondo de Aportaciones para la Infraestructura Social, reciban los Estados (</w:t>
      </w:r>
      <w:r w:rsidRPr="00782CFD">
        <w:rPr>
          <w:rFonts w:ascii="Arial" w:hAnsi="Arial" w:cs="Arial"/>
          <w:b/>
          <w:sz w:val="24"/>
          <w:szCs w:val="24"/>
        </w:rPr>
        <w:t>FISE</w:t>
      </w:r>
      <w:r w:rsidRPr="00782CFD">
        <w:rPr>
          <w:rFonts w:ascii="Arial" w:hAnsi="Arial" w:cs="Arial"/>
          <w:sz w:val="24"/>
          <w:szCs w:val="24"/>
        </w:rPr>
        <w:t>) y los Municipios (</w:t>
      </w:r>
      <w:r w:rsidRPr="00782CFD">
        <w:rPr>
          <w:rFonts w:ascii="Arial" w:hAnsi="Arial" w:cs="Arial"/>
          <w:b/>
          <w:sz w:val="24"/>
          <w:szCs w:val="24"/>
        </w:rPr>
        <w:t>FISM</w:t>
      </w:r>
      <w:r w:rsidRPr="00782CFD">
        <w:rPr>
          <w:rFonts w:ascii="Arial" w:hAnsi="Arial" w:cs="Arial"/>
          <w:sz w:val="24"/>
          <w:szCs w:val="24"/>
        </w:rPr>
        <w:t>), considerando lo señalado en los artículos 32 a 35 de la LCF, se destinarán exclusivamente al financiamiento de obras, acciones sociales básicas y a inversiones que beneficien directamente a población en pobreza extrema, localidades con alto o muy alto nivel de rezago social conforme a lo previsto en la Ley General de Desarrollo Social, y en las zonas de atención prioritaria en los rubros siguientes:</w:t>
      </w:r>
    </w:p>
    <w:p w:rsidR="00D1277C" w:rsidRPr="00782CFD" w:rsidRDefault="00D1277C" w:rsidP="00782CFD">
      <w:pPr>
        <w:spacing w:after="0" w:line="360" w:lineRule="auto"/>
        <w:jc w:val="both"/>
        <w:rPr>
          <w:rFonts w:ascii="Arial" w:hAnsi="Arial" w:cs="Arial"/>
          <w:sz w:val="24"/>
          <w:szCs w:val="24"/>
        </w:rPr>
      </w:pPr>
    </w:p>
    <w:p w:rsidR="00D1277C" w:rsidRPr="00782CFD" w:rsidRDefault="00D1277C" w:rsidP="00782CFD">
      <w:pPr>
        <w:spacing w:after="0" w:line="360" w:lineRule="auto"/>
        <w:jc w:val="both"/>
        <w:rPr>
          <w:rFonts w:ascii="Arial" w:hAnsi="Arial" w:cs="Arial"/>
          <w:sz w:val="24"/>
          <w:szCs w:val="24"/>
        </w:rPr>
      </w:pPr>
      <w:r w:rsidRPr="00782CFD">
        <w:rPr>
          <w:rFonts w:ascii="Arial" w:hAnsi="Arial" w:cs="Arial"/>
          <w:sz w:val="24"/>
          <w:szCs w:val="24"/>
        </w:rPr>
        <w:t xml:space="preserve">a) </w:t>
      </w:r>
      <w:r w:rsidRPr="00782CFD">
        <w:rPr>
          <w:rFonts w:ascii="Arial" w:hAnsi="Arial" w:cs="Arial"/>
          <w:i/>
          <w:sz w:val="24"/>
          <w:szCs w:val="24"/>
        </w:rPr>
        <w:t>Fondo de Aportaciones para la Infraestructura Social Municipal y de las Demarcaciones Territoriales del Distrito Federal</w:t>
      </w:r>
      <w:r w:rsidRPr="00782CFD">
        <w:rPr>
          <w:rFonts w:ascii="Arial" w:hAnsi="Arial" w:cs="Arial"/>
          <w:sz w:val="24"/>
          <w:szCs w:val="24"/>
        </w:rPr>
        <w:t>: agua potable, alcantarillado, drenaje y letrinas, urbanización, electrificación rural y de colonias pobres, infraestructura básica del sector salud y educativo, mejoramiento de vivienda, así como mantenimiento de infraestructura, conforme a lo señalado en el catálogo de acciones establecido en los Lineamientos del Fondo que emita la Secretaría de Desarrollo Social.</w:t>
      </w:r>
    </w:p>
    <w:p w:rsidR="00D1277C" w:rsidRPr="00782CFD" w:rsidRDefault="00D1277C" w:rsidP="00782CFD">
      <w:pPr>
        <w:spacing w:after="0" w:line="360" w:lineRule="auto"/>
        <w:jc w:val="both"/>
        <w:rPr>
          <w:rFonts w:ascii="Arial" w:hAnsi="Arial" w:cs="Arial"/>
          <w:sz w:val="24"/>
          <w:szCs w:val="24"/>
        </w:rPr>
      </w:pPr>
    </w:p>
    <w:p w:rsidR="00D1277C" w:rsidRPr="00782CFD" w:rsidRDefault="00D1277C" w:rsidP="00782CFD">
      <w:pPr>
        <w:spacing w:after="0" w:line="360" w:lineRule="auto"/>
        <w:jc w:val="both"/>
        <w:rPr>
          <w:rFonts w:ascii="Arial" w:hAnsi="Arial" w:cs="Arial"/>
          <w:sz w:val="24"/>
          <w:szCs w:val="24"/>
        </w:rPr>
      </w:pPr>
      <w:r w:rsidRPr="00782CFD">
        <w:rPr>
          <w:rFonts w:ascii="Arial" w:hAnsi="Arial" w:cs="Arial"/>
          <w:sz w:val="24"/>
          <w:szCs w:val="24"/>
        </w:rPr>
        <w:t xml:space="preserve">b) </w:t>
      </w:r>
      <w:r w:rsidRPr="00782CFD">
        <w:rPr>
          <w:rFonts w:ascii="Arial" w:hAnsi="Arial" w:cs="Arial"/>
          <w:i/>
          <w:sz w:val="24"/>
          <w:szCs w:val="24"/>
        </w:rPr>
        <w:t>Fondo de Infraestructura Social para las Entidades</w:t>
      </w:r>
      <w:r w:rsidRPr="00782CFD">
        <w:rPr>
          <w:rFonts w:ascii="Arial" w:hAnsi="Arial" w:cs="Arial"/>
          <w:sz w:val="24"/>
          <w:szCs w:val="24"/>
        </w:rPr>
        <w:t>: obras y acciones que beneficien preferentemente a la población de los municipios, demarcaciones territoriales y localidades que presenten mayores niveles de rezago social y pobreza extrema en la entidad.</w:t>
      </w:r>
    </w:p>
    <w:p w:rsidR="00D1277C" w:rsidRPr="00782CFD" w:rsidRDefault="00D1277C" w:rsidP="00782CFD">
      <w:pPr>
        <w:spacing w:after="0" w:line="360" w:lineRule="auto"/>
        <w:ind w:left="567" w:hanging="567"/>
        <w:jc w:val="both"/>
        <w:rPr>
          <w:rFonts w:ascii="Arial" w:hAnsi="Arial" w:cs="Arial"/>
          <w:sz w:val="24"/>
          <w:szCs w:val="24"/>
        </w:rPr>
      </w:pPr>
      <w:r w:rsidRPr="00782CFD">
        <w:rPr>
          <w:rFonts w:ascii="Arial" w:hAnsi="Arial" w:cs="Arial"/>
          <w:sz w:val="24"/>
          <w:szCs w:val="24"/>
        </w:rPr>
        <w:lastRenderedPageBreak/>
        <w:t>4.</w:t>
      </w:r>
      <w:r w:rsidRPr="00782CFD">
        <w:rPr>
          <w:rFonts w:ascii="Arial" w:hAnsi="Arial" w:cs="Arial"/>
          <w:sz w:val="24"/>
          <w:szCs w:val="24"/>
        </w:rPr>
        <w:tab/>
        <w:t>Fondo de Aportaciones para el Fortalecimiento de los Municipios y de las Demarcaciones Territoriales del Distrito Federal (</w:t>
      </w:r>
      <w:r w:rsidRPr="00782CFD">
        <w:rPr>
          <w:rFonts w:ascii="Arial" w:hAnsi="Arial" w:cs="Arial"/>
          <w:b/>
          <w:sz w:val="24"/>
          <w:szCs w:val="24"/>
        </w:rPr>
        <w:t>FORTAMUN DF</w:t>
      </w:r>
      <w:r w:rsidRPr="00782CFD">
        <w:rPr>
          <w:rFonts w:ascii="Arial" w:hAnsi="Arial" w:cs="Arial"/>
          <w:sz w:val="24"/>
          <w:szCs w:val="24"/>
        </w:rPr>
        <w:t>)</w:t>
      </w:r>
    </w:p>
    <w:p w:rsidR="00D1277C" w:rsidRPr="00782CFD" w:rsidRDefault="00D1277C" w:rsidP="00782CFD">
      <w:pPr>
        <w:spacing w:after="0" w:line="360" w:lineRule="auto"/>
        <w:jc w:val="both"/>
        <w:rPr>
          <w:rFonts w:ascii="Arial" w:hAnsi="Arial" w:cs="Arial"/>
          <w:sz w:val="24"/>
          <w:szCs w:val="24"/>
        </w:rPr>
      </w:pPr>
      <w:r w:rsidRPr="00782CFD">
        <w:rPr>
          <w:rFonts w:ascii="Arial" w:hAnsi="Arial" w:cs="Arial"/>
          <w:sz w:val="24"/>
          <w:szCs w:val="24"/>
        </w:rPr>
        <w:t>Las aportaciones federales que con cargo al Fondo reciban los municipios a través de las entidades, se destinarán a la satisfacción de sus requerimientos, dando prioridad al cumplimiento de sus obligaciones financieras, al pago de derechos y aprovechamientos por concepto de agua, descargas de aguas residuales, a la modernización de los sistemas de recaudación locales, mantenimiento de infraestructura, y a la atención de las necesidades directamente vinculadas con la seguridad pública de sus habitantes</w:t>
      </w:r>
    </w:p>
    <w:p w:rsidR="00D1277C" w:rsidRPr="00782CFD" w:rsidRDefault="00D1277C" w:rsidP="00782CFD">
      <w:pPr>
        <w:spacing w:after="0" w:line="360" w:lineRule="auto"/>
        <w:jc w:val="both"/>
        <w:rPr>
          <w:rFonts w:ascii="Arial" w:hAnsi="Arial" w:cs="Arial"/>
          <w:sz w:val="24"/>
          <w:szCs w:val="24"/>
        </w:rPr>
      </w:pPr>
    </w:p>
    <w:p w:rsidR="00D1277C" w:rsidRPr="00782CFD" w:rsidRDefault="00D1277C" w:rsidP="00782CFD">
      <w:pPr>
        <w:spacing w:after="0" w:line="360" w:lineRule="auto"/>
        <w:ind w:left="567" w:hanging="567"/>
        <w:jc w:val="both"/>
        <w:rPr>
          <w:rFonts w:ascii="Arial" w:hAnsi="Arial" w:cs="Arial"/>
          <w:sz w:val="24"/>
          <w:szCs w:val="24"/>
        </w:rPr>
      </w:pPr>
      <w:r w:rsidRPr="00782CFD">
        <w:rPr>
          <w:rFonts w:ascii="Arial" w:hAnsi="Arial" w:cs="Arial"/>
          <w:sz w:val="24"/>
          <w:szCs w:val="24"/>
        </w:rPr>
        <w:t>5.</w:t>
      </w:r>
      <w:r w:rsidRPr="00782CFD">
        <w:rPr>
          <w:rFonts w:ascii="Arial" w:hAnsi="Arial" w:cs="Arial"/>
          <w:sz w:val="24"/>
          <w:szCs w:val="24"/>
        </w:rPr>
        <w:tab/>
        <w:t>Fondo de Aportaciones Múltiples (</w:t>
      </w:r>
      <w:r w:rsidRPr="00782CFD">
        <w:rPr>
          <w:rFonts w:ascii="Arial" w:hAnsi="Arial" w:cs="Arial"/>
          <w:b/>
          <w:sz w:val="24"/>
          <w:szCs w:val="24"/>
        </w:rPr>
        <w:t>FAM</w:t>
      </w:r>
      <w:r w:rsidRPr="00782CFD">
        <w:rPr>
          <w:rFonts w:ascii="Arial" w:hAnsi="Arial" w:cs="Arial"/>
          <w:sz w:val="24"/>
          <w:szCs w:val="24"/>
        </w:rPr>
        <w:t>)</w:t>
      </w:r>
    </w:p>
    <w:p w:rsidR="00D1277C" w:rsidRPr="00782CFD" w:rsidRDefault="00D1277C" w:rsidP="00782CFD">
      <w:pPr>
        <w:spacing w:after="0" w:line="360" w:lineRule="auto"/>
        <w:jc w:val="both"/>
        <w:rPr>
          <w:rFonts w:ascii="Arial" w:hAnsi="Arial" w:cs="Arial"/>
          <w:sz w:val="24"/>
          <w:szCs w:val="24"/>
        </w:rPr>
      </w:pPr>
      <w:r w:rsidRPr="00782CFD">
        <w:rPr>
          <w:rFonts w:ascii="Arial" w:hAnsi="Arial" w:cs="Arial"/>
          <w:sz w:val="24"/>
          <w:szCs w:val="24"/>
        </w:rPr>
        <w:t>El artículo 39 de la LCF señala el cálculo de las aportaciones federales que, con cargo al Fondo reciban los Estados de la Federación y el Distrito Federal; mismas que se destinarán en un 46% al otorgamiento de desayunos escolares; apoyos alimentarios; y de asistencia social a través de instituciones públicas, con base en lo señalado en la Ley de Asistencia Social. Asimismo, se destinará el 54% restante a la construcción, equipamiento y rehabilitación de infraestructura física de los niveles de educación básica, media superior y superior en su modalidad universitaria según las necesidades de cada nivel.</w:t>
      </w:r>
    </w:p>
    <w:p w:rsidR="00D1277C" w:rsidRPr="00782CFD" w:rsidRDefault="00D1277C" w:rsidP="00782CFD">
      <w:pPr>
        <w:spacing w:after="0" w:line="360" w:lineRule="auto"/>
        <w:jc w:val="both"/>
        <w:rPr>
          <w:rFonts w:ascii="Arial" w:hAnsi="Arial" w:cs="Arial"/>
          <w:sz w:val="24"/>
          <w:szCs w:val="24"/>
        </w:rPr>
      </w:pPr>
    </w:p>
    <w:p w:rsidR="00D1277C" w:rsidRPr="00782CFD" w:rsidRDefault="00D1277C" w:rsidP="00782CFD">
      <w:pPr>
        <w:spacing w:after="0" w:line="360" w:lineRule="auto"/>
        <w:ind w:left="567" w:hanging="567"/>
        <w:jc w:val="both"/>
        <w:rPr>
          <w:rFonts w:ascii="Arial" w:hAnsi="Arial" w:cs="Arial"/>
          <w:sz w:val="24"/>
          <w:szCs w:val="24"/>
        </w:rPr>
      </w:pPr>
      <w:r w:rsidRPr="00782CFD">
        <w:rPr>
          <w:rFonts w:ascii="Arial" w:hAnsi="Arial" w:cs="Arial"/>
          <w:sz w:val="24"/>
          <w:szCs w:val="24"/>
        </w:rPr>
        <w:t>6.</w:t>
      </w:r>
      <w:r w:rsidRPr="00782CFD">
        <w:rPr>
          <w:rFonts w:ascii="Arial" w:hAnsi="Arial" w:cs="Arial"/>
          <w:sz w:val="24"/>
          <w:szCs w:val="24"/>
        </w:rPr>
        <w:tab/>
        <w:t>Fondo de Aportaciones para la Educación Tecnológica y de Adultos (</w:t>
      </w:r>
      <w:r w:rsidRPr="00782CFD">
        <w:rPr>
          <w:rFonts w:ascii="Arial" w:hAnsi="Arial" w:cs="Arial"/>
          <w:b/>
          <w:sz w:val="24"/>
          <w:szCs w:val="24"/>
        </w:rPr>
        <w:t>FAETA</w:t>
      </w:r>
      <w:r w:rsidRPr="00782CFD">
        <w:rPr>
          <w:rFonts w:ascii="Arial" w:hAnsi="Arial" w:cs="Arial"/>
          <w:sz w:val="24"/>
          <w:szCs w:val="24"/>
        </w:rPr>
        <w:t>)</w:t>
      </w:r>
    </w:p>
    <w:p w:rsidR="00D1277C" w:rsidRPr="00782CFD" w:rsidRDefault="00D1277C" w:rsidP="00782CFD">
      <w:pPr>
        <w:spacing w:after="0" w:line="360" w:lineRule="auto"/>
        <w:jc w:val="both"/>
        <w:rPr>
          <w:rFonts w:ascii="Arial" w:hAnsi="Arial" w:cs="Arial"/>
          <w:sz w:val="24"/>
          <w:szCs w:val="24"/>
        </w:rPr>
      </w:pPr>
      <w:r w:rsidRPr="00782CFD">
        <w:rPr>
          <w:rFonts w:ascii="Arial" w:hAnsi="Arial" w:cs="Arial"/>
          <w:sz w:val="24"/>
          <w:szCs w:val="24"/>
        </w:rPr>
        <w:t>Con cargo a las aportaciones del Fondo que les correspondan, los Estados y el Distrito Federal, recibirán los recursos económicos complementarios para prestar los servicios de educación tecnológica y de educación para adultos, cuya operación asuman de conformidad con los convenios de coordinación suscritos con el Ejecutivo Federal, para la transferencia de recursos humanos, materiales y financieros necesarios para la prestación de dichos servicios. El monto del Fondo se determinara anualmente en el Presupuesto de Egresos de la Federación con recursos federales, a partir de los elementos señalados en el artículo 43 de la LCF.</w:t>
      </w:r>
    </w:p>
    <w:p w:rsidR="00D1277C" w:rsidRPr="00782CFD" w:rsidRDefault="00D1277C" w:rsidP="00782CFD">
      <w:pPr>
        <w:spacing w:after="0" w:line="360" w:lineRule="auto"/>
        <w:ind w:left="567" w:hanging="567"/>
        <w:jc w:val="both"/>
        <w:rPr>
          <w:rFonts w:ascii="Arial" w:hAnsi="Arial" w:cs="Arial"/>
          <w:sz w:val="24"/>
          <w:szCs w:val="24"/>
        </w:rPr>
      </w:pPr>
      <w:r w:rsidRPr="00782CFD">
        <w:rPr>
          <w:rFonts w:ascii="Arial" w:hAnsi="Arial" w:cs="Arial"/>
          <w:sz w:val="24"/>
          <w:szCs w:val="24"/>
        </w:rPr>
        <w:lastRenderedPageBreak/>
        <w:t>7.</w:t>
      </w:r>
      <w:r w:rsidRPr="00782CFD">
        <w:rPr>
          <w:rFonts w:ascii="Arial" w:hAnsi="Arial" w:cs="Arial"/>
          <w:sz w:val="24"/>
          <w:szCs w:val="24"/>
        </w:rPr>
        <w:tab/>
        <w:t>Fondo de Aportaciones para la Seguridad Pública de los Estados y del Distrito Federal (</w:t>
      </w:r>
      <w:r w:rsidRPr="00782CFD">
        <w:rPr>
          <w:rFonts w:ascii="Arial" w:hAnsi="Arial" w:cs="Arial"/>
          <w:b/>
          <w:sz w:val="24"/>
          <w:szCs w:val="24"/>
        </w:rPr>
        <w:t>FASP</w:t>
      </w:r>
      <w:r w:rsidRPr="00782CFD">
        <w:rPr>
          <w:rFonts w:ascii="Arial" w:hAnsi="Arial" w:cs="Arial"/>
          <w:sz w:val="24"/>
          <w:szCs w:val="24"/>
        </w:rPr>
        <w:t>)</w:t>
      </w:r>
    </w:p>
    <w:p w:rsidR="00D1277C" w:rsidRPr="00782CFD" w:rsidRDefault="00D1277C" w:rsidP="00782CFD">
      <w:pPr>
        <w:spacing w:after="0" w:line="360" w:lineRule="auto"/>
        <w:jc w:val="both"/>
        <w:rPr>
          <w:rFonts w:ascii="Arial" w:hAnsi="Arial" w:cs="Arial"/>
          <w:sz w:val="24"/>
          <w:szCs w:val="24"/>
        </w:rPr>
      </w:pPr>
      <w:r w:rsidRPr="00782CFD">
        <w:rPr>
          <w:rFonts w:ascii="Arial" w:hAnsi="Arial" w:cs="Arial"/>
          <w:sz w:val="24"/>
          <w:szCs w:val="24"/>
          <w:lang w:val="es-ES"/>
        </w:rPr>
        <w:t xml:space="preserve">El artículo 44 de la LCF (Diario Oficial de la Federación, 18 de julio de 2016, p. 30), menciona que: “En el Presupuesto de Egresos de la Federación de cada ejercicio fiscal se hará la distribución de los recursos federales que integran este Fondo entre los distintos rubros de gasto del Sistema Nacional de Seguridad Pública aprobados por el Consejo Nacional de Seguridad Pública”. Dichos recursos </w:t>
      </w:r>
      <w:r w:rsidRPr="00782CFD">
        <w:rPr>
          <w:rFonts w:ascii="Arial" w:hAnsi="Arial" w:cs="Arial"/>
          <w:sz w:val="24"/>
          <w:szCs w:val="24"/>
        </w:rPr>
        <w:t xml:space="preserve">se destinarán exclusivamente para los siguientes conceptos: </w:t>
      </w:r>
      <w:r w:rsidRPr="00782CFD">
        <w:rPr>
          <w:rFonts w:ascii="Arial" w:hAnsi="Arial" w:cs="Arial"/>
          <w:sz w:val="24"/>
          <w:szCs w:val="24"/>
          <w:lang w:val="es-ES"/>
        </w:rPr>
        <w:t xml:space="preserve">profesionalización de los recursos humanos de las instituciones de seguridad pública; </w:t>
      </w:r>
      <w:r w:rsidRPr="00782CFD">
        <w:rPr>
          <w:rFonts w:ascii="Arial" w:hAnsi="Arial" w:cs="Arial"/>
          <w:sz w:val="24"/>
          <w:szCs w:val="24"/>
        </w:rPr>
        <w:t xml:space="preserve">otorgamiento de percepciones extraordinarias; equipamiento de los elementos de las instituciones de seguridad pública; establecimiento y operación de las bases de datos </w:t>
      </w:r>
      <w:proofErr w:type="spellStart"/>
      <w:r w:rsidRPr="00782CFD">
        <w:rPr>
          <w:rFonts w:ascii="Arial" w:hAnsi="Arial" w:cs="Arial"/>
          <w:sz w:val="24"/>
          <w:szCs w:val="24"/>
        </w:rPr>
        <w:t>criminalísticos</w:t>
      </w:r>
      <w:proofErr w:type="spellEnd"/>
      <w:r w:rsidRPr="00782CFD">
        <w:rPr>
          <w:rFonts w:ascii="Arial" w:hAnsi="Arial" w:cs="Arial"/>
          <w:sz w:val="24"/>
          <w:szCs w:val="24"/>
        </w:rPr>
        <w:t xml:space="preserve"> y de personal, la compatibilidad de los servicios de telecomunicaciones de las redes locales, el servicio telefónico nacional de emergencia y el servicio de denuncia anónima; construcción, mejoramiento, ampliación o adquisición de las instalaciones para la procuración e impartición de justicia.</w:t>
      </w:r>
    </w:p>
    <w:p w:rsidR="00D1277C" w:rsidRPr="00782CFD" w:rsidRDefault="00D1277C" w:rsidP="00782CFD">
      <w:pPr>
        <w:spacing w:after="0" w:line="360" w:lineRule="auto"/>
        <w:jc w:val="both"/>
        <w:rPr>
          <w:rFonts w:ascii="Arial" w:hAnsi="Arial" w:cs="Arial"/>
          <w:sz w:val="24"/>
          <w:szCs w:val="24"/>
        </w:rPr>
      </w:pPr>
      <w:r w:rsidRPr="00782CFD">
        <w:rPr>
          <w:rFonts w:ascii="Arial" w:hAnsi="Arial" w:cs="Arial"/>
          <w:sz w:val="24"/>
          <w:szCs w:val="24"/>
        </w:rPr>
        <w:t>Dichos recursos deberán aplicarse conforme a la Ley General del Sistema Nacional de Seguridad Pública y los acuerdos aprobados por el Consejo Nacional de Seguridad Pública.</w:t>
      </w:r>
    </w:p>
    <w:p w:rsidR="00D1277C" w:rsidRPr="00782CFD" w:rsidRDefault="00D1277C" w:rsidP="00782CFD">
      <w:pPr>
        <w:spacing w:after="0" w:line="360" w:lineRule="auto"/>
        <w:jc w:val="both"/>
        <w:rPr>
          <w:rFonts w:ascii="Arial" w:hAnsi="Arial" w:cs="Arial"/>
          <w:sz w:val="24"/>
          <w:szCs w:val="24"/>
        </w:rPr>
      </w:pPr>
    </w:p>
    <w:p w:rsidR="00D1277C" w:rsidRPr="00782CFD" w:rsidRDefault="00D1277C" w:rsidP="00782CFD">
      <w:pPr>
        <w:spacing w:after="0" w:line="360" w:lineRule="auto"/>
        <w:ind w:left="567" w:hanging="567"/>
        <w:jc w:val="both"/>
        <w:rPr>
          <w:rFonts w:ascii="Arial" w:hAnsi="Arial" w:cs="Arial"/>
          <w:sz w:val="24"/>
          <w:szCs w:val="24"/>
        </w:rPr>
      </w:pPr>
      <w:r w:rsidRPr="00782CFD">
        <w:rPr>
          <w:rFonts w:ascii="Arial" w:hAnsi="Arial" w:cs="Arial"/>
          <w:sz w:val="24"/>
          <w:szCs w:val="24"/>
        </w:rPr>
        <w:t>8.</w:t>
      </w:r>
      <w:r w:rsidRPr="00782CFD">
        <w:rPr>
          <w:rFonts w:ascii="Arial" w:hAnsi="Arial" w:cs="Arial"/>
          <w:sz w:val="24"/>
          <w:szCs w:val="24"/>
        </w:rPr>
        <w:tab/>
        <w:t>Fondo de Aportaciones para el Fortalecimiento de las Entidades Federativas (</w:t>
      </w:r>
      <w:r w:rsidRPr="00782CFD">
        <w:rPr>
          <w:rFonts w:ascii="Arial" w:hAnsi="Arial" w:cs="Arial"/>
          <w:b/>
          <w:sz w:val="24"/>
          <w:szCs w:val="24"/>
        </w:rPr>
        <w:t>FAFEF</w:t>
      </w:r>
      <w:r w:rsidRPr="00782CFD">
        <w:rPr>
          <w:rFonts w:ascii="Arial" w:hAnsi="Arial" w:cs="Arial"/>
          <w:sz w:val="24"/>
          <w:szCs w:val="24"/>
        </w:rPr>
        <w:t>)</w:t>
      </w:r>
    </w:p>
    <w:p w:rsidR="00D1277C" w:rsidRDefault="00D1277C" w:rsidP="00782CFD">
      <w:pPr>
        <w:spacing w:after="0" w:line="360" w:lineRule="auto"/>
        <w:jc w:val="both"/>
        <w:rPr>
          <w:rFonts w:ascii="Arial" w:hAnsi="Arial" w:cs="Arial"/>
          <w:sz w:val="24"/>
          <w:szCs w:val="24"/>
        </w:rPr>
      </w:pPr>
      <w:r w:rsidRPr="00782CFD">
        <w:rPr>
          <w:rFonts w:ascii="Arial" w:hAnsi="Arial" w:cs="Arial"/>
          <w:sz w:val="24"/>
          <w:szCs w:val="24"/>
        </w:rPr>
        <w:t xml:space="preserve">El artículo 46 de la LCF señala la determinación de las aportaciones, estableciendo que los recursos del Fondo de Aportaciones para el Fortalecimiento de las Entidades Federativas se destinarán: inversión en infraestructura física; saneamiento financiero, preferentemente a través de la amortización de deuda pública; apoyar el saneamiento de pensiones; modernización de los registros públicos de la propiedad y del comercio locales; modernizar los sistemas de recaudación locales y para desarrollar mecanismos impositivos que permitan </w:t>
      </w:r>
      <w:r w:rsidRPr="00782CFD">
        <w:rPr>
          <w:rFonts w:ascii="Arial" w:hAnsi="Arial" w:cs="Arial"/>
          <w:sz w:val="24"/>
          <w:szCs w:val="24"/>
        </w:rPr>
        <w:lastRenderedPageBreak/>
        <w:t>ampliar la base gravable de las contribuciones locales; fortalecimiento de los proyectos de investigación científica y desarrollo tecnológico.</w:t>
      </w:r>
    </w:p>
    <w:p w:rsidR="00782CFD" w:rsidRPr="00782CFD" w:rsidRDefault="00782CFD" w:rsidP="00782CFD">
      <w:pPr>
        <w:spacing w:after="0" w:line="360" w:lineRule="auto"/>
        <w:jc w:val="both"/>
        <w:rPr>
          <w:rFonts w:ascii="Arial" w:hAnsi="Arial" w:cs="Arial"/>
          <w:sz w:val="24"/>
          <w:szCs w:val="24"/>
        </w:rPr>
      </w:pPr>
    </w:p>
    <w:p w:rsidR="00D1277C" w:rsidRPr="00782CFD" w:rsidRDefault="00D1277C" w:rsidP="00782CFD">
      <w:pPr>
        <w:spacing w:after="0" w:line="360" w:lineRule="auto"/>
        <w:jc w:val="both"/>
        <w:rPr>
          <w:rFonts w:ascii="Arial" w:hAnsi="Arial" w:cs="Arial"/>
          <w:sz w:val="24"/>
          <w:szCs w:val="24"/>
        </w:rPr>
      </w:pPr>
      <w:r w:rsidRPr="00782CFD">
        <w:rPr>
          <w:rFonts w:ascii="Arial" w:hAnsi="Arial" w:cs="Arial"/>
          <w:sz w:val="24"/>
          <w:szCs w:val="24"/>
        </w:rPr>
        <w:t xml:space="preserve">Conforme a lo establecido en la cláusula décima de los “Lineamientos para informar sobre los recursos federales transferidos a las entidades federativas, municipios y demarcaciones territoriales del distrito federal, y de operación de los recursos del ramo general 33” (Diario Oficial de la Federación, 25 de abril de 2013), las dependencias coordinadoras de los Fondos </w:t>
      </w:r>
      <w:r w:rsidR="00884580">
        <w:rPr>
          <w:rFonts w:ascii="Arial" w:hAnsi="Arial" w:cs="Arial"/>
          <w:sz w:val="24"/>
          <w:szCs w:val="24"/>
        </w:rPr>
        <w:t xml:space="preserve">se presentan en </w:t>
      </w:r>
      <w:r w:rsidR="00371B5E">
        <w:rPr>
          <w:rFonts w:ascii="Arial" w:hAnsi="Arial" w:cs="Arial"/>
          <w:sz w:val="24"/>
          <w:szCs w:val="24"/>
        </w:rPr>
        <w:t>la Tabla 9</w:t>
      </w:r>
      <w:r w:rsidR="00884580">
        <w:rPr>
          <w:rFonts w:ascii="Arial" w:hAnsi="Arial" w:cs="Arial"/>
          <w:sz w:val="24"/>
          <w:szCs w:val="24"/>
        </w:rPr>
        <w:t>.</w:t>
      </w:r>
    </w:p>
    <w:p w:rsidR="00D1277C" w:rsidRDefault="00D1277C" w:rsidP="00782CFD">
      <w:pPr>
        <w:spacing w:after="0" w:line="360" w:lineRule="auto"/>
        <w:jc w:val="both"/>
        <w:rPr>
          <w:rFonts w:ascii="Arial" w:hAnsi="Arial" w:cs="Arial"/>
          <w:sz w:val="24"/>
          <w:szCs w:val="24"/>
        </w:rPr>
      </w:pPr>
    </w:p>
    <w:p w:rsidR="00371B5E" w:rsidRPr="00371B5E" w:rsidRDefault="00371B5E" w:rsidP="0050647C">
      <w:pPr>
        <w:pStyle w:val="Epgrafe"/>
        <w:keepNext/>
        <w:spacing w:after="0"/>
        <w:jc w:val="center"/>
        <w:rPr>
          <w:rFonts w:ascii="Arial" w:hAnsi="Arial" w:cs="Arial"/>
          <w:color w:val="auto"/>
          <w:sz w:val="24"/>
          <w:szCs w:val="24"/>
        </w:rPr>
      </w:pPr>
      <w:bookmarkStart w:id="8" w:name="_Toc510526016"/>
      <w:r w:rsidRPr="00371B5E">
        <w:rPr>
          <w:rFonts w:ascii="Arial" w:hAnsi="Arial" w:cs="Arial"/>
          <w:color w:val="auto"/>
          <w:sz w:val="24"/>
          <w:szCs w:val="24"/>
        </w:rPr>
        <w:t xml:space="preserve">Tabla </w:t>
      </w:r>
      <w:r w:rsidRPr="00371B5E">
        <w:rPr>
          <w:rFonts w:ascii="Arial" w:hAnsi="Arial" w:cs="Arial"/>
          <w:color w:val="auto"/>
          <w:sz w:val="24"/>
          <w:szCs w:val="24"/>
        </w:rPr>
        <w:fldChar w:fldCharType="begin"/>
      </w:r>
      <w:r w:rsidRPr="00371B5E">
        <w:rPr>
          <w:rFonts w:ascii="Arial" w:hAnsi="Arial" w:cs="Arial"/>
          <w:color w:val="auto"/>
          <w:sz w:val="24"/>
          <w:szCs w:val="24"/>
        </w:rPr>
        <w:instrText xml:space="preserve"> SEQ Tabla \* ARABIC </w:instrText>
      </w:r>
      <w:r w:rsidRPr="00371B5E">
        <w:rPr>
          <w:rFonts w:ascii="Arial" w:hAnsi="Arial" w:cs="Arial"/>
          <w:color w:val="auto"/>
          <w:sz w:val="24"/>
          <w:szCs w:val="24"/>
        </w:rPr>
        <w:fldChar w:fldCharType="separate"/>
      </w:r>
      <w:r w:rsidR="004D25BA">
        <w:rPr>
          <w:rFonts w:ascii="Arial" w:hAnsi="Arial" w:cs="Arial"/>
          <w:noProof/>
          <w:color w:val="auto"/>
          <w:sz w:val="24"/>
          <w:szCs w:val="24"/>
        </w:rPr>
        <w:t>9</w:t>
      </w:r>
      <w:bookmarkEnd w:id="8"/>
      <w:r w:rsidRPr="00371B5E">
        <w:rPr>
          <w:rFonts w:ascii="Arial" w:hAnsi="Arial" w:cs="Arial"/>
          <w:color w:val="auto"/>
          <w:sz w:val="24"/>
          <w:szCs w:val="24"/>
        </w:rPr>
        <w:fldChar w:fldCharType="end"/>
      </w:r>
    </w:p>
    <w:tbl>
      <w:tblPr>
        <w:tblW w:w="8775" w:type="dxa"/>
        <w:tblInd w:w="180" w:type="dxa"/>
        <w:tblBorders>
          <w:top w:val="nil"/>
          <w:left w:val="nil"/>
          <w:bottom w:val="nil"/>
          <w:right w:val="nil"/>
        </w:tblBorders>
        <w:tblLayout w:type="fixed"/>
        <w:tblLook w:val="0000" w:firstRow="0" w:lastRow="0" w:firstColumn="0" w:lastColumn="0" w:noHBand="0" w:noVBand="0"/>
      </w:tblPr>
      <w:tblGrid>
        <w:gridCol w:w="5078"/>
        <w:gridCol w:w="3697"/>
      </w:tblGrid>
      <w:tr w:rsidR="00D1277C" w:rsidRPr="00782CFD" w:rsidTr="00D1277C">
        <w:trPr>
          <w:trHeight w:val="480"/>
        </w:trPr>
        <w:tc>
          <w:tcPr>
            <w:tcW w:w="5078" w:type="dxa"/>
            <w:tcBorders>
              <w:top w:val="single" w:sz="8" w:space="0" w:color="000000"/>
              <w:left w:val="single" w:sz="8" w:space="0" w:color="000000"/>
              <w:bottom w:val="single" w:sz="8" w:space="0" w:color="000000"/>
              <w:right w:val="single" w:sz="8" w:space="0" w:color="000000"/>
            </w:tcBorders>
            <w:shd w:val="clear" w:color="auto" w:fill="EEECE1" w:themeFill="background2"/>
            <w:vAlign w:val="center"/>
          </w:tcPr>
          <w:p w:rsidR="00D1277C" w:rsidRPr="00782CFD" w:rsidRDefault="00D1277C" w:rsidP="00D1277C">
            <w:pPr>
              <w:spacing w:after="0" w:line="240" w:lineRule="auto"/>
              <w:jc w:val="center"/>
              <w:rPr>
                <w:rFonts w:ascii="Arial" w:hAnsi="Arial" w:cs="Arial"/>
                <w:b/>
              </w:rPr>
            </w:pPr>
            <w:r w:rsidRPr="00782CFD">
              <w:rPr>
                <w:rFonts w:ascii="Arial" w:hAnsi="Arial" w:cs="Arial"/>
                <w:b/>
              </w:rPr>
              <w:t>Fondo</w:t>
            </w:r>
          </w:p>
        </w:tc>
        <w:tc>
          <w:tcPr>
            <w:tcW w:w="3697" w:type="dxa"/>
            <w:tcBorders>
              <w:top w:val="single" w:sz="8" w:space="0" w:color="000000"/>
              <w:left w:val="single" w:sz="8" w:space="0" w:color="000000"/>
              <w:bottom w:val="single" w:sz="8" w:space="0" w:color="000000"/>
              <w:right w:val="single" w:sz="8" w:space="0" w:color="000000"/>
            </w:tcBorders>
            <w:shd w:val="clear" w:color="auto" w:fill="EEECE1" w:themeFill="background2"/>
            <w:vAlign w:val="center"/>
          </w:tcPr>
          <w:p w:rsidR="00D1277C" w:rsidRPr="00782CFD" w:rsidRDefault="00D1277C" w:rsidP="00D1277C">
            <w:pPr>
              <w:spacing w:after="0" w:line="240" w:lineRule="auto"/>
              <w:jc w:val="center"/>
              <w:rPr>
                <w:rFonts w:ascii="Arial" w:hAnsi="Arial" w:cs="Arial"/>
                <w:b/>
              </w:rPr>
            </w:pPr>
            <w:r w:rsidRPr="00782CFD">
              <w:rPr>
                <w:rFonts w:ascii="Arial" w:hAnsi="Arial" w:cs="Arial"/>
                <w:b/>
              </w:rPr>
              <w:t>Dependencia Coordinadora</w:t>
            </w:r>
          </w:p>
        </w:tc>
      </w:tr>
      <w:tr w:rsidR="00D1277C" w:rsidRPr="00782CFD" w:rsidTr="00D1277C">
        <w:trPr>
          <w:trHeight w:val="591"/>
        </w:trPr>
        <w:tc>
          <w:tcPr>
            <w:tcW w:w="5078" w:type="dxa"/>
            <w:tcBorders>
              <w:top w:val="single" w:sz="8" w:space="0" w:color="000000"/>
              <w:left w:val="single" w:sz="8" w:space="0" w:color="000000"/>
              <w:bottom w:val="single" w:sz="8" w:space="0" w:color="000000"/>
              <w:right w:val="single" w:sz="8" w:space="0" w:color="000000"/>
            </w:tcBorders>
            <w:vAlign w:val="center"/>
          </w:tcPr>
          <w:p w:rsidR="00D1277C" w:rsidRPr="00782CFD" w:rsidRDefault="00D1277C" w:rsidP="00D1277C">
            <w:pPr>
              <w:spacing w:after="0" w:line="240" w:lineRule="auto"/>
              <w:rPr>
                <w:rFonts w:ascii="Arial" w:hAnsi="Arial" w:cs="Arial"/>
                <w:sz w:val="20"/>
              </w:rPr>
            </w:pPr>
            <w:r w:rsidRPr="00782CFD">
              <w:rPr>
                <w:rFonts w:ascii="Arial" w:hAnsi="Arial" w:cs="Arial"/>
                <w:sz w:val="20"/>
              </w:rPr>
              <w:t>Fondo de Aportaciones para la Nómina Educativa y Gasto Operativo</w:t>
            </w:r>
          </w:p>
        </w:tc>
        <w:tc>
          <w:tcPr>
            <w:tcW w:w="3697" w:type="dxa"/>
            <w:tcBorders>
              <w:top w:val="single" w:sz="8" w:space="0" w:color="000000"/>
              <w:left w:val="single" w:sz="8" w:space="0" w:color="000000"/>
              <w:bottom w:val="single" w:sz="8" w:space="0" w:color="000000"/>
              <w:right w:val="single" w:sz="8" w:space="0" w:color="000000"/>
            </w:tcBorders>
            <w:vAlign w:val="center"/>
          </w:tcPr>
          <w:p w:rsidR="00D1277C" w:rsidRPr="00782CFD" w:rsidRDefault="00D1277C" w:rsidP="00D1277C">
            <w:pPr>
              <w:spacing w:after="0" w:line="240" w:lineRule="auto"/>
              <w:rPr>
                <w:rFonts w:ascii="Arial" w:hAnsi="Arial" w:cs="Arial"/>
                <w:sz w:val="20"/>
              </w:rPr>
            </w:pPr>
            <w:r w:rsidRPr="00782CFD">
              <w:rPr>
                <w:rFonts w:ascii="Arial" w:hAnsi="Arial" w:cs="Arial"/>
                <w:sz w:val="20"/>
              </w:rPr>
              <w:t>Secretaría de Educación Pública.</w:t>
            </w:r>
          </w:p>
        </w:tc>
      </w:tr>
      <w:tr w:rsidR="00D1277C" w:rsidRPr="00782CFD" w:rsidTr="00D1277C">
        <w:trPr>
          <w:trHeight w:val="465"/>
        </w:trPr>
        <w:tc>
          <w:tcPr>
            <w:tcW w:w="5078" w:type="dxa"/>
            <w:tcBorders>
              <w:top w:val="single" w:sz="8" w:space="0" w:color="000000"/>
              <w:left w:val="single" w:sz="8" w:space="0" w:color="000000"/>
              <w:bottom w:val="single" w:sz="8" w:space="0" w:color="000000"/>
              <w:right w:val="single" w:sz="8" w:space="0" w:color="000000"/>
            </w:tcBorders>
            <w:vAlign w:val="center"/>
          </w:tcPr>
          <w:p w:rsidR="00D1277C" w:rsidRPr="00782CFD" w:rsidRDefault="00D1277C" w:rsidP="00D1277C">
            <w:pPr>
              <w:spacing w:after="0" w:line="240" w:lineRule="auto"/>
              <w:rPr>
                <w:rFonts w:ascii="Arial" w:hAnsi="Arial" w:cs="Arial"/>
                <w:sz w:val="20"/>
              </w:rPr>
            </w:pPr>
            <w:r w:rsidRPr="00782CFD">
              <w:rPr>
                <w:rFonts w:ascii="Arial" w:hAnsi="Arial" w:cs="Arial"/>
                <w:sz w:val="20"/>
              </w:rPr>
              <w:t xml:space="preserve">Fondo de Aportaciones para los Servicios de Salud </w:t>
            </w:r>
          </w:p>
        </w:tc>
        <w:tc>
          <w:tcPr>
            <w:tcW w:w="3697" w:type="dxa"/>
            <w:tcBorders>
              <w:top w:val="single" w:sz="8" w:space="0" w:color="000000"/>
              <w:left w:val="single" w:sz="8" w:space="0" w:color="000000"/>
              <w:bottom w:val="single" w:sz="8" w:space="0" w:color="000000"/>
              <w:right w:val="single" w:sz="8" w:space="0" w:color="000000"/>
            </w:tcBorders>
            <w:vAlign w:val="center"/>
          </w:tcPr>
          <w:p w:rsidR="00D1277C" w:rsidRPr="00782CFD" w:rsidRDefault="00D1277C" w:rsidP="00D1277C">
            <w:pPr>
              <w:spacing w:after="0" w:line="240" w:lineRule="auto"/>
              <w:rPr>
                <w:rFonts w:ascii="Arial" w:hAnsi="Arial" w:cs="Arial"/>
                <w:sz w:val="20"/>
              </w:rPr>
            </w:pPr>
            <w:r w:rsidRPr="00782CFD">
              <w:rPr>
                <w:rFonts w:ascii="Arial" w:hAnsi="Arial" w:cs="Arial"/>
                <w:sz w:val="20"/>
              </w:rPr>
              <w:t>Secretaría de Salud.</w:t>
            </w:r>
          </w:p>
        </w:tc>
      </w:tr>
      <w:tr w:rsidR="00D1277C" w:rsidRPr="00782CFD" w:rsidTr="00D1277C">
        <w:trPr>
          <w:trHeight w:val="450"/>
        </w:trPr>
        <w:tc>
          <w:tcPr>
            <w:tcW w:w="5078" w:type="dxa"/>
            <w:tcBorders>
              <w:top w:val="single" w:sz="8" w:space="0" w:color="000000"/>
              <w:left w:val="single" w:sz="8" w:space="0" w:color="000000"/>
              <w:bottom w:val="single" w:sz="8" w:space="0" w:color="000000"/>
              <w:right w:val="single" w:sz="8" w:space="0" w:color="000000"/>
            </w:tcBorders>
            <w:vAlign w:val="center"/>
          </w:tcPr>
          <w:p w:rsidR="00D1277C" w:rsidRPr="00782CFD" w:rsidRDefault="00D1277C" w:rsidP="00D1277C">
            <w:pPr>
              <w:spacing w:after="0" w:line="240" w:lineRule="auto"/>
              <w:rPr>
                <w:rFonts w:ascii="Arial" w:hAnsi="Arial" w:cs="Arial"/>
                <w:sz w:val="20"/>
              </w:rPr>
            </w:pPr>
            <w:r w:rsidRPr="00782CFD">
              <w:rPr>
                <w:rFonts w:ascii="Arial" w:hAnsi="Arial" w:cs="Arial"/>
                <w:sz w:val="20"/>
              </w:rPr>
              <w:t xml:space="preserve">Fondo de Aportaciones para la Infraestructura Social </w:t>
            </w:r>
          </w:p>
        </w:tc>
        <w:tc>
          <w:tcPr>
            <w:tcW w:w="3697" w:type="dxa"/>
            <w:tcBorders>
              <w:top w:val="single" w:sz="8" w:space="0" w:color="000000"/>
              <w:left w:val="single" w:sz="8" w:space="0" w:color="000000"/>
              <w:bottom w:val="single" w:sz="8" w:space="0" w:color="000000"/>
              <w:right w:val="single" w:sz="8" w:space="0" w:color="000000"/>
            </w:tcBorders>
            <w:vAlign w:val="center"/>
          </w:tcPr>
          <w:p w:rsidR="00D1277C" w:rsidRPr="00782CFD" w:rsidRDefault="00D1277C" w:rsidP="00D1277C">
            <w:pPr>
              <w:spacing w:after="0" w:line="240" w:lineRule="auto"/>
              <w:rPr>
                <w:rFonts w:ascii="Arial" w:hAnsi="Arial" w:cs="Arial"/>
                <w:sz w:val="20"/>
              </w:rPr>
            </w:pPr>
            <w:r w:rsidRPr="00782CFD">
              <w:rPr>
                <w:rFonts w:ascii="Arial" w:hAnsi="Arial" w:cs="Arial"/>
                <w:sz w:val="20"/>
              </w:rPr>
              <w:t>Secretaría de Desarrollo Social.</w:t>
            </w:r>
          </w:p>
        </w:tc>
      </w:tr>
      <w:tr w:rsidR="00D1277C" w:rsidRPr="00782CFD" w:rsidTr="00D1277C">
        <w:trPr>
          <w:trHeight w:val="832"/>
        </w:trPr>
        <w:tc>
          <w:tcPr>
            <w:tcW w:w="5078" w:type="dxa"/>
            <w:tcBorders>
              <w:top w:val="single" w:sz="8" w:space="0" w:color="000000"/>
              <w:left w:val="single" w:sz="8" w:space="0" w:color="000000"/>
              <w:bottom w:val="single" w:sz="8" w:space="0" w:color="000000"/>
              <w:right w:val="single" w:sz="8" w:space="0" w:color="000000"/>
            </w:tcBorders>
            <w:vAlign w:val="center"/>
          </w:tcPr>
          <w:p w:rsidR="00D1277C" w:rsidRPr="00782CFD" w:rsidRDefault="00D1277C" w:rsidP="00D1277C">
            <w:pPr>
              <w:spacing w:after="0" w:line="240" w:lineRule="auto"/>
              <w:rPr>
                <w:rFonts w:ascii="Arial" w:hAnsi="Arial" w:cs="Arial"/>
                <w:sz w:val="20"/>
              </w:rPr>
            </w:pPr>
            <w:r w:rsidRPr="00782CFD">
              <w:rPr>
                <w:rFonts w:ascii="Arial" w:hAnsi="Arial" w:cs="Arial"/>
                <w:sz w:val="20"/>
              </w:rPr>
              <w:t xml:space="preserve">Fondo de Aportaciones para el Fortalecimiento de los Municipios y de las Demarcaciones Territoriales del Distrito Federal </w:t>
            </w:r>
          </w:p>
        </w:tc>
        <w:tc>
          <w:tcPr>
            <w:tcW w:w="3697" w:type="dxa"/>
            <w:tcBorders>
              <w:top w:val="single" w:sz="8" w:space="0" w:color="000000"/>
              <w:left w:val="single" w:sz="8" w:space="0" w:color="000000"/>
              <w:bottom w:val="single" w:sz="8" w:space="0" w:color="000000"/>
              <w:right w:val="single" w:sz="8" w:space="0" w:color="000000"/>
            </w:tcBorders>
            <w:vAlign w:val="center"/>
          </w:tcPr>
          <w:p w:rsidR="00D1277C" w:rsidRPr="00782CFD" w:rsidRDefault="00D1277C" w:rsidP="00D1277C">
            <w:pPr>
              <w:spacing w:after="0" w:line="240" w:lineRule="auto"/>
              <w:rPr>
                <w:rFonts w:ascii="Arial" w:hAnsi="Arial" w:cs="Arial"/>
                <w:sz w:val="20"/>
              </w:rPr>
            </w:pPr>
            <w:r w:rsidRPr="00782CFD">
              <w:rPr>
                <w:rFonts w:ascii="Arial" w:hAnsi="Arial" w:cs="Arial"/>
                <w:sz w:val="20"/>
              </w:rPr>
              <w:t>Secretaría de Hacienda y Crédito Público.</w:t>
            </w:r>
          </w:p>
        </w:tc>
      </w:tr>
      <w:tr w:rsidR="00D1277C" w:rsidRPr="00782CFD" w:rsidTr="00D1277C">
        <w:trPr>
          <w:trHeight w:val="1484"/>
        </w:trPr>
        <w:tc>
          <w:tcPr>
            <w:tcW w:w="5078" w:type="dxa"/>
            <w:tcBorders>
              <w:top w:val="single" w:sz="8" w:space="0" w:color="000000"/>
              <w:left w:val="single" w:sz="8" w:space="0" w:color="000000"/>
              <w:bottom w:val="single" w:sz="8" w:space="0" w:color="000000"/>
              <w:right w:val="single" w:sz="8" w:space="0" w:color="000000"/>
            </w:tcBorders>
            <w:vAlign w:val="center"/>
          </w:tcPr>
          <w:p w:rsidR="00D1277C" w:rsidRPr="00782CFD" w:rsidRDefault="00D1277C" w:rsidP="00D1277C">
            <w:pPr>
              <w:spacing w:after="0" w:line="240" w:lineRule="auto"/>
              <w:rPr>
                <w:rFonts w:ascii="Arial" w:hAnsi="Arial" w:cs="Arial"/>
                <w:sz w:val="20"/>
                <w:szCs w:val="20"/>
              </w:rPr>
            </w:pPr>
            <w:r w:rsidRPr="00782CFD">
              <w:rPr>
                <w:rFonts w:ascii="Arial" w:hAnsi="Arial" w:cs="Arial"/>
                <w:sz w:val="20"/>
                <w:szCs w:val="20"/>
              </w:rPr>
              <w:t xml:space="preserve">Fondo de Aportaciones Múltiples </w:t>
            </w:r>
          </w:p>
        </w:tc>
        <w:tc>
          <w:tcPr>
            <w:tcW w:w="3697" w:type="dxa"/>
            <w:tcBorders>
              <w:top w:val="single" w:sz="8" w:space="0" w:color="000000"/>
              <w:left w:val="single" w:sz="8" w:space="0" w:color="000000"/>
              <w:bottom w:val="single" w:sz="8" w:space="0" w:color="000000"/>
              <w:right w:val="single" w:sz="8" w:space="0" w:color="000000"/>
            </w:tcBorders>
            <w:vAlign w:val="center"/>
          </w:tcPr>
          <w:p w:rsidR="00D1277C" w:rsidRPr="00782CFD" w:rsidRDefault="00D1277C" w:rsidP="00D1277C">
            <w:pPr>
              <w:spacing w:after="0" w:line="240" w:lineRule="auto"/>
              <w:rPr>
                <w:rFonts w:ascii="Arial" w:hAnsi="Arial" w:cs="Arial"/>
                <w:sz w:val="20"/>
                <w:szCs w:val="20"/>
              </w:rPr>
            </w:pPr>
            <w:r w:rsidRPr="00782CFD">
              <w:rPr>
                <w:rFonts w:ascii="Arial" w:hAnsi="Arial" w:cs="Arial"/>
                <w:sz w:val="20"/>
                <w:szCs w:val="20"/>
              </w:rPr>
              <w:t xml:space="preserve">Secretaría de Educación Pública en cuanto al componente de infraestructura educativa; y la </w:t>
            </w:r>
            <w:r w:rsidRPr="00782CFD">
              <w:rPr>
                <w:rFonts w:ascii="Arial" w:hAnsi="Arial" w:cs="Arial"/>
                <w:color w:val="000000"/>
                <w:sz w:val="20"/>
                <w:szCs w:val="20"/>
              </w:rPr>
              <w:t>Secretaría de Salud por lo que se refiere al componente de asistencia social.</w:t>
            </w:r>
          </w:p>
        </w:tc>
      </w:tr>
      <w:tr w:rsidR="00D1277C" w:rsidRPr="00782CFD" w:rsidTr="00D1277C">
        <w:trPr>
          <w:trHeight w:val="618"/>
        </w:trPr>
        <w:tc>
          <w:tcPr>
            <w:tcW w:w="5078" w:type="dxa"/>
            <w:tcBorders>
              <w:top w:val="single" w:sz="8" w:space="0" w:color="000000"/>
              <w:left w:val="single" w:sz="8" w:space="0" w:color="000000"/>
              <w:bottom w:val="single" w:sz="8" w:space="0" w:color="000000"/>
              <w:right w:val="single" w:sz="8" w:space="0" w:color="000000"/>
            </w:tcBorders>
            <w:vAlign w:val="center"/>
          </w:tcPr>
          <w:p w:rsidR="00D1277C" w:rsidRPr="00782CFD" w:rsidRDefault="00D1277C" w:rsidP="00D1277C">
            <w:pPr>
              <w:autoSpaceDE w:val="0"/>
              <w:autoSpaceDN w:val="0"/>
              <w:adjustRightInd w:val="0"/>
              <w:spacing w:before="20" w:after="20" w:line="240" w:lineRule="auto"/>
              <w:rPr>
                <w:rFonts w:ascii="Arial" w:hAnsi="Arial" w:cs="Arial"/>
                <w:color w:val="000000"/>
                <w:sz w:val="20"/>
                <w:szCs w:val="20"/>
              </w:rPr>
            </w:pPr>
            <w:r w:rsidRPr="00782CFD">
              <w:rPr>
                <w:rFonts w:ascii="Arial" w:hAnsi="Arial" w:cs="Arial"/>
                <w:color w:val="000000"/>
                <w:sz w:val="20"/>
                <w:szCs w:val="20"/>
              </w:rPr>
              <w:t xml:space="preserve">Fondo de Aportaciones para la Educación Tecnológica y de Adultos </w:t>
            </w:r>
          </w:p>
        </w:tc>
        <w:tc>
          <w:tcPr>
            <w:tcW w:w="3697" w:type="dxa"/>
            <w:tcBorders>
              <w:top w:val="single" w:sz="8" w:space="0" w:color="000000"/>
              <w:left w:val="single" w:sz="8" w:space="0" w:color="000000"/>
              <w:bottom w:val="single" w:sz="8" w:space="0" w:color="000000"/>
              <w:right w:val="single" w:sz="8" w:space="0" w:color="000000"/>
            </w:tcBorders>
            <w:vAlign w:val="center"/>
          </w:tcPr>
          <w:p w:rsidR="00D1277C" w:rsidRPr="00782CFD" w:rsidRDefault="00D1277C" w:rsidP="00E578E9">
            <w:pPr>
              <w:autoSpaceDE w:val="0"/>
              <w:autoSpaceDN w:val="0"/>
              <w:adjustRightInd w:val="0"/>
              <w:spacing w:before="20" w:after="20" w:line="240" w:lineRule="auto"/>
              <w:rPr>
                <w:rFonts w:ascii="Arial" w:hAnsi="Arial" w:cs="Arial"/>
                <w:color w:val="000000"/>
                <w:sz w:val="20"/>
                <w:szCs w:val="20"/>
              </w:rPr>
            </w:pPr>
            <w:r w:rsidRPr="00782CFD">
              <w:rPr>
                <w:rFonts w:ascii="Arial" w:hAnsi="Arial" w:cs="Arial"/>
                <w:color w:val="000000"/>
                <w:sz w:val="20"/>
                <w:szCs w:val="20"/>
              </w:rPr>
              <w:t>Secretaría de Educación Pública.</w:t>
            </w:r>
          </w:p>
        </w:tc>
      </w:tr>
      <w:tr w:rsidR="00D1277C" w:rsidRPr="00782CFD" w:rsidTr="00D1277C">
        <w:trPr>
          <w:trHeight w:val="603"/>
        </w:trPr>
        <w:tc>
          <w:tcPr>
            <w:tcW w:w="5078" w:type="dxa"/>
            <w:tcBorders>
              <w:top w:val="single" w:sz="8" w:space="0" w:color="000000"/>
              <w:left w:val="single" w:sz="8" w:space="0" w:color="000000"/>
              <w:bottom w:val="single" w:sz="8" w:space="0" w:color="000000"/>
              <w:right w:val="single" w:sz="8" w:space="0" w:color="000000"/>
            </w:tcBorders>
            <w:vAlign w:val="center"/>
          </w:tcPr>
          <w:p w:rsidR="00D1277C" w:rsidRPr="00782CFD" w:rsidRDefault="00D1277C" w:rsidP="00D1277C">
            <w:pPr>
              <w:autoSpaceDE w:val="0"/>
              <w:autoSpaceDN w:val="0"/>
              <w:adjustRightInd w:val="0"/>
              <w:spacing w:before="20" w:after="20" w:line="240" w:lineRule="auto"/>
              <w:rPr>
                <w:rFonts w:ascii="Arial" w:hAnsi="Arial" w:cs="Arial"/>
                <w:color w:val="000000"/>
                <w:sz w:val="20"/>
                <w:szCs w:val="20"/>
              </w:rPr>
            </w:pPr>
            <w:r w:rsidRPr="00782CFD">
              <w:rPr>
                <w:rFonts w:ascii="Arial" w:hAnsi="Arial" w:cs="Arial"/>
                <w:color w:val="000000"/>
                <w:sz w:val="20"/>
                <w:szCs w:val="20"/>
              </w:rPr>
              <w:t xml:space="preserve">Fondo de Aportaciones para la Seguridad Pública de los Estados y del Distrito Federal </w:t>
            </w:r>
          </w:p>
        </w:tc>
        <w:tc>
          <w:tcPr>
            <w:tcW w:w="3697" w:type="dxa"/>
            <w:tcBorders>
              <w:top w:val="single" w:sz="8" w:space="0" w:color="000000"/>
              <w:left w:val="single" w:sz="8" w:space="0" w:color="000000"/>
              <w:bottom w:val="single" w:sz="8" w:space="0" w:color="000000"/>
              <w:right w:val="single" w:sz="8" w:space="0" w:color="000000"/>
            </w:tcBorders>
            <w:vAlign w:val="center"/>
          </w:tcPr>
          <w:p w:rsidR="00D1277C" w:rsidRPr="00782CFD" w:rsidRDefault="00D1277C" w:rsidP="00D1277C">
            <w:pPr>
              <w:autoSpaceDE w:val="0"/>
              <w:autoSpaceDN w:val="0"/>
              <w:adjustRightInd w:val="0"/>
              <w:spacing w:before="20" w:after="20" w:line="240" w:lineRule="auto"/>
              <w:rPr>
                <w:rFonts w:ascii="Arial" w:hAnsi="Arial" w:cs="Arial"/>
                <w:color w:val="000000"/>
                <w:sz w:val="20"/>
                <w:szCs w:val="20"/>
              </w:rPr>
            </w:pPr>
            <w:r w:rsidRPr="00782CFD">
              <w:rPr>
                <w:rFonts w:ascii="Arial" w:hAnsi="Arial" w:cs="Arial"/>
                <w:color w:val="000000"/>
                <w:sz w:val="20"/>
                <w:szCs w:val="20"/>
              </w:rPr>
              <w:t xml:space="preserve">Secretaría de Gobernación. </w:t>
            </w:r>
          </w:p>
        </w:tc>
      </w:tr>
      <w:tr w:rsidR="00D1277C" w:rsidRPr="00782CFD" w:rsidTr="00D1277C">
        <w:trPr>
          <w:trHeight w:val="624"/>
        </w:trPr>
        <w:tc>
          <w:tcPr>
            <w:tcW w:w="5078" w:type="dxa"/>
            <w:tcBorders>
              <w:top w:val="single" w:sz="8" w:space="0" w:color="000000"/>
              <w:left w:val="single" w:sz="8" w:space="0" w:color="000000"/>
              <w:bottom w:val="single" w:sz="8" w:space="0" w:color="000000"/>
              <w:right w:val="single" w:sz="8" w:space="0" w:color="000000"/>
            </w:tcBorders>
            <w:vAlign w:val="center"/>
          </w:tcPr>
          <w:p w:rsidR="00D1277C" w:rsidRPr="00782CFD" w:rsidRDefault="00D1277C" w:rsidP="00D1277C">
            <w:pPr>
              <w:autoSpaceDE w:val="0"/>
              <w:autoSpaceDN w:val="0"/>
              <w:adjustRightInd w:val="0"/>
              <w:spacing w:before="20" w:after="20" w:line="240" w:lineRule="auto"/>
              <w:rPr>
                <w:rFonts w:ascii="Arial" w:hAnsi="Arial" w:cs="Arial"/>
                <w:color w:val="000000"/>
                <w:sz w:val="20"/>
                <w:szCs w:val="20"/>
              </w:rPr>
            </w:pPr>
            <w:r w:rsidRPr="00782CFD">
              <w:rPr>
                <w:rFonts w:ascii="Arial" w:hAnsi="Arial" w:cs="Arial"/>
                <w:color w:val="000000"/>
                <w:sz w:val="20"/>
                <w:szCs w:val="20"/>
              </w:rPr>
              <w:t xml:space="preserve">Fondo de Aportaciones para el Fortalecimiento de las Entidades Federativas </w:t>
            </w:r>
          </w:p>
        </w:tc>
        <w:tc>
          <w:tcPr>
            <w:tcW w:w="3697" w:type="dxa"/>
            <w:tcBorders>
              <w:top w:val="single" w:sz="8" w:space="0" w:color="000000"/>
              <w:left w:val="single" w:sz="8" w:space="0" w:color="000000"/>
              <w:bottom w:val="single" w:sz="8" w:space="0" w:color="000000"/>
              <w:right w:val="single" w:sz="8" w:space="0" w:color="000000"/>
            </w:tcBorders>
            <w:vAlign w:val="center"/>
          </w:tcPr>
          <w:p w:rsidR="00D1277C" w:rsidRPr="00782CFD" w:rsidRDefault="00D1277C" w:rsidP="00D1277C">
            <w:pPr>
              <w:autoSpaceDE w:val="0"/>
              <w:autoSpaceDN w:val="0"/>
              <w:adjustRightInd w:val="0"/>
              <w:spacing w:before="20" w:after="20" w:line="240" w:lineRule="auto"/>
              <w:rPr>
                <w:rFonts w:ascii="Arial" w:hAnsi="Arial" w:cs="Arial"/>
                <w:color w:val="000000"/>
                <w:sz w:val="20"/>
                <w:szCs w:val="20"/>
              </w:rPr>
            </w:pPr>
            <w:r w:rsidRPr="00782CFD">
              <w:rPr>
                <w:rFonts w:ascii="Arial" w:hAnsi="Arial" w:cs="Arial"/>
                <w:color w:val="000000"/>
                <w:sz w:val="20"/>
                <w:szCs w:val="20"/>
              </w:rPr>
              <w:t xml:space="preserve">Secretaría de Hacienda y Crédito Público. </w:t>
            </w:r>
          </w:p>
        </w:tc>
      </w:tr>
    </w:tbl>
    <w:p w:rsidR="00D1277C" w:rsidRPr="00782CFD" w:rsidRDefault="00D1277C" w:rsidP="00D1277C">
      <w:pPr>
        <w:spacing w:after="0" w:line="360" w:lineRule="auto"/>
        <w:jc w:val="both"/>
        <w:rPr>
          <w:rFonts w:ascii="Arial" w:hAnsi="Arial" w:cs="Arial"/>
          <w:sz w:val="24"/>
          <w:szCs w:val="24"/>
        </w:rPr>
      </w:pPr>
    </w:p>
    <w:p w:rsidR="00D1277C" w:rsidRPr="00782CFD" w:rsidRDefault="00D1277C" w:rsidP="00D1277C">
      <w:pPr>
        <w:spacing w:after="0" w:line="360" w:lineRule="auto"/>
        <w:jc w:val="both"/>
        <w:rPr>
          <w:rFonts w:ascii="Arial" w:hAnsi="Arial" w:cs="Arial"/>
          <w:sz w:val="24"/>
          <w:szCs w:val="24"/>
        </w:rPr>
      </w:pPr>
      <w:r w:rsidRPr="00782CFD">
        <w:rPr>
          <w:rFonts w:ascii="Arial" w:hAnsi="Arial" w:cs="Arial"/>
          <w:sz w:val="24"/>
          <w:szCs w:val="24"/>
        </w:rPr>
        <w:t>A continuación se presentan las aportaciones del Ramo General 33, ministradas por parte del Gobierno Federal (SHCP) al Estado de México, durante el periodo 1998 – 2016</w:t>
      </w:r>
      <w:r w:rsidR="00884580">
        <w:rPr>
          <w:rFonts w:ascii="Arial" w:hAnsi="Arial" w:cs="Arial"/>
          <w:sz w:val="24"/>
          <w:szCs w:val="24"/>
        </w:rPr>
        <w:t xml:space="preserve"> (</w:t>
      </w:r>
      <w:r w:rsidR="00371B5E">
        <w:rPr>
          <w:rFonts w:ascii="Arial" w:hAnsi="Arial" w:cs="Arial"/>
          <w:sz w:val="24"/>
          <w:szCs w:val="24"/>
        </w:rPr>
        <w:t>Tabla 10</w:t>
      </w:r>
      <w:r w:rsidR="00884580">
        <w:rPr>
          <w:rFonts w:ascii="Arial" w:hAnsi="Arial" w:cs="Arial"/>
          <w:sz w:val="24"/>
          <w:szCs w:val="24"/>
        </w:rPr>
        <w:t>)</w:t>
      </w:r>
      <w:r w:rsidRPr="00782CFD">
        <w:rPr>
          <w:rFonts w:ascii="Arial" w:hAnsi="Arial" w:cs="Arial"/>
          <w:sz w:val="24"/>
          <w:szCs w:val="24"/>
        </w:rPr>
        <w:t>.</w:t>
      </w:r>
    </w:p>
    <w:p w:rsidR="00371B5E" w:rsidRPr="00371B5E" w:rsidRDefault="00371B5E" w:rsidP="0050647C">
      <w:pPr>
        <w:pStyle w:val="Epgrafe"/>
        <w:keepNext/>
        <w:spacing w:after="0"/>
        <w:jc w:val="center"/>
        <w:rPr>
          <w:rFonts w:ascii="Arial" w:hAnsi="Arial" w:cs="Arial"/>
          <w:color w:val="auto"/>
          <w:sz w:val="24"/>
          <w:szCs w:val="24"/>
        </w:rPr>
      </w:pPr>
      <w:bookmarkStart w:id="9" w:name="_Toc510526017"/>
      <w:r w:rsidRPr="00371B5E">
        <w:rPr>
          <w:rFonts w:ascii="Arial" w:hAnsi="Arial" w:cs="Arial"/>
          <w:color w:val="auto"/>
          <w:sz w:val="24"/>
          <w:szCs w:val="24"/>
        </w:rPr>
        <w:lastRenderedPageBreak/>
        <w:t xml:space="preserve">Tabla </w:t>
      </w:r>
      <w:r w:rsidRPr="00371B5E">
        <w:rPr>
          <w:rFonts w:ascii="Arial" w:hAnsi="Arial" w:cs="Arial"/>
          <w:color w:val="auto"/>
          <w:sz w:val="24"/>
          <w:szCs w:val="24"/>
        </w:rPr>
        <w:fldChar w:fldCharType="begin"/>
      </w:r>
      <w:r w:rsidRPr="00371B5E">
        <w:rPr>
          <w:rFonts w:ascii="Arial" w:hAnsi="Arial" w:cs="Arial"/>
          <w:color w:val="auto"/>
          <w:sz w:val="24"/>
          <w:szCs w:val="24"/>
        </w:rPr>
        <w:instrText xml:space="preserve"> SEQ Tabla \* ARABIC </w:instrText>
      </w:r>
      <w:r w:rsidRPr="00371B5E">
        <w:rPr>
          <w:rFonts w:ascii="Arial" w:hAnsi="Arial" w:cs="Arial"/>
          <w:color w:val="auto"/>
          <w:sz w:val="24"/>
          <w:szCs w:val="24"/>
        </w:rPr>
        <w:fldChar w:fldCharType="separate"/>
      </w:r>
      <w:r w:rsidR="004D25BA">
        <w:rPr>
          <w:rFonts w:ascii="Arial" w:hAnsi="Arial" w:cs="Arial"/>
          <w:noProof/>
          <w:color w:val="auto"/>
          <w:sz w:val="24"/>
          <w:szCs w:val="24"/>
        </w:rPr>
        <w:t>10</w:t>
      </w:r>
      <w:bookmarkEnd w:id="9"/>
      <w:r w:rsidRPr="00371B5E">
        <w:rPr>
          <w:rFonts w:ascii="Arial" w:hAnsi="Arial" w:cs="Arial"/>
          <w:color w:val="auto"/>
          <w:sz w:val="24"/>
          <w:szCs w:val="24"/>
        </w:rPr>
        <w:fldChar w:fldCharType="end"/>
      </w:r>
    </w:p>
    <w:p w:rsidR="00D1277C" w:rsidRDefault="00D1277C" w:rsidP="00D1277C">
      <w:pPr>
        <w:spacing w:after="0" w:line="240" w:lineRule="auto"/>
        <w:jc w:val="both"/>
        <w:rPr>
          <w:rFonts w:ascii="Arial" w:hAnsi="Arial" w:cs="Arial"/>
        </w:rPr>
      </w:pPr>
      <w:r w:rsidRPr="00930104">
        <w:rPr>
          <w:noProof/>
          <w:lang w:eastAsia="es-MX"/>
        </w:rPr>
        <w:drawing>
          <wp:inline distT="0" distB="0" distL="0" distR="0" wp14:anchorId="5E2B8FCA" wp14:editId="483833A4">
            <wp:extent cx="5763557" cy="1111250"/>
            <wp:effectExtent l="19050" t="19050" r="27940" b="1270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77193" cy="1113879"/>
                    </a:xfrm>
                    <a:prstGeom prst="rect">
                      <a:avLst/>
                    </a:prstGeom>
                    <a:noFill/>
                    <a:ln>
                      <a:solidFill>
                        <a:schemeClr val="tx1"/>
                      </a:solidFill>
                    </a:ln>
                  </pic:spPr>
                </pic:pic>
              </a:graphicData>
            </a:graphic>
          </wp:inline>
        </w:drawing>
      </w:r>
    </w:p>
    <w:p w:rsidR="00D1277C" w:rsidRPr="00CD5C6F" w:rsidRDefault="00D1277C" w:rsidP="00D1277C">
      <w:pPr>
        <w:spacing w:after="0" w:line="240" w:lineRule="auto"/>
        <w:jc w:val="center"/>
        <w:rPr>
          <w:rFonts w:ascii="Arial" w:hAnsi="Arial" w:cs="Arial"/>
          <w:sz w:val="6"/>
          <w:szCs w:val="6"/>
        </w:rPr>
      </w:pPr>
    </w:p>
    <w:p w:rsidR="00D1277C" w:rsidRPr="00CD5C6F" w:rsidRDefault="00D1277C" w:rsidP="00D1277C">
      <w:pPr>
        <w:spacing w:after="0" w:line="360" w:lineRule="auto"/>
        <w:jc w:val="both"/>
        <w:rPr>
          <w:rFonts w:ascii="Arial" w:hAnsi="Arial" w:cs="Arial"/>
          <w:sz w:val="16"/>
          <w:szCs w:val="16"/>
        </w:rPr>
      </w:pPr>
      <w:r w:rsidRPr="00CD5C6F">
        <w:rPr>
          <w:rFonts w:ascii="Arial" w:hAnsi="Arial" w:cs="Arial"/>
          <w:b/>
          <w:sz w:val="16"/>
          <w:szCs w:val="16"/>
        </w:rPr>
        <w:t>FUENTE:</w:t>
      </w:r>
      <w:r w:rsidRPr="00CD5C6F">
        <w:rPr>
          <w:rFonts w:ascii="Arial" w:hAnsi="Arial" w:cs="Arial"/>
          <w:sz w:val="16"/>
          <w:szCs w:val="16"/>
        </w:rPr>
        <w:t xml:space="preserve"> www.shcp.gob.mx</w:t>
      </w:r>
    </w:p>
    <w:p w:rsidR="00D1277C" w:rsidRPr="00884580" w:rsidRDefault="00D1277C" w:rsidP="00D1277C">
      <w:pPr>
        <w:spacing w:after="0" w:line="360" w:lineRule="auto"/>
        <w:jc w:val="both"/>
        <w:rPr>
          <w:rFonts w:ascii="Arial" w:hAnsi="Arial" w:cs="Arial"/>
          <w:sz w:val="24"/>
          <w:szCs w:val="24"/>
        </w:rPr>
      </w:pPr>
    </w:p>
    <w:p w:rsidR="00D1277C" w:rsidRPr="00884580" w:rsidRDefault="00D1277C" w:rsidP="00D1277C">
      <w:pPr>
        <w:spacing w:after="0" w:line="360" w:lineRule="auto"/>
        <w:jc w:val="both"/>
        <w:rPr>
          <w:rFonts w:ascii="Arial" w:hAnsi="Arial" w:cs="Arial"/>
          <w:sz w:val="24"/>
          <w:szCs w:val="24"/>
        </w:rPr>
      </w:pPr>
      <w:r w:rsidRPr="00884580">
        <w:rPr>
          <w:rFonts w:ascii="Arial" w:hAnsi="Arial" w:cs="Arial"/>
          <w:sz w:val="24"/>
          <w:szCs w:val="24"/>
        </w:rPr>
        <w:t>Como se puede observar en el cuadro anterior, el incremento en la ministración de recursos para el 2016 con respecto al 2015, es del 4.13 por ciento; lo que representan 2 mil 515.5 millones de pesos.</w:t>
      </w:r>
    </w:p>
    <w:p w:rsidR="00201581" w:rsidRPr="00884580" w:rsidRDefault="00201581"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D1277C" w:rsidRPr="00884580" w:rsidRDefault="00D1277C" w:rsidP="00D1277C">
      <w:pPr>
        <w:spacing w:after="0" w:line="360" w:lineRule="auto"/>
        <w:rPr>
          <w:rFonts w:ascii="Arial" w:eastAsia="Times New Roman" w:hAnsi="Arial" w:cs="Arial"/>
          <w:b/>
          <w:color w:val="000000"/>
          <w:sz w:val="24"/>
          <w:szCs w:val="24"/>
        </w:rPr>
      </w:pPr>
      <w:r w:rsidRPr="00884580">
        <w:rPr>
          <w:rFonts w:ascii="Arial" w:eastAsia="Times New Roman" w:hAnsi="Arial" w:cs="Arial"/>
          <w:b/>
          <w:color w:val="000000"/>
          <w:sz w:val="24"/>
          <w:szCs w:val="24"/>
        </w:rPr>
        <w:lastRenderedPageBreak/>
        <w:t>3.2</w:t>
      </w:r>
      <w:r w:rsidRPr="00884580">
        <w:rPr>
          <w:rFonts w:ascii="Arial" w:eastAsia="Times New Roman" w:hAnsi="Arial" w:cs="Arial"/>
          <w:b/>
          <w:color w:val="000000"/>
          <w:sz w:val="24"/>
          <w:szCs w:val="24"/>
        </w:rPr>
        <w:tab/>
        <w:t xml:space="preserve">Fiscalización del Ramo General 33, a través de Indicadores </w:t>
      </w:r>
      <w:r w:rsidR="006821D6" w:rsidRPr="00884580">
        <w:rPr>
          <w:rFonts w:ascii="Arial" w:eastAsia="Times New Roman" w:hAnsi="Arial" w:cs="Arial"/>
          <w:b/>
          <w:color w:val="000000"/>
          <w:sz w:val="24"/>
          <w:szCs w:val="24"/>
        </w:rPr>
        <w:t xml:space="preserve">del </w:t>
      </w:r>
      <w:r w:rsidRPr="00884580">
        <w:rPr>
          <w:rFonts w:ascii="Arial" w:eastAsia="Times New Roman" w:hAnsi="Arial" w:cs="Arial"/>
          <w:b/>
          <w:color w:val="000000"/>
          <w:sz w:val="24"/>
          <w:szCs w:val="24"/>
        </w:rPr>
        <w:t>SIEP</w:t>
      </w:r>
    </w:p>
    <w:p w:rsidR="00D1277C" w:rsidRPr="00884580" w:rsidRDefault="00D1277C" w:rsidP="00D1277C">
      <w:pPr>
        <w:spacing w:after="0" w:line="360" w:lineRule="auto"/>
        <w:jc w:val="both"/>
        <w:rPr>
          <w:rFonts w:ascii="Arial" w:hAnsi="Arial" w:cs="Arial"/>
          <w:sz w:val="24"/>
          <w:szCs w:val="24"/>
        </w:rPr>
      </w:pPr>
    </w:p>
    <w:p w:rsidR="00D1277C" w:rsidRPr="00884580" w:rsidRDefault="00D1277C" w:rsidP="00D1277C">
      <w:pPr>
        <w:spacing w:after="0" w:line="360" w:lineRule="auto"/>
        <w:jc w:val="both"/>
        <w:rPr>
          <w:rFonts w:ascii="Arial" w:hAnsi="Arial" w:cs="Arial"/>
          <w:sz w:val="24"/>
          <w:szCs w:val="24"/>
        </w:rPr>
      </w:pPr>
      <w:r w:rsidRPr="00884580">
        <w:rPr>
          <w:rFonts w:ascii="Arial" w:hAnsi="Arial" w:cs="Arial"/>
          <w:sz w:val="24"/>
          <w:szCs w:val="24"/>
        </w:rPr>
        <w:t>Como se ha mencionado en párrafos anteriores, el OSFEM (particularmente la AEEP), realiza la fiscalización de los Fondos del Ramo General 33 a través del diseño y construcción de indicadores, donde se aplicó la metodología del Sistema Integral de Evaluación Programática (SIEP), que incluye la descripción de los indicadores, definición de sus elementos, componentes críticos y verificación de las dimensiones de evaluación: Eficacia, Eficiencia, Economía, Calidad e Impacto.</w:t>
      </w:r>
    </w:p>
    <w:p w:rsidR="00D1277C" w:rsidRPr="00884580" w:rsidRDefault="00D1277C" w:rsidP="00D1277C">
      <w:pPr>
        <w:spacing w:after="0" w:line="360" w:lineRule="auto"/>
        <w:jc w:val="both"/>
        <w:rPr>
          <w:rFonts w:ascii="Arial" w:hAnsi="Arial" w:cs="Arial"/>
          <w:sz w:val="24"/>
          <w:szCs w:val="24"/>
        </w:rPr>
      </w:pPr>
    </w:p>
    <w:p w:rsidR="00D1277C" w:rsidRPr="00884580" w:rsidRDefault="00D1277C" w:rsidP="00D1277C">
      <w:pPr>
        <w:spacing w:after="0" w:line="360" w:lineRule="auto"/>
        <w:jc w:val="both"/>
        <w:rPr>
          <w:rFonts w:ascii="Arial" w:hAnsi="Arial" w:cs="Arial"/>
          <w:sz w:val="24"/>
          <w:szCs w:val="24"/>
        </w:rPr>
      </w:pPr>
      <w:r w:rsidRPr="00884580">
        <w:rPr>
          <w:rFonts w:ascii="Arial" w:hAnsi="Arial" w:cs="Arial"/>
          <w:sz w:val="24"/>
          <w:szCs w:val="24"/>
        </w:rPr>
        <w:t>El SIEP es un sistema de información automatizado, herramienta informática desarrollada por el OSFEM en conjunto con la Universidad Autónoma del Estado de México (UAEM), que facilita la fiscalización de los recursos públicos mediante indicadores; contiene un Manual de Usuario que está desarrollado de una manera sencilla y práctica para una mejor comprensión con la finalidad de mostrar las especificaciones técnicas para su correcta operación. Este sistema opera bajo un esquema de permisos basado en los perfiles de cada usuario, los cuales se definen con base en el nivel de autoridad dentro del OSFEM; el acceso o la asignación de opciones para la operación del sistema, esta correlacionada directamente con las características específicas del usuario. Así mismo, cuenta con cuatro apartados o módulos, los cuales se describen a continuación.</w:t>
      </w:r>
    </w:p>
    <w:p w:rsidR="00D1277C" w:rsidRPr="00884580" w:rsidRDefault="00D1277C" w:rsidP="00D1277C">
      <w:pPr>
        <w:spacing w:after="0" w:line="360" w:lineRule="auto"/>
        <w:jc w:val="both"/>
        <w:rPr>
          <w:rFonts w:ascii="Arial" w:hAnsi="Arial" w:cs="Arial"/>
          <w:sz w:val="24"/>
          <w:szCs w:val="24"/>
        </w:rPr>
      </w:pPr>
    </w:p>
    <w:p w:rsidR="00D1277C" w:rsidRPr="00884580" w:rsidRDefault="00D1277C" w:rsidP="00D1277C">
      <w:pPr>
        <w:spacing w:after="0" w:line="360" w:lineRule="auto"/>
        <w:jc w:val="both"/>
        <w:rPr>
          <w:rFonts w:ascii="Arial" w:hAnsi="Arial" w:cs="Arial"/>
          <w:sz w:val="24"/>
          <w:szCs w:val="24"/>
        </w:rPr>
      </w:pPr>
      <w:r w:rsidRPr="00884580">
        <w:rPr>
          <w:rFonts w:ascii="Arial" w:hAnsi="Arial" w:cs="Arial"/>
          <w:sz w:val="24"/>
          <w:szCs w:val="24"/>
        </w:rPr>
        <w:t>En el primer apartado, referido al “Módulo de Indicadores”, se da a conocer la forma de administrar los indicadores recurriendo a las fórmulas de cálculo con las que cuenta el sistema. Con lo cual se darán de alta y baja indicadores, así como su consulta, modificación y eliminación.</w:t>
      </w:r>
    </w:p>
    <w:p w:rsidR="00884580" w:rsidRDefault="00884580" w:rsidP="00D1277C">
      <w:pPr>
        <w:spacing w:after="0" w:line="360" w:lineRule="auto"/>
        <w:jc w:val="both"/>
        <w:rPr>
          <w:rFonts w:ascii="Arial" w:hAnsi="Arial" w:cs="Arial"/>
          <w:sz w:val="24"/>
          <w:szCs w:val="24"/>
        </w:rPr>
      </w:pPr>
    </w:p>
    <w:p w:rsidR="00D1277C" w:rsidRPr="00884580" w:rsidRDefault="00D1277C" w:rsidP="00D1277C">
      <w:pPr>
        <w:spacing w:after="0" w:line="360" w:lineRule="auto"/>
        <w:jc w:val="both"/>
        <w:rPr>
          <w:rFonts w:ascii="Arial" w:hAnsi="Arial" w:cs="Arial"/>
          <w:sz w:val="24"/>
          <w:szCs w:val="24"/>
        </w:rPr>
      </w:pPr>
      <w:r w:rsidRPr="00884580">
        <w:rPr>
          <w:rFonts w:ascii="Arial" w:hAnsi="Arial" w:cs="Arial"/>
          <w:sz w:val="24"/>
          <w:szCs w:val="24"/>
        </w:rPr>
        <w:t xml:space="preserve">Con respecto al segundo apartado, “Módulo de Evaluación”, se presenta la forma en que se capturan los valores con respecto a cada variable de los indicadores, de acuerdo a los periodos que se hayan establecido para su fiscalización. De tal </w:t>
      </w:r>
      <w:r w:rsidRPr="00884580">
        <w:rPr>
          <w:rFonts w:ascii="Arial" w:hAnsi="Arial" w:cs="Arial"/>
          <w:sz w:val="24"/>
          <w:szCs w:val="24"/>
        </w:rPr>
        <w:lastRenderedPageBreak/>
        <w:t>manera que se conocerán las fórmulas de cálculo que contiene el sistema, con el fin de conocer la calificación y el rango que obtiene el Ente Fiscalizado.</w:t>
      </w:r>
    </w:p>
    <w:p w:rsidR="00D1277C" w:rsidRPr="00884580" w:rsidRDefault="00D1277C" w:rsidP="00D1277C">
      <w:pPr>
        <w:spacing w:after="0" w:line="360" w:lineRule="auto"/>
        <w:jc w:val="both"/>
        <w:rPr>
          <w:rFonts w:ascii="Arial" w:hAnsi="Arial" w:cs="Arial"/>
          <w:sz w:val="24"/>
          <w:szCs w:val="24"/>
        </w:rPr>
      </w:pPr>
    </w:p>
    <w:p w:rsidR="00D1277C" w:rsidRPr="00884580" w:rsidRDefault="00D1277C" w:rsidP="00D1277C">
      <w:pPr>
        <w:spacing w:after="0" w:line="360" w:lineRule="auto"/>
        <w:jc w:val="both"/>
        <w:rPr>
          <w:rFonts w:ascii="Arial" w:hAnsi="Arial" w:cs="Arial"/>
          <w:sz w:val="24"/>
          <w:szCs w:val="24"/>
        </w:rPr>
      </w:pPr>
      <w:r w:rsidRPr="00884580">
        <w:rPr>
          <w:rFonts w:ascii="Arial" w:hAnsi="Arial" w:cs="Arial"/>
          <w:sz w:val="24"/>
          <w:szCs w:val="24"/>
        </w:rPr>
        <w:t>El tercer apartado denominado “Módulo de Administración”, describe la forma en que se administran los catálogos que contiene el sistema, lo anterior para el manejo de los periodos de evaluación y los perfiles de autorización de cada usuario, establecidos con base en los niveles jerárquicos.</w:t>
      </w:r>
    </w:p>
    <w:p w:rsidR="00D1277C" w:rsidRPr="00884580" w:rsidRDefault="00D1277C" w:rsidP="00D1277C">
      <w:pPr>
        <w:spacing w:after="0" w:line="360" w:lineRule="auto"/>
        <w:jc w:val="both"/>
        <w:rPr>
          <w:rFonts w:ascii="Arial" w:hAnsi="Arial" w:cs="Arial"/>
          <w:sz w:val="24"/>
          <w:szCs w:val="24"/>
        </w:rPr>
      </w:pPr>
    </w:p>
    <w:p w:rsidR="00D1277C" w:rsidRPr="00884580" w:rsidRDefault="00D1277C" w:rsidP="00D1277C">
      <w:pPr>
        <w:spacing w:after="0" w:line="360" w:lineRule="auto"/>
        <w:jc w:val="both"/>
        <w:rPr>
          <w:rFonts w:ascii="Arial" w:hAnsi="Arial" w:cs="Arial"/>
          <w:sz w:val="24"/>
          <w:szCs w:val="24"/>
        </w:rPr>
      </w:pPr>
      <w:r w:rsidRPr="00884580">
        <w:rPr>
          <w:rFonts w:ascii="Arial" w:hAnsi="Arial" w:cs="Arial"/>
          <w:sz w:val="24"/>
          <w:szCs w:val="24"/>
        </w:rPr>
        <w:t>Dentro del cuarto apartado, “Módulo de Reportes”, se generan diversos reportes a través de gráficas que representan el comportamiento de los indicadores y así, llevar a cabo el seguimiento en el cumplimiento de las metas y objetivos de cada uno de los Fondos fiscalizados.</w:t>
      </w:r>
    </w:p>
    <w:p w:rsidR="00D1277C" w:rsidRPr="00884580" w:rsidRDefault="00D1277C" w:rsidP="00D1277C">
      <w:pPr>
        <w:spacing w:after="0" w:line="360" w:lineRule="auto"/>
        <w:jc w:val="both"/>
        <w:rPr>
          <w:rFonts w:ascii="Arial" w:hAnsi="Arial" w:cs="Arial"/>
          <w:sz w:val="24"/>
          <w:szCs w:val="24"/>
        </w:rPr>
      </w:pPr>
    </w:p>
    <w:p w:rsidR="00D1277C" w:rsidRPr="00884580" w:rsidRDefault="00D1277C" w:rsidP="00D1277C">
      <w:pPr>
        <w:spacing w:after="0" w:line="360" w:lineRule="auto"/>
        <w:jc w:val="both"/>
        <w:rPr>
          <w:rFonts w:ascii="Arial" w:hAnsi="Arial" w:cs="Arial"/>
          <w:sz w:val="24"/>
          <w:szCs w:val="24"/>
        </w:rPr>
      </w:pPr>
      <w:r w:rsidRPr="00884580">
        <w:rPr>
          <w:rFonts w:ascii="Arial" w:hAnsi="Arial" w:cs="Arial"/>
          <w:sz w:val="24"/>
          <w:szCs w:val="24"/>
        </w:rPr>
        <w:t>En las siguientes imágenes se presentan dos de los reportes generados por el SIEP y que son presentados a los Entes Fiscalizados y a la Auditoría Superior de la Federación:</w:t>
      </w:r>
    </w:p>
    <w:p w:rsidR="00D1277C" w:rsidRPr="00CD2BA3" w:rsidRDefault="00D1277C" w:rsidP="00884580">
      <w:pPr>
        <w:spacing w:after="0" w:line="360" w:lineRule="auto"/>
        <w:jc w:val="both"/>
        <w:rPr>
          <w:rFonts w:ascii="Arial" w:hAnsi="Arial" w:cs="Arial"/>
          <w:noProof/>
          <w:sz w:val="12"/>
          <w:szCs w:val="24"/>
        </w:rPr>
      </w:pPr>
    </w:p>
    <w:p w:rsidR="00371B5E" w:rsidRPr="00371B5E" w:rsidRDefault="00371B5E" w:rsidP="0050647C">
      <w:pPr>
        <w:pStyle w:val="Epgrafe"/>
        <w:keepNext/>
        <w:spacing w:after="0"/>
        <w:jc w:val="center"/>
        <w:rPr>
          <w:rFonts w:ascii="Arial" w:hAnsi="Arial" w:cs="Arial"/>
          <w:color w:val="auto"/>
          <w:sz w:val="24"/>
          <w:szCs w:val="24"/>
        </w:rPr>
      </w:pPr>
      <w:r w:rsidRPr="00371B5E">
        <w:rPr>
          <w:rFonts w:ascii="Arial" w:hAnsi="Arial" w:cs="Arial"/>
          <w:color w:val="auto"/>
          <w:sz w:val="24"/>
          <w:szCs w:val="24"/>
        </w:rPr>
        <w:t xml:space="preserve">Imagen </w:t>
      </w:r>
      <w:r w:rsidRPr="00371B5E">
        <w:rPr>
          <w:rFonts w:ascii="Arial" w:hAnsi="Arial" w:cs="Arial"/>
          <w:color w:val="auto"/>
          <w:sz w:val="24"/>
          <w:szCs w:val="24"/>
        </w:rPr>
        <w:fldChar w:fldCharType="begin"/>
      </w:r>
      <w:r w:rsidRPr="00371B5E">
        <w:rPr>
          <w:rFonts w:ascii="Arial" w:hAnsi="Arial" w:cs="Arial"/>
          <w:color w:val="auto"/>
          <w:sz w:val="24"/>
          <w:szCs w:val="24"/>
        </w:rPr>
        <w:instrText xml:space="preserve"> SEQ Imagen \* ARABIC </w:instrText>
      </w:r>
      <w:r w:rsidRPr="00371B5E">
        <w:rPr>
          <w:rFonts w:ascii="Arial" w:hAnsi="Arial" w:cs="Arial"/>
          <w:color w:val="auto"/>
          <w:sz w:val="24"/>
          <w:szCs w:val="24"/>
        </w:rPr>
        <w:fldChar w:fldCharType="separate"/>
      </w:r>
      <w:r w:rsidR="004D25BA">
        <w:rPr>
          <w:rFonts w:ascii="Arial" w:hAnsi="Arial" w:cs="Arial"/>
          <w:noProof/>
          <w:color w:val="auto"/>
          <w:sz w:val="24"/>
          <w:szCs w:val="24"/>
        </w:rPr>
        <w:t>1</w:t>
      </w:r>
      <w:r w:rsidRPr="00371B5E">
        <w:rPr>
          <w:rFonts w:ascii="Arial" w:hAnsi="Arial" w:cs="Arial"/>
          <w:color w:val="auto"/>
          <w:sz w:val="24"/>
          <w:szCs w:val="24"/>
        </w:rPr>
        <w:fldChar w:fldCharType="end"/>
      </w:r>
    </w:p>
    <w:p w:rsidR="00D1277C" w:rsidRDefault="00D1277C" w:rsidP="00D1277C">
      <w:pPr>
        <w:spacing w:after="0" w:line="360" w:lineRule="auto"/>
        <w:jc w:val="center"/>
        <w:rPr>
          <w:rFonts w:ascii="Arial" w:hAnsi="Arial" w:cs="Arial"/>
        </w:rPr>
      </w:pPr>
      <w:r>
        <w:rPr>
          <w:noProof/>
          <w:lang w:eastAsia="es-MX"/>
        </w:rPr>
        <w:drawing>
          <wp:inline distT="0" distB="0" distL="0" distR="0" wp14:anchorId="2F21ECB3" wp14:editId="43826BDD">
            <wp:extent cx="4864100" cy="316269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l="9738" t="11956" r="9966" b="4512"/>
                    <a:stretch/>
                  </pic:blipFill>
                  <pic:spPr bwMode="auto">
                    <a:xfrm>
                      <a:off x="0" y="0"/>
                      <a:ext cx="4869002" cy="3165882"/>
                    </a:xfrm>
                    <a:prstGeom prst="rect">
                      <a:avLst/>
                    </a:prstGeom>
                    <a:ln>
                      <a:noFill/>
                    </a:ln>
                    <a:extLst>
                      <a:ext uri="{53640926-AAD7-44D8-BBD7-CCE9431645EC}">
                        <a14:shadowObscured xmlns:a14="http://schemas.microsoft.com/office/drawing/2010/main"/>
                      </a:ext>
                    </a:extLst>
                  </pic:spPr>
                </pic:pic>
              </a:graphicData>
            </a:graphic>
          </wp:inline>
        </w:drawing>
      </w:r>
    </w:p>
    <w:tbl>
      <w:tblPr>
        <w:tblStyle w:val="Tablaconcuadrcula"/>
        <w:tblW w:w="7265" w:type="dxa"/>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0"/>
        <w:gridCol w:w="6495"/>
      </w:tblGrid>
      <w:tr w:rsidR="00110392" w:rsidRPr="00110392" w:rsidTr="00884580">
        <w:trPr>
          <w:trHeight w:val="206"/>
        </w:trPr>
        <w:tc>
          <w:tcPr>
            <w:tcW w:w="770" w:type="dxa"/>
          </w:tcPr>
          <w:p w:rsidR="00110392" w:rsidRPr="00110392" w:rsidRDefault="00110392" w:rsidP="000E1BD6">
            <w:pPr>
              <w:spacing w:line="240" w:lineRule="auto"/>
              <w:ind w:left="-96" w:right="-250" w:hanging="14"/>
              <w:rPr>
                <w:rFonts w:ascii="Arial" w:hAnsi="Arial" w:cs="Arial"/>
                <w:b/>
                <w:sz w:val="16"/>
                <w:szCs w:val="16"/>
                <w:lang w:val="es-MX"/>
              </w:rPr>
            </w:pPr>
            <w:r w:rsidRPr="00110392">
              <w:rPr>
                <w:rFonts w:ascii="Arial" w:hAnsi="Arial" w:cs="Arial"/>
                <w:b/>
                <w:sz w:val="16"/>
                <w:szCs w:val="16"/>
                <w:lang w:val="es-MX"/>
              </w:rPr>
              <w:t>FUENTE:</w:t>
            </w:r>
          </w:p>
        </w:tc>
        <w:tc>
          <w:tcPr>
            <w:tcW w:w="6495" w:type="dxa"/>
          </w:tcPr>
          <w:p w:rsidR="00110392" w:rsidRPr="00110392" w:rsidRDefault="00110392" w:rsidP="000E1BD6">
            <w:pPr>
              <w:spacing w:line="240" w:lineRule="auto"/>
              <w:ind w:left="-96" w:right="-94"/>
              <w:rPr>
                <w:rFonts w:ascii="Arial" w:hAnsi="Arial" w:cs="Arial"/>
                <w:sz w:val="16"/>
                <w:szCs w:val="16"/>
                <w:lang w:val="es-MX"/>
              </w:rPr>
            </w:pPr>
            <w:r w:rsidRPr="00110392">
              <w:rPr>
                <w:rFonts w:ascii="Arial" w:hAnsi="Arial" w:cs="Arial"/>
                <w:sz w:val="16"/>
                <w:szCs w:val="16"/>
                <w:lang w:val="es-MX"/>
              </w:rPr>
              <w:t>Elaboración del OSFEM</w:t>
            </w:r>
            <w:r>
              <w:rPr>
                <w:rFonts w:ascii="Arial" w:hAnsi="Arial" w:cs="Arial"/>
                <w:sz w:val="16"/>
                <w:szCs w:val="16"/>
                <w:lang w:val="es-MX"/>
              </w:rPr>
              <w:t>, con datos a diciembre del 2016</w:t>
            </w:r>
            <w:r w:rsidRPr="00110392">
              <w:rPr>
                <w:rFonts w:ascii="Arial" w:hAnsi="Arial" w:cs="Arial"/>
                <w:sz w:val="16"/>
                <w:szCs w:val="16"/>
                <w:lang w:val="es-MX"/>
              </w:rPr>
              <w:t>.</w:t>
            </w:r>
          </w:p>
        </w:tc>
      </w:tr>
    </w:tbl>
    <w:p w:rsidR="00D1277C" w:rsidRPr="00884580" w:rsidRDefault="00D1277C" w:rsidP="00D1277C">
      <w:pPr>
        <w:spacing w:after="0" w:line="360" w:lineRule="auto"/>
        <w:jc w:val="both"/>
        <w:rPr>
          <w:rFonts w:ascii="Arial" w:hAnsi="Arial" w:cs="Arial"/>
          <w:sz w:val="24"/>
          <w:szCs w:val="24"/>
        </w:rPr>
      </w:pPr>
    </w:p>
    <w:p w:rsidR="00371B5E" w:rsidRPr="00371B5E" w:rsidRDefault="00371B5E" w:rsidP="0050647C">
      <w:pPr>
        <w:pStyle w:val="Epgrafe"/>
        <w:keepNext/>
        <w:spacing w:after="0"/>
        <w:jc w:val="center"/>
        <w:rPr>
          <w:rFonts w:ascii="Arial" w:hAnsi="Arial" w:cs="Arial"/>
          <w:color w:val="auto"/>
          <w:sz w:val="24"/>
          <w:szCs w:val="24"/>
        </w:rPr>
      </w:pPr>
      <w:r w:rsidRPr="00371B5E">
        <w:rPr>
          <w:rFonts w:ascii="Arial" w:hAnsi="Arial" w:cs="Arial"/>
          <w:color w:val="auto"/>
          <w:sz w:val="24"/>
          <w:szCs w:val="24"/>
        </w:rPr>
        <w:t xml:space="preserve">Imagen </w:t>
      </w:r>
      <w:r w:rsidRPr="00371B5E">
        <w:rPr>
          <w:rFonts w:ascii="Arial" w:hAnsi="Arial" w:cs="Arial"/>
          <w:color w:val="auto"/>
          <w:sz w:val="24"/>
          <w:szCs w:val="24"/>
        </w:rPr>
        <w:fldChar w:fldCharType="begin"/>
      </w:r>
      <w:r w:rsidRPr="00371B5E">
        <w:rPr>
          <w:rFonts w:ascii="Arial" w:hAnsi="Arial" w:cs="Arial"/>
          <w:color w:val="auto"/>
          <w:sz w:val="24"/>
          <w:szCs w:val="24"/>
        </w:rPr>
        <w:instrText xml:space="preserve"> SEQ Imagen \* ARABIC </w:instrText>
      </w:r>
      <w:r w:rsidRPr="00371B5E">
        <w:rPr>
          <w:rFonts w:ascii="Arial" w:hAnsi="Arial" w:cs="Arial"/>
          <w:color w:val="auto"/>
          <w:sz w:val="24"/>
          <w:szCs w:val="24"/>
        </w:rPr>
        <w:fldChar w:fldCharType="separate"/>
      </w:r>
      <w:r w:rsidR="004D25BA">
        <w:rPr>
          <w:rFonts w:ascii="Arial" w:hAnsi="Arial" w:cs="Arial"/>
          <w:noProof/>
          <w:color w:val="auto"/>
          <w:sz w:val="24"/>
          <w:szCs w:val="24"/>
        </w:rPr>
        <w:t>2</w:t>
      </w:r>
      <w:r w:rsidRPr="00371B5E">
        <w:rPr>
          <w:rFonts w:ascii="Arial" w:hAnsi="Arial" w:cs="Arial"/>
          <w:color w:val="auto"/>
          <w:sz w:val="24"/>
          <w:szCs w:val="24"/>
        </w:rPr>
        <w:fldChar w:fldCharType="end"/>
      </w:r>
    </w:p>
    <w:p w:rsidR="00D1277C" w:rsidRDefault="00D1277C" w:rsidP="00D1277C">
      <w:pPr>
        <w:spacing w:after="0" w:line="360" w:lineRule="auto"/>
        <w:jc w:val="center"/>
        <w:rPr>
          <w:rFonts w:ascii="Arial" w:hAnsi="Arial" w:cs="Arial"/>
        </w:rPr>
      </w:pPr>
      <w:r>
        <w:rPr>
          <w:noProof/>
          <w:lang w:eastAsia="es-MX"/>
        </w:rPr>
        <w:drawing>
          <wp:inline distT="0" distB="0" distL="0" distR="0" wp14:anchorId="7D70D925" wp14:editId="6D4754CD">
            <wp:extent cx="5116630" cy="5048250"/>
            <wp:effectExtent l="0" t="0" r="825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srcRect l="23891" t="12168" r="23785" b="5233"/>
                    <a:stretch/>
                  </pic:blipFill>
                  <pic:spPr bwMode="auto">
                    <a:xfrm>
                      <a:off x="0" y="0"/>
                      <a:ext cx="5128312" cy="5059776"/>
                    </a:xfrm>
                    <a:prstGeom prst="rect">
                      <a:avLst/>
                    </a:prstGeom>
                    <a:ln>
                      <a:noFill/>
                    </a:ln>
                    <a:extLst>
                      <a:ext uri="{53640926-AAD7-44D8-BBD7-CCE9431645EC}">
                        <a14:shadowObscured xmlns:a14="http://schemas.microsoft.com/office/drawing/2010/main"/>
                      </a:ext>
                    </a:extLst>
                  </pic:spPr>
                </pic:pic>
              </a:graphicData>
            </a:graphic>
          </wp:inline>
        </w:drawing>
      </w:r>
    </w:p>
    <w:tbl>
      <w:tblPr>
        <w:tblStyle w:val="Tablaconcuadrcula"/>
        <w:tblW w:w="7371" w:type="dxa"/>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9"/>
        <w:gridCol w:w="6582"/>
      </w:tblGrid>
      <w:tr w:rsidR="00AC03A8" w:rsidRPr="00AC03A8" w:rsidTr="00AC03A8">
        <w:trPr>
          <w:trHeight w:val="206"/>
        </w:trPr>
        <w:tc>
          <w:tcPr>
            <w:tcW w:w="789" w:type="dxa"/>
          </w:tcPr>
          <w:p w:rsidR="00AC03A8" w:rsidRPr="00AC03A8" w:rsidRDefault="00AC03A8" w:rsidP="000E1BD6">
            <w:pPr>
              <w:spacing w:line="240" w:lineRule="auto"/>
              <w:ind w:left="-96" w:right="-250" w:hanging="14"/>
              <w:rPr>
                <w:rFonts w:ascii="Arial" w:hAnsi="Arial" w:cs="Arial"/>
                <w:b/>
                <w:sz w:val="16"/>
                <w:szCs w:val="16"/>
                <w:lang w:val="es-MX"/>
              </w:rPr>
            </w:pPr>
            <w:r w:rsidRPr="00AC03A8">
              <w:rPr>
                <w:rFonts w:ascii="Arial" w:hAnsi="Arial" w:cs="Arial"/>
                <w:b/>
                <w:sz w:val="16"/>
                <w:szCs w:val="16"/>
                <w:lang w:val="es-MX"/>
              </w:rPr>
              <w:t>FUENTE:</w:t>
            </w:r>
          </w:p>
        </w:tc>
        <w:tc>
          <w:tcPr>
            <w:tcW w:w="6582" w:type="dxa"/>
          </w:tcPr>
          <w:p w:rsidR="00AC03A8" w:rsidRPr="00AC03A8" w:rsidRDefault="00AC03A8" w:rsidP="008A0B6F">
            <w:pPr>
              <w:spacing w:line="240" w:lineRule="auto"/>
              <w:ind w:left="-96" w:right="-94"/>
              <w:rPr>
                <w:rFonts w:ascii="Arial" w:hAnsi="Arial" w:cs="Arial"/>
                <w:sz w:val="16"/>
                <w:szCs w:val="16"/>
                <w:lang w:val="es-MX"/>
              </w:rPr>
            </w:pPr>
            <w:r w:rsidRPr="00AC03A8">
              <w:rPr>
                <w:rFonts w:ascii="Arial" w:hAnsi="Arial" w:cs="Arial"/>
                <w:sz w:val="16"/>
                <w:szCs w:val="16"/>
                <w:lang w:val="es-MX"/>
              </w:rPr>
              <w:t>Elaboración del OSFEM</w:t>
            </w:r>
            <w:r w:rsidR="008A0B6F">
              <w:rPr>
                <w:rFonts w:ascii="Arial" w:hAnsi="Arial" w:cs="Arial"/>
                <w:sz w:val="16"/>
                <w:szCs w:val="16"/>
                <w:lang w:val="es-MX"/>
              </w:rPr>
              <w:t xml:space="preserve"> con datos a diciembre del 2016</w:t>
            </w:r>
            <w:r w:rsidR="008A0B6F" w:rsidRPr="00110392">
              <w:rPr>
                <w:rFonts w:ascii="Arial" w:hAnsi="Arial" w:cs="Arial"/>
                <w:sz w:val="16"/>
                <w:szCs w:val="16"/>
                <w:lang w:val="es-MX"/>
              </w:rPr>
              <w:t>.</w:t>
            </w:r>
          </w:p>
        </w:tc>
      </w:tr>
    </w:tbl>
    <w:p w:rsidR="00D1277C" w:rsidRPr="00884580" w:rsidRDefault="00D1277C"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884580" w:rsidRDefault="00884580" w:rsidP="00D1277C">
      <w:pPr>
        <w:spacing w:after="0" w:line="360" w:lineRule="auto"/>
        <w:jc w:val="both"/>
        <w:rPr>
          <w:rFonts w:ascii="Arial" w:hAnsi="Arial" w:cs="Arial"/>
          <w:sz w:val="24"/>
          <w:szCs w:val="24"/>
        </w:rPr>
      </w:pPr>
    </w:p>
    <w:p w:rsidR="0050647C" w:rsidRPr="00884580" w:rsidRDefault="0050647C"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884580" w:rsidRPr="00884580" w:rsidRDefault="00884580" w:rsidP="00D1277C">
      <w:pPr>
        <w:spacing w:after="0" w:line="360" w:lineRule="auto"/>
        <w:jc w:val="both"/>
        <w:rPr>
          <w:rFonts w:ascii="Arial" w:hAnsi="Arial" w:cs="Arial"/>
          <w:sz w:val="24"/>
          <w:szCs w:val="24"/>
        </w:rPr>
      </w:pPr>
    </w:p>
    <w:p w:rsidR="00D1277C" w:rsidRPr="00884580" w:rsidRDefault="00D1277C" w:rsidP="00D1277C">
      <w:pPr>
        <w:spacing w:after="0" w:line="360" w:lineRule="auto"/>
        <w:rPr>
          <w:rFonts w:ascii="Arial" w:eastAsia="Times New Roman" w:hAnsi="Arial" w:cs="Arial"/>
          <w:b/>
          <w:color w:val="000000"/>
          <w:sz w:val="24"/>
          <w:szCs w:val="24"/>
        </w:rPr>
      </w:pPr>
      <w:r w:rsidRPr="00884580">
        <w:rPr>
          <w:rFonts w:ascii="Arial" w:eastAsia="Times New Roman" w:hAnsi="Arial" w:cs="Arial"/>
          <w:b/>
          <w:color w:val="000000"/>
          <w:sz w:val="24"/>
          <w:szCs w:val="24"/>
        </w:rPr>
        <w:lastRenderedPageBreak/>
        <w:t>3.3</w:t>
      </w:r>
      <w:r w:rsidRPr="00884580">
        <w:rPr>
          <w:rFonts w:ascii="Arial" w:eastAsia="Times New Roman" w:hAnsi="Arial" w:cs="Arial"/>
          <w:b/>
          <w:color w:val="000000"/>
          <w:sz w:val="24"/>
          <w:szCs w:val="24"/>
        </w:rPr>
        <w:tab/>
        <w:t>Indicadores por etapa de evaluación</w:t>
      </w:r>
    </w:p>
    <w:p w:rsidR="00D1277C" w:rsidRPr="00884580" w:rsidRDefault="00D1277C" w:rsidP="00D1277C">
      <w:pPr>
        <w:spacing w:after="0" w:line="360" w:lineRule="auto"/>
        <w:jc w:val="both"/>
        <w:rPr>
          <w:rFonts w:ascii="Arial" w:hAnsi="Arial" w:cs="Arial"/>
          <w:sz w:val="24"/>
          <w:szCs w:val="24"/>
        </w:rPr>
      </w:pPr>
    </w:p>
    <w:p w:rsidR="00D1277C" w:rsidRPr="00884580" w:rsidRDefault="00D1277C" w:rsidP="00D1277C">
      <w:pPr>
        <w:spacing w:after="0" w:line="360" w:lineRule="auto"/>
        <w:jc w:val="both"/>
        <w:rPr>
          <w:rFonts w:ascii="Arial" w:hAnsi="Arial" w:cs="Arial"/>
          <w:sz w:val="24"/>
          <w:szCs w:val="24"/>
        </w:rPr>
      </w:pPr>
      <w:r w:rsidRPr="00884580">
        <w:rPr>
          <w:rFonts w:ascii="Arial" w:hAnsi="Arial" w:cs="Arial"/>
          <w:sz w:val="24"/>
          <w:szCs w:val="24"/>
        </w:rPr>
        <w:t>Las leyes Federal de Presupuesto y Responsabilidad Hacendaria, y de Coordinación Fiscal, así como la Ley General de Contabilidad Gubernamental y los “Lineamientos para informar sobre los recursos federales transferidos a las entidades federativas, municipios y demarcaciones territoriales del Distrito Federal, y de operación de los recursos del Ramo General 33”, establecen que las entidades federativas tienen la obligación de informar sobre el ejercicio, destino y resultados obtenidos respecto de los recursos públicos federales que les sean transferidos, como es el caso de las aportaciones federales.</w:t>
      </w:r>
    </w:p>
    <w:p w:rsidR="00D1277C" w:rsidRPr="00884580" w:rsidRDefault="00D1277C" w:rsidP="00D1277C">
      <w:pPr>
        <w:spacing w:after="0" w:line="360" w:lineRule="auto"/>
        <w:jc w:val="both"/>
        <w:rPr>
          <w:rFonts w:ascii="Arial" w:hAnsi="Arial" w:cs="Arial"/>
          <w:sz w:val="24"/>
          <w:szCs w:val="24"/>
        </w:rPr>
      </w:pPr>
    </w:p>
    <w:p w:rsidR="00D1277C" w:rsidRPr="00884580" w:rsidRDefault="00D1277C" w:rsidP="00D1277C">
      <w:pPr>
        <w:spacing w:after="0" w:line="360" w:lineRule="auto"/>
        <w:jc w:val="both"/>
        <w:rPr>
          <w:rFonts w:ascii="Arial" w:hAnsi="Arial" w:cs="Arial"/>
          <w:sz w:val="24"/>
          <w:szCs w:val="24"/>
        </w:rPr>
      </w:pPr>
      <w:r w:rsidRPr="00884580">
        <w:rPr>
          <w:rFonts w:ascii="Arial" w:hAnsi="Arial" w:cs="Arial"/>
          <w:sz w:val="24"/>
          <w:szCs w:val="24"/>
        </w:rPr>
        <w:t>Derivado de lo anterior, las Entidades Fiscalizadas con respecto al Ramo General 33 son: Secretaría de Finanzas, Secretaría General de Gobierno, Instituto de Salud del Estado de México (ISEM), Sistema para el Desarrollo Integral de la Familia del Estado de México (DIFEM) y el Colegio de Educación Profesional Técnica del Estado de México (CONALEP).</w:t>
      </w:r>
    </w:p>
    <w:p w:rsidR="00D1277C" w:rsidRPr="00884580" w:rsidRDefault="00D1277C" w:rsidP="00D1277C">
      <w:pPr>
        <w:spacing w:after="0" w:line="360" w:lineRule="auto"/>
        <w:jc w:val="both"/>
        <w:rPr>
          <w:rFonts w:ascii="Arial" w:hAnsi="Arial" w:cs="Arial"/>
          <w:sz w:val="24"/>
          <w:szCs w:val="24"/>
        </w:rPr>
      </w:pPr>
    </w:p>
    <w:p w:rsidR="00D1277C" w:rsidRPr="00884580" w:rsidRDefault="00D1277C" w:rsidP="00D1277C">
      <w:pPr>
        <w:spacing w:after="0" w:line="360" w:lineRule="auto"/>
        <w:jc w:val="both"/>
        <w:rPr>
          <w:rFonts w:ascii="Arial" w:hAnsi="Arial" w:cs="Arial"/>
          <w:sz w:val="24"/>
          <w:szCs w:val="24"/>
        </w:rPr>
      </w:pPr>
      <w:r w:rsidRPr="00884580">
        <w:rPr>
          <w:rFonts w:ascii="Arial" w:hAnsi="Arial" w:cs="Arial"/>
          <w:sz w:val="24"/>
          <w:szCs w:val="24"/>
        </w:rPr>
        <w:t>Tal encomienda corresponde a la Subdirección de Evaluación de Programas Federales (SEPF) de la Auditoría Especial de Evaluación de Programas, en virtud de que uno de sus objetivos busca evaluar el desempeño de los Fondos de Aportaciones, a fin de conocer su impacto social y económico, por lo que dicha función se ejerce desde el año 2006</w:t>
      </w:r>
      <w:r w:rsidRPr="00884580">
        <w:rPr>
          <w:rFonts w:ascii="Arial" w:hAnsi="Arial" w:cs="Arial"/>
          <w:b/>
          <w:sz w:val="24"/>
          <w:szCs w:val="24"/>
          <w:vertAlign w:val="superscript"/>
        </w:rPr>
        <w:footnoteReference w:id="7"/>
      </w:r>
      <w:r w:rsidRPr="00884580">
        <w:rPr>
          <w:rFonts w:ascii="Arial" w:hAnsi="Arial" w:cs="Arial"/>
          <w:sz w:val="24"/>
          <w:szCs w:val="24"/>
        </w:rPr>
        <w:t xml:space="preserve">. La SEPF lleva a cabo la fiscalización de manera contemporánea </w:t>
      </w:r>
      <w:r w:rsidR="00E61CCB">
        <w:rPr>
          <w:rFonts w:ascii="Arial" w:hAnsi="Arial" w:cs="Arial"/>
          <w:sz w:val="24"/>
          <w:szCs w:val="24"/>
        </w:rPr>
        <w:t>con</w:t>
      </w:r>
      <w:r w:rsidRPr="00884580">
        <w:rPr>
          <w:rFonts w:ascii="Arial" w:hAnsi="Arial" w:cs="Arial"/>
          <w:sz w:val="24"/>
          <w:szCs w:val="24"/>
        </w:rPr>
        <w:t xml:space="preserve"> la aplicación de los recursos del Ramo General 33</w:t>
      </w:r>
      <w:r w:rsidR="00E61CCB">
        <w:rPr>
          <w:rFonts w:ascii="Arial" w:hAnsi="Arial" w:cs="Arial"/>
          <w:sz w:val="24"/>
          <w:szCs w:val="24"/>
        </w:rPr>
        <w:t>,</w:t>
      </w:r>
      <w:r w:rsidRPr="00884580">
        <w:rPr>
          <w:rFonts w:ascii="Arial" w:hAnsi="Arial" w:cs="Arial"/>
          <w:sz w:val="24"/>
          <w:szCs w:val="24"/>
        </w:rPr>
        <w:t xml:space="preserve"> a través de cinco indicadores de desempeño</w:t>
      </w:r>
      <w:r w:rsidR="004155EA">
        <w:rPr>
          <w:rFonts w:ascii="Arial" w:hAnsi="Arial" w:cs="Arial"/>
          <w:sz w:val="24"/>
          <w:szCs w:val="24"/>
        </w:rPr>
        <w:t>,</w:t>
      </w:r>
      <w:r w:rsidR="00884580">
        <w:rPr>
          <w:rFonts w:ascii="Arial" w:hAnsi="Arial" w:cs="Arial"/>
          <w:sz w:val="24"/>
          <w:szCs w:val="24"/>
        </w:rPr>
        <w:t xml:space="preserve"> tomando en cuenta que </w:t>
      </w:r>
      <w:r w:rsidR="00E61CCB">
        <w:rPr>
          <w:rFonts w:ascii="Arial" w:hAnsi="Arial" w:cs="Arial"/>
          <w:sz w:val="24"/>
          <w:szCs w:val="24"/>
        </w:rPr>
        <w:t>la</w:t>
      </w:r>
      <w:r w:rsidR="00884580">
        <w:rPr>
          <w:rFonts w:ascii="Arial" w:hAnsi="Arial" w:cs="Arial"/>
          <w:sz w:val="24"/>
          <w:szCs w:val="24"/>
        </w:rPr>
        <w:t xml:space="preserve"> transferencia y </w:t>
      </w:r>
      <w:r w:rsidR="00E61CCB">
        <w:rPr>
          <w:rFonts w:ascii="Arial" w:hAnsi="Arial" w:cs="Arial"/>
          <w:sz w:val="24"/>
          <w:szCs w:val="24"/>
        </w:rPr>
        <w:t>el depó</w:t>
      </w:r>
      <w:r w:rsidR="00884580">
        <w:rPr>
          <w:rFonts w:ascii="Arial" w:hAnsi="Arial" w:cs="Arial"/>
          <w:sz w:val="24"/>
          <w:szCs w:val="24"/>
        </w:rPr>
        <w:t xml:space="preserve">sito </w:t>
      </w:r>
      <w:r w:rsidR="00E61CCB">
        <w:rPr>
          <w:rFonts w:ascii="Arial" w:hAnsi="Arial" w:cs="Arial"/>
          <w:sz w:val="24"/>
          <w:szCs w:val="24"/>
        </w:rPr>
        <w:t>de los recursos,</w:t>
      </w:r>
      <w:r w:rsidR="004155EA">
        <w:rPr>
          <w:rFonts w:ascii="Arial" w:hAnsi="Arial" w:cs="Arial"/>
          <w:sz w:val="24"/>
          <w:szCs w:val="24"/>
        </w:rPr>
        <w:t xml:space="preserve"> corresponden a la misma acción</w:t>
      </w:r>
      <w:r w:rsidRPr="00884580">
        <w:rPr>
          <w:rFonts w:ascii="Arial" w:hAnsi="Arial" w:cs="Arial"/>
          <w:sz w:val="24"/>
          <w:szCs w:val="24"/>
        </w:rPr>
        <w:t>:</w:t>
      </w:r>
    </w:p>
    <w:p w:rsidR="00D1277C" w:rsidRDefault="00D1277C" w:rsidP="00D1277C">
      <w:pPr>
        <w:spacing w:after="0" w:line="360" w:lineRule="auto"/>
        <w:jc w:val="both"/>
        <w:rPr>
          <w:rFonts w:ascii="Arial" w:hAnsi="Arial" w:cs="Arial"/>
          <w:sz w:val="24"/>
          <w:szCs w:val="24"/>
        </w:rPr>
      </w:pPr>
    </w:p>
    <w:p w:rsidR="00884580" w:rsidRDefault="00884580" w:rsidP="00D1277C">
      <w:pPr>
        <w:spacing w:after="0" w:line="360" w:lineRule="auto"/>
        <w:jc w:val="both"/>
        <w:rPr>
          <w:rFonts w:ascii="Arial" w:hAnsi="Arial" w:cs="Arial"/>
          <w:sz w:val="24"/>
          <w:szCs w:val="24"/>
        </w:rPr>
      </w:pPr>
    </w:p>
    <w:p w:rsidR="00D1277C" w:rsidRDefault="00D1277C" w:rsidP="00D1277C">
      <w:pPr>
        <w:spacing w:after="0" w:line="360" w:lineRule="auto"/>
        <w:jc w:val="both"/>
        <w:rPr>
          <w:rFonts w:ascii="Arial" w:hAnsi="Arial" w:cs="Arial"/>
        </w:rPr>
      </w:pPr>
      <w:r w:rsidRPr="008C4516">
        <w:rPr>
          <w:noProof/>
          <w:lang w:eastAsia="es-MX"/>
        </w:rPr>
        <w:lastRenderedPageBreak/>
        <w:drawing>
          <wp:inline distT="0" distB="0" distL="0" distR="0" wp14:anchorId="648D401F" wp14:editId="19E1C4A6">
            <wp:extent cx="4965786" cy="2369489"/>
            <wp:effectExtent l="0" t="0" r="635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5962" r="5396"/>
                    <a:stretch/>
                  </pic:blipFill>
                  <pic:spPr bwMode="auto">
                    <a:xfrm>
                      <a:off x="0" y="0"/>
                      <a:ext cx="4974754" cy="2373768"/>
                    </a:xfrm>
                    <a:prstGeom prst="rect">
                      <a:avLst/>
                    </a:prstGeom>
                    <a:noFill/>
                    <a:ln>
                      <a:noFill/>
                    </a:ln>
                    <a:extLst>
                      <a:ext uri="{53640926-AAD7-44D8-BBD7-CCE9431645EC}">
                        <a14:shadowObscured xmlns:a14="http://schemas.microsoft.com/office/drawing/2010/main"/>
                      </a:ext>
                    </a:extLst>
                  </pic:spPr>
                </pic:pic>
              </a:graphicData>
            </a:graphic>
          </wp:inline>
        </w:drawing>
      </w:r>
    </w:p>
    <w:p w:rsidR="00D1277C" w:rsidRPr="00D962AE" w:rsidRDefault="00D1277C" w:rsidP="00D1277C">
      <w:pPr>
        <w:spacing w:after="0" w:line="360" w:lineRule="auto"/>
        <w:jc w:val="both"/>
        <w:rPr>
          <w:rFonts w:ascii="Arial" w:hAnsi="Arial" w:cs="Arial"/>
          <w:sz w:val="24"/>
          <w:szCs w:val="24"/>
        </w:rPr>
      </w:pPr>
    </w:p>
    <w:p w:rsidR="00D1277C" w:rsidRPr="00D962AE" w:rsidRDefault="00D1277C" w:rsidP="00D1277C">
      <w:pPr>
        <w:spacing w:after="0" w:line="360" w:lineRule="auto"/>
        <w:jc w:val="both"/>
        <w:rPr>
          <w:rFonts w:ascii="Arial" w:hAnsi="Arial" w:cs="Arial"/>
          <w:sz w:val="24"/>
          <w:szCs w:val="24"/>
        </w:rPr>
      </w:pPr>
      <w:r w:rsidRPr="00D962AE">
        <w:rPr>
          <w:rFonts w:ascii="Arial" w:hAnsi="Arial" w:cs="Arial"/>
          <w:sz w:val="24"/>
          <w:szCs w:val="24"/>
        </w:rPr>
        <w:t>Los indicadores antes mencionados, cuentan con Fichas Técnicas las cuales se aprecian en el Anexo 1. La descripción detallada de los componentes de cada indicador se presenta en las fichas técnicas, en las que, además del objetivo, fórmula y variables, se plasman: unidad de medida, interpretación, dimensión, frecuencia, parámetros para su evaluación (adecuado, bueno, suficiente, insuficiente y crítico) y la base jurídica que sustenta el indicador.</w:t>
      </w:r>
    </w:p>
    <w:p w:rsidR="00D1277C" w:rsidRPr="00D962AE" w:rsidRDefault="00D1277C" w:rsidP="00D1277C">
      <w:pPr>
        <w:spacing w:after="0" w:line="360" w:lineRule="auto"/>
        <w:jc w:val="both"/>
        <w:rPr>
          <w:rFonts w:ascii="Arial" w:hAnsi="Arial" w:cs="Arial"/>
          <w:sz w:val="24"/>
          <w:szCs w:val="24"/>
        </w:rPr>
      </w:pPr>
    </w:p>
    <w:p w:rsidR="00D1277C" w:rsidRPr="00D962AE" w:rsidRDefault="00D1277C" w:rsidP="00D1277C">
      <w:pPr>
        <w:spacing w:after="0" w:line="360" w:lineRule="auto"/>
        <w:jc w:val="both"/>
        <w:rPr>
          <w:rFonts w:ascii="Arial" w:hAnsi="Arial" w:cs="Arial"/>
          <w:sz w:val="24"/>
          <w:szCs w:val="24"/>
        </w:rPr>
      </w:pPr>
      <w:r w:rsidRPr="00D962AE">
        <w:rPr>
          <w:rFonts w:ascii="Arial" w:hAnsi="Arial" w:cs="Arial"/>
          <w:sz w:val="24"/>
          <w:szCs w:val="24"/>
        </w:rPr>
        <w:t>Se debe mencionar que dadas las condiciones del FONE y la coordinación para su aplicación por parte de las instituciones responsables a nivel federal y estatal, el Fondo no fue incorporado a los indicadores ejecutados por la SEPF, por lo que durante 2014 de los ocho Fondos de Aportaciones se evaluaron siete (considerando el FAIS en sus ámbitos Estatal y Municipal).</w:t>
      </w:r>
    </w:p>
    <w:p w:rsidR="00D1277C" w:rsidRPr="00D962AE" w:rsidRDefault="00D1277C" w:rsidP="00D1277C">
      <w:pPr>
        <w:spacing w:after="0" w:line="360" w:lineRule="auto"/>
        <w:jc w:val="both"/>
        <w:rPr>
          <w:rFonts w:ascii="Arial" w:hAnsi="Arial" w:cs="Arial"/>
          <w:sz w:val="24"/>
          <w:szCs w:val="24"/>
        </w:rPr>
      </w:pPr>
    </w:p>
    <w:p w:rsidR="00D1277C" w:rsidRPr="00D962AE" w:rsidRDefault="00D1277C" w:rsidP="00D1277C">
      <w:pPr>
        <w:spacing w:after="0" w:line="360" w:lineRule="auto"/>
        <w:jc w:val="both"/>
        <w:rPr>
          <w:rFonts w:ascii="Arial" w:hAnsi="Arial" w:cs="Arial"/>
          <w:sz w:val="24"/>
          <w:szCs w:val="24"/>
        </w:rPr>
      </w:pPr>
      <w:r w:rsidRPr="00D962AE">
        <w:rPr>
          <w:rFonts w:ascii="Arial" w:hAnsi="Arial" w:cs="Arial"/>
          <w:sz w:val="24"/>
          <w:szCs w:val="24"/>
        </w:rPr>
        <w:t>A continuación se presenta cuadro resumen con los indicadores y Fondos fiscalizados actualmente por la SEPF</w:t>
      </w:r>
      <w:r w:rsidR="00610E7A" w:rsidRPr="00D962AE">
        <w:rPr>
          <w:rFonts w:ascii="Arial" w:hAnsi="Arial" w:cs="Arial"/>
          <w:sz w:val="24"/>
          <w:szCs w:val="24"/>
        </w:rPr>
        <w:t>, los cuales son elaborados por el área antes mencionada</w:t>
      </w:r>
      <w:r w:rsidRPr="00D962AE">
        <w:rPr>
          <w:rFonts w:ascii="Arial" w:hAnsi="Arial" w:cs="Arial"/>
          <w:sz w:val="24"/>
          <w:szCs w:val="24"/>
        </w:rPr>
        <w:t>:</w:t>
      </w:r>
    </w:p>
    <w:p w:rsidR="00D1277C" w:rsidRDefault="00D1277C" w:rsidP="00D1277C">
      <w:pPr>
        <w:spacing w:after="0" w:line="360" w:lineRule="auto"/>
        <w:jc w:val="both"/>
        <w:rPr>
          <w:rFonts w:ascii="Arial" w:hAnsi="Arial" w:cs="Arial"/>
          <w:sz w:val="24"/>
          <w:szCs w:val="24"/>
        </w:rPr>
      </w:pPr>
    </w:p>
    <w:p w:rsidR="00D962AE" w:rsidRDefault="00D962AE" w:rsidP="00D1277C">
      <w:pPr>
        <w:spacing w:after="0" w:line="360" w:lineRule="auto"/>
        <w:jc w:val="both"/>
        <w:rPr>
          <w:rFonts w:ascii="Arial" w:hAnsi="Arial" w:cs="Arial"/>
          <w:sz w:val="24"/>
          <w:szCs w:val="24"/>
        </w:rPr>
      </w:pPr>
    </w:p>
    <w:p w:rsidR="00D962AE" w:rsidRPr="00D962AE" w:rsidRDefault="00D962AE" w:rsidP="00D1277C">
      <w:pPr>
        <w:spacing w:after="0" w:line="360" w:lineRule="auto"/>
        <w:jc w:val="both"/>
        <w:rPr>
          <w:rFonts w:ascii="Arial" w:hAnsi="Arial" w:cs="Arial"/>
          <w:sz w:val="24"/>
          <w:szCs w:val="24"/>
        </w:rPr>
      </w:pPr>
    </w:p>
    <w:p w:rsidR="00371B5E" w:rsidRPr="00371B5E" w:rsidRDefault="00371B5E" w:rsidP="0050647C">
      <w:pPr>
        <w:pStyle w:val="Epgrafe"/>
        <w:keepNext/>
        <w:spacing w:after="0"/>
        <w:jc w:val="center"/>
        <w:rPr>
          <w:rFonts w:ascii="Arial" w:hAnsi="Arial" w:cs="Arial"/>
          <w:color w:val="auto"/>
          <w:sz w:val="24"/>
          <w:szCs w:val="24"/>
        </w:rPr>
      </w:pPr>
      <w:bookmarkStart w:id="10" w:name="_Toc510526018"/>
      <w:r w:rsidRPr="00371B5E">
        <w:rPr>
          <w:rFonts w:ascii="Arial" w:hAnsi="Arial" w:cs="Arial"/>
          <w:color w:val="auto"/>
          <w:sz w:val="24"/>
          <w:szCs w:val="24"/>
        </w:rPr>
        <w:lastRenderedPageBreak/>
        <w:t xml:space="preserve">Tabla </w:t>
      </w:r>
      <w:r w:rsidRPr="00371B5E">
        <w:rPr>
          <w:rFonts w:ascii="Arial" w:hAnsi="Arial" w:cs="Arial"/>
          <w:color w:val="auto"/>
          <w:sz w:val="24"/>
          <w:szCs w:val="24"/>
        </w:rPr>
        <w:fldChar w:fldCharType="begin"/>
      </w:r>
      <w:r w:rsidRPr="00371B5E">
        <w:rPr>
          <w:rFonts w:ascii="Arial" w:hAnsi="Arial" w:cs="Arial"/>
          <w:color w:val="auto"/>
          <w:sz w:val="24"/>
          <w:szCs w:val="24"/>
        </w:rPr>
        <w:instrText xml:space="preserve"> SEQ Tabla \* ARABIC </w:instrText>
      </w:r>
      <w:r w:rsidRPr="00371B5E">
        <w:rPr>
          <w:rFonts w:ascii="Arial" w:hAnsi="Arial" w:cs="Arial"/>
          <w:color w:val="auto"/>
          <w:sz w:val="24"/>
          <w:szCs w:val="24"/>
        </w:rPr>
        <w:fldChar w:fldCharType="separate"/>
      </w:r>
      <w:r w:rsidR="004D25BA">
        <w:rPr>
          <w:rFonts w:ascii="Arial" w:hAnsi="Arial" w:cs="Arial"/>
          <w:noProof/>
          <w:color w:val="auto"/>
          <w:sz w:val="24"/>
          <w:szCs w:val="24"/>
        </w:rPr>
        <w:t>11</w:t>
      </w:r>
      <w:bookmarkEnd w:id="10"/>
      <w:r w:rsidRPr="00371B5E">
        <w:rPr>
          <w:rFonts w:ascii="Arial" w:hAnsi="Arial" w:cs="Arial"/>
          <w:color w:val="auto"/>
          <w:sz w:val="24"/>
          <w:szCs w:val="24"/>
        </w:rPr>
        <w:fldChar w:fldCharType="end"/>
      </w:r>
    </w:p>
    <w:tbl>
      <w:tblPr>
        <w:tblStyle w:val="Listaclara-nfasis3"/>
        <w:tblW w:w="9033" w:type="dxa"/>
        <w:jc w:val="center"/>
        <w:tblLayout w:type="fixed"/>
        <w:tblLook w:val="04A0" w:firstRow="1" w:lastRow="0" w:firstColumn="1" w:lastColumn="0" w:noHBand="0" w:noVBand="1"/>
      </w:tblPr>
      <w:tblGrid>
        <w:gridCol w:w="676"/>
        <w:gridCol w:w="10"/>
        <w:gridCol w:w="1399"/>
        <w:gridCol w:w="1409"/>
        <w:gridCol w:w="2822"/>
        <w:gridCol w:w="113"/>
        <w:gridCol w:w="1186"/>
        <w:gridCol w:w="113"/>
        <w:gridCol w:w="1297"/>
        <w:gridCol w:w="8"/>
      </w:tblGrid>
      <w:tr w:rsidR="00D1277C" w:rsidRPr="00C731BE" w:rsidTr="00D1277C">
        <w:trPr>
          <w:gridAfter w:val="1"/>
          <w:cnfStyle w:val="100000000000" w:firstRow="1" w:lastRow="0" w:firstColumn="0" w:lastColumn="0" w:oddVBand="0" w:evenVBand="0" w:oddHBand="0" w:evenHBand="0" w:firstRowFirstColumn="0" w:firstRowLastColumn="0" w:lastRowFirstColumn="0" w:lastRowLastColumn="0"/>
          <w:wAfter w:w="8" w:type="dxa"/>
          <w:trHeight w:val="684"/>
          <w:jc w:val="center"/>
        </w:trPr>
        <w:tc>
          <w:tcPr>
            <w:cnfStyle w:val="001000000000" w:firstRow="0" w:lastRow="0" w:firstColumn="1" w:lastColumn="0" w:oddVBand="0" w:evenVBand="0" w:oddHBand="0" w:evenHBand="0" w:firstRowFirstColumn="0" w:firstRowLastColumn="0" w:lastRowFirstColumn="0" w:lastRowLastColumn="0"/>
            <w:tcW w:w="676" w:type="dxa"/>
            <w:tcBorders>
              <w:left w:val="nil"/>
              <w:bottom w:val="single" w:sz="8" w:space="0" w:color="9BBB59" w:themeColor="accent3"/>
            </w:tcBorders>
            <w:vAlign w:val="center"/>
            <w:hideMark/>
          </w:tcPr>
          <w:p w:rsidR="00D1277C" w:rsidRPr="00E40169" w:rsidRDefault="00D1277C" w:rsidP="00D1277C">
            <w:pPr>
              <w:jc w:val="center"/>
              <w:rPr>
                <w:rFonts w:ascii="Lato" w:eastAsia="Times New Roman" w:hAnsi="Lato" w:cs="Times New Roman"/>
                <w:b w:val="0"/>
                <w:bCs w:val="0"/>
                <w:color w:val="FFFFFF"/>
                <w:sz w:val="18"/>
                <w:szCs w:val="18"/>
              </w:rPr>
            </w:pPr>
            <w:r w:rsidRPr="00E40169">
              <w:rPr>
                <w:rFonts w:ascii="Lato" w:eastAsia="Times New Roman" w:hAnsi="Lato" w:cs="Times New Roman"/>
                <w:b w:val="0"/>
                <w:bCs w:val="0"/>
                <w:color w:val="FFFFFF"/>
                <w:sz w:val="18"/>
                <w:szCs w:val="18"/>
              </w:rPr>
              <w:t>Núm.</w:t>
            </w:r>
          </w:p>
        </w:tc>
        <w:tc>
          <w:tcPr>
            <w:tcW w:w="1409" w:type="dxa"/>
            <w:gridSpan w:val="2"/>
            <w:tcBorders>
              <w:bottom w:val="single" w:sz="8" w:space="0" w:color="9BBB59" w:themeColor="accent3"/>
            </w:tcBorders>
            <w:vAlign w:val="center"/>
            <w:hideMark/>
          </w:tcPr>
          <w:p w:rsidR="00D1277C" w:rsidRPr="00E40169" w:rsidRDefault="00D1277C" w:rsidP="00D1277C">
            <w:pPr>
              <w:jc w:val="center"/>
              <w:cnfStyle w:val="100000000000" w:firstRow="1" w:lastRow="0" w:firstColumn="0" w:lastColumn="0" w:oddVBand="0" w:evenVBand="0" w:oddHBand="0" w:evenHBand="0" w:firstRowFirstColumn="0" w:firstRowLastColumn="0" w:lastRowFirstColumn="0" w:lastRowLastColumn="0"/>
              <w:rPr>
                <w:rFonts w:ascii="Lato" w:eastAsia="Times New Roman" w:hAnsi="Lato" w:cs="Times New Roman"/>
                <w:b w:val="0"/>
                <w:bCs w:val="0"/>
                <w:color w:val="FFFFFF"/>
                <w:sz w:val="18"/>
                <w:szCs w:val="18"/>
              </w:rPr>
            </w:pPr>
            <w:r w:rsidRPr="00E40169">
              <w:rPr>
                <w:rFonts w:ascii="Lato" w:eastAsia="Times New Roman" w:hAnsi="Lato" w:cs="Times New Roman"/>
                <w:color w:val="FFFFFF"/>
                <w:sz w:val="18"/>
                <w:szCs w:val="18"/>
              </w:rPr>
              <w:t>Indicadores</w:t>
            </w:r>
          </w:p>
        </w:tc>
        <w:tc>
          <w:tcPr>
            <w:tcW w:w="1409" w:type="dxa"/>
            <w:tcBorders>
              <w:bottom w:val="single" w:sz="8" w:space="0" w:color="9BBB59" w:themeColor="accent3"/>
            </w:tcBorders>
            <w:vAlign w:val="center"/>
            <w:hideMark/>
          </w:tcPr>
          <w:p w:rsidR="00D1277C" w:rsidRPr="00E40169" w:rsidRDefault="00D1277C" w:rsidP="00D1277C">
            <w:pPr>
              <w:jc w:val="center"/>
              <w:cnfStyle w:val="100000000000" w:firstRow="1" w:lastRow="0" w:firstColumn="0" w:lastColumn="0" w:oddVBand="0" w:evenVBand="0" w:oddHBand="0" w:evenHBand="0" w:firstRowFirstColumn="0" w:firstRowLastColumn="0" w:lastRowFirstColumn="0" w:lastRowLastColumn="0"/>
              <w:rPr>
                <w:rFonts w:ascii="Lato" w:eastAsia="Times New Roman" w:hAnsi="Lato" w:cs="Times New Roman"/>
                <w:b w:val="0"/>
                <w:bCs w:val="0"/>
                <w:color w:val="FFFFFF"/>
                <w:sz w:val="18"/>
                <w:szCs w:val="18"/>
              </w:rPr>
            </w:pPr>
            <w:r w:rsidRPr="00E40169">
              <w:rPr>
                <w:rFonts w:ascii="Lato" w:eastAsia="Times New Roman" w:hAnsi="Lato" w:cs="Times New Roman"/>
                <w:color w:val="FFFFFF"/>
                <w:sz w:val="18"/>
                <w:szCs w:val="18"/>
              </w:rPr>
              <w:t>Entidad Fiscalizables</w:t>
            </w:r>
          </w:p>
        </w:tc>
        <w:tc>
          <w:tcPr>
            <w:tcW w:w="2935" w:type="dxa"/>
            <w:gridSpan w:val="2"/>
            <w:tcBorders>
              <w:bottom w:val="single" w:sz="8" w:space="0" w:color="9BBB59" w:themeColor="accent3"/>
            </w:tcBorders>
            <w:vAlign w:val="center"/>
            <w:hideMark/>
          </w:tcPr>
          <w:p w:rsidR="00D1277C" w:rsidRPr="00E40169" w:rsidRDefault="00D1277C" w:rsidP="00D1277C">
            <w:pPr>
              <w:jc w:val="center"/>
              <w:cnfStyle w:val="100000000000" w:firstRow="1" w:lastRow="0" w:firstColumn="0" w:lastColumn="0" w:oddVBand="0" w:evenVBand="0" w:oddHBand="0" w:evenHBand="0" w:firstRowFirstColumn="0" w:firstRowLastColumn="0" w:lastRowFirstColumn="0" w:lastRowLastColumn="0"/>
              <w:rPr>
                <w:rFonts w:ascii="Lato" w:eastAsia="Times New Roman" w:hAnsi="Lato" w:cs="Times New Roman"/>
                <w:b w:val="0"/>
                <w:bCs w:val="0"/>
                <w:color w:val="FFFFFF"/>
                <w:sz w:val="18"/>
                <w:szCs w:val="18"/>
              </w:rPr>
            </w:pPr>
            <w:r w:rsidRPr="00E40169">
              <w:rPr>
                <w:rFonts w:ascii="Lato" w:eastAsia="Times New Roman" w:hAnsi="Lato" w:cs="Times New Roman"/>
                <w:color w:val="FFFFFF"/>
                <w:sz w:val="18"/>
                <w:szCs w:val="18"/>
              </w:rPr>
              <w:t>Fondos de Aportaciones</w:t>
            </w:r>
          </w:p>
        </w:tc>
        <w:tc>
          <w:tcPr>
            <w:tcW w:w="1299" w:type="dxa"/>
            <w:gridSpan w:val="2"/>
            <w:tcBorders>
              <w:bottom w:val="single" w:sz="8" w:space="0" w:color="9BBB59" w:themeColor="accent3"/>
            </w:tcBorders>
            <w:vAlign w:val="center"/>
            <w:hideMark/>
          </w:tcPr>
          <w:p w:rsidR="00D1277C" w:rsidRPr="00E40169" w:rsidRDefault="00D1277C" w:rsidP="00D1277C">
            <w:pPr>
              <w:jc w:val="center"/>
              <w:cnfStyle w:val="100000000000" w:firstRow="1" w:lastRow="0" w:firstColumn="0" w:lastColumn="0" w:oddVBand="0" w:evenVBand="0" w:oddHBand="0" w:evenHBand="0" w:firstRowFirstColumn="0" w:firstRowLastColumn="0" w:lastRowFirstColumn="0" w:lastRowLastColumn="0"/>
              <w:rPr>
                <w:rFonts w:ascii="Lato" w:eastAsia="Times New Roman" w:hAnsi="Lato" w:cs="Times New Roman"/>
                <w:b w:val="0"/>
                <w:bCs w:val="0"/>
                <w:color w:val="FFFFFF"/>
                <w:sz w:val="18"/>
                <w:szCs w:val="18"/>
              </w:rPr>
            </w:pPr>
            <w:r w:rsidRPr="00E40169">
              <w:rPr>
                <w:rFonts w:ascii="Lato" w:eastAsia="Times New Roman" w:hAnsi="Lato" w:cs="Times New Roman"/>
                <w:color w:val="FFFFFF"/>
                <w:sz w:val="18"/>
                <w:szCs w:val="18"/>
              </w:rPr>
              <w:t>Frecuencia de medición</w:t>
            </w:r>
          </w:p>
        </w:tc>
        <w:tc>
          <w:tcPr>
            <w:tcW w:w="1297" w:type="dxa"/>
            <w:tcBorders>
              <w:bottom w:val="single" w:sz="8" w:space="0" w:color="9BBB59" w:themeColor="accent3"/>
            </w:tcBorders>
            <w:vAlign w:val="center"/>
            <w:hideMark/>
          </w:tcPr>
          <w:p w:rsidR="00D1277C" w:rsidRPr="00E40169" w:rsidRDefault="00D1277C" w:rsidP="00D1277C">
            <w:pPr>
              <w:jc w:val="center"/>
              <w:cnfStyle w:val="100000000000" w:firstRow="1" w:lastRow="0" w:firstColumn="0" w:lastColumn="0" w:oddVBand="0" w:evenVBand="0" w:oddHBand="0" w:evenHBand="0" w:firstRowFirstColumn="0" w:firstRowLastColumn="0" w:lastRowFirstColumn="0" w:lastRowLastColumn="0"/>
              <w:rPr>
                <w:rFonts w:ascii="Lato" w:eastAsia="Times New Roman" w:hAnsi="Lato" w:cs="Times New Roman"/>
                <w:b w:val="0"/>
                <w:bCs w:val="0"/>
                <w:color w:val="FFFFFF"/>
                <w:sz w:val="18"/>
                <w:szCs w:val="18"/>
              </w:rPr>
            </w:pPr>
            <w:r w:rsidRPr="00E40169">
              <w:rPr>
                <w:rFonts w:ascii="Lato" w:eastAsia="Times New Roman" w:hAnsi="Lato" w:cs="Times New Roman"/>
                <w:color w:val="FFFFFF"/>
                <w:sz w:val="18"/>
                <w:szCs w:val="18"/>
              </w:rPr>
              <w:t>Fichas técnicas</w:t>
            </w:r>
          </w:p>
        </w:tc>
      </w:tr>
      <w:tr w:rsidR="00D1277C" w:rsidRPr="003A0D59" w:rsidTr="00D1277C">
        <w:trPr>
          <w:gridAfter w:val="1"/>
          <w:cnfStyle w:val="000000100000" w:firstRow="0" w:lastRow="0" w:firstColumn="0" w:lastColumn="0" w:oddVBand="0" w:evenVBand="0" w:oddHBand="1" w:evenHBand="0" w:firstRowFirstColumn="0" w:firstRowLastColumn="0" w:lastRowFirstColumn="0" w:lastRowLastColumn="0"/>
          <w:wAfter w:w="8" w:type="dxa"/>
          <w:trHeight w:val="734"/>
          <w:jc w:val="center"/>
        </w:trPr>
        <w:tc>
          <w:tcPr>
            <w:cnfStyle w:val="001000000000" w:firstRow="0" w:lastRow="0" w:firstColumn="1" w:lastColumn="0" w:oddVBand="0" w:evenVBand="0" w:oddHBand="0" w:evenHBand="0" w:firstRowFirstColumn="0" w:firstRowLastColumn="0" w:lastRowFirstColumn="0" w:lastRowLastColumn="0"/>
            <w:tcW w:w="676" w:type="dxa"/>
            <w:vMerge w:val="restart"/>
            <w:tcBorders>
              <w:left w:val="nil"/>
              <w:right w:val="nil"/>
            </w:tcBorders>
            <w:vAlign w:val="center"/>
            <w:hideMark/>
          </w:tcPr>
          <w:p w:rsidR="00D1277C" w:rsidRPr="003A0D59" w:rsidRDefault="00D1277C" w:rsidP="00D1277C">
            <w:pPr>
              <w:jc w:val="center"/>
              <w:rPr>
                <w:rFonts w:ascii="Lato" w:eastAsia="Times New Roman" w:hAnsi="Lato" w:cs="Times New Roman"/>
                <w:b w:val="0"/>
                <w:color w:val="000000"/>
                <w:sz w:val="17"/>
                <w:szCs w:val="17"/>
              </w:rPr>
            </w:pPr>
            <w:r w:rsidRPr="003A0D59">
              <w:rPr>
                <w:rFonts w:ascii="Lato" w:eastAsia="Times New Roman" w:hAnsi="Lato" w:cs="Times New Roman"/>
                <w:b w:val="0"/>
                <w:color w:val="000000"/>
                <w:sz w:val="17"/>
                <w:szCs w:val="17"/>
              </w:rPr>
              <w:t>1</w:t>
            </w:r>
          </w:p>
        </w:tc>
        <w:tc>
          <w:tcPr>
            <w:tcW w:w="1409" w:type="dxa"/>
            <w:gridSpan w:val="2"/>
            <w:vMerge w:val="restart"/>
            <w:tcBorders>
              <w:left w:val="nil"/>
              <w:bottom w:val="single" w:sz="6"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bCs/>
                <w:color w:val="000000"/>
                <w:sz w:val="17"/>
                <w:szCs w:val="17"/>
              </w:rPr>
            </w:pPr>
            <w:r w:rsidRPr="003A0D59">
              <w:rPr>
                <w:rFonts w:ascii="Lato" w:eastAsia="Times New Roman" w:hAnsi="Lato" w:cs="Times New Roman"/>
                <w:bCs/>
                <w:color w:val="000000"/>
                <w:sz w:val="17"/>
                <w:szCs w:val="17"/>
              </w:rPr>
              <w:t>Transferencia</w:t>
            </w:r>
          </w:p>
        </w:tc>
        <w:tc>
          <w:tcPr>
            <w:tcW w:w="1409" w:type="dxa"/>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SHCP</w:t>
            </w:r>
          </w:p>
        </w:tc>
        <w:tc>
          <w:tcPr>
            <w:tcW w:w="2935"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FASSA, FAM, FAIS (FISE y FISM), FORTAMUN, FAETA, FASP y FAFEF</w:t>
            </w:r>
          </w:p>
        </w:tc>
        <w:tc>
          <w:tcPr>
            <w:tcW w:w="1299"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Mensual</w:t>
            </w:r>
          </w:p>
        </w:tc>
        <w:tc>
          <w:tcPr>
            <w:tcW w:w="1297" w:type="dxa"/>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color w:val="000000"/>
                <w:sz w:val="17"/>
                <w:szCs w:val="17"/>
              </w:rPr>
            </w:pPr>
            <w:r>
              <w:rPr>
                <w:rFonts w:ascii="Lato" w:eastAsia="Times New Roman" w:hAnsi="Lato" w:cs="Times New Roman"/>
                <w:color w:val="000000"/>
                <w:sz w:val="17"/>
                <w:szCs w:val="17"/>
              </w:rPr>
              <w:t>7</w:t>
            </w:r>
          </w:p>
        </w:tc>
      </w:tr>
      <w:tr w:rsidR="00D1277C" w:rsidRPr="003A0D59" w:rsidTr="00D1277C">
        <w:trPr>
          <w:gridAfter w:val="1"/>
          <w:wAfter w:w="8" w:type="dxa"/>
          <w:trHeight w:val="528"/>
          <w:jc w:val="center"/>
        </w:trPr>
        <w:tc>
          <w:tcPr>
            <w:cnfStyle w:val="001000000000" w:firstRow="0" w:lastRow="0" w:firstColumn="1" w:lastColumn="0" w:oddVBand="0" w:evenVBand="0" w:oddHBand="0" w:evenHBand="0" w:firstRowFirstColumn="0" w:firstRowLastColumn="0" w:lastRowFirstColumn="0" w:lastRowLastColumn="0"/>
            <w:tcW w:w="676" w:type="dxa"/>
            <w:vMerge/>
            <w:tcBorders>
              <w:left w:val="nil"/>
              <w:right w:val="nil"/>
            </w:tcBorders>
            <w:vAlign w:val="center"/>
            <w:hideMark/>
          </w:tcPr>
          <w:p w:rsidR="00D1277C" w:rsidRPr="003A0D59" w:rsidRDefault="00D1277C" w:rsidP="00D1277C">
            <w:pPr>
              <w:jc w:val="center"/>
              <w:rPr>
                <w:rFonts w:ascii="Lato" w:eastAsia="Times New Roman" w:hAnsi="Lato" w:cs="Times New Roman"/>
                <w:b w:val="0"/>
                <w:color w:val="000000"/>
                <w:sz w:val="17"/>
                <w:szCs w:val="17"/>
              </w:rPr>
            </w:pPr>
          </w:p>
        </w:tc>
        <w:tc>
          <w:tcPr>
            <w:tcW w:w="1409" w:type="dxa"/>
            <w:gridSpan w:val="2"/>
            <w:vMerge/>
            <w:tcBorders>
              <w:top w:val="single" w:sz="6" w:space="0" w:color="9BBB59" w:themeColor="accent3"/>
              <w:left w:val="nil"/>
              <w:bottom w:val="single" w:sz="6"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bCs/>
                <w:color w:val="000000"/>
                <w:sz w:val="17"/>
                <w:szCs w:val="17"/>
              </w:rPr>
            </w:pPr>
          </w:p>
        </w:tc>
        <w:tc>
          <w:tcPr>
            <w:tcW w:w="1409" w:type="dxa"/>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SEFIN</w:t>
            </w:r>
          </w:p>
        </w:tc>
        <w:tc>
          <w:tcPr>
            <w:tcW w:w="2935"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FASSA, FISM, FORTAMUN y FAETA</w:t>
            </w:r>
          </w:p>
        </w:tc>
        <w:tc>
          <w:tcPr>
            <w:tcW w:w="1299"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Mensual</w:t>
            </w:r>
          </w:p>
        </w:tc>
        <w:tc>
          <w:tcPr>
            <w:tcW w:w="1297" w:type="dxa"/>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Pr>
                <w:rFonts w:ascii="Lato" w:eastAsia="Times New Roman" w:hAnsi="Lato" w:cs="Times New Roman"/>
                <w:color w:val="000000"/>
                <w:sz w:val="17"/>
                <w:szCs w:val="17"/>
              </w:rPr>
              <w:t>4</w:t>
            </w:r>
          </w:p>
        </w:tc>
      </w:tr>
      <w:tr w:rsidR="00D1277C" w:rsidRPr="003A0D59" w:rsidTr="00D1277C">
        <w:trPr>
          <w:gridAfter w:val="1"/>
          <w:cnfStyle w:val="000000100000" w:firstRow="0" w:lastRow="0" w:firstColumn="0" w:lastColumn="0" w:oddVBand="0" w:evenVBand="0" w:oddHBand="1" w:evenHBand="0" w:firstRowFirstColumn="0" w:firstRowLastColumn="0" w:lastRowFirstColumn="0" w:lastRowLastColumn="0"/>
          <w:wAfter w:w="8" w:type="dxa"/>
          <w:trHeight w:val="734"/>
          <w:jc w:val="center"/>
        </w:trPr>
        <w:tc>
          <w:tcPr>
            <w:cnfStyle w:val="001000000000" w:firstRow="0" w:lastRow="0" w:firstColumn="1" w:lastColumn="0" w:oddVBand="0" w:evenVBand="0" w:oddHBand="0" w:evenHBand="0" w:firstRowFirstColumn="0" w:firstRowLastColumn="0" w:lastRowFirstColumn="0" w:lastRowLastColumn="0"/>
            <w:tcW w:w="676" w:type="dxa"/>
            <w:vMerge w:val="restart"/>
            <w:tcBorders>
              <w:left w:val="nil"/>
              <w:right w:val="nil"/>
            </w:tcBorders>
            <w:vAlign w:val="center"/>
            <w:hideMark/>
          </w:tcPr>
          <w:p w:rsidR="00D1277C" w:rsidRPr="003A0D59" w:rsidRDefault="00D1277C" w:rsidP="00D1277C">
            <w:pPr>
              <w:jc w:val="center"/>
              <w:rPr>
                <w:rFonts w:ascii="Lato" w:eastAsia="Times New Roman" w:hAnsi="Lato" w:cs="Times New Roman"/>
                <w:b w:val="0"/>
                <w:color w:val="000000"/>
                <w:sz w:val="17"/>
                <w:szCs w:val="17"/>
              </w:rPr>
            </w:pPr>
            <w:r w:rsidRPr="003A0D59">
              <w:rPr>
                <w:rFonts w:ascii="Lato" w:eastAsia="Times New Roman" w:hAnsi="Lato" w:cs="Times New Roman"/>
                <w:b w:val="0"/>
                <w:color w:val="000000"/>
                <w:sz w:val="17"/>
                <w:szCs w:val="17"/>
              </w:rPr>
              <w:t>2</w:t>
            </w:r>
          </w:p>
        </w:tc>
        <w:tc>
          <w:tcPr>
            <w:tcW w:w="1409" w:type="dxa"/>
            <w:gridSpan w:val="2"/>
            <w:vMerge w:val="restart"/>
            <w:tcBorders>
              <w:top w:val="single" w:sz="6" w:space="0" w:color="9BBB59" w:themeColor="accent3"/>
              <w:left w:val="nil"/>
              <w:bottom w:val="single" w:sz="6"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bCs/>
                <w:color w:val="000000"/>
                <w:sz w:val="17"/>
                <w:szCs w:val="17"/>
              </w:rPr>
            </w:pPr>
            <w:r w:rsidRPr="003A0D59">
              <w:rPr>
                <w:rFonts w:ascii="Lato" w:eastAsia="Times New Roman" w:hAnsi="Lato" w:cs="Times New Roman"/>
                <w:bCs/>
                <w:color w:val="000000"/>
                <w:sz w:val="17"/>
                <w:szCs w:val="17"/>
              </w:rPr>
              <w:t>Depósito</w:t>
            </w:r>
          </w:p>
        </w:tc>
        <w:tc>
          <w:tcPr>
            <w:tcW w:w="1409" w:type="dxa"/>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SHCP</w:t>
            </w:r>
          </w:p>
        </w:tc>
        <w:tc>
          <w:tcPr>
            <w:tcW w:w="2935"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FASSA, FAM, FAIS (FISE y FISM), FORTAMUN, FAETA, FASP y FAFEF</w:t>
            </w:r>
          </w:p>
        </w:tc>
        <w:tc>
          <w:tcPr>
            <w:tcW w:w="1299"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Mensual</w:t>
            </w:r>
          </w:p>
        </w:tc>
        <w:tc>
          <w:tcPr>
            <w:tcW w:w="1297" w:type="dxa"/>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color w:val="000000"/>
                <w:sz w:val="17"/>
                <w:szCs w:val="17"/>
              </w:rPr>
            </w:pPr>
            <w:r>
              <w:rPr>
                <w:rFonts w:ascii="Lato" w:eastAsia="Times New Roman" w:hAnsi="Lato" w:cs="Times New Roman"/>
                <w:color w:val="000000"/>
                <w:sz w:val="17"/>
                <w:szCs w:val="17"/>
              </w:rPr>
              <w:t>7</w:t>
            </w:r>
          </w:p>
        </w:tc>
      </w:tr>
      <w:tr w:rsidR="00D1277C" w:rsidRPr="003A0D59" w:rsidTr="00D1277C">
        <w:trPr>
          <w:gridAfter w:val="1"/>
          <w:wAfter w:w="8" w:type="dxa"/>
          <w:trHeight w:val="278"/>
          <w:jc w:val="center"/>
        </w:trPr>
        <w:tc>
          <w:tcPr>
            <w:cnfStyle w:val="001000000000" w:firstRow="0" w:lastRow="0" w:firstColumn="1" w:lastColumn="0" w:oddVBand="0" w:evenVBand="0" w:oddHBand="0" w:evenHBand="0" w:firstRowFirstColumn="0" w:firstRowLastColumn="0" w:lastRowFirstColumn="0" w:lastRowLastColumn="0"/>
            <w:tcW w:w="676" w:type="dxa"/>
            <w:vMerge/>
            <w:tcBorders>
              <w:left w:val="nil"/>
              <w:right w:val="nil"/>
            </w:tcBorders>
            <w:vAlign w:val="center"/>
            <w:hideMark/>
          </w:tcPr>
          <w:p w:rsidR="00D1277C" w:rsidRPr="003A0D59" w:rsidRDefault="00D1277C" w:rsidP="00D1277C">
            <w:pPr>
              <w:jc w:val="center"/>
              <w:rPr>
                <w:rFonts w:ascii="Lato" w:eastAsia="Times New Roman" w:hAnsi="Lato" w:cs="Times New Roman"/>
                <w:b w:val="0"/>
                <w:color w:val="000000"/>
                <w:sz w:val="17"/>
                <w:szCs w:val="17"/>
              </w:rPr>
            </w:pPr>
          </w:p>
        </w:tc>
        <w:tc>
          <w:tcPr>
            <w:tcW w:w="1409" w:type="dxa"/>
            <w:gridSpan w:val="2"/>
            <w:vMerge/>
            <w:tcBorders>
              <w:top w:val="single" w:sz="6" w:space="0" w:color="9BBB59" w:themeColor="accent3"/>
              <w:left w:val="nil"/>
              <w:bottom w:val="single" w:sz="6"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bCs/>
                <w:color w:val="000000"/>
                <w:sz w:val="17"/>
                <w:szCs w:val="17"/>
              </w:rPr>
            </w:pPr>
          </w:p>
        </w:tc>
        <w:tc>
          <w:tcPr>
            <w:tcW w:w="1409" w:type="dxa"/>
            <w:vMerge w:val="restart"/>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SEFIN</w:t>
            </w:r>
          </w:p>
        </w:tc>
        <w:tc>
          <w:tcPr>
            <w:tcW w:w="2935"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FASSA, FAETA</w:t>
            </w:r>
          </w:p>
        </w:tc>
        <w:tc>
          <w:tcPr>
            <w:tcW w:w="1299"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Mensual</w:t>
            </w:r>
          </w:p>
        </w:tc>
        <w:tc>
          <w:tcPr>
            <w:tcW w:w="1297" w:type="dxa"/>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Pr>
                <w:rFonts w:ascii="Lato" w:eastAsia="Times New Roman" w:hAnsi="Lato" w:cs="Times New Roman"/>
                <w:color w:val="000000"/>
                <w:sz w:val="17"/>
                <w:szCs w:val="17"/>
              </w:rPr>
              <w:t>2</w:t>
            </w:r>
          </w:p>
        </w:tc>
      </w:tr>
      <w:tr w:rsidR="00D1277C" w:rsidRPr="003A0D59" w:rsidTr="00D1277C">
        <w:trPr>
          <w:gridAfter w:val="1"/>
          <w:cnfStyle w:val="000000100000" w:firstRow="0" w:lastRow="0" w:firstColumn="0" w:lastColumn="0" w:oddVBand="0" w:evenVBand="0" w:oddHBand="1" w:evenHBand="0" w:firstRowFirstColumn="0" w:firstRowLastColumn="0" w:lastRowFirstColumn="0" w:lastRowLastColumn="0"/>
          <w:wAfter w:w="8" w:type="dxa"/>
          <w:trHeight w:val="278"/>
          <w:jc w:val="center"/>
        </w:trPr>
        <w:tc>
          <w:tcPr>
            <w:cnfStyle w:val="001000000000" w:firstRow="0" w:lastRow="0" w:firstColumn="1" w:lastColumn="0" w:oddVBand="0" w:evenVBand="0" w:oddHBand="0" w:evenHBand="0" w:firstRowFirstColumn="0" w:firstRowLastColumn="0" w:lastRowFirstColumn="0" w:lastRowLastColumn="0"/>
            <w:tcW w:w="676" w:type="dxa"/>
            <w:vMerge/>
            <w:tcBorders>
              <w:left w:val="nil"/>
              <w:right w:val="nil"/>
            </w:tcBorders>
            <w:vAlign w:val="center"/>
            <w:hideMark/>
          </w:tcPr>
          <w:p w:rsidR="00D1277C" w:rsidRPr="003A0D59" w:rsidRDefault="00D1277C" w:rsidP="00D1277C">
            <w:pPr>
              <w:jc w:val="center"/>
              <w:rPr>
                <w:rFonts w:ascii="Lato" w:eastAsia="Times New Roman" w:hAnsi="Lato" w:cs="Times New Roman"/>
                <w:b w:val="0"/>
                <w:color w:val="000000"/>
                <w:sz w:val="17"/>
                <w:szCs w:val="17"/>
              </w:rPr>
            </w:pPr>
          </w:p>
        </w:tc>
        <w:tc>
          <w:tcPr>
            <w:tcW w:w="1409" w:type="dxa"/>
            <w:gridSpan w:val="2"/>
            <w:vMerge/>
            <w:tcBorders>
              <w:top w:val="single" w:sz="6" w:space="0" w:color="9BBB59" w:themeColor="accent3"/>
              <w:left w:val="nil"/>
              <w:bottom w:val="single" w:sz="6"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bCs/>
                <w:color w:val="000000"/>
                <w:sz w:val="17"/>
                <w:szCs w:val="17"/>
              </w:rPr>
            </w:pPr>
          </w:p>
        </w:tc>
        <w:tc>
          <w:tcPr>
            <w:tcW w:w="1409" w:type="dxa"/>
            <w:vMerge/>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color w:val="000000"/>
                <w:sz w:val="17"/>
                <w:szCs w:val="17"/>
              </w:rPr>
            </w:pPr>
          </w:p>
        </w:tc>
        <w:tc>
          <w:tcPr>
            <w:tcW w:w="2935"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sz w:val="17"/>
                <w:szCs w:val="17"/>
              </w:rPr>
            </w:pPr>
            <w:r w:rsidRPr="003A0D59">
              <w:rPr>
                <w:rFonts w:ascii="Lato" w:eastAsia="Times New Roman" w:hAnsi="Lato" w:cs="Times New Roman"/>
                <w:sz w:val="17"/>
                <w:szCs w:val="17"/>
              </w:rPr>
              <w:t>FISM, FORTAMUN, FAM y FASP</w:t>
            </w:r>
          </w:p>
        </w:tc>
        <w:tc>
          <w:tcPr>
            <w:tcW w:w="1299"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sz w:val="17"/>
                <w:szCs w:val="17"/>
              </w:rPr>
            </w:pPr>
            <w:r w:rsidRPr="003A0D59">
              <w:rPr>
                <w:rFonts w:ascii="Lato" w:eastAsia="Times New Roman" w:hAnsi="Lato" w:cs="Times New Roman"/>
                <w:sz w:val="17"/>
                <w:szCs w:val="17"/>
              </w:rPr>
              <w:t>Trimestral</w:t>
            </w:r>
          </w:p>
        </w:tc>
        <w:tc>
          <w:tcPr>
            <w:tcW w:w="1297" w:type="dxa"/>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4</w:t>
            </w:r>
          </w:p>
        </w:tc>
      </w:tr>
      <w:tr w:rsidR="00D1277C" w:rsidRPr="003A0D59" w:rsidTr="00D1277C">
        <w:trPr>
          <w:gridAfter w:val="1"/>
          <w:wAfter w:w="8" w:type="dxa"/>
          <w:trHeight w:val="278"/>
          <w:jc w:val="center"/>
        </w:trPr>
        <w:tc>
          <w:tcPr>
            <w:cnfStyle w:val="001000000000" w:firstRow="0" w:lastRow="0" w:firstColumn="1" w:lastColumn="0" w:oddVBand="0" w:evenVBand="0" w:oddHBand="0" w:evenHBand="0" w:firstRowFirstColumn="0" w:firstRowLastColumn="0" w:lastRowFirstColumn="0" w:lastRowLastColumn="0"/>
            <w:tcW w:w="676" w:type="dxa"/>
            <w:vMerge w:val="restart"/>
            <w:tcBorders>
              <w:top w:val="single" w:sz="8" w:space="0" w:color="9BBB59" w:themeColor="accent3"/>
              <w:left w:val="nil"/>
              <w:bottom w:val="single" w:sz="8" w:space="0" w:color="9BBB59" w:themeColor="accent3"/>
              <w:right w:val="nil"/>
            </w:tcBorders>
            <w:vAlign w:val="center"/>
            <w:hideMark/>
          </w:tcPr>
          <w:p w:rsidR="00D1277C" w:rsidRPr="003A0D59" w:rsidRDefault="00D1277C" w:rsidP="00D1277C">
            <w:pPr>
              <w:jc w:val="center"/>
              <w:rPr>
                <w:rFonts w:ascii="Lato" w:eastAsia="Times New Roman" w:hAnsi="Lato" w:cs="Times New Roman"/>
                <w:b w:val="0"/>
                <w:color w:val="000000"/>
                <w:sz w:val="17"/>
                <w:szCs w:val="17"/>
              </w:rPr>
            </w:pPr>
            <w:r w:rsidRPr="003A0D59">
              <w:rPr>
                <w:rFonts w:ascii="Lato" w:eastAsia="Times New Roman" w:hAnsi="Lato" w:cs="Times New Roman"/>
                <w:b w:val="0"/>
                <w:color w:val="000000"/>
                <w:sz w:val="17"/>
                <w:szCs w:val="17"/>
              </w:rPr>
              <w:t>3</w:t>
            </w:r>
          </w:p>
        </w:tc>
        <w:tc>
          <w:tcPr>
            <w:tcW w:w="1409" w:type="dxa"/>
            <w:gridSpan w:val="2"/>
            <w:vMerge w:val="restart"/>
            <w:tcBorders>
              <w:top w:val="single" w:sz="6" w:space="0" w:color="9BBB59" w:themeColor="accent3"/>
              <w:left w:val="nil"/>
              <w:bottom w:val="single" w:sz="6"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bCs/>
                <w:color w:val="000000"/>
                <w:sz w:val="17"/>
                <w:szCs w:val="17"/>
              </w:rPr>
            </w:pPr>
            <w:r w:rsidRPr="003A0D59">
              <w:rPr>
                <w:rFonts w:ascii="Lato" w:eastAsia="Times New Roman" w:hAnsi="Lato" w:cs="Times New Roman"/>
                <w:bCs/>
                <w:color w:val="000000"/>
                <w:sz w:val="17"/>
                <w:szCs w:val="17"/>
              </w:rPr>
              <w:t>Ejercicio</w:t>
            </w:r>
          </w:p>
        </w:tc>
        <w:tc>
          <w:tcPr>
            <w:tcW w:w="1409" w:type="dxa"/>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SEFIN</w:t>
            </w:r>
          </w:p>
        </w:tc>
        <w:tc>
          <w:tcPr>
            <w:tcW w:w="2935"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FISE</w:t>
            </w:r>
          </w:p>
        </w:tc>
        <w:tc>
          <w:tcPr>
            <w:tcW w:w="1299"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Trimestral</w:t>
            </w:r>
          </w:p>
        </w:tc>
        <w:tc>
          <w:tcPr>
            <w:tcW w:w="1297" w:type="dxa"/>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1</w:t>
            </w:r>
          </w:p>
        </w:tc>
      </w:tr>
      <w:tr w:rsidR="00D1277C" w:rsidRPr="003A0D59" w:rsidTr="00D1277C">
        <w:trPr>
          <w:gridAfter w:val="1"/>
          <w:cnfStyle w:val="000000100000" w:firstRow="0" w:lastRow="0" w:firstColumn="0" w:lastColumn="0" w:oddVBand="0" w:evenVBand="0" w:oddHBand="1" w:evenHBand="0" w:firstRowFirstColumn="0" w:firstRowLastColumn="0" w:lastRowFirstColumn="0" w:lastRowLastColumn="0"/>
          <w:wAfter w:w="8" w:type="dxa"/>
          <w:trHeight w:val="278"/>
          <w:jc w:val="center"/>
        </w:trPr>
        <w:tc>
          <w:tcPr>
            <w:cnfStyle w:val="001000000000" w:firstRow="0" w:lastRow="0" w:firstColumn="1" w:lastColumn="0" w:oddVBand="0" w:evenVBand="0" w:oddHBand="0" w:evenHBand="0" w:firstRowFirstColumn="0" w:firstRowLastColumn="0" w:lastRowFirstColumn="0" w:lastRowLastColumn="0"/>
            <w:tcW w:w="676" w:type="dxa"/>
            <w:vMerge/>
            <w:tcBorders>
              <w:left w:val="nil"/>
              <w:right w:val="nil"/>
            </w:tcBorders>
            <w:vAlign w:val="center"/>
            <w:hideMark/>
          </w:tcPr>
          <w:p w:rsidR="00D1277C" w:rsidRPr="003A0D59" w:rsidRDefault="00D1277C" w:rsidP="00D1277C">
            <w:pPr>
              <w:jc w:val="center"/>
              <w:rPr>
                <w:rFonts w:ascii="Lato" w:eastAsia="Times New Roman" w:hAnsi="Lato" w:cs="Times New Roman"/>
                <w:b w:val="0"/>
                <w:color w:val="000000"/>
                <w:sz w:val="17"/>
                <w:szCs w:val="17"/>
              </w:rPr>
            </w:pPr>
          </w:p>
        </w:tc>
        <w:tc>
          <w:tcPr>
            <w:tcW w:w="1409" w:type="dxa"/>
            <w:gridSpan w:val="2"/>
            <w:vMerge/>
            <w:tcBorders>
              <w:top w:val="single" w:sz="6" w:space="0" w:color="9BBB59" w:themeColor="accent3"/>
              <w:left w:val="nil"/>
              <w:bottom w:val="single" w:sz="6"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bCs/>
                <w:color w:val="000000"/>
                <w:sz w:val="17"/>
                <w:szCs w:val="17"/>
              </w:rPr>
            </w:pPr>
          </w:p>
        </w:tc>
        <w:tc>
          <w:tcPr>
            <w:tcW w:w="1409" w:type="dxa"/>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S</w:t>
            </w:r>
            <w:r>
              <w:rPr>
                <w:rFonts w:ascii="Lato" w:eastAsia="Times New Roman" w:hAnsi="Lato" w:cs="Times New Roman"/>
                <w:color w:val="000000"/>
                <w:sz w:val="17"/>
                <w:szCs w:val="17"/>
              </w:rPr>
              <w:t>GG</w:t>
            </w:r>
          </w:p>
        </w:tc>
        <w:tc>
          <w:tcPr>
            <w:tcW w:w="2935"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FASP</w:t>
            </w:r>
          </w:p>
        </w:tc>
        <w:tc>
          <w:tcPr>
            <w:tcW w:w="1299"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Trimestral</w:t>
            </w:r>
          </w:p>
        </w:tc>
        <w:tc>
          <w:tcPr>
            <w:tcW w:w="1297" w:type="dxa"/>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1</w:t>
            </w:r>
          </w:p>
        </w:tc>
      </w:tr>
      <w:tr w:rsidR="00D1277C" w:rsidRPr="003A0D59" w:rsidTr="00D1277C">
        <w:trPr>
          <w:gridAfter w:val="1"/>
          <w:wAfter w:w="8" w:type="dxa"/>
          <w:trHeight w:val="278"/>
          <w:jc w:val="center"/>
        </w:trPr>
        <w:tc>
          <w:tcPr>
            <w:cnfStyle w:val="001000000000" w:firstRow="0" w:lastRow="0" w:firstColumn="1" w:lastColumn="0" w:oddVBand="0" w:evenVBand="0" w:oddHBand="0" w:evenHBand="0" w:firstRowFirstColumn="0" w:firstRowLastColumn="0" w:lastRowFirstColumn="0" w:lastRowLastColumn="0"/>
            <w:tcW w:w="676" w:type="dxa"/>
            <w:vMerge/>
            <w:tcBorders>
              <w:top w:val="single" w:sz="8" w:space="0" w:color="9BBB59" w:themeColor="accent3"/>
              <w:left w:val="nil"/>
              <w:bottom w:val="single" w:sz="8" w:space="0" w:color="9BBB59" w:themeColor="accent3"/>
              <w:right w:val="nil"/>
            </w:tcBorders>
            <w:vAlign w:val="center"/>
            <w:hideMark/>
          </w:tcPr>
          <w:p w:rsidR="00D1277C" w:rsidRPr="003A0D59" w:rsidRDefault="00D1277C" w:rsidP="00D1277C">
            <w:pPr>
              <w:jc w:val="center"/>
              <w:rPr>
                <w:rFonts w:ascii="Lato" w:eastAsia="Times New Roman" w:hAnsi="Lato" w:cs="Times New Roman"/>
                <w:b w:val="0"/>
                <w:color w:val="000000"/>
                <w:sz w:val="17"/>
                <w:szCs w:val="17"/>
              </w:rPr>
            </w:pPr>
          </w:p>
        </w:tc>
        <w:tc>
          <w:tcPr>
            <w:tcW w:w="1409" w:type="dxa"/>
            <w:gridSpan w:val="2"/>
            <w:vMerge/>
            <w:tcBorders>
              <w:top w:val="single" w:sz="6" w:space="0" w:color="9BBB59" w:themeColor="accent3"/>
              <w:left w:val="nil"/>
              <w:bottom w:val="single" w:sz="6"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bCs/>
                <w:color w:val="000000"/>
                <w:sz w:val="17"/>
                <w:szCs w:val="17"/>
              </w:rPr>
            </w:pPr>
          </w:p>
        </w:tc>
        <w:tc>
          <w:tcPr>
            <w:tcW w:w="1409" w:type="dxa"/>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DIFEM</w:t>
            </w:r>
          </w:p>
        </w:tc>
        <w:tc>
          <w:tcPr>
            <w:tcW w:w="2935"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FAM</w:t>
            </w:r>
          </w:p>
        </w:tc>
        <w:tc>
          <w:tcPr>
            <w:tcW w:w="1299"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Trimestral</w:t>
            </w:r>
          </w:p>
        </w:tc>
        <w:tc>
          <w:tcPr>
            <w:tcW w:w="1297" w:type="dxa"/>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1</w:t>
            </w:r>
          </w:p>
        </w:tc>
      </w:tr>
      <w:tr w:rsidR="00D1277C" w:rsidRPr="003A0D59" w:rsidTr="00D1277C">
        <w:trPr>
          <w:gridAfter w:val="1"/>
          <w:cnfStyle w:val="000000100000" w:firstRow="0" w:lastRow="0" w:firstColumn="0" w:lastColumn="0" w:oddVBand="0" w:evenVBand="0" w:oddHBand="1" w:evenHBand="0" w:firstRowFirstColumn="0" w:firstRowLastColumn="0" w:lastRowFirstColumn="0" w:lastRowLastColumn="0"/>
          <w:wAfter w:w="8" w:type="dxa"/>
          <w:trHeight w:val="278"/>
          <w:jc w:val="center"/>
        </w:trPr>
        <w:tc>
          <w:tcPr>
            <w:cnfStyle w:val="001000000000" w:firstRow="0" w:lastRow="0" w:firstColumn="1" w:lastColumn="0" w:oddVBand="0" w:evenVBand="0" w:oddHBand="0" w:evenHBand="0" w:firstRowFirstColumn="0" w:firstRowLastColumn="0" w:lastRowFirstColumn="0" w:lastRowLastColumn="0"/>
            <w:tcW w:w="676" w:type="dxa"/>
            <w:vMerge/>
            <w:tcBorders>
              <w:left w:val="nil"/>
              <w:right w:val="nil"/>
            </w:tcBorders>
            <w:vAlign w:val="center"/>
            <w:hideMark/>
          </w:tcPr>
          <w:p w:rsidR="00D1277C" w:rsidRPr="003A0D59" w:rsidRDefault="00D1277C" w:rsidP="00D1277C">
            <w:pPr>
              <w:jc w:val="center"/>
              <w:rPr>
                <w:rFonts w:ascii="Lato" w:eastAsia="Times New Roman" w:hAnsi="Lato" w:cs="Times New Roman"/>
                <w:b w:val="0"/>
                <w:color w:val="000000"/>
                <w:sz w:val="17"/>
                <w:szCs w:val="17"/>
              </w:rPr>
            </w:pPr>
          </w:p>
        </w:tc>
        <w:tc>
          <w:tcPr>
            <w:tcW w:w="1409" w:type="dxa"/>
            <w:gridSpan w:val="2"/>
            <w:vMerge/>
            <w:tcBorders>
              <w:top w:val="single" w:sz="6" w:space="0" w:color="9BBB59" w:themeColor="accent3"/>
              <w:left w:val="nil"/>
              <w:bottom w:val="single" w:sz="6"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bCs/>
                <w:color w:val="000000"/>
                <w:sz w:val="17"/>
                <w:szCs w:val="17"/>
              </w:rPr>
            </w:pPr>
          </w:p>
        </w:tc>
        <w:tc>
          <w:tcPr>
            <w:tcW w:w="1409" w:type="dxa"/>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ISEM</w:t>
            </w:r>
          </w:p>
        </w:tc>
        <w:tc>
          <w:tcPr>
            <w:tcW w:w="2935"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FASSA</w:t>
            </w:r>
          </w:p>
        </w:tc>
        <w:tc>
          <w:tcPr>
            <w:tcW w:w="1299"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Mensual</w:t>
            </w:r>
          </w:p>
        </w:tc>
        <w:tc>
          <w:tcPr>
            <w:tcW w:w="1297" w:type="dxa"/>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1</w:t>
            </w:r>
          </w:p>
        </w:tc>
      </w:tr>
      <w:tr w:rsidR="00D1277C" w:rsidRPr="003A0D59" w:rsidTr="00D1277C">
        <w:trPr>
          <w:gridAfter w:val="1"/>
          <w:wAfter w:w="8" w:type="dxa"/>
          <w:trHeight w:val="278"/>
          <w:jc w:val="center"/>
        </w:trPr>
        <w:tc>
          <w:tcPr>
            <w:cnfStyle w:val="001000000000" w:firstRow="0" w:lastRow="0" w:firstColumn="1" w:lastColumn="0" w:oddVBand="0" w:evenVBand="0" w:oddHBand="0" w:evenHBand="0" w:firstRowFirstColumn="0" w:firstRowLastColumn="0" w:lastRowFirstColumn="0" w:lastRowLastColumn="0"/>
            <w:tcW w:w="676" w:type="dxa"/>
            <w:vMerge/>
            <w:tcBorders>
              <w:top w:val="single" w:sz="8" w:space="0" w:color="9BBB59" w:themeColor="accent3"/>
              <w:left w:val="nil"/>
              <w:bottom w:val="single" w:sz="8" w:space="0" w:color="9BBB59" w:themeColor="accent3"/>
              <w:right w:val="nil"/>
            </w:tcBorders>
            <w:vAlign w:val="center"/>
            <w:hideMark/>
          </w:tcPr>
          <w:p w:rsidR="00D1277C" w:rsidRPr="003A0D59" w:rsidRDefault="00D1277C" w:rsidP="00D1277C">
            <w:pPr>
              <w:jc w:val="center"/>
              <w:rPr>
                <w:rFonts w:ascii="Lato" w:eastAsia="Times New Roman" w:hAnsi="Lato" w:cs="Times New Roman"/>
                <w:b w:val="0"/>
                <w:color w:val="000000"/>
                <w:sz w:val="17"/>
                <w:szCs w:val="17"/>
              </w:rPr>
            </w:pPr>
          </w:p>
        </w:tc>
        <w:tc>
          <w:tcPr>
            <w:tcW w:w="1409" w:type="dxa"/>
            <w:gridSpan w:val="2"/>
            <w:vMerge/>
            <w:tcBorders>
              <w:top w:val="single" w:sz="6" w:space="0" w:color="9BBB59" w:themeColor="accent3"/>
              <w:left w:val="nil"/>
              <w:bottom w:val="single" w:sz="6"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bCs/>
                <w:color w:val="000000"/>
                <w:sz w:val="17"/>
                <w:szCs w:val="17"/>
              </w:rPr>
            </w:pPr>
          </w:p>
        </w:tc>
        <w:tc>
          <w:tcPr>
            <w:tcW w:w="1409" w:type="dxa"/>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CONALEP</w:t>
            </w:r>
          </w:p>
        </w:tc>
        <w:tc>
          <w:tcPr>
            <w:tcW w:w="2935"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FAETA</w:t>
            </w:r>
          </w:p>
        </w:tc>
        <w:tc>
          <w:tcPr>
            <w:tcW w:w="1299"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Mensual</w:t>
            </w:r>
          </w:p>
        </w:tc>
        <w:tc>
          <w:tcPr>
            <w:tcW w:w="1297" w:type="dxa"/>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1</w:t>
            </w:r>
          </w:p>
        </w:tc>
      </w:tr>
      <w:tr w:rsidR="00D1277C" w:rsidRPr="003A0D59" w:rsidTr="00D1277C">
        <w:trPr>
          <w:gridAfter w:val="1"/>
          <w:cnfStyle w:val="000000100000" w:firstRow="0" w:lastRow="0" w:firstColumn="0" w:lastColumn="0" w:oddVBand="0" w:evenVBand="0" w:oddHBand="1" w:evenHBand="0" w:firstRowFirstColumn="0" w:firstRowLastColumn="0" w:lastRowFirstColumn="0" w:lastRowLastColumn="0"/>
          <w:wAfter w:w="8" w:type="dxa"/>
          <w:trHeight w:val="278"/>
          <w:jc w:val="center"/>
        </w:trPr>
        <w:tc>
          <w:tcPr>
            <w:cnfStyle w:val="001000000000" w:firstRow="0" w:lastRow="0" w:firstColumn="1" w:lastColumn="0" w:oddVBand="0" w:evenVBand="0" w:oddHBand="0" w:evenHBand="0" w:firstRowFirstColumn="0" w:firstRowLastColumn="0" w:lastRowFirstColumn="0" w:lastRowLastColumn="0"/>
            <w:tcW w:w="676" w:type="dxa"/>
            <w:tcBorders>
              <w:left w:val="nil"/>
              <w:right w:val="nil"/>
            </w:tcBorders>
            <w:vAlign w:val="center"/>
            <w:hideMark/>
          </w:tcPr>
          <w:p w:rsidR="00D1277C" w:rsidRPr="003A0D59" w:rsidRDefault="00D1277C" w:rsidP="00D1277C">
            <w:pPr>
              <w:jc w:val="center"/>
              <w:rPr>
                <w:rFonts w:ascii="Lato" w:eastAsia="Times New Roman" w:hAnsi="Lato" w:cs="Times New Roman"/>
                <w:b w:val="0"/>
                <w:color w:val="000000"/>
                <w:sz w:val="17"/>
                <w:szCs w:val="17"/>
              </w:rPr>
            </w:pPr>
            <w:r w:rsidRPr="003A0D59">
              <w:rPr>
                <w:rFonts w:ascii="Lato" w:eastAsia="Times New Roman" w:hAnsi="Lato" w:cs="Times New Roman"/>
                <w:b w:val="0"/>
                <w:color w:val="000000"/>
                <w:sz w:val="17"/>
                <w:szCs w:val="17"/>
              </w:rPr>
              <w:t>4</w:t>
            </w:r>
          </w:p>
        </w:tc>
        <w:tc>
          <w:tcPr>
            <w:tcW w:w="1409" w:type="dxa"/>
            <w:gridSpan w:val="2"/>
            <w:tcBorders>
              <w:top w:val="single" w:sz="6" w:space="0" w:color="9BBB59" w:themeColor="accent3"/>
              <w:left w:val="nil"/>
              <w:bottom w:val="single" w:sz="6"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bCs/>
                <w:color w:val="000000"/>
                <w:sz w:val="17"/>
                <w:szCs w:val="17"/>
              </w:rPr>
            </w:pPr>
            <w:r w:rsidRPr="003A0D59">
              <w:rPr>
                <w:rFonts w:ascii="Lato" w:eastAsia="Times New Roman" w:hAnsi="Lato" w:cs="Times New Roman"/>
                <w:bCs/>
                <w:color w:val="000000"/>
                <w:sz w:val="17"/>
                <w:szCs w:val="17"/>
              </w:rPr>
              <w:t>Destino</w:t>
            </w:r>
          </w:p>
        </w:tc>
        <w:tc>
          <w:tcPr>
            <w:tcW w:w="1409" w:type="dxa"/>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SEFIN</w:t>
            </w:r>
          </w:p>
        </w:tc>
        <w:tc>
          <w:tcPr>
            <w:tcW w:w="2935"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FAFEF</w:t>
            </w:r>
          </w:p>
        </w:tc>
        <w:tc>
          <w:tcPr>
            <w:tcW w:w="1299"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Mensual</w:t>
            </w:r>
          </w:p>
        </w:tc>
        <w:tc>
          <w:tcPr>
            <w:tcW w:w="1297" w:type="dxa"/>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1</w:t>
            </w:r>
          </w:p>
        </w:tc>
      </w:tr>
      <w:tr w:rsidR="00D1277C" w:rsidRPr="003A0D59" w:rsidTr="00D1277C">
        <w:trPr>
          <w:gridAfter w:val="1"/>
          <w:wAfter w:w="8" w:type="dxa"/>
          <w:trHeight w:val="515"/>
          <w:jc w:val="center"/>
        </w:trPr>
        <w:tc>
          <w:tcPr>
            <w:cnfStyle w:val="001000000000" w:firstRow="0" w:lastRow="0" w:firstColumn="1" w:lastColumn="0" w:oddVBand="0" w:evenVBand="0" w:oddHBand="0" w:evenHBand="0" w:firstRowFirstColumn="0" w:firstRowLastColumn="0" w:lastRowFirstColumn="0" w:lastRowLastColumn="0"/>
            <w:tcW w:w="686" w:type="dxa"/>
            <w:gridSpan w:val="2"/>
            <w:tcBorders>
              <w:top w:val="single" w:sz="8" w:space="0" w:color="9BBB59" w:themeColor="accent3"/>
              <w:left w:val="nil"/>
              <w:bottom w:val="single" w:sz="4" w:space="0" w:color="9BBB59" w:themeColor="accent3"/>
              <w:right w:val="nil"/>
            </w:tcBorders>
            <w:vAlign w:val="center"/>
            <w:hideMark/>
          </w:tcPr>
          <w:p w:rsidR="00D1277C" w:rsidRPr="003A0D59" w:rsidRDefault="00D1277C" w:rsidP="00D1277C">
            <w:pPr>
              <w:jc w:val="center"/>
              <w:rPr>
                <w:rFonts w:ascii="Lato" w:eastAsia="Times New Roman" w:hAnsi="Lato" w:cs="Times New Roman"/>
                <w:b w:val="0"/>
                <w:color w:val="000000"/>
                <w:sz w:val="17"/>
                <w:szCs w:val="17"/>
              </w:rPr>
            </w:pPr>
            <w:r w:rsidRPr="003A0D59">
              <w:rPr>
                <w:rFonts w:ascii="Lato" w:eastAsia="Times New Roman" w:hAnsi="Lato" w:cs="Times New Roman"/>
                <w:b w:val="0"/>
                <w:color w:val="000000"/>
                <w:sz w:val="17"/>
                <w:szCs w:val="17"/>
              </w:rPr>
              <w:t>5</w:t>
            </w:r>
          </w:p>
        </w:tc>
        <w:tc>
          <w:tcPr>
            <w:tcW w:w="1399" w:type="dxa"/>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bCs/>
                <w:color w:val="000000"/>
                <w:sz w:val="17"/>
                <w:szCs w:val="17"/>
              </w:rPr>
            </w:pPr>
            <w:r w:rsidRPr="003A0D59">
              <w:rPr>
                <w:rFonts w:ascii="Lato" w:eastAsia="Times New Roman" w:hAnsi="Lato" w:cs="Times New Roman"/>
                <w:bCs/>
                <w:color w:val="000000"/>
                <w:sz w:val="17"/>
                <w:szCs w:val="17"/>
              </w:rPr>
              <w:t>Trámite de Autorización</w:t>
            </w:r>
          </w:p>
        </w:tc>
        <w:tc>
          <w:tcPr>
            <w:tcW w:w="1409" w:type="dxa"/>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SEFIN</w:t>
            </w:r>
          </w:p>
        </w:tc>
        <w:tc>
          <w:tcPr>
            <w:tcW w:w="2935"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FISE</w:t>
            </w:r>
          </w:p>
        </w:tc>
        <w:tc>
          <w:tcPr>
            <w:tcW w:w="1299" w:type="dxa"/>
            <w:gridSpan w:val="2"/>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Trimestral</w:t>
            </w:r>
          </w:p>
        </w:tc>
        <w:tc>
          <w:tcPr>
            <w:tcW w:w="1297" w:type="dxa"/>
            <w:tcBorders>
              <w:top w:val="single" w:sz="4" w:space="0" w:color="9BBB59" w:themeColor="accent3"/>
              <w:left w:val="nil"/>
              <w:bottom w:val="single" w:sz="4" w:space="0" w:color="9BBB59" w:themeColor="accent3"/>
              <w:right w:val="nil"/>
            </w:tcBorders>
            <w:vAlign w:val="center"/>
            <w:hideMark/>
          </w:tcPr>
          <w:p w:rsidR="00D1277C" w:rsidRPr="003A0D59" w:rsidRDefault="00D1277C" w:rsidP="00D1277C">
            <w:pPr>
              <w:jc w:val="center"/>
              <w:cnfStyle w:val="000000000000" w:firstRow="0" w:lastRow="0" w:firstColumn="0" w:lastColumn="0" w:oddVBand="0" w:evenVBand="0" w:oddHBand="0" w:evenHBand="0" w:firstRowFirstColumn="0" w:firstRowLastColumn="0" w:lastRowFirstColumn="0" w:lastRowLastColumn="0"/>
              <w:rPr>
                <w:rFonts w:ascii="Lato" w:eastAsia="Times New Roman" w:hAnsi="Lato" w:cs="Times New Roman"/>
                <w:color w:val="000000"/>
                <w:sz w:val="17"/>
                <w:szCs w:val="17"/>
              </w:rPr>
            </w:pPr>
            <w:r w:rsidRPr="003A0D59">
              <w:rPr>
                <w:rFonts w:ascii="Lato" w:eastAsia="Times New Roman" w:hAnsi="Lato" w:cs="Times New Roman"/>
                <w:color w:val="000000"/>
                <w:sz w:val="17"/>
                <w:szCs w:val="17"/>
              </w:rPr>
              <w:t>1</w:t>
            </w:r>
          </w:p>
        </w:tc>
      </w:tr>
      <w:tr w:rsidR="00D1277C" w:rsidRPr="00374294" w:rsidTr="00D1277C">
        <w:trPr>
          <w:cnfStyle w:val="000000100000" w:firstRow="0" w:lastRow="0" w:firstColumn="0" w:lastColumn="0" w:oddVBand="0" w:evenVBand="0" w:oddHBand="1" w:evenHBand="0" w:firstRowFirstColumn="0" w:firstRowLastColumn="0" w:lastRowFirstColumn="0" w:lastRowLastColumn="0"/>
          <w:trHeight w:val="352"/>
          <w:jc w:val="center"/>
        </w:trPr>
        <w:tc>
          <w:tcPr>
            <w:cnfStyle w:val="001000000000" w:firstRow="0" w:lastRow="0" w:firstColumn="1" w:lastColumn="0" w:oddVBand="0" w:evenVBand="0" w:oddHBand="0" w:evenHBand="0" w:firstRowFirstColumn="0" w:firstRowLastColumn="0" w:lastRowFirstColumn="0" w:lastRowLastColumn="0"/>
            <w:tcW w:w="6316" w:type="dxa"/>
            <w:gridSpan w:val="5"/>
            <w:tcBorders>
              <w:top w:val="single" w:sz="4" w:space="0" w:color="9BBB59" w:themeColor="accent3"/>
              <w:left w:val="nil"/>
              <w:bottom w:val="nil"/>
              <w:right w:val="nil"/>
            </w:tcBorders>
            <w:vAlign w:val="center"/>
            <w:hideMark/>
          </w:tcPr>
          <w:p w:rsidR="00D1277C" w:rsidRPr="003A0D59" w:rsidRDefault="00D1277C" w:rsidP="00D1277C">
            <w:pPr>
              <w:jc w:val="center"/>
              <w:rPr>
                <w:rFonts w:ascii="Calibri" w:eastAsia="Times New Roman" w:hAnsi="Calibri" w:cs="Times New Roman"/>
                <w:color w:val="000000"/>
                <w:sz w:val="17"/>
                <w:szCs w:val="17"/>
              </w:rPr>
            </w:pPr>
          </w:p>
        </w:tc>
        <w:tc>
          <w:tcPr>
            <w:tcW w:w="1299" w:type="dxa"/>
            <w:gridSpan w:val="2"/>
            <w:tcBorders>
              <w:top w:val="single" w:sz="4" w:space="0" w:color="9BBB59" w:themeColor="accent3"/>
              <w:left w:val="nil"/>
              <w:bottom w:val="single" w:sz="4" w:space="0" w:color="9BBB59" w:themeColor="accent3"/>
              <w:right w:val="nil"/>
            </w:tcBorders>
            <w:shd w:val="clear" w:color="auto" w:fill="9BBB59" w:themeFill="accent3"/>
            <w:vAlign w:val="center"/>
            <w:hideMark/>
          </w:tcPr>
          <w:p w:rsidR="00D1277C" w:rsidRPr="00726E95"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color w:val="FFFFFF" w:themeColor="background1"/>
                <w:sz w:val="19"/>
                <w:szCs w:val="19"/>
              </w:rPr>
            </w:pPr>
            <w:r w:rsidRPr="00726E95">
              <w:rPr>
                <w:rFonts w:ascii="Calibri" w:eastAsia="Times New Roman" w:hAnsi="Calibri" w:cs="Times New Roman"/>
                <w:b/>
                <w:bCs/>
                <w:color w:val="FFFFFF" w:themeColor="background1"/>
                <w:sz w:val="19"/>
                <w:szCs w:val="19"/>
              </w:rPr>
              <w:t>Total</w:t>
            </w:r>
          </w:p>
        </w:tc>
        <w:tc>
          <w:tcPr>
            <w:tcW w:w="1418" w:type="dxa"/>
            <w:gridSpan w:val="3"/>
            <w:tcBorders>
              <w:top w:val="single" w:sz="4" w:space="0" w:color="9BBB59" w:themeColor="accent3"/>
              <w:left w:val="nil"/>
              <w:bottom w:val="single" w:sz="4" w:space="0" w:color="9BBB59" w:themeColor="accent3"/>
              <w:right w:val="nil"/>
            </w:tcBorders>
            <w:shd w:val="clear" w:color="auto" w:fill="9BBB59" w:themeFill="accent3"/>
            <w:vAlign w:val="center"/>
            <w:hideMark/>
          </w:tcPr>
          <w:p w:rsidR="00D1277C" w:rsidRPr="00726E95"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color w:val="FFFFFF" w:themeColor="background1"/>
                <w:sz w:val="19"/>
                <w:szCs w:val="19"/>
              </w:rPr>
            </w:pPr>
            <w:r w:rsidRPr="00726E95">
              <w:rPr>
                <w:rFonts w:ascii="Calibri" w:eastAsia="Times New Roman" w:hAnsi="Calibri" w:cs="Times New Roman"/>
                <w:b/>
                <w:bCs/>
                <w:color w:val="FFFFFF" w:themeColor="background1"/>
                <w:sz w:val="19"/>
                <w:szCs w:val="19"/>
              </w:rPr>
              <w:t>31</w:t>
            </w:r>
          </w:p>
        </w:tc>
      </w:tr>
    </w:tbl>
    <w:p w:rsidR="00A77F67" w:rsidRPr="00D9679D" w:rsidRDefault="00A77F67" w:rsidP="00A77F67">
      <w:pPr>
        <w:spacing w:after="0" w:line="240" w:lineRule="auto"/>
        <w:rPr>
          <w:rFonts w:ascii="Arial" w:hAnsi="Arial" w:cs="Arial"/>
          <w:sz w:val="8"/>
          <w:szCs w:val="6"/>
        </w:rPr>
      </w:pPr>
    </w:p>
    <w:tbl>
      <w:tblPr>
        <w:tblStyle w:val="Tablaconcuadrcula"/>
        <w:tblW w:w="8178"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4"/>
        <w:gridCol w:w="7394"/>
      </w:tblGrid>
      <w:tr w:rsidR="00A77F67" w:rsidRPr="00AC03A8" w:rsidTr="00A77F67">
        <w:trPr>
          <w:trHeight w:val="206"/>
        </w:trPr>
        <w:tc>
          <w:tcPr>
            <w:tcW w:w="784" w:type="dxa"/>
          </w:tcPr>
          <w:p w:rsidR="00A77F67" w:rsidRPr="00AC03A8" w:rsidRDefault="00A77F67" w:rsidP="000E1BD6">
            <w:pPr>
              <w:spacing w:line="240" w:lineRule="auto"/>
              <w:ind w:left="-96" w:right="-250" w:hanging="14"/>
              <w:rPr>
                <w:rFonts w:ascii="Arial" w:hAnsi="Arial" w:cs="Arial"/>
                <w:b/>
                <w:sz w:val="16"/>
                <w:szCs w:val="16"/>
                <w:lang w:val="es-MX"/>
              </w:rPr>
            </w:pPr>
            <w:r w:rsidRPr="00AC03A8">
              <w:rPr>
                <w:rFonts w:ascii="Arial" w:hAnsi="Arial" w:cs="Arial"/>
                <w:b/>
                <w:sz w:val="16"/>
                <w:szCs w:val="16"/>
                <w:lang w:val="es-MX"/>
              </w:rPr>
              <w:t>FUENTE:</w:t>
            </w:r>
          </w:p>
        </w:tc>
        <w:tc>
          <w:tcPr>
            <w:tcW w:w="7394" w:type="dxa"/>
          </w:tcPr>
          <w:p w:rsidR="00A77F67" w:rsidRPr="00AC03A8" w:rsidRDefault="00A77F67" w:rsidP="006C0578">
            <w:pPr>
              <w:spacing w:line="240" w:lineRule="auto"/>
              <w:ind w:left="-96" w:right="-94"/>
              <w:rPr>
                <w:rFonts w:ascii="Arial" w:hAnsi="Arial" w:cs="Arial"/>
                <w:sz w:val="16"/>
                <w:szCs w:val="16"/>
                <w:lang w:val="es-MX"/>
              </w:rPr>
            </w:pPr>
            <w:r w:rsidRPr="00AC03A8">
              <w:rPr>
                <w:rFonts w:ascii="Arial" w:hAnsi="Arial" w:cs="Arial"/>
                <w:sz w:val="16"/>
                <w:szCs w:val="16"/>
                <w:lang w:val="es-MX"/>
              </w:rPr>
              <w:t xml:space="preserve">Elaboración </w:t>
            </w:r>
            <w:r w:rsidR="006C0578">
              <w:rPr>
                <w:rFonts w:ascii="Arial" w:hAnsi="Arial" w:cs="Arial"/>
                <w:sz w:val="16"/>
                <w:szCs w:val="16"/>
                <w:lang w:val="es-MX"/>
              </w:rPr>
              <w:t>propia</w:t>
            </w:r>
            <w:r w:rsidRPr="00AC03A8">
              <w:rPr>
                <w:rFonts w:ascii="Arial" w:hAnsi="Arial" w:cs="Arial"/>
                <w:sz w:val="16"/>
                <w:szCs w:val="16"/>
                <w:lang w:val="es-MX"/>
              </w:rPr>
              <w:t>.</w:t>
            </w:r>
          </w:p>
        </w:tc>
      </w:tr>
    </w:tbl>
    <w:p w:rsidR="00D1277C" w:rsidRDefault="00D1277C" w:rsidP="00D1277C">
      <w:pPr>
        <w:spacing w:after="0" w:line="360" w:lineRule="auto"/>
        <w:jc w:val="both"/>
        <w:rPr>
          <w:rFonts w:ascii="Arial" w:hAnsi="Arial" w:cs="Arial"/>
          <w:sz w:val="24"/>
          <w:szCs w:val="24"/>
        </w:rPr>
      </w:pPr>
    </w:p>
    <w:p w:rsidR="003E4F44" w:rsidRDefault="003E4F44"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2F38C9" w:rsidRPr="002F38C9" w:rsidRDefault="002F38C9" w:rsidP="003E4F44">
      <w:pPr>
        <w:spacing w:after="0" w:line="360" w:lineRule="auto"/>
        <w:ind w:firstLine="709"/>
        <w:rPr>
          <w:rFonts w:ascii="Arial" w:hAnsi="Arial" w:cs="Arial"/>
          <w:b/>
          <w:sz w:val="24"/>
          <w:szCs w:val="24"/>
        </w:rPr>
      </w:pPr>
      <w:r w:rsidRPr="002F38C9">
        <w:rPr>
          <w:rFonts w:ascii="Arial" w:hAnsi="Arial" w:cs="Arial"/>
          <w:b/>
          <w:sz w:val="24"/>
          <w:szCs w:val="24"/>
        </w:rPr>
        <w:lastRenderedPageBreak/>
        <w:t>3.3.1 Transferencia y depósito de los recursos</w:t>
      </w:r>
    </w:p>
    <w:p w:rsidR="002F38C9" w:rsidRPr="00D962AE" w:rsidRDefault="002F38C9" w:rsidP="00D1277C">
      <w:pPr>
        <w:spacing w:after="0" w:line="360" w:lineRule="auto"/>
        <w:jc w:val="both"/>
        <w:rPr>
          <w:rFonts w:ascii="Arial" w:hAnsi="Arial" w:cs="Arial"/>
          <w:sz w:val="24"/>
          <w:szCs w:val="24"/>
        </w:rPr>
      </w:pPr>
    </w:p>
    <w:p w:rsidR="00D1277C" w:rsidRDefault="00D1277C" w:rsidP="00D1277C">
      <w:pPr>
        <w:spacing w:after="0" w:line="360" w:lineRule="auto"/>
        <w:jc w:val="both"/>
        <w:rPr>
          <w:rFonts w:ascii="Arial" w:hAnsi="Arial" w:cs="Arial"/>
          <w:sz w:val="24"/>
          <w:szCs w:val="24"/>
        </w:rPr>
      </w:pPr>
      <w:r w:rsidRPr="00D962AE">
        <w:rPr>
          <w:rFonts w:ascii="Arial" w:hAnsi="Arial" w:cs="Arial"/>
          <w:sz w:val="24"/>
          <w:szCs w:val="24"/>
        </w:rPr>
        <w:t>Para el indicador de trasferencia de los recursos se evalúa la oportunidad con la que la SHCP transfiere los recursos de los Fondos de Aportaciones a las cuentas bancarias del gobierno estatal; a su vez, se evalúa que la Secretaría de Finanzas, Tesorería o su equivalente en el gobierno estatal transfiera los recursos a las unidades ejecutoras o municipios (días).</w:t>
      </w:r>
    </w:p>
    <w:p w:rsidR="00D962AE" w:rsidRPr="00D962AE" w:rsidRDefault="00D962AE" w:rsidP="00D1277C">
      <w:pPr>
        <w:spacing w:after="0" w:line="360" w:lineRule="auto"/>
        <w:jc w:val="both"/>
        <w:rPr>
          <w:rFonts w:ascii="Arial" w:hAnsi="Arial" w:cs="Arial"/>
          <w:sz w:val="24"/>
          <w:szCs w:val="24"/>
        </w:rPr>
      </w:pPr>
    </w:p>
    <w:p w:rsidR="00D1277C" w:rsidRPr="00D962AE" w:rsidRDefault="00D1277C" w:rsidP="00D1277C">
      <w:pPr>
        <w:spacing w:after="0" w:line="360" w:lineRule="auto"/>
        <w:jc w:val="both"/>
        <w:rPr>
          <w:rFonts w:ascii="Arial" w:hAnsi="Arial" w:cs="Arial"/>
          <w:sz w:val="24"/>
          <w:szCs w:val="24"/>
        </w:rPr>
      </w:pPr>
      <w:r w:rsidRPr="00D962AE">
        <w:rPr>
          <w:rFonts w:ascii="Arial" w:hAnsi="Arial" w:cs="Arial"/>
          <w:sz w:val="24"/>
          <w:szCs w:val="24"/>
        </w:rPr>
        <w:t>El resultado de los indicadores que integran esta evaluación supone que a menor número de días transcurridos, mayor eficacia en la transferencia de los recursos.</w:t>
      </w:r>
    </w:p>
    <w:p w:rsidR="00D962AE" w:rsidRPr="00D962AE" w:rsidRDefault="00D962AE" w:rsidP="00D1277C">
      <w:pPr>
        <w:spacing w:after="0" w:line="360" w:lineRule="auto"/>
        <w:jc w:val="both"/>
        <w:rPr>
          <w:rFonts w:ascii="Arial" w:hAnsi="Arial" w:cs="Arial"/>
          <w:sz w:val="24"/>
          <w:szCs w:val="24"/>
        </w:rPr>
      </w:pPr>
    </w:p>
    <w:p w:rsidR="00D1277C" w:rsidRPr="00D962AE" w:rsidRDefault="00D1277C" w:rsidP="00D1277C">
      <w:pPr>
        <w:spacing w:after="0" w:line="360" w:lineRule="auto"/>
        <w:jc w:val="both"/>
        <w:rPr>
          <w:rFonts w:ascii="Arial" w:hAnsi="Arial" w:cs="Arial"/>
          <w:sz w:val="24"/>
          <w:szCs w:val="24"/>
        </w:rPr>
      </w:pPr>
      <w:r w:rsidRPr="00D962AE">
        <w:rPr>
          <w:rFonts w:ascii="Arial" w:hAnsi="Arial" w:cs="Arial"/>
          <w:sz w:val="24"/>
          <w:szCs w:val="24"/>
        </w:rPr>
        <w:t>Parámetros de evaluación:</w:t>
      </w:r>
    </w:p>
    <w:tbl>
      <w:tblPr>
        <w:tblStyle w:val="Listaclara-nfasis2"/>
        <w:tblW w:w="8788" w:type="dxa"/>
        <w:jc w:val="center"/>
        <w:tblBorders>
          <w:top w:val="single" w:sz="8" w:space="0" w:color="B2B2B2"/>
          <w:left w:val="none" w:sz="0" w:space="0" w:color="auto"/>
          <w:bottom w:val="single" w:sz="8" w:space="0" w:color="B2B2B2"/>
          <w:right w:val="none" w:sz="0" w:space="0" w:color="auto"/>
          <w:insideH w:val="single" w:sz="8" w:space="0" w:color="B2B2B2"/>
        </w:tblBorders>
        <w:tblLook w:val="0420" w:firstRow="1" w:lastRow="0" w:firstColumn="0" w:lastColumn="0" w:noHBand="0" w:noVBand="1"/>
      </w:tblPr>
      <w:tblGrid>
        <w:gridCol w:w="1984"/>
        <w:gridCol w:w="1134"/>
        <w:gridCol w:w="1134"/>
        <w:gridCol w:w="1134"/>
        <w:gridCol w:w="1134"/>
        <w:gridCol w:w="1134"/>
        <w:gridCol w:w="1134"/>
      </w:tblGrid>
      <w:tr w:rsidR="00D1277C" w:rsidRPr="008158F5" w:rsidTr="00D1277C">
        <w:trPr>
          <w:cnfStyle w:val="100000000000" w:firstRow="1" w:lastRow="0" w:firstColumn="0" w:lastColumn="0" w:oddVBand="0" w:evenVBand="0" w:oddHBand="0" w:evenHBand="0" w:firstRowFirstColumn="0" w:firstRowLastColumn="0" w:lastRowFirstColumn="0" w:lastRowLastColumn="0"/>
          <w:trHeight w:val="454"/>
          <w:jc w:val="center"/>
        </w:trPr>
        <w:tc>
          <w:tcPr>
            <w:tcW w:w="1984" w:type="dxa"/>
            <w:shd w:val="clear" w:color="auto" w:fill="B2B2B2"/>
            <w:vAlign w:val="center"/>
            <w:hideMark/>
          </w:tcPr>
          <w:p w:rsidR="00D1277C" w:rsidRPr="00084289" w:rsidRDefault="00D1277C" w:rsidP="00D1277C">
            <w:pPr>
              <w:jc w:val="center"/>
              <w:rPr>
                <w:rFonts w:ascii="Lato" w:hAnsi="Lato"/>
                <w:color w:val="auto"/>
                <w:sz w:val="16"/>
                <w:szCs w:val="16"/>
              </w:rPr>
            </w:pPr>
            <w:r w:rsidRPr="00084289">
              <w:rPr>
                <w:rFonts w:ascii="Lato" w:hAnsi="Lato"/>
                <w:bCs w:val="0"/>
                <w:color w:val="auto"/>
                <w:sz w:val="16"/>
                <w:szCs w:val="16"/>
              </w:rPr>
              <w:t>Fondo de Aportaciones</w:t>
            </w:r>
          </w:p>
        </w:tc>
        <w:tc>
          <w:tcPr>
            <w:tcW w:w="1134" w:type="dxa"/>
            <w:shd w:val="clear" w:color="auto" w:fill="00B05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Parámetro aceptado</w:t>
            </w:r>
          </w:p>
        </w:tc>
        <w:tc>
          <w:tcPr>
            <w:tcW w:w="1134" w:type="dxa"/>
            <w:shd w:val="clear" w:color="auto" w:fill="92D05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Adecuado</w:t>
            </w:r>
          </w:p>
        </w:tc>
        <w:tc>
          <w:tcPr>
            <w:tcW w:w="1134" w:type="dxa"/>
            <w:shd w:val="clear" w:color="auto" w:fill="92D05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Bueno</w:t>
            </w:r>
          </w:p>
        </w:tc>
        <w:tc>
          <w:tcPr>
            <w:tcW w:w="1134" w:type="dxa"/>
            <w:shd w:val="clear" w:color="auto" w:fill="FFFF0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Suficiente</w:t>
            </w:r>
          </w:p>
        </w:tc>
        <w:tc>
          <w:tcPr>
            <w:tcW w:w="1134" w:type="dxa"/>
            <w:shd w:val="clear" w:color="auto" w:fill="FF000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Insuficiente</w:t>
            </w:r>
          </w:p>
        </w:tc>
        <w:tc>
          <w:tcPr>
            <w:tcW w:w="1134" w:type="dxa"/>
            <w:shd w:val="clear" w:color="auto" w:fill="FF000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Crítico</w:t>
            </w:r>
          </w:p>
        </w:tc>
      </w:tr>
      <w:tr w:rsidR="00D1277C" w:rsidRPr="008158F5" w:rsidTr="00D1277C">
        <w:trPr>
          <w:cnfStyle w:val="000000100000" w:firstRow="0" w:lastRow="0" w:firstColumn="0" w:lastColumn="0" w:oddVBand="0" w:evenVBand="0" w:oddHBand="1" w:evenHBand="0" w:firstRowFirstColumn="0" w:firstRowLastColumn="0" w:lastRowFirstColumn="0" w:lastRowLastColumn="0"/>
          <w:trHeight w:val="57"/>
          <w:jc w:val="center"/>
        </w:trPr>
        <w:tc>
          <w:tcPr>
            <w:tcW w:w="1984" w:type="dxa"/>
            <w:tcBorders>
              <w:top w:val="none" w:sz="0" w:space="0" w:color="auto"/>
              <w:left w:val="none" w:sz="0" w:space="0" w:color="auto"/>
              <w:bottom w:val="none" w:sz="0" w:space="0" w:color="auto"/>
            </w:tcBorders>
            <w:vAlign w:val="center"/>
          </w:tcPr>
          <w:p w:rsidR="00D1277C" w:rsidRPr="00084289" w:rsidRDefault="00D1277C" w:rsidP="00D1277C">
            <w:pPr>
              <w:jc w:val="center"/>
              <w:rPr>
                <w:rFonts w:ascii="Lato" w:hAnsi="Lato"/>
                <w:b/>
                <w:sz w:val="6"/>
                <w:szCs w:val="6"/>
              </w:rPr>
            </w:pPr>
          </w:p>
        </w:tc>
        <w:tc>
          <w:tcPr>
            <w:tcW w:w="1134"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134"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134"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134"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134"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134" w:type="dxa"/>
            <w:tcBorders>
              <w:top w:val="none" w:sz="0" w:space="0" w:color="auto"/>
              <w:bottom w:val="none" w:sz="0" w:space="0" w:color="auto"/>
              <w:right w:val="none" w:sz="0" w:space="0" w:color="auto"/>
            </w:tcBorders>
            <w:vAlign w:val="center"/>
          </w:tcPr>
          <w:p w:rsidR="00D1277C" w:rsidRPr="00084289" w:rsidRDefault="00D1277C" w:rsidP="00D1277C">
            <w:pPr>
              <w:jc w:val="center"/>
              <w:rPr>
                <w:rFonts w:ascii="Lato" w:hAnsi="Lato"/>
                <w:sz w:val="6"/>
                <w:szCs w:val="6"/>
              </w:rPr>
            </w:pPr>
          </w:p>
        </w:tc>
      </w:tr>
      <w:tr w:rsidR="00D1277C" w:rsidRPr="008158F5" w:rsidTr="00D1277C">
        <w:trPr>
          <w:trHeight w:val="446"/>
          <w:jc w:val="center"/>
        </w:trPr>
        <w:tc>
          <w:tcPr>
            <w:tcW w:w="1984" w:type="dxa"/>
            <w:vAlign w:val="center"/>
            <w:hideMark/>
          </w:tcPr>
          <w:p w:rsidR="00D1277C" w:rsidRPr="008158F5" w:rsidRDefault="00D1277C" w:rsidP="00D1277C">
            <w:pPr>
              <w:spacing w:line="276" w:lineRule="auto"/>
              <w:jc w:val="center"/>
              <w:rPr>
                <w:rFonts w:ascii="Lato" w:hAnsi="Lato"/>
                <w:b/>
                <w:sz w:val="16"/>
                <w:szCs w:val="16"/>
              </w:rPr>
            </w:pPr>
            <w:r w:rsidRPr="008158F5">
              <w:rPr>
                <w:rFonts w:ascii="Lato" w:hAnsi="Lato"/>
                <w:b/>
                <w:sz w:val="16"/>
                <w:szCs w:val="16"/>
              </w:rPr>
              <w:t>FAM</w:t>
            </w:r>
          </w:p>
        </w:tc>
        <w:tc>
          <w:tcPr>
            <w:tcW w:w="1134" w:type="dxa"/>
            <w:vAlign w:val="center"/>
            <w:hideMark/>
          </w:tcPr>
          <w:p w:rsidR="00D1277C" w:rsidRPr="008158F5" w:rsidRDefault="00D1277C" w:rsidP="00D1277C">
            <w:pPr>
              <w:spacing w:line="276" w:lineRule="auto"/>
              <w:jc w:val="center"/>
              <w:rPr>
                <w:rFonts w:ascii="Lato" w:hAnsi="Lato"/>
                <w:sz w:val="16"/>
                <w:szCs w:val="16"/>
              </w:rPr>
            </w:pPr>
            <w:r w:rsidRPr="008158F5">
              <w:rPr>
                <w:rFonts w:ascii="Lato" w:hAnsi="Lato"/>
                <w:sz w:val="16"/>
                <w:szCs w:val="16"/>
              </w:rPr>
              <w:t>0 a 2</w:t>
            </w:r>
          </w:p>
        </w:tc>
        <w:tc>
          <w:tcPr>
            <w:tcW w:w="1134" w:type="dxa"/>
            <w:vAlign w:val="center"/>
            <w:hideMark/>
          </w:tcPr>
          <w:p w:rsidR="00D1277C" w:rsidRPr="008158F5" w:rsidRDefault="00D1277C" w:rsidP="00D1277C">
            <w:pPr>
              <w:spacing w:line="276" w:lineRule="auto"/>
              <w:jc w:val="center"/>
              <w:rPr>
                <w:rFonts w:ascii="Lato" w:hAnsi="Lato"/>
                <w:sz w:val="16"/>
                <w:szCs w:val="16"/>
              </w:rPr>
            </w:pPr>
            <w:r w:rsidRPr="008158F5">
              <w:rPr>
                <w:rFonts w:ascii="Lato" w:hAnsi="Lato"/>
                <w:sz w:val="16"/>
                <w:szCs w:val="16"/>
              </w:rPr>
              <w:t>0</w:t>
            </w:r>
          </w:p>
        </w:tc>
        <w:tc>
          <w:tcPr>
            <w:tcW w:w="1134" w:type="dxa"/>
            <w:vAlign w:val="center"/>
            <w:hideMark/>
          </w:tcPr>
          <w:p w:rsidR="00D1277C" w:rsidRPr="008158F5" w:rsidRDefault="00D1277C" w:rsidP="00D1277C">
            <w:pPr>
              <w:spacing w:line="276" w:lineRule="auto"/>
              <w:jc w:val="center"/>
              <w:rPr>
                <w:rFonts w:ascii="Lato" w:hAnsi="Lato"/>
                <w:sz w:val="16"/>
                <w:szCs w:val="16"/>
              </w:rPr>
            </w:pPr>
            <w:r w:rsidRPr="008158F5">
              <w:rPr>
                <w:rFonts w:ascii="Lato" w:hAnsi="Lato"/>
                <w:sz w:val="16"/>
                <w:szCs w:val="16"/>
              </w:rPr>
              <w:t>1</w:t>
            </w:r>
          </w:p>
        </w:tc>
        <w:tc>
          <w:tcPr>
            <w:tcW w:w="1134" w:type="dxa"/>
            <w:vAlign w:val="center"/>
            <w:hideMark/>
          </w:tcPr>
          <w:p w:rsidR="00D1277C" w:rsidRPr="008158F5" w:rsidRDefault="00D1277C" w:rsidP="00D1277C">
            <w:pPr>
              <w:spacing w:line="276" w:lineRule="auto"/>
              <w:jc w:val="center"/>
              <w:rPr>
                <w:rFonts w:ascii="Lato" w:hAnsi="Lato"/>
                <w:sz w:val="16"/>
                <w:szCs w:val="16"/>
              </w:rPr>
            </w:pPr>
            <w:r w:rsidRPr="008158F5">
              <w:rPr>
                <w:rFonts w:ascii="Lato" w:hAnsi="Lato"/>
                <w:sz w:val="16"/>
                <w:szCs w:val="16"/>
              </w:rPr>
              <w:t>2</w:t>
            </w:r>
          </w:p>
        </w:tc>
        <w:tc>
          <w:tcPr>
            <w:tcW w:w="1134" w:type="dxa"/>
            <w:vAlign w:val="center"/>
            <w:hideMark/>
          </w:tcPr>
          <w:p w:rsidR="00D1277C" w:rsidRPr="008158F5" w:rsidRDefault="00D1277C" w:rsidP="00D1277C">
            <w:pPr>
              <w:spacing w:line="276" w:lineRule="auto"/>
              <w:jc w:val="center"/>
              <w:rPr>
                <w:rFonts w:ascii="Lato" w:hAnsi="Lato"/>
                <w:sz w:val="16"/>
                <w:szCs w:val="16"/>
              </w:rPr>
            </w:pPr>
            <w:r w:rsidRPr="008158F5">
              <w:rPr>
                <w:rFonts w:ascii="Lato" w:hAnsi="Lato"/>
                <w:sz w:val="16"/>
                <w:szCs w:val="16"/>
              </w:rPr>
              <w:t>3-4</w:t>
            </w:r>
          </w:p>
        </w:tc>
        <w:tc>
          <w:tcPr>
            <w:tcW w:w="1134" w:type="dxa"/>
            <w:vAlign w:val="center"/>
            <w:hideMark/>
          </w:tcPr>
          <w:p w:rsidR="00D1277C" w:rsidRPr="008158F5" w:rsidRDefault="00D1277C" w:rsidP="00D1277C">
            <w:pPr>
              <w:spacing w:line="276" w:lineRule="auto"/>
              <w:jc w:val="center"/>
              <w:rPr>
                <w:rFonts w:ascii="Lato" w:hAnsi="Lato"/>
                <w:sz w:val="16"/>
                <w:szCs w:val="16"/>
              </w:rPr>
            </w:pPr>
            <w:r w:rsidRPr="008158F5">
              <w:rPr>
                <w:rFonts w:ascii="Lato" w:hAnsi="Lato"/>
                <w:sz w:val="16"/>
                <w:szCs w:val="16"/>
              </w:rPr>
              <w:t>5 o más</w:t>
            </w:r>
          </w:p>
        </w:tc>
      </w:tr>
      <w:tr w:rsidR="00D1277C" w:rsidRPr="008158F5" w:rsidTr="00D1277C">
        <w:trPr>
          <w:cnfStyle w:val="000000100000" w:firstRow="0" w:lastRow="0" w:firstColumn="0" w:lastColumn="0" w:oddVBand="0" w:evenVBand="0" w:oddHBand="1" w:evenHBand="0" w:firstRowFirstColumn="0" w:firstRowLastColumn="0" w:lastRowFirstColumn="0" w:lastRowLastColumn="0"/>
          <w:trHeight w:val="964"/>
          <w:jc w:val="center"/>
        </w:trPr>
        <w:tc>
          <w:tcPr>
            <w:tcW w:w="1984" w:type="dxa"/>
            <w:tcBorders>
              <w:top w:val="none" w:sz="0" w:space="0" w:color="auto"/>
              <w:left w:val="none" w:sz="0" w:space="0" w:color="auto"/>
              <w:bottom w:val="none" w:sz="0" w:space="0" w:color="auto"/>
            </w:tcBorders>
            <w:vAlign w:val="center"/>
            <w:hideMark/>
          </w:tcPr>
          <w:p w:rsidR="00D1277C" w:rsidRPr="008158F5" w:rsidRDefault="00D1277C" w:rsidP="00D1277C">
            <w:pPr>
              <w:spacing w:line="276" w:lineRule="auto"/>
              <w:jc w:val="center"/>
              <w:rPr>
                <w:rFonts w:ascii="Lato" w:hAnsi="Lato"/>
                <w:b/>
                <w:sz w:val="16"/>
                <w:szCs w:val="16"/>
              </w:rPr>
            </w:pPr>
            <w:r w:rsidRPr="008158F5">
              <w:rPr>
                <w:rFonts w:ascii="Lato" w:hAnsi="Lato"/>
                <w:b/>
                <w:sz w:val="16"/>
                <w:szCs w:val="16"/>
              </w:rPr>
              <w:t>FASSA, FAIS</w:t>
            </w:r>
            <w:r>
              <w:rPr>
                <w:rFonts w:ascii="Lato" w:hAnsi="Lato"/>
                <w:b/>
                <w:sz w:val="16"/>
                <w:szCs w:val="16"/>
              </w:rPr>
              <w:t xml:space="preserve"> (FISE y FISM)</w:t>
            </w:r>
            <w:r w:rsidRPr="008158F5">
              <w:rPr>
                <w:rFonts w:ascii="Lato" w:hAnsi="Lato"/>
                <w:b/>
                <w:sz w:val="16"/>
                <w:szCs w:val="16"/>
              </w:rPr>
              <w:t>, FORTAMUNDF, FAETA, FASP, FAFEF</w:t>
            </w:r>
            <w:r>
              <w:rPr>
                <w:rFonts w:ascii="Lato" w:hAnsi="Lato"/>
                <w:b/>
                <w:sz w:val="16"/>
                <w:szCs w:val="16"/>
              </w:rPr>
              <w:t>*</w:t>
            </w:r>
            <w:r w:rsidRPr="008158F5">
              <w:rPr>
                <w:rFonts w:ascii="Lato" w:hAnsi="Lato"/>
                <w:b/>
                <w:sz w:val="16"/>
                <w:szCs w:val="16"/>
              </w:rPr>
              <w:t>.</w:t>
            </w:r>
          </w:p>
        </w:tc>
        <w:tc>
          <w:tcPr>
            <w:tcW w:w="1134" w:type="dxa"/>
            <w:tcBorders>
              <w:top w:val="none" w:sz="0" w:space="0" w:color="auto"/>
              <w:bottom w:val="none" w:sz="0" w:space="0" w:color="auto"/>
            </w:tcBorders>
            <w:vAlign w:val="center"/>
            <w:hideMark/>
          </w:tcPr>
          <w:p w:rsidR="00D1277C" w:rsidRPr="008158F5" w:rsidRDefault="00D1277C" w:rsidP="00D1277C">
            <w:pPr>
              <w:spacing w:line="276" w:lineRule="auto"/>
              <w:jc w:val="center"/>
              <w:rPr>
                <w:rFonts w:ascii="Lato" w:hAnsi="Lato"/>
                <w:sz w:val="16"/>
                <w:szCs w:val="16"/>
              </w:rPr>
            </w:pPr>
            <w:r w:rsidRPr="008158F5">
              <w:rPr>
                <w:rFonts w:ascii="Lato" w:hAnsi="Lato"/>
                <w:sz w:val="16"/>
                <w:szCs w:val="16"/>
              </w:rPr>
              <w:t>0 a 2</w:t>
            </w:r>
          </w:p>
        </w:tc>
        <w:tc>
          <w:tcPr>
            <w:tcW w:w="1134" w:type="dxa"/>
            <w:tcBorders>
              <w:top w:val="none" w:sz="0" w:space="0" w:color="auto"/>
              <w:bottom w:val="none" w:sz="0" w:space="0" w:color="auto"/>
            </w:tcBorders>
            <w:vAlign w:val="center"/>
            <w:hideMark/>
          </w:tcPr>
          <w:p w:rsidR="00D1277C" w:rsidRPr="008158F5" w:rsidRDefault="00D1277C" w:rsidP="00D1277C">
            <w:pPr>
              <w:spacing w:line="276" w:lineRule="auto"/>
              <w:jc w:val="center"/>
              <w:rPr>
                <w:rFonts w:ascii="Lato" w:hAnsi="Lato"/>
                <w:sz w:val="16"/>
                <w:szCs w:val="16"/>
              </w:rPr>
            </w:pPr>
            <w:r w:rsidRPr="008158F5">
              <w:rPr>
                <w:rFonts w:ascii="Lato" w:hAnsi="Lato"/>
                <w:sz w:val="16"/>
                <w:szCs w:val="16"/>
              </w:rPr>
              <w:t>0</w:t>
            </w:r>
          </w:p>
        </w:tc>
        <w:tc>
          <w:tcPr>
            <w:tcW w:w="1134" w:type="dxa"/>
            <w:tcBorders>
              <w:top w:val="none" w:sz="0" w:space="0" w:color="auto"/>
              <w:bottom w:val="none" w:sz="0" w:space="0" w:color="auto"/>
            </w:tcBorders>
            <w:vAlign w:val="center"/>
            <w:hideMark/>
          </w:tcPr>
          <w:p w:rsidR="00D1277C" w:rsidRPr="008158F5" w:rsidRDefault="00D1277C" w:rsidP="00D1277C">
            <w:pPr>
              <w:spacing w:line="276" w:lineRule="auto"/>
              <w:jc w:val="center"/>
              <w:rPr>
                <w:rFonts w:ascii="Lato" w:hAnsi="Lato"/>
                <w:sz w:val="16"/>
                <w:szCs w:val="16"/>
              </w:rPr>
            </w:pPr>
            <w:r w:rsidRPr="008158F5">
              <w:rPr>
                <w:rFonts w:ascii="Lato" w:hAnsi="Lato"/>
                <w:sz w:val="16"/>
                <w:szCs w:val="16"/>
              </w:rPr>
              <w:t>1</w:t>
            </w:r>
          </w:p>
        </w:tc>
        <w:tc>
          <w:tcPr>
            <w:tcW w:w="1134" w:type="dxa"/>
            <w:tcBorders>
              <w:top w:val="none" w:sz="0" w:space="0" w:color="auto"/>
              <w:bottom w:val="none" w:sz="0" w:space="0" w:color="auto"/>
            </w:tcBorders>
            <w:vAlign w:val="center"/>
            <w:hideMark/>
          </w:tcPr>
          <w:p w:rsidR="00D1277C" w:rsidRPr="008158F5" w:rsidRDefault="00D1277C" w:rsidP="00D1277C">
            <w:pPr>
              <w:spacing w:line="276" w:lineRule="auto"/>
              <w:jc w:val="center"/>
              <w:rPr>
                <w:rFonts w:ascii="Lato" w:hAnsi="Lato"/>
                <w:sz w:val="16"/>
                <w:szCs w:val="16"/>
              </w:rPr>
            </w:pPr>
            <w:r w:rsidRPr="008158F5">
              <w:rPr>
                <w:rFonts w:ascii="Lato" w:hAnsi="Lato"/>
                <w:sz w:val="16"/>
                <w:szCs w:val="16"/>
              </w:rPr>
              <w:t>2</w:t>
            </w:r>
          </w:p>
        </w:tc>
        <w:tc>
          <w:tcPr>
            <w:tcW w:w="1134" w:type="dxa"/>
            <w:tcBorders>
              <w:top w:val="none" w:sz="0" w:space="0" w:color="auto"/>
              <w:bottom w:val="none" w:sz="0" w:space="0" w:color="auto"/>
            </w:tcBorders>
            <w:vAlign w:val="center"/>
            <w:hideMark/>
          </w:tcPr>
          <w:p w:rsidR="00D1277C" w:rsidRPr="008158F5" w:rsidRDefault="00D1277C" w:rsidP="00D1277C">
            <w:pPr>
              <w:spacing w:line="276" w:lineRule="auto"/>
              <w:jc w:val="center"/>
              <w:rPr>
                <w:rFonts w:ascii="Lato" w:hAnsi="Lato"/>
                <w:sz w:val="16"/>
                <w:szCs w:val="16"/>
              </w:rPr>
            </w:pPr>
            <w:r>
              <w:rPr>
                <w:rFonts w:ascii="Lato" w:hAnsi="Lato"/>
                <w:sz w:val="16"/>
                <w:szCs w:val="16"/>
              </w:rPr>
              <w:t>3-5</w:t>
            </w:r>
          </w:p>
        </w:tc>
        <w:tc>
          <w:tcPr>
            <w:tcW w:w="1134" w:type="dxa"/>
            <w:tcBorders>
              <w:top w:val="none" w:sz="0" w:space="0" w:color="auto"/>
              <w:bottom w:val="none" w:sz="0" w:space="0" w:color="auto"/>
              <w:right w:val="none" w:sz="0" w:space="0" w:color="auto"/>
            </w:tcBorders>
            <w:vAlign w:val="center"/>
            <w:hideMark/>
          </w:tcPr>
          <w:p w:rsidR="00D1277C" w:rsidRPr="008158F5" w:rsidRDefault="00D1277C" w:rsidP="00D1277C">
            <w:pPr>
              <w:spacing w:line="276" w:lineRule="auto"/>
              <w:jc w:val="center"/>
              <w:rPr>
                <w:rFonts w:ascii="Lato" w:hAnsi="Lato"/>
                <w:sz w:val="16"/>
                <w:szCs w:val="16"/>
              </w:rPr>
            </w:pPr>
            <w:r w:rsidRPr="008158F5">
              <w:rPr>
                <w:rFonts w:ascii="Lato" w:hAnsi="Lato"/>
                <w:sz w:val="16"/>
                <w:szCs w:val="16"/>
              </w:rPr>
              <w:t>6 o más</w:t>
            </w:r>
          </w:p>
        </w:tc>
      </w:tr>
    </w:tbl>
    <w:p w:rsidR="00D1277C" w:rsidRPr="00D962AE" w:rsidRDefault="00D1277C" w:rsidP="00610E7A">
      <w:pPr>
        <w:spacing w:after="0" w:line="240" w:lineRule="auto"/>
        <w:jc w:val="both"/>
        <w:rPr>
          <w:rFonts w:ascii="Arial" w:hAnsi="Arial" w:cs="Arial"/>
          <w:sz w:val="16"/>
        </w:rPr>
      </w:pPr>
      <w:r w:rsidRPr="00D962AE">
        <w:rPr>
          <w:rFonts w:ascii="Arial" w:hAnsi="Arial" w:cs="Arial"/>
          <w:b/>
          <w:sz w:val="16"/>
        </w:rPr>
        <w:t>*Nota:</w:t>
      </w:r>
      <w:r w:rsidRPr="00D962AE">
        <w:rPr>
          <w:rFonts w:ascii="Arial" w:hAnsi="Arial" w:cs="Arial"/>
          <w:sz w:val="16"/>
        </w:rPr>
        <w:t xml:space="preserve"> Con respecto al FAFEF, la evaluación corresponde únicamente a la transferencia de la SHCP al gobierno estatal.</w:t>
      </w:r>
    </w:p>
    <w:p w:rsidR="00610E7A" w:rsidRPr="00D962AE" w:rsidRDefault="00610E7A" w:rsidP="00610E7A">
      <w:pPr>
        <w:spacing w:after="0" w:line="240" w:lineRule="auto"/>
        <w:rPr>
          <w:rFonts w:ascii="Arial" w:hAnsi="Arial" w:cs="Arial"/>
          <w:sz w:val="8"/>
          <w:szCs w:val="6"/>
        </w:rPr>
      </w:pPr>
    </w:p>
    <w:tbl>
      <w:tblPr>
        <w:tblStyle w:val="Tablaconcuadrcula"/>
        <w:tblW w:w="8178" w:type="dxa"/>
        <w:tblInd w:w="1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4"/>
        <w:gridCol w:w="7394"/>
      </w:tblGrid>
      <w:tr w:rsidR="00610E7A" w:rsidRPr="00D962AE" w:rsidTr="00610E7A">
        <w:trPr>
          <w:trHeight w:val="206"/>
        </w:trPr>
        <w:tc>
          <w:tcPr>
            <w:tcW w:w="784" w:type="dxa"/>
          </w:tcPr>
          <w:p w:rsidR="00610E7A" w:rsidRPr="00D962AE" w:rsidRDefault="00610E7A" w:rsidP="000E1BD6">
            <w:pPr>
              <w:spacing w:line="240" w:lineRule="auto"/>
              <w:ind w:left="-96" w:right="-250" w:hanging="14"/>
              <w:rPr>
                <w:rFonts w:ascii="Arial" w:hAnsi="Arial" w:cs="Arial"/>
                <w:b/>
                <w:sz w:val="16"/>
                <w:szCs w:val="16"/>
                <w:lang w:val="es-MX"/>
              </w:rPr>
            </w:pPr>
            <w:r w:rsidRPr="00D962AE">
              <w:rPr>
                <w:rFonts w:ascii="Arial" w:hAnsi="Arial" w:cs="Arial"/>
                <w:b/>
                <w:sz w:val="16"/>
                <w:szCs w:val="16"/>
                <w:lang w:val="es-MX"/>
              </w:rPr>
              <w:t>FUENTE:</w:t>
            </w:r>
          </w:p>
        </w:tc>
        <w:tc>
          <w:tcPr>
            <w:tcW w:w="7394" w:type="dxa"/>
          </w:tcPr>
          <w:p w:rsidR="00610E7A" w:rsidRPr="00D962AE" w:rsidRDefault="00610E7A" w:rsidP="000E1BD6">
            <w:pPr>
              <w:spacing w:line="240" w:lineRule="auto"/>
              <w:ind w:left="-96" w:right="-94"/>
              <w:rPr>
                <w:rFonts w:ascii="Arial" w:hAnsi="Arial" w:cs="Arial"/>
                <w:sz w:val="16"/>
                <w:szCs w:val="16"/>
                <w:lang w:val="es-MX"/>
              </w:rPr>
            </w:pPr>
            <w:r w:rsidRPr="00D962AE">
              <w:rPr>
                <w:rFonts w:ascii="Arial" w:hAnsi="Arial" w:cs="Arial"/>
                <w:sz w:val="16"/>
                <w:szCs w:val="16"/>
                <w:lang w:val="es-MX"/>
              </w:rPr>
              <w:t>Elaboración del OSFEM.</w:t>
            </w:r>
          </w:p>
        </w:tc>
      </w:tr>
    </w:tbl>
    <w:p w:rsidR="00D1277C" w:rsidRPr="00D962AE" w:rsidRDefault="00D1277C" w:rsidP="00D962AE">
      <w:pPr>
        <w:spacing w:after="0" w:line="360" w:lineRule="auto"/>
        <w:jc w:val="both"/>
        <w:rPr>
          <w:rFonts w:ascii="Arial" w:hAnsi="Arial" w:cs="Arial"/>
          <w:sz w:val="24"/>
          <w:szCs w:val="24"/>
        </w:rPr>
      </w:pPr>
    </w:p>
    <w:p w:rsidR="00D1277C" w:rsidRPr="00D962AE" w:rsidRDefault="00D1277C" w:rsidP="00D962AE">
      <w:pPr>
        <w:spacing w:after="0" w:line="360" w:lineRule="auto"/>
        <w:jc w:val="both"/>
        <w:rPr>
          <w:rFonts w:ascii="Arial" w:hAnsi="Arial" w:cs="Arial"/>
          <w:sz w:val="24"/>
          <w:szCs w:val="24"/>
        </w:rPr>
      </w:pPr>
      <w:r w:rsidRPr="00D962AE">
        <w:rPr>
          <w:rFonts w:ascii="Arial" w:hAnsi="Arial" w:cs="Arial"/>
          <w:sz w:val="24"/>
          <w:szCs w:val="24"/>
        </w:rPr>
        <w:t>Elementos del indicador:</w:t>
      </w:r>
    </w:p>
    <w:tbl>
      <w:tblPr>
        <w:tblStyle w:val="Listaclara-nfasis3"/>
        <w:tblW w:w="8751" w:type="dxa"/>
        <w:jc w:val="center"/>
        <w:tblInd w:w="447" w:type="dxa"/>
        <w:tblBorders>
          <w:top w:val="single" w:sz="8" w:space="0" w:color="B2B2B2"/>
          <w:left w:val="none" w:sz="0" w:space="0" w:color="auto"/>
          <w:bottom w:val="single" w:sz="8" w:space="0" w:color="B2B2B2"/>
          <w:right w:val="none" w:sz="0" w:space="0" w:color="auto"/>
          <w:insideH w:val="single" w:sz="8" w:space="0" w:color="B2B2B2"/>
        </w:tblBorders>
        <w:tblLook w:val="0420" w:firstRow="1" w:lastRow="0" w:firstColumn="0" w:lastColumn="0" w:noHBand="0" w:noVBand="1"/>
      </w:tblPr>
      <w:tblGrid>
        <w:gridCol w:w="1834"/>
        <w:gridCol w:w="1926"/>
        <w:gridCol w:w="1984"/>
        <w:gridCol w:w="914"/>
        <w:gridCol w:w="1022"/>
        <w:gridCol w:w="1071"/>
      </w:tblGrid>
      <w:tr w:rsidR="00D1277C" w:rsidRPr="00122B63" w:rsidTr="00D1277C">
        <w:trPr>
          <w:cnfStyle w:val="100000000000" w:firstRow="1" w:lastRow="0" w:firstColumn="0" w:lastColumn="0" w:oddVBand="0" w:evenVBand="0" w:oddHBand="0" w:evenHBand="0" w:firstRowFirstColumn="0" w:firstRowLastColumn="0" w:lastRowFirstColumn="0" w:lastRowLastColumn="0"/>
          <w:trHeight w:val="460"/>
          <w:jc w:val="center"/>
        </w:trPr>
        <w:tc>
          <w:tcPr>
            <w:tcW w:w="1834" w:type="dxa"/>
            <w:tcBorders>
              <w:bottom w:val="single" w:sz="8" w:space="0" w:color="B2B2B2"/>
            </w:tcBorders>
            <w:shd w:val="clear" w:color="auto" w:fill="B2B2B2"/>
            <w:vAlign w:val="center"/>
            <w:hideMark/>
          </w:tcPr>
          <w:p w:rsidR="00D1277C" w:rsidRPr="00122B63" w:rsidRDefault="00D1277C" w:rsidP="00D1277C">
            <w:pPr>
              <w:spacing w:line="276" w:lineRule="auto"/>
              <w:ind w:left="52"/>
              <w:jc w:val="center"/>
              <w:rPr>
                <w:rFonts w:ascii="Lato" w:hAnsi="Lato"/>
                <w:sz w:val="16"/>
                <w:szCs w:val="16"/>
              </w:rPr>
            </w:pPr>
            <w:r w:rsidRPr="00122B63">
              <w:rPr>
                <w:rFonts w:ascii="Lato" w:hAnsi="Lato"/>
                <w:sz w:val="16"/>
                <w:szCs w:val="16"/>
              </w:rPr>
              <w:t>Nombre del indicador</w:t>
            </w:r>
          </w:p>
        </w:tc>
        <w:tc>
          <w:tcPr>
            <w:tcW w:w="1926" w:type="dxa"/>
            <w:tcBorders>
              <w:bottom w:val="single" w:sz="8" w:space="0" w:color="B2B2B2"/>
            </w:tcBorders>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Objetivo</w:t>
            </w:r>
          </w:p>
        </w:tc>
        <w:tc>
          <w:tcPr>
            <w:tcW w:w="1984" w:type="dxa"/>
            <w:tcBorders>
              <w:bottom w:val="single" w:sz="8" w:space="0" w:color="B2B2B2"/>
            </w:tcBorders>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Fórmula y variables</w:t>
            </w:r>
          </w:p>
        </w:tc>
        <w:tc>
          <w:tcPr>
            <w:tcW w:w="914" w:type="dxa"/>
            <w:tcBorders>
              <w:bottom w:val="single" w:sz="8" w:space="0" w:color="B2B2B2"/>
            </w:tcBorders>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Unidad de medida</w:t>
            </w:r>
          </w:p>
        </w:tc>
        <w:tc>
          <w:tcPr>
            <w:tcW w:w="1022" w:type="dxa"/>
            <w:tcBorders>
              <w:bottom w:val="single" w:sz="8" w:space="0" w:color="B2B2B2"/>
            </w:tcBorders>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Dimensión</w:t>
            </w:r>
          </w:p>
        </w:tc>
        <w:tc>
          <w:tcPr>
            <w:tcW w:w="1071" w:type="dxa"/>
            <w:tcBorders>
              <w:bottom w:val="single" w:sz="8" w:space="0" w:color="B2B2B2"/>
            </w:tcBorders>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Frecuencia</w:t>
            </w:r>
          </w:p>
        </w:tc>
      </w:tr>
      <w:tr w:rsidR="00D1277C" w:rsidRPr="00122B63" w:rsidTr="00D1277C">
        <w:trPr>
          <w:cnfStyle w:val="000000100000" w:firstRow="0" w:lastRow="0" w:firstColumn="0" w:lastColumn="0" w:oddVBand="0" w:evenVBand="0" w:oddHBand="1" w:evenHBand="0" w:firstRowFirstColumn="0" w:firstRowLastColumn="0" w:lastRowFirstColumn="0" w:lastRowLastColumn="0"/>
          <w:trHeight w:val="57"/>
          <w:jc w:val="center"/>
        </w:trPr>
        <w:tc>
          <w:tcPr>
            <w:tcW w:w="1834" w:type="dxa"/>
            <w:tcBorders>
              <w:top w:val="single" w:sz="8" w:space="0" w:color="B2B2B2"/>
              <w:left w:val="nil"/>
              <w:bottom w:val="single" w:sz="8" w:space="0" w:color="B2B2B2"/>
            </w:tcBorders>
            <w:vAlign w:val="center"/>
          </w:tcPr>
          <w:p w:rsidR="00D1277C" w:rsidRPr="008158F5" w:rsidRDefault="00D1277C" w:rsidP="00D1277C">
            <w:pPr>
              <w:jc w:val="center"/>
              <w:rPr>
                <w:rFonts w:ascii="Lato" w:hAnsi="Lato"/>
                <w:sz w:val="4"/>
                <w:szCs w:val="4"/>
              </w:rPr>
            </w:pPr>
          </w:p>
        </w:tc>
        <w:tc>
          <w:tcPr>
            <w:tcW w:w="1926" w:type="dxa"/>
            <w:tcBorders>
              <w:top w:val="single" w:sz="8" w:space="0" w:color="B2B2B2"/>
              <w:bottom w:val="single" w:sz="8" w:space="0" w:color="B2B2B2"/>
            </w:tcBorders>
            <w:vAlign w:val="center"/>
          </w:tcPr>
          <w:p w:rsidR="00D1277C" w:rsidRPr="008158F5" w:rsidRDefault="00D1277C" w:rsidP="00D1277C">
            <w:pPr>
              <w:jc w:val="center"/>
              <w:rPr>
                <w:rFonts w:ascii="Lato" w:hAnsi="Lato"/>
                <w:sz w:val="4"/>
                <w:szCs w:val="4"/>
              </w:rPr>
            </w:pPr>
          </w:p>
        </w:tc>
        <w:tc>
          <w:tcPr>
            <w:tcW w:w="1984" w:type="dxa"/>
            <w:tcBorders>
              <w:top w:val="single" w:sz="8" w:space="0" w:color="B2B2B2"/>
              <w:bottom w:val="single" w:sz="8" w:space="0" w:color="B2B2B2"/>
            </w:tcBorders>
            <w:vAlign w:val="center"/>
          </w:tcPr>
          <w:p w:rsidR="00D1277C" w:rsidRPr="008158F5" w:rsidRDefault="00D1277C" w:rsidP="00D1277C">
            <w:pPr>
              <w:jc w:val="center"/>
              <w:rPr>
                <w:rFonts w:ascii="Lato" w:hAnsi="Lato"/>
                <w:b/>
                <w:bCs/>
                <w:sz w:val="4"/>
                <w:szCs w:val="4"/>
              </w:rPr>
            </w:pPr>
          </w:p>
        </w:tc>
        <w:tc>
          <w:tcPr>
            <w:tcW w:w="914" w:type="dxa"/>
            <w:tcBorders>
              <w:top w:val="single" w:sz="8" w:space="0" w:color="B2B2B2"/>
              <w:bottom w:val="single" w:sz="8" w:space="0" w:color="B2B2B2"/>
            </w:tcBorders>
            <w:vAlign w:val="center"/>
          </w:tcPr>
          <w:p w:rsidR="00D1277C" w:rsidRPr="008158F5" w:rsidRDefault="00D1277C" w:rsidP="00D1277C">
            <w:pPr>
              <w:jc w:val="center"/>
              <w:rPr>
                <w:rFonts w:ascii="Lato" w:hAnsi="Lato"/>
                <w:sz w:val="4"/>
                <w:szCs w:val="4"/>
              </w:rPr>
            </w:pPr>
          </w:p>
        </w:tc>
        <w:tc>
          <w:tcPr>
            <w:tcW w:w="1022" w:type="dxa"/>
            <w:tcBorders>
              <w:top w:val="single" w:sz="8" w:space="0" w:color="B2B2B2"/>
              <w:bottom w:val="single" w:sz="8" w:space="0" w:color="B2B2B2"/>
            </w:tcBorders>
            <w:vAlign w:val="center"/>
          </w:tcPr>
          <w:p w:rsidR="00D1277C" w:rsidRPr="008158F5" w:rsidRDefault="00D1277C" w:rsidP="00D1277C">
            <w:pPr>
              <w:jc w:val="center"/>
              <w:rPr>
                <w:rFonts w:ascii="Lato" w:hAnsi="Lato"/>
                <w:sz w:val="4"/>
                <w:szCs w:val="4"/>
              </w:rPr>
            </w:pPr>
          </w:p>
        </w:tc>
        <w:tc>
          <w:tcPr>
            <w:tcW w:w="1071" w:type="dxa"/>
            <w:tcBorders>
              <w:top w:val="single" w:sz="8" w:space="0" w:color="B2B2B2"/>
              <w:bottom w:val="single" w:sz="8" w:space="0" w:color="B2B2B2"/>
              <w:right w:val="nil"/>
            </w:tcBorders>
            <w:vAlign w:val="center"/>
          </w:tcPr>
          <w:p w:rsidR="00D1277C" w:rsidRPr="008158F5" w:rsidRDefault="00D1277C" w:rsidP="00D1277C">
            <w:pPr>
              <w:jc w:val="center"/>
              <w:rPr>
                <w:rFonts w:ascii="Lato" w:hAnsi="Lato"/>
                <w:sz w:val="4"/>
                <w:szCs w:val="4"/>
              </w:rPr>
            </w:pPr>
          </w:p>
        </w:tc>
      </w:tr>
      <w:tr w:rsidR="00D1277C" w:rsidRPr="00122B63" w:rsidTr="00D1277C">
        <w:trPr>
          <w:trHeight w:val="1684"/>
          <w:jc w:val="center"/>
        </w:trPr>
        <w:tc>
          <w:tcPr>
            <w:tcW w:w="1834" w:type="dxa"/>
            <w:tcBorders>
              <w:top w:val="single" w:sz="8" w:space="0" w:color="B2B2B2"/>
              <w:bottom w:val="single" w:sz="8" w:space="0" w:color="B2B2B2"/>
            </w:tcBorders>
            <w:vAlign w:val="center"/>
            <w:hideMark/>
          </w:tcPr>
          <w:p w:rsidR="00D1277C" w:rsidRPr="00122B63" w:rsidRDefault="00D1277C" w:rsidP="00D1277C">
            <w:pPr>
              <w:spacing w:line="276" w:lineRule="auto"/>
              <w:jc w:val="both"/>
              <w:rPr>
                <w:rFonts w:ascii="Lato" w:hAnsi="Lato"/>
                <w:sz w:val="16"/>
                <w:szCs w:val="16"/>
              </w:rPr>
            </w:pPr>
            <w:r w:rsidRPr="00122B63">
              <w:rPr>
                <w:rFonts w:ascii="Lato" w:hAnsi="Lato"/>
                <w:sz w:val="16"/>
                <w:szCs w:val="16"/>
              </w:rPr>
              <w:t>Eficacia de la SHCP en la transferencia de los recursos del Fondo de Aportaciones</w:t>
            </w:r>
            <w:r>
              <w:rPr>
                <w:rFonts w:ascii="Lato" w:hAnsi="Lato"/>
                <w:sz w:val="16"/>
                <w:szCs w:val="16"/>
              </w:rPr>
              <w:t>.</w:t>
            </w:r>
          </w:p>
        </w:tc>
        <w:tc>
          <w:tcPr>
            <w:tcW w:w="1926" w:type="dxa"/>
            <w:tcBorders>
              <w:top w:val="single" w:sz="8" w:space="0" w:color="B2B2B2"/>
              <w:bottom w:val="single" w:sz="8" w:space="0" w:color="B2B2B2"/>
            </w:tcBorders>
            <w:vAlign w:val="center"/>
            <w:hideMark/>
          </w:tcPr>
          <w:p w:rsidR="00D1277C" w:rsidRPr="00122B63" w:rsidRDefault="00D1277C" w:rsidP="00D1277C">
            <w:pPr>
              <w:spacing w:line="276" w:lineRule="auto"/>
              <w:jc w:val="both"/>
              <w:rPr>
                <w:rFonts w:ascii="Lato" w:hAnsi="Lato"/>
                <w:sz w:val="16"/>
                <w:szCs w:val="16"/>
              </w:rPr>
            </w:pPr>
            <w:r w:rsidRPr="00122B63">
              <w:rPr>
                <w:rFonts w:ascii="Lato" w:hAnsi="Lato"/>
                <w:sz w:val="16"/>
                <w:szCs w:val="16"/>
              </w:rPr>
              <w:t>Determinar el cumplimiento de la SHCP en la transferencia de los recursos del Fondo al GEM, según lo establecido en el DOF</w:t>
            </w:r>
            <w:r>
              <w:rPr>
                <w:rFonts w:ascii="Lato" w:hAnsi="Lato"/>
                <w:sz w:val="16"/>
                <w:szCs w:val="16"/>
              </w:rPr>
              <w:t>.</w:t>
            </w:r>
          </w:p>
        </w:tc>
        <w:tc>
          <w:tcPr>
            <w:tcW w:w="1984" w:type="dxa"/>
            <w:vMerge w:val="restart"/>
            <w:tcBorders>
              <w:top w:val="single" w:sz="8" w:space="0" w:color="B2B2B2"/>
            </w:tcBorders>
            <w:vAlign w:val="center"/>
            <w:hideMark/>
          </w:tcPr>
          <w:p w:rsidR="00D1277C" w:rsidRDefault="00D1277C" w:rsidP="00D1277C">
            <w:pPr>
              <w:jc w:val="center"/>
              <w:rPr>
                <w:rFonts w:ascii="Lato" w:hAnsi="Lato"/>
                <w:b/>
                <w:bCs/>
                <w:sz w:val="16"/>
                <w:szCs w:val="16"/>
              </w:rPr>
            </w:pPr>
            <w:proofErr w:type="spellStart"/>
            <w:r w:rsidRPr="00122B63">
              <w:rPr>
                <w:rFonts w:ascii="Lato" w:hAnsi="Lato"/>
                <w:b/>
                <w:bCs/>
                <w:sz w:val="16"/>
                <w:szCs w:val="16"/>
              </w:rPr>
              <w:t>Fd</w:t>
            </w:r>
            <w:proofErr w:type="spellEnd"/>
            <w:r w:rsidRPr="00122B63">
              <w:rPr>
                <w:rFonts w:ascii="Lato" w:hAnsi="Lato"/>
                <w:b/>
                <w:bCs/>
                <w:sz w:val="16"/>
                <w:szCs w:val="16"/>
              </w:rPr>
              <w:t xml:space="preserve"> – </w:t>
            </w:r>
            <w:proofErr w:type="spellStart"/>
            <w:r w:rsidRPr="00122B63">
              <w:rPr>
                <w:rFonts w:ascii="Lato" w:hAnsi="Lato"/>
                <w:b/>
                <w:bCs/>
                <w:sz w:val="16"/>
                <w:szCs w:val="16"/>
              </w:rPr>
              <w:t>Fp</w:t>
            </w:r>
            <w:proofErr w:type="spellEnd"/>
            <w:r w:rsidRPr="00122B63">
              <w:rPr>
                <w:rFonts w:ascii="Lato" w:hAnsi="Lato"/>
                <w:b/>
                <w:bCs/>
                <w:sz w:val="16"/>
                <w:szCs w:val="16"/>
              </w:rPr>
              <w:t xml:space="preserve"> = </w:t>
            </w:r>
            <w:proofErr w:type="spellStart"/>
            <w:r w:rsidRPr="00122B63">
              <w:rPr>
                <w:rFonts w:ascii="Lato" w:hAnsi="Lato"/>
                <w:b/>
                <w:bCs/>
                <w:sz w:val="16"/>
                <w:szCs w:val="16"/>
              </w:rPr>
              <w:t>Dnt</w:t>
            </w:r>
            <w:proofErr w:type="spellEnd"/>
          </w:p>
          <w:p w:rsidR="00D1277C" w:rsidRPr="00122B63" w:rsidRDefault="00D1277C" w:rsidP="00D1277C">
            <w:pPr>
              <w:spacing w:line="276" w:lineRule="auto"/>
              <w:jc w:val="center"/>
              <w:rPr>
                <w:rFonts w:ascii="Lato" w:hAnsi="Lato"/>
                <w:sz w:val="16"/>
                <w:szCs w:val="16"/>
              </w:rPr>
            </w:pPr>
          </w:p>
          <w:p w:rsidR="00D1277C" w:rsidRPr="00122B63" w:rsidRDefault="00D1277C" w:rsidP="00D1277C">
            <w:pPr>
              <w:spacing w:line="276" w:lineRule="auto"/>
              <w:jc w:val="both"/>
              <w:rPr>
                <w:rFonts w:ascii="Lato" w:hAnsi="Lato"/>
                <w:sz w:val="16"/>
                <w:szCs w:val="16"/>
              </w:rPr>
            </w:pPr>
            <w:proofErr w:type="spellStart"/>
            <w:r w:rsidRPr="00122B63">
              <w:rPr>
                <w:rFonts w:ascii="Lato" w:hAnsi="Lato"/>
                <w:b/>
                <w:bCs/>
                <w:sz w:val="16"/>
                <w:szCs w:val="16"/>
              </w:rPr>
              <w:t>Fd</w:t>
            </w:r>
            <w:proofErr w:type="spellEnd"/>
            <w:r w:rsidRPr="00122B63">
              <w:rPr>
                <w:rFonts w:ascii="Lato" w:hAnsi="Lato"/>
                <w:b/>
                <w:bCs/>
                <w:sz w:val="16"/>
                <w:szCs w:val="16"/>
              </w:rPr>
              <w:t>:</w:t>
            </w:r>
            <w:r w:rsidRPr="00122B63">
              <w:rPr>
                <w:rFonts w:ascii="Lato" w:hAnsi="Lato"/>
                <w:sz w:val="16"/>
                <w:szCs w:val="16"/>
              </w:rPr>
              <w:t xml:space="preserve"> Fecha depósito o transferencia electrónica</w:t>
            </w:r>
          </w:p>
          <w:p w:rsidR="00D1277C" w:rsidRPr="00122B63" w:rsidRDefault="00D1277C" w:rsidP="00D1277C">
            <w:pPr>
              <w:spacing w:line="276" w:lineRule="auto"/>
              <w:jc w:val="both"/>
              <w:rPr>
                <w:rFonts w:ascii="Lato" w:hAnsi="Lato"/>
                <w:sz w:val="16"/>
                <w:szCs w:val="16"/>
              </w:rPr>
            </w:pPr>
            <w:proofErr w:type="spellStart"/>
            <w:r w:rsidRPr="00122B63">
              <w:rPr>
                <w:rFonts w:ascii="Lato" w:hAnsi="Lato"/>
                <w:b/>
                <w:bCs/>
                <w:sz w:val="16"/>
                <w:szCs w:val="16"/>
              </w:rPr>
              <w:t>Fp</w:t>
            </w:r>
            <w:proofErr w:type="spellEnd"/>
            <w:r w:rsidRPr="00122B63">
              <w:rPr>
                <w:rFonts w:ascii="Lato" w:hAnsi="Lato"/>
                <w:b/>
                <w:bCs/>
                <w:sz w:val="16"/>
                <w:szCs w:val="16"/>
              </w:rPr>
              <w:t xml:space="preserve">: </w:t>
            </w:r>
            <w:r w:rsidRPr="00122B63">
              <w:rPr>
                <w:rFonts w:ascii="Lato" w:hAnsi="Lato"/>
                <w:sz w:val="16"/>
                <w:szCs w:val="16"/>
              </w:rPr>
              <w:t>Fecha Programada publicada en el acuerdo del ejercicio fiscal correspondiente, del DOF.</w:t>
            </w:r>
          </w:p>
          <w:p w:rsidR="00D1277C" w:rsidRPr="00122B63" w:rsidRDefault="00D1277C" w:rsidP="00D1277C">
            <w:pPr>
              <w:spacing w:line="276" w:lineRule="auto"/>
              <w:jc w:val="both"/>
              <w:rPr>
                <w:rFonts w:ascii="Lato" w:hAnsi="Lato"/>
                <w:sz w:val="16"/>
                <w:szCs w:val="16"/>
              </w:rPr>
            </w:pPr>
            <w:proofErr w:type="spellStart"/>
            <w:r w:rsidRPr="00122B63">
              <w:rPr>
                <w:rFonts w:ascii="Lato" w:hAnsi="Lato"/>
                <w:b/>
                <w:bCs/>
                <w:sz w:val="16"/>
                <w:szCs w:val="16"/>
              </w:rPr>
              <w:t>Dnt</w:t>
            </w:r>
            <w:proofErr w:type="spellEnd"/>
            <w:r w:rsidRPr="00122B63">
              <w:rPr>
                <w:rFonts w:ascii="Lato" w:hAnsi="Lato"/>
                <w:b/>
                <w:bCs/>
                <w:sz w:val="16"/>
                <w:szCs w:val="16"/>
              </w:rPr>
              <w:t xml:space="preserve">: </w:t>
            </w:r>
            <w:r w:rsidRPr="00122B63">
              <w:rPr>
                <w:rFonts w:ascii="Lato" w:hAnsi="Lato"/>
                <w:sz w:val="16"/>
                <w:szCs w:val="16"/>
              </w:rPr>
              <w:t>Días naturales transcurridos.</w:t>
            </w:r>
          </w:p>
        </w:tc>
        <w:tc>
          <w:tcPr>
            <w:tcW w:w="914" w:type="dxa"/>
            <w:vMerge w:val="restart"/>
            <w:tcBorders>
              <w:top w:val="single" w:sz="8" w:space="0" w:color="B2B2B2"/>
            </w:tcBorders>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Días</w:t>
            </w:r>
          </w:p>
        </w:tc>
        <w:tc>
          <w:tcPr>
            <w:tcW w:w="1022" w:type="dxa"/>
            <w:vMerge w:val="restart"/>
            <w:tcBorders>
              <w:top w:val="single" w:sz="8" w:space="0" w:color="B2B2B2"/>
            </w:tcBorders>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Eficacia</w:t>
            </w:r>
          </w:p>
        </w:tc>
        <w:tc>
          <w:tcPr>
            <w:tcW w:w="1071" w:type="dxa"/>
            <w:vMerge w:val="restart"/>
            <w:tcBorders>
              <w:top w:val="single" w:sz="8" w:space="0" w:color="B2B2B2"/>
            </w:tcBorders>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Trimestral</w:t>
            </w:r>
          </w:p>
        </w:tc>
      </w:tr>
      <w:tr w:rsidR="00D1277C" w:rsidRPr="00122B63" w:rsidTr="00D1277C">
        <w:trPr>
          <w:cnfStyle w:val="000000100000" w:firstRow="0" w:lastRow="0" w:firstColumn="0" w:lastColumn="0" w:oddVBand="0" w:evenVBand="0" w:oddHBand="1" w:evenHBand="0" w:firstRowFirstColumn="0" w:firstRowLastColumn="0" w:lastRowFirstColumn="0" w:lastRowLastColumn="0"/>
          <w:trHeight w:val="1238"/>
          <w:jc w:val="center"/>
        </w:trPr>
        <w:tc>
          <w:tcPr>
            <w:tcW w:w="1834" w:type="dxa"/>
            <w:tcBorders>
              <w:top w:val="single" w:sz="8" w:space="0" w:color="B2B2B2"/>
              <w:left w:val="nil"/>
              <w:bottom w:val="single" w:sz="8" w:space="0" w:color="B2B2B2"/>
            </w:tcBorders>
            <w:vAlign w:val="center"/>
          </w:tcPr>
          <w:p w:rsidR="00D1277C" w:rsidRPr="00122B63" w:rsidRDefault="00D1277C" w:rsidP="00D1277C">
            <w:pPr>
              <w:jc w:val="both"/>
              <w:rPr>
                <w:rFonts w:ascii="Lato" w:hAnsi="Lato"/>
                <w:sz w:val="16"/>
                <w:szCs w:val="16"/>
              </w:rPr>
            </w:pPr>
            <w:r w:rsidRPr="00122B63">
              <w:rPr>
                <w:rFonts w:ascii="Lato" w:hAnsi="Lato"/>
                <w:sz w:val="16"/>
                <w:szCs w:val="16"/>
              </w:rPr>
              <w:t xml:space="preserve">Eficacia del </w:t>
            </w:r>
            <w:r>
              <w:rPr>
                <w:rFonts w:ascii="Lato" w:hAnsi="Lato"/>
                <w:sz w:val="16"/>
                <w:szCs w:val="16"/>
              </w:rPr>
              <w:t>GEM</w:t>
            </w:r>
            <w:r w:rsidRPr="00122B63">
              <w:rPr>
                <w:rFonts w:ascii="Lato" w:hAnsi="Lato"/>
                <w:sz w:val="16"/>
                <w:szCs w:val="16"/>
              </w:rPr>
              <w:t xml:space="preserve"> en la transferencia de los recursos del Fondo de Aportaciones</w:t>
            </w:r>
            <w:r>
              <w:rPr>
                <w:rFonts w:ascii="Lato" w:hAnsi="Lato"/>
                <w:sz w:val="16"/>
                <w:szCs w:val="16"/>
              </w:rPr>
              <w:t>.</w:t>
            </w:r>
          </w:p>
        </w:tc>
        <w:tc>
          <w:tcPr>
            <w:tcW w:w="1926" w:type="dxa"/>
            <w:tcBorders>
              <w:top w:val="single" w:sz="8" w:space="0" w:color="B2B2B2"/>
              <w:bottom w:val="single" w:sz="8" w:space="0" w:color="B2B2B2"/>
            </w:tcBorders>
            <w:vAlign w:val="center"/>
          </w:tcPr>
          <w:p w:rsidR="00D1277C" w:rsidRPr="00122B63" w:rsidRDefault="00D1277C" w:rsidP="00D1277C">
            <w:pPr>
              <w:jc w:val="both"/>
              <w:rPr>
                <w:rFonts w:ascii="Lato" w:hAnsi="Lato"/>
                <w:sz w:val="16"/>
                <w:szCs w:val="16"/>
              </w:rPr>
            </w:pPr>
            <w:r w:rsidRPr="00207A9B">
              <w:rPr>
                <w:rFonts w:ascii="Lato" w:hAnsi="Lato"/>
                <w:sz w:val="16"/>
                <w:szCs w:val="16"/>
              </w:rPr>
              <w:t>Determinar la oportunidad del GEM en la transferencia de los recursos.</w:t>
            </w:r>
          </w:p>
        </w:tc>
        <w:tc>
          <w:tcPr>
            <w:tcW w:w="1984" w:type="dxa"/>
            <w:vMerge/>
            <w:tcBorders>
              <w:bottom w:val="single" w:sz="8" w:space="0" w:color="B2B2B2"/>
            </w:tcBorders>
            <w:vAlign w:val="center"/>
          </w:tcPr>
          <w:p w:rsidR="00D1277C" w:rsidRPr="00122B63" w:rsidRDefault="00D1277C" w:rsidP="00D1277C">
            <w:pPr>
              <w:jc w:val="center"/>
              <w:rPr>
                <w:rFonts w:ascii="Lato" w:hAnsi="Lato"/>
                <w:b/>
                <w:bCs/>
                <w:sz w:val="16"/>
                <w:szCs w:val="16"/>
              </w:rPr>
            </w:pPr>
          </w:p>
        </w:tc>
        <w:tc>
          <w:tcPr>
            <w:tcW w:w="914" w:type="dxa"/>
            <w:vMerge/>
            <w:tcBorders>
              <w:bottom w:val="single" w:sz="8" w:space="0" w:color="B2B2B2"/>
            </w:tcBorders>
            <w:vAlign w:val="center"/>
          </w:tcPr>
          <w:p w:rsidR="00D1277C" w:rsidRPr="00122B63" w:rsidRDefault="00D1277C" w:rsidP="00D1277C">
            <w:pPr>
              <w:jc w:val="center"/>
              <w:rPr>
                <w:rFonts w:ascii="Lato" w:hAnsi="Lato"/>
                <w:sz w:val="16"/>
                <w:szCs w:val="16"/>
              </w:rPr>
            </w:pPr>
          </w:p>
        </w:tc>
        <w:tc>
          <w:tcPr>
            <w:tcW w:w="1022" w:type="dxa"/>
            <w:vMerge/>
            <w:tcBorders>
              <w:bottom w:val="single" w:sz="8" w:space="0" w:color="B2B2B2"/>
            </w:tcBorders>
            <w:vAlign w:val="center"/>
          </w:tcPr>
          <w:p w:rsidR="00D1277C" w:rsidRPr="00122B63" w:rsidRDefault="00D1277C" w:rsidP="00D1277C">
            <w:pPr>
              <w:jc w:val="center"/>
              <w:rPr>
                <w:rFonts w:ascii="Lato" w:hAnsi="Lato"/>
                <w:sz w:val="16"/>
                <w:szCs w:val="16"/>
              </w:rPr>
            </w:pPr>
          </w:p>
        </w:tc>
        <w:tc>
          <w:tcPr>
            <w:tcW w:w="1071" w:type="dxa"/>
            <w:vMerge/>
            <w:tcBorders>
              <w:bottom w:val="single" w:sz="8" w:space="0" w:color="B2B2B2"/>
              <w:right w:val="nil"/>
            </w:tcBorders>
            <w:vAlign w:val="center"/>
          </w:tcPr>
          <w:p w:rsidR="00D1277C" w:rsidRPr="00122B63" w:rsidRDefault="00D1277C" w:rsidP="00D1277C">
            <w:pPr>
              <w:jc w:val="center"/>
              <w:rPr>
                <w:rFonts w:ascii="Lato" w:hAnsi="Lato"/>
                <w:sz w:val="16"/>
                <w:szCs w:val="16"/>
              </w:rPr>
            </w:pPr>
          </w:p>
        </w:tc>
      </w:tr>
    </w:tbl>
    <w:p w:rsidR="00E277DB" w:rsidRPr="00D962AE" w:rsidRDefault="00E277DB" w:rsidP="00E277DB">
      <w:pPr>
        <w:spacing w:after="0" w:line="240" w:lineRule="auto"/>
        <w:rPr>
          <w:rFonts w:ascii="Arial" w:hAnsi="Arial" w:cs="Arial"/>
          <w:sz w:val="8"/>
          <w:szCs w:val="6"/>
        </w:rPr>
      </w:pPr>
    </w:p>
    <w:tbl>
      <w:tblPr>
        <w:tblStyle w:val="Tablaconcuadrcula"/>
        <w:tblW w:w="8178" w:type="dxa"/>
        <w:tblInd w:w="1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4"/>
        <w:gridCol w:w="7394"/>
      </w:tblGrid>
      <w:tr w:rsidR="00E277DB" w:rsidRPr="00D962AE" w:rsidTr="000E1BD6">
        <w:trPr>
          <w:trHeight w:val="206"/>
        </w:trPr>
        <w:tc>
          <w:tcPr>
            <w:tcW w:w="784" w:type="dxa"/>
          </w:tcPr>
          <w:p w:rsidR="00E277DB" w:rsidRPr="00D962AE" w:rsidRDefault="00E277DB" w:rsidP="000E1BD6">
            <w:pPr>
              <w:spacing w:line="240" w:lineRule="auto"/>
              <w:ind w:left="-96" w:right="-250" w:hanging="14"/>
              <w:rPr>
                <w:rFonts w:ascii="Arial" w:hAnsi="Arial" w:cs="Arial"/>
                <w:b/>
                <w:sz w:val="16"/>
                <w:szCs w:val="16"/>
                <w:lang w:val="es-MX"/>
              </w:rPr>
            </w:pPr>
            <w:r w:rsidRPr="00D962AE">
              <w:rPr>
                <w:rFonts w:ascii="Arial" w:hAnsi="Arial" w:cs="Arial"/>
                <w:b/>
                <w:sz w:val="16"/>
                <w:szCs w:val="16"/>
                <w:lang w:val="es-MX"/>
              </w:rPr>
              <w:t>FUENTE:</w:t>
            </w:r>
          </w:p>
        </w:tc>
        <w:tc>
          <w:tcPr>
            <w:tcW w:w="7394" w:type="dxa"/>
          </w:tcPr>
          <w:p w:rsidR="00E277DB" w:rsidRPr="00D962AE" w:rsidRDefault="00E277DB" w:rsidP="000E1BD6">
            <w:pPr>
              <w:spacing w:line="240" w:lineRule="auto"/>
              <w:ind w:left="-96" w:right="-94"/>
              <w:rPr>
                <w:rFonts w:ascii="Arial" w:hAnsi="Arial" w:cs="Arial"/>
                <w:sz w:val="16"/>
                <w:szCs w:val="16"/>
                <w:lang w:val="es-MX"/>
              </w:rPr>
            </w:pPr>
            <w:r w:rsidRPr="00D962AE">
              <w:rPr>
                <w:rFonts w:ascii="Arial" w:hAnsi="Arial" w:cs="Arial"/>
                <w:sz w:val="16"/>
                <w:szCs w:val="16"/>
                <w:lang w:val="es-MX"/>
              </w:rPr>
              <w:t xml:space="preserve">Elaboración </w:t>
            </w:r>
            <w:r w:rsidR="00473EE4" w:rsidRPr="00D962AE">
              <w:rPr>
                <w:rFonts w:ascii="Arial" w:hAnsi="Arial" w:cs="Arial"/>
                <w:sz w:val="16"/>
                <w:szCs w:val="16"/>
                <w:lang w:val="es-MX"/>
              </w:rPr>
              <w:t>propia</w:t>
            </w:r>
            <w:r w:rsidRPr="00D962AE">
              <w:rPr>
                <w:rFonts w:ascii="Arial" w:hAnsi="Arial" w:cs="Arial"/>
                <w:sz w:val="16"/>
                <w:szCs w:val="16"/>
                <w:lang w:val="es-MX"/>
              </w:rPr>
              <w:t>.</w:t>
            </w:r>
          </w:p>
        </w:tc>
      </w:tr>
    </w:tbl>
    <w:p w:rsidR="00D1277C" w:rsidRDefault="00D1277C" w:rsidP="00D1277C">
      <w:pPr>
        <w:spacing w:after="0" w:line="360" w:lineRule="auto"/>
        <w:jc w:val="both"/>
        <w:rPr>
          <w:rFonts w:ascii="Arial" w:hAnsi="Arial" w:cs="Arial"/>
        </w:rPr>
      </w:pPr>
    </w:p>
    <w:p w:rsidR="00E61CCB" w:rsidRPr="00D962AE" w:rsidRDefault="00E61CCB" w:rsidP="00D1277C">
      <w:pPr>
        <w:spacing w:after="0" w:line="360" w:lineRule="auto"/>
        <w:jc w:val="both"/>
        <w:rPr>
          <w:rFonts w:ascii="Arial" w:hAnsi="Arial" w:cs="Arial"/>
        </w:rPr>
      </w:pPr>
    </w:p>
    <w:p w:rsidR="00D1277C" w:rsidRPr="00D962AE" w:rsidRDefault="00D1277C" w:rsidP="00D1277C">
      <w:pPr>
        <w:spacing w:after="0" w:line="360" w:lineRule="auto"/>
        <w:jc w:val="both"/>
        <w:rPr>
          <w:rFonts w:ascii="Arial" w:hAnsi="Arial" w:cs="Arial"/>
        </w:rPr>
      </w:pPr>
      <w:r w:rsidRPr="00D962AE">
        <w:rPr>
          <w:rFonts w:ascii="Arial" w:hAnsi="Arial" w:cs="Arial"/>
        </w:rPr>
        <w:t>Medios de verificación:</w:t>
      </w:r>
    </w:p>
    <w:tbl>
      <w:tblPr>
        <w:tblStyle w:val="Listaclara-nfasis3"/>
        <w:tblW w:w="8373" w:type="dxa"/>
        <w:jc w:val="center"/>
        <w:tblBorders>
          <w:left w:val="none" w:sz="0" w:space="0" w:color="auto"/>
          <w:right w:val="none" w:sz="0" w:space="0" w:color="auto"/>
          <w:insideH w:val="single" w:sz="8" w:space="0" w:color="9BBB59" w:themeColor="accent3"/>
        </w:tblBorders>
        <w:tblLayout w:type="fixed"/>
        <w:tblLook w:val="0420" w:firstRow="1" w:lastRow="0" w:firstColumn="0" w:lastColumn="0" w:noHBand="0" w:noVBand="1"/>
      </w:tblPr>
      <w:tblGrid>
        <w:gridCol w:w="2791"/>
        <w:gridCol w:w="2791"/>
        <w:gridCol w:w="2791"/>
      </w:tblGrid>
      <w:tr w:rsidR="00D1277C" w:rsidRPr="00496472" w:rsidTr="00D1277C">
        <w:trPr>
          <w:cnfStyle w:val="100000000000" w:firstRow="1" w:lastRow="0" w:firstColumn="0" w:lastColumn="0" w:oddVBand="0" w:evenVBand="0" w:oddHBand="0" w:evenHBand="0" w:firstRowFirstColumn="0" w:firstRowLastColumn="0" w:lastRowFirstColumn="0" w:lastRowLastColumn="0"/>
          <w:trHeight w:val="267"/>
          <w:jc w:val="center"/>
        </w:trPr>
        <w:tc>
          <w:tcPr>
            <w:tcW w:w="2791" w:type="dxa"/>
            <w:tcBorders>
              <w:bottom w:val="single" w:sz="8" w:space="0" w:color="9BBB59" w:themeColor="accent3"/>
            </w:tcBorders>
            <w:vAlign w:val="center"/>
            <w:hideMark/>
          </w:tcPr>
          <w:p w:rsidR="00D1277C" w:rsidRPr="00496472" w:rsidRDefault="00D1277C" w:rsidP="00D1277C">
            <w:pPr>
              <w:jc w:val="center"/>
              <w:rPr>
                <w:rFonts w:ascii="Lato" w:hAnsi="Lato"/>
                <w:sz w:val="16"/>
                <w:szCs w:val="16"/>
              </w:rPr>
            </w:pPr>
            <w:r w:rsidRPr="00496472">
              <w:rPr>
                <w:rFonts w:ascii="Lato" w:hAnsi="Lato"/>
                <w:sz w:val="16"/>
                <w:szCs w:val="16"/>
              </w:rPr>
              <w:t>Variable 1</w:t>
            </w:r>
          </w:p>
        </w:tc>
        <w:tc>
          <w:tcPr>
            <w:tcW w:w="2791" w:type="dxa"/>
            <w:vAlign w:val="center"/>
            <w:hideMark/>
          </w:tcPr>
          <w:p w:rsidR="00D1277C" w:rsidRPr="00496472" w:rsidRDefault="00D1277C" w:rsidP="00D1277C">
            <w:pPr>
              <w:jc w:val="center"/>
              <w:rPr>
                <w:rFonts w:ascii="Lato" w:hAnsi="Lato"/>
                <w:sz w:val="16"/>
                <w:szCs w:val="16"/>
              </w:rPr>
            </w:pPr>
            <w:r w:rsidRPr="00496472">
              <w:rPr>
                <w:rFonts w:ascii="Lato" w:hAnsi="Lato"/>
                <w:sz w:val="16"/>
                <w:szCs w:val="16"/>
              </w:rPr>
              <w:t>Variable 2</w:t>
            </w:r>
          </w:p>
        </w:tc>
        <w:tc>
          <w:tcPr>
            <w:tcW w:w="2791" w:type="dxa"/>
            <w:tcBorders>
              <w:top w:val="nil"/>
              <w:right w:val="single" w:sz="18" w:space="0" w:color="FFFFFF"/>
            </w:tcBorders>
            <w:vAlign w:val="center"/>
            <w:hideMark/>
          </w:tcPr>
          <w:p w:rsidR="00D1277C" w:rsidRPr="00496472" w:rsidRDefault="00D1277C" w:rsidP="00D1277C">
            <w:pPr>
              <w:jc w:val="center"/>
              <w:rPr>
                <w:rFonts w:ascii="Lato" w:hAnsi="Lato"/>
                <w:sz w:val="16"/>
                <w:szCs w:val="16"/>
              </w:rPr>
            </w:pPr>
            <w:r w:rsidRPr="00496472">
              <w:rPr>
                <w:rFonts w:ascii="Lato" w:hAnsi="Lato"/>
                <w:sz w:val="16"/>
                <w:szCs w:val="16"/>
              </w:rPr>
              <w:t>Variable 3</w:t>
            </w:r>
          </w:p>
        </w:tc>
      </w:tr>
      <w:tr w:rsidR="00D1277C" w:rsidRPr="00496472" w:rsidTr="00D1277C">
        <w:trPr>
          <w:cnfStyle w:val="000000100000" w:firstRow="0" w:lastRow="0" w:firstColumn="0" w:lastColumn="0" w:oddVBand="0" w:evenVBand="0" w:oddHBand="1" w:evenHBand="0" w:firstRowFirstColumn="0" w:firstRowLastColumn="0" w:lastRowFirstColumn="0" w:lastRowLastColumn="0"/>
          <w:trHeight w:val="57"/>
          <w:jc w:val="center"/>
        </w:trPr>
        <w:tc>
          <w:tcPr>
            <w:tcW w:w="2791" w:type="dxa"/>
            <w:tcBorders>
              <w:left w:val="nil"/>
            </w:tcBorders>
            <w:vAlign w:val="center"/>
          </w:tcPr>
          <w:p w:rsidR="00D1277C" w:rsidRPr="00496472" w:rsidRDefault="00D1277C" w:rsidP="00D1277C">
            <w:pPr>
              <w:jc w:val="center"/>
              <w:rPr>
                <w:rFonts w:ascii="Lato" w:hAnsi="Lato"/>
                <w:b/>
                <w:bCs/>
                <w:i/>
                <w:iCs/>
                <w:sz w:val="2"/>
                <w:szCs w:val="2"/>
              </w:rPr>
            </w:pPr>
          </w:p>
        </w:tc>
        <w:tc>
          <w:tcPr>
            <w:tcW w:w="2791" w:type="dxa"/>
            <w:vAlign w:val="center"/>
          </w:tcPr>
          <w:p w:rsidR="00D1277C" w:rsidRPr="00496472" w:rsidRDefault="00D1277C" w:rsidP="00D1277C">
            <w:pPr>
              <w:jc w:val="center"/>
              <w:rPr>
                <w:rFonts w:ascii="Lato" w:hAnsi="Lato"/>
                <w:b/>
                <w:bCs/>
                <w:i/>
                <w:iCs/>
                <w:sz w:val="2"/>
                <w:szCs w:val="2"/>
              </w:rPr>
            </w:pPr>
          </w:p>
        </w:tc>
        <w:tc>
          <w:tcPr>
            <w:tcW w:w="2791" w:type="dxa"/>
            <w:tcBorders>
              <w:right w:val="single" w:sz="18" w:space="0" w:color="FFFFFF"/>
            </w:tcBorders>
            <w:vAlign w:val="center"/>
          </w:tcPr>
          <w:p w:rsidR="00D1277C" w:rsidRPr="00496472" w:rsidRDefault="00D1277C" w:rsidP="00D1277C">
            <w:pPr>
              <w:jc w:val="center"/>
              <w:rPr>
                <w:rFonts w:ascii="Lato" w:hAnsi="Lato"/>
                <w:b/>
                <w:bCs/>
                <w:i/>
                <w:iCs/>
                <w:sz w:val="2"/>
                <w:szCs w:val="2"/>
              </w:rPr>
            </w:pPr>
          </w:p>
        </w:tc>
      </w:tr>
      <w:tr w:rsidR="00D1277C" w:rsidRPr="00496472" w:rsidTr="00D1277C">
        <w:trPr>
          <w:trHeight w:val="572"/>
          <w:jc w:val="center"/>
        </w:trPr>
        <w:tc>
          <w:tcPr>
            <w:tcW w:w="2791" w:type="dxa"/>
            <w:tcBorders>
              <w:bottom w:val="single" w:sz="8" w:space="0" w:color="9BBB59" w:themeColor="accent3"/>
            </w:tcBorders>
            <w:shd w:val="clear" w:color="auto" w:fill="F2F2F2" w:themeFill="background1" w:themeFillShade="F2"/>
            <w:vAlign w:val="center"/>
            <w:hideMark/>
          </w:tcPr>
          <w:p w:rsidR="00D1277C" w:rsidRPr="00496472" w:rsidRDefault="00D1277C" w:rsidP="00D1277C">
            <w:pPr>
              <w:jc w:val="center"/>
              <w:rPr>
                <w:rFonts w:ascii="Lato" w:hAnsi="Lato"/>
                <w:sz w:val="16"/>
                <w:szCs w:val="16"/>
              </w:rPr>
            </w:pPr>
            <w:proofErr w:type="spellStart"/>
            <w:r w:rsidRPr="00496472">
              <w:rPr>
                <w:rFonts w:ascii="Lato" w:hAnsi="Lato"/>
                <w:b/>
                <w:bCs/>
                <w:i/>
                <w:iCs/>
                <w:sz w:val="16"/>
                <w:szCs w:val="16"/>
              </w:rPr>
              <w:t>Fd</w:t>
            </w:r>
            <w:proofErr w:type="spellEnd"/>
            <w:r w:rsidRPr="00496472">
              <w:rPr>
                <w:rFonts w:ascii="Lato" w:hAnsi="Lato"/>
                <w:b/>
                <w:bCs/>
                <w:i/>
                <w:iCs/>
                <w:sz w:val="16"/>
                <w:szCs w:val="16"/>
              </w:rPr>
              <w:t xml:space="preserve">: </w:t>
            </w:r>
            <w:r w:rsidRPr="00496472">
              <w:rPr>
                <w:rFonts w:ascii="Lato" w:hAnsi="Lato"/>
                <w:i/>
                <w:iCs/>
                <w:sz w:val="16"/>
                <w:szCs w:val="16"/>
              </w:rPr>
              <w:t>Fecha de Depósito o transferencia electrónica</w:t>
            </w:r>
          </w:p>
        </w:tc>
        <w:tc>
          <w:tcPr>
            <w:tcW w:w="2791" w:type="dxa"/>
            <w:shd w:val="clear" w:color="auto" w:fill="F2F2F2" w:themeFill="background1" w:themeFillShade="F2"/>
            <w:vAlign w:val="center"/>
            <w:hideMark/>
          </w:tcPr>
          <w:p w:rsidR="00D1277C" w:rsidRPr="00496472" w:rsidRDefault="00D1277C" w:rsidP="00D1277C">
            <w:pPr>
              <w:jc w:val="center"/>
              <w:rPr>
                <w:rFonts w:ascii="Lato" w:hAnsi="Lato"/>
                <w:sz w:val="16"/>
                <w:szCs w:val="16"/>
              </w:rPr>
            </w:pPr>
            <w:proofErr w:type="spellStart"/>
            <w:r w:rsidRPr="00496472">
              <w:rPr>
                <w:rFonts w:ascii="Lato" w:hAnsi="Lato"/>
                <w:b/>
                <w:bCs/>
                <w:i/>
                <w:iCs/>
                <w:sz w:val="16"/>
                <w:szCs w:val="16"/>
              </w:rPr>
              <w:t>Fp</w:t>
            </w:r>
            <w:proofErr w:type="spellEnd"/>
            <w:r w:rsidRPr="00496472">
              <w:rPr>
                <w:rFonts w:ascii="Lato" w:hAnsi="Lato"/>
                <w:b/>
                <w:bCs/>
                <w:i/>
                <w:iCs/>
                <w:sz w:val="16"/>
                <w:szCs w:val="16"/>
              </w:rPr>
              <w:t>:</w:t>
            </w:r>
            <w:r w:rsidRPr="00496472">
              <w:rPr>
                <w:rFonts w:ascii="Lato" w:hAnsi="Lato"/>
                <w:i/>
                <w:iCs/>
                <w:sz w:val="16"/>
                <w:szCs w:val="16"/>
              </w:rPr>
              <w:t xml:space="preserve"> Fecha Programada publicada en el DOF</w:t>
            </w:r>
          </w:p>
        </w:tc>
        <w:tc>
          <w:tcPr>
            <w:tcW w:w="2791" w:type="dxa"/>
            <w:tcBorders>
              <w:right w:val="single" w:sz="18" w:space="0" w:color="FFFFFF"/>
            </w:tcBorders>
            <w:shd w:val="clear" w:color="auto" w:fill="F2F2F2" w:themeFill="background1" w:themeFillShade="F2"/>
            <w:vAlign w:val="center"/>
            <w:hideMark/>
          </w:tcPr>
          <w:p w:rsidR="00D1277C" w:rsidRPr="00496472" w:rsidRDefault="00D1277C" w:rsidP="00D1277C">
            <w:pPr>
              <w:jc w:val="center"/>
              <w:rPr>
                <w:rFonts w:ascii="Lato" w:hAnsi="Lato"/>
                <w:sz w:val="16"/>
                <w:szCs w:val="16"/>
              </w:rPr>
            </w:pPr>
            <w:proofErr w:type="spellStart"/>
            <w:r w:rsidRPr="00496472">
              <w:rPr>
                <w:rFonts w:ascii="Lato" w:hAnsi="Lato"/>
                <w:b/>
                <w:bCs/>
                <w:i/>
                <w:iCs/>
                <w:sz w:val="16"/>
                <w:szCs w:val="16"/>
              </w:rPr>
              <w:t>Dnt</w:t>
            </w:r>
            <w:proofErr w:type="spellEnd"/>
            <w:r w:rsidRPr="00496472">
              <w:rPr>
                <w:rFonts w:ascii="Lato" w:hAnsi="Lato"/>
                <w:b/>
                <w:bCs/>
                <w:i/>
                <w:iCs/>
                <w:sz w:val="16"/>
                <w:szCs w:val="16"/>
              </w:rPr>
              <w:t xml:space="preserve">: </w:t>
            </w:r>
            <w:r w:rsidRPr="00496472">
              <w:rPr>
                <w:rFonts w:ascii="Lato" w:hAnsi="Lato"/>
                <w:i/>
                <w:iCs/>
                <w:sz w:val="16"/>
                <w:szCs w:val="16"/>
              </w:rPr>
              <w:t>Días naturales transcurridos.</w:t>
            </w:r>
          </w:p>
        </w:tc>
      </w:tr>
      <w:tr w:rsidR="00D1277C" w:rsidRPr="00496472" w:rsidTr="00D1277C">
        <w:trPr>
          <w:cnfStyle w:val="000000100000" w:firstRow="0" w:lastRow="0" w:firstColumn="0" w:lastColumn="0" w:oddVBand="0" w:evenVBand="0" w:oddHBand="1" w:evenHBand="0" w:firstRowFirstColumn="0" w:firstRowLastColumn="0" w:lastRowFirstColumn="0" w:lastRowLastColumn="0"/>
          <w:trHeight w:val="1960"/>
          <w:jc w:val="center"/>
        </w:trPr>
        <w:tc>
          <w:tcPr>
            <w:tcW w:w="2791" w:type="dxa"/>
            <w:tcBorders>
              <w:left w:val="nil"/>
            </w:tcBorders>
            <w:vAlign w:val="center"/>
            <w:hideMark/>
          </w:tcPr>
          <w:p w:rsidR="00D1277C" w:rsidRPr="00496472" w:rsidRDefault="00D1277C" w:rsidP="00D1277C">
            <w:pPr>
              <w:spacing w:line="276" w:lineRule="auto"/>
              <w:jc w:val="both"/>
              <w:rPr>
                <w:rFonts w:ascii="Lato" w:hAnsi="Lato"/>
                <w:sz w:val="16"/>
                <w:szCs w:val="16"/>
              </w:rPr>
            </w:pPr>
            <w:r w:rsidRPr="00496472">
              <w:rPr>
                <w:rFonts w:ascii="Lato" w:hAnsi="Lato"/>
                <w:sz w:val="16"/>
                <w:szCs w:val="16"/>
              </w:rPr>
              <w:t>Recibo oficial de depósito de los recursos (póliza de ingreso o comprobante similar) y estado de cuenta bancario en el que se radicaron los recursos  (cuenta específica).</w:t>
            </w:r>
          </w:p>
        </w:tc>
        <w:tc>
          <w:tcPr>
            <w:tcW w:w="2791" w:type="dxa"/>
            <w:vAlign w:val="center"/>
            <w:hideMark/>
          </w:tcPr>
          <w:p w:rsidR="00D1277C" w:rsidRPr="00496472" w:rsidRDefault="00D1277C" w:rsidP="00D1277C">
            <w:pPr>
              <w:spacing w:line="276" w:lineRule="auto"/>
              <w:jc w:val="both"/>
              <w:rPr>
                <w:rFonts w:ascii="Lato" w:hAnsi="Lato"/>
                <w:sz w:val="16"/>
                <w:szCs w:val="16"/>
              </w:rPr>
            </w:pPr>
            <w:r w:rsidRPr="00496472">
              <w:rPr>
                <w:rFonts w:ascii="Lato" w:hAnsi="Lato"/>
                <w:sz w:val="16"/>
                <w:szCs w:val="16"/>
              </w:rPr>
              <w:t>Acuerdo por el que se da a conocer a los Gobiernos de las Entidades Federativas la distribución y calendarización para la ministración de los recursos del Ramo General 33 Aportaciones Federales del ejercicio fiscal correspondiente, publicado en el Diario Oficial de la Federación.</w:t>
            </w:r>
          </w:p>
        </w:tc>
        <w:tc>
          <w:tcPr>
            <w:tcW w:w="2791" w:type="dxa"/>
            <w:tcBorders>
              <w:right w:val="single" w:sz="18" w:space="0" w:color="FFFFFF"/>
            </w:tcBorders>
            <w:vAlign w:val="center"/>
            <w:hideMark/>
          </w:tcPr>
          <w:p w:rsidR="00D1277C" w:rsidRPr="00496472" w:rsidRDefault="00D1277C" w:rsidP="00D1277C">
            <w:pPr>
              <w:spacing w:line="276" w:lineRule="auto"/>
              <w:ind w:right="45"/>
              <w:jc w:val="both"/>
              <w:rPr>
                <w:rFonts w:ascii="Lato" w:hAnsi="Lato"/>
                <w:sz w:val="16"/>
                <w:szCs w:val="16"/>
              </w:rPr>
            </w:pPr>
            <w:r w:rsidRPr="00496472">
              <w:rPr>
                <w:rFonts w:ascii="Lato" w:hAnsi="Lato"/>
                <w:sz w:val="16"/>
                <w:szCs w:val="16"/>
              </w:rPr>
              <w:t>Resultado de la resta de Variable 1 menos Variable 2.</w:t>
            </w:r>
          </w:p>
        </w:tc>
      </w:tr>
    </w:tbl>
    <w:p w:rsidR="00E277DB" w:rsidRPr="00D9679D" w:rsidRDefault="00E277DB" w:rsidP="00E277DB">
      <w:pPr>
        <w:spacing w:after="0" w:line="240" w:lineRule="auto"/>
        <w:rPr>
          <w:rFonts w:ascii="Arial" w:hAnsi="Arial" w:cs="Arial"/>
          <w:sz w:val="8"/>
          <w:szCs w:val="6"/>
        </w:rPr>
      </w:pPr>
    </w:p>
    <w:tbl>
      <w:tblPr>
        <w:tblStyle w:val="Tablaconcuadrcula"/>
        <w:tblW w:w="8178" w:type="dxa"/>
        <w:tblInd w:w="3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4"/>
        <w:gridCol w:w="7394"/>
      </w:tblGrid>
      <w:tr w:rsidR="00E277DB" w:rsidRPr="00AC03A8" w:rsidTr="00E277DB">
        <w:trPr>
          <w:trHeight w:val="206"/>
        </w:trPr>
        <w:tc>
          <w:tcPr>
            <w:tcW w:w="784" w:type="dxa"/>
          </w:tcPr>
          <w:p w:rsidR="00E277DB" w:rsidRPr="00AC03A8" w:rsidRDefault="00E277DB" w:rsidP="000E1BD6">
            <w:pPr>
              <w:spacing w:line="240" w:lineRule="auto"/>
              <w:ind w:left="-96" w:right="-250" w:hanging="14"/>
              <w:rPr>
                <w:rFonts w:ascii="Arial" w:hAnsi="Arial" w:cs="Arial"/>
                <w:b/>
                <w:sz w:val="16"/>
                <w:szCs w:val="16"/>
                <w:lang w:val="es-MX"/>
              </w:rPr>
            </w:pPr>
            <w:r w:rsidRPr="00AC03A8">
              <w:rPr>
                <w:rFonts w:ascii="Arial" w:hAnsi="Arial" w:cs="Arial"/>
                <w:b/>
                <w:sz w:val="16"/>
                <w:szCs w:val="16"/>
                <w:lang w:val="es-MX"/>
              </w:rPr>
              <w:t>FUENTE:</w:t>
            </w:r>
          </w:p>
        </w:tc>
        <w:tc>
          <w:tcPr>
            <w:tcW w:w="7394" w:type="dxa"/>
          </w:tcPr>
          <w:p w:rsidR="00E277DB" w:rsidRPr="00AC03A8" w:rsidRDefault="00E277DB" w:rsidP="000E1BD6">
            <w:pPr>
              <w:spacing w:line="240" w:lineRule="auto"/>
              <w:ind w:left="-96" w:right="-94"/>
              <w:rPr>
                <w:rFonts w:ascii="Arial" w:hAnsi="Arial" w:cs="Arial"/>
                <w:sz w:val="16"/>
                <w:szCs w:val="16"/>
                <w:lang w:val="es-MX"/>
              </w:rPr>
            </w:pPr>
            <w:r w:rsidRPr="00AC03A8">
              <w:rPr>
                <w:rFonts w:ascii="Arial" w:hAnsi="Arial" w:cs="Arial"/>
                <w:sz w:val="16"/>
                <w:szCs w:val="16"/>
                <w:lang w:val="es-MX"/>
              </w:rPr>
              <w:t xml:space="preserve">Elaboración </w:t>
            </w:r>
            <w:r w:rsidR="00473EE4">
              <w:rPr>
                <w:rFonts w:ascii="Arial" w:hAnsi="Arial" w:cs="Arial"/>
                <w:sz w:val="16"/>
                <w:szCs w:val="16"/>
                <w:lang w:val="es-MX"/>
              </w:rPr>
              <w:t>propia</w:t>
            </w:r>
            <w:r w:rsidRPr="00AC03A8">
              <w:rPr>
                <w:rFonts w:ascii="Arial" w:hAnsi="Arial" w:cs="Arial"/>
                <w:sz w:val="16"/>
                <w:szCs w:val="16"/>
                <w:lang w:val="es-MX"/>
              </w:rPr>
              <w:t>.</w:t>
            </w:r>
          </w:p>
        </w:tc>
      </w:tr>
    </w:tbl>
    <w:p w:rsidR="00D962AE" w:rsidRDefault="00D962AE" w:rsidP="00D1277C">
      <w:pPr>
        <w:spacing w:after="0" w:line="360" w:lineRule="auto"/>
        <w:jc w:val="both"/>
        <w:rPr>
          <w:rFonts w:ascii="Arial" w:hAnsi="Arial" w:cs="Arial"/>
        </w:rPr>
      </w:pPr>
    </w:p>
    <w:p w:rsidR="00D962AE" w:rsidRDefault="00D962AE" w:rsidP="00D1277C">
      <w:pPr>
        <w:spacing w:after="0" w:line="360" w:lineRule="auto"/>
        <w:jc w:val="both"/>
        <w:rPr>
          <w:rFonts w:ascii="Arial" w:hAnsi="Arial" w:cs="Arial"/>
        </w:rPr>
      </w:pPr>
    </w:p>
    <w:p w:rsidR="00D1277C" w:rsidRPr="00D962AE" w:rsidRDefault="00D1277C" w:rsidP="00D1277C">
      <w:pPr>
        <w:spacing w:after="0" w:line="360" w:lineRule="auto"/>
        <w:jc w:val="both"/>
        <w:rPr>
          <w:rFonts w:ascii="Arial" w:hAnsi="Arial" w:cs="Arial"/>
          <w:sz w:val="24"/>
          <w:szCs w:val="24"/>
        </w:rPr>
      </w:pPr>
      <w:r w:rsidRPr="00D962AE">
        <w:rPr>
          <w:rFonts w:ascii="Arial" w:hAnsi="Arial" w:cs="Arial"/>
          <w:sz w:val="24"/>
          <w:szCs w:val="24"/>
        </w:rPr>
        <w:t>El indicador de depósito de los recursos evalúa el porcentaje de eficiencia con la que la SHCP lleva a cabo el depósito de los montos asignados de los Fondos a las cuentas bancarias determinadas por Gobierno Estatal; a su vez, se evalúa que la Secretaría de Finanzas, Tesorería o su equivalente en el gobierno estatal realiza el depósito de los montos asignados en las cuentas bancarias de las Entidades Ejecutoras de cada uno de los Fondos.</w:t>
      </w:r>
    </w:p>
    <w:p w:rsidR="00D1277C" w:rsidRPr="00D962AE" w:rsidRDefault="00D1277C" w:rsidP="00D1277C">
      <w:pPr>
        <w:spacing w:after="0" w:line="360" w:lineRule="auto"/>
        <w:jc w:val="both"/>
        <w:rPr>
          <w:rFonts w:ascii="Arial" w:hAnsi="Arial" w:cs="Arial"/>
          <w:sz w:val="24"/>
          <w:szCs w:val="24"/>
        </w:rPr>
      </w:pPr>
    </w:p>
    <w:p w:rsidR="00D1277C" w:rsidRPr="00D962AE" w:rsidRDefault="00D1277C" w:rsidP="00D1277C">
      <w:pPr>
        <w:spacing w:after="0" w:line="360" w:lineRule="auto"/>
        <w:jc w:val="both"/>
        <w:rPr>
          <w:rFonts w:ascii="Arial" w:hAnsi="Arial" w:cs="Arial"/>
          <w:sz w:val="24"/>
          <w:szCs w:val="24"/>
        </w:rPr>
      </w:pPr>
      <w:r w:rsidRPr="00D962AE">
        <w:rPr>
          <w:rFonts w:ascii="Arial" w:hAnsi="Arial" w:cs="Arial"/>
          <w:sz w:val="24"/>
          <w:szCs w:val="24"/>
        </w:rPr>
        <w:t>El resultado de los indicadores que integran esta evaluación supone que a mayor porcentaje obtenido, mayor eficacia en el monto depositado con respecto al monto asignado.</w:t>
      </w:r>
    </w:p>
    <w:p w:rsidR="00D1277C" w:rsidRDefault="00D1277C" w:rsidP="00D1277C">
      <w:pPr>
        <w:spacing w:after="0" w:line="360" w:lineRule="auto"/>
        <w:jc w:val="both"/>
        <w:rPr>
          <w:rFonts w:ascii="Arial" w:hAnsi="Arial" w:cs="Arial"/>
          <w:sz w:val="24"/>
          <w:szCs w:val="24"/>
        </w:rPr>
      </w:pPr>
    </w:p>
    <w:p w:rsidR="00E61CCB" w:rsidRPr="00D962AE" w:rsidRDefault="00E61CCB" w:rsidP="00D1277C">
      <w:pPr>
        <w:spacing w:after="0" w:line="360" w:lineRule="auto"/>
        <w:jc w:val="both"/>
        <w:rPr>
          <w:rFonts w:ascii="Arial" w:hAnsi="Arial" w:cs="Arial"/>
          <w:sz w:val="24"/>
          <w:szCs w:val="24"/>
        </w:rPr>
      </w:pPr>
    </w:p>
    <w:p w:rsidR="00D1277C" w:rsidRPr="00D962AE" w:rsidRDefault="00D1277C" w:rsidP="00D1277C">
      <w:pPr>
        <w:spacing w:after="0" w:line="360" w:lineRule="auto"/>
        <w:jc w:val="both"/>
        <w:rPr>
          <w:rFonts w:ascii="Arial" w:hAnsi="Arial" w:cs="Arial"/>
          <w:sz w:val="24"/>
          <w:szCs w:val="24"/>
        </w:rPr>
      </w:pPr>
      <w:r w:rsidRPr="00D962AE">
        <w:rPr>
          <w:rFonts w:ascii="Arial" w:hAnsi="Arial" w:cs="Arial"/>
          <w:sz w:val="24"/>
          <w:szCs w:val="24"/>
        </w:rPr>
        <w:t>Parámetros de evaluación:</w:t>
      </w:r>
    </w:p>
    <w:tbl>
      <w:tblPr>
        <w:tblStyle w:val="Listaclara-nfasis2"/>
        <w:tblW w:w="8788" w:type="dxa"/>
        <w:jc w:val="center"/>
        <w:tblBorders>
          <w:top w:val="single" w:sz="8" w:space="0" w:color="B2B2B2"/>
          <w:left w:val="none" w:sz="0" w:space="0" w:color="auto"/>
          <w:bottom w:val="single" w:sz="8" w:space="0" w:color="B2B2B2"/>
          <w:right w:val="none" w:sz="0" w:space="0" w:color="auto"/>
          <w:insideH w:val="single" w:sz="8" w:space="0" w:color="B2B2B2"/>
        </w:tblBorders>
        <w:tblLook w:val="0420" w:firstRow="1" w:lastRow="0" w:firstColumn="0" w:lastColumn="0" w:noHBand="0" w:noVBand="1"/>
      </w:tblPr>
      <w:tblGrid>
        <w:gridCol w:w="1984"/>
        <w:gridCol w:w="1134"/>
        <w:gridCol w:w="1134"/>
        <w:gridCol w:w="1134"/>
        <w:gridCol w:w="1134"/>
        <w:gridCol w:w="1134"/>
        <w:gridCol w:w="1134"/>
      </w:tblGrid>
      <w:tr w:rsidR="00D1277C" w:rsidRPr="008158F5" w:rsidTr="00D1277C">
        <w:trPr>
          <w:cnfStyle w:val="100000000000" w:firstRow="1" w:lastRow="0" w:firstColumn="0" w:lastColumn="0" w:oddVBand="0" w:evenVBand="0" w:oddHBand="0" w:evenHBand="0" w:firstRowFirstColumn="0" w:firstRowLastColumn="0" w:lastRowFirstColumn="0" w:lastRowLastColumn="0"/>
          <w:trHeight w:val="454"/>
          <w:jc w:val="center"/>
        </w:trPr>
        <w:tc>
          <w:tcPr>
            <w:tcW w:w="1984" w:type="dxa"/>
            <w:shd w:val="clear" w:color="auto" w:fill="B2B2B2"/>
            <w:vAlign w:val="center"/>
            <w:hideMark/>
          </w:tcPr>
          <w:p w:rsidR="00D1277C" w:rsidRPr="00084289" w:rsidRDefault="00D1277C" w:rsidP="00D1277C">
            <w:pPr>
              <w:jc w:val="center"/>
              <w:rPr>
                <w:rFonts w:ascii="Lato" w:hAnsi="Lato"/>
                <w:color w:val="auto"/>
                <w:sz w:val="16"/>
                <w:szCs w:val="16"/>
              </w:rPr>
            </w:pPr>
            <w:r w:rsidRPr="00084289">
              <w:rPr>
                <w:rFonts w:ascii="Lato" w:hAnsi="Lato"/>
                <w:bCs w:val="0"/>
                <w:color w:val="auto"/>
                <w:sz w:val="16"/>
                <w:szCs w:val="16"/>
              </w:rPr>
              <w:t>Fondo de Aportaciones</w:t>
            </w:r>
          </w:p>
        </w:tc>
        <w:tc>
          <w:tcPr>
            <w:tcW w:w="1134" w:type="dxa"/>
            <w:shd w:val="clear" w:color="auto" w:fill="00B05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Parámetro aceptado</w:t>
            </w:r>
          </w:p>
        </w:tc>
        <w:tc>
          <w:tcPr>
            <w:tcW w:w="1134" w:type="dxa"/>
            <w:shd w:val="clear" w:color="auto" w:fill="92D05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Adecuado</w:t>
            </w:r>
          </w:p>
        </w:tc>
        <w:tc>
          <w:tcPr>
            <w:tcW w:w="1134" w:type="dxa"/>
            <w:shd w:val="clear" w:color="auto" w:fill="92D05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Bueno</w:t>
            </w:r>
          </w:p>
        </w:tc>
        <w:tc>
          <w:tcPr>
            <w:tcW w:w="1134" w:type="dxa"/>
            <w:shd w:val="clear" w:color="auto" w:fill="FFFF0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Suficiente</w:t>
            </w:r>
          </w:p>
        </w:tc>
        <w:tc>
          <w:tcPr>
            <w:tcW w:w="1134" w:type="dxa"/>
            <w:shd w:val="clear" w:color="auto" w:fill="FF000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Insuficiente</w:t>
            </w:r>
          </w:p>
        </w:tc>
        <w:tc>
          <w:tcPr>
            <w:tcW w:w="1134" w:type="dxa"/>
            <w:shd w:val="clear" w:color="auto" w:fill="FF000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Crítico</w:t>
            </w:r>
          </w:p>
        </w:tc>
      </w:tr>
      <w:tr w:rsidR="00D1277C" w:rsidRPr="008158F5" w:rsidTr="00D1277C">
        <w:trPr>
          <w:cnfStyle w:val="000000100000" w:firstRow="0" w:lastRow="0" w:firstColumn="0" w:lastColumn="0" w:oddVBand="0" w:evenVBand="0" w:oddHBand="1" w:evenHBand="0" w:firstRowFirstColumn="0" w:firstRowLastColumn="0" w:lastRowFirstColumn="0" w:lastRowLastColumn="0"/>
          <w:trHeight w:val="60"/>
          <w:jc w:val="center"/>
        </w:trPr>
        <w:tc>
          <w:tcPr>
            <w:tcW w:w="1984" w:type="dxa"/>
            <w:tcBorders>
              <w:top w:val="none" w:sz="0" w:space="0" w:color="auto"/>
              <w:left w:val="none" w:sz="0" w:space="0" w:color="auto"/>
              <w:bottom w:val="none" w:sz="0" w:space="0" w:color="auto"/>
            </w:tcBorders>
            <w:vAlign w:val="center"/>
          </w:tcPr>
          <w:p w:rsidR="00D1277C" w:rsidRPr="00084289" w:rsidRDefault="00D1277C" w:rsidP="00D1277C">
            <w:pPr>
              <w:jc w:val="center"/>
              <w:rPr>
                <w:rFonts w:ascii="Lato" w:hAnsi="Lato"/>
                <w:b/>
                <w:sz w:val="6"/>
                <w:szCs w:val="6"/>
              </w:rPr>
            </w:pPr>
          </w:p>
        </w:tc>
        <w:tc>
          <w:tcPr>
            <w:tcW w:w="1134"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134"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134"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134"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134"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134" w:type="dxa"/>
            <w:tcBorders>
              <w:top w:val="none" w:sz="0" w:space="0" w:color="auto"/>
              <w:bottom w:val="none" w:sz="0" w:space="0" w:color="auto"/>
              <w:right w:val="none" w:sz="0" w:space="0" w:color="auto"/>
            </w:tcBorders>
            <w:vAlign w:val="center"/>
          </w:tcPr>
          <w:p w:rsidR="00D1277C" w:rsidRPr="00084289" w:rsidRDefault="00D1277C" w:rsidP="00D1277C">
            <w:pPr>
              <w:jc w:val="center"/>
              <w:rPr>
                <w:rFonts w:ascii="Lato" w:hAnsi="Lato"/>
                <w:sz w:val="6"/>
                <w:szCs w:val="6"/>
              </w:rPr>
            </w:pPr>
          </w:p>
        </w:tc>
      </w:tr>
      <w:tr w:rsidR="00D1277C" w:rsidRPr="008158F5" w:rsidTr="00D1277C">
        <w:trPr>
          <w:trHeight w:val="964"/>
          <w:jc w:val="center"/>
        </w:trPr>
        <w:tc>
          <w:tcPr>
            <w:tcW w:w="1984" w:type="dxa"/>
            <w:vAlign w:val="center"/>
            <w:hideMark/>
          </w:tcPr>
          <w:p w:rsidR="00D1277C" w:rsidRPr="008158F5" w:rsidRDefault="00D1277C" w:rsidP="00D1277C">
            <w:pPr>
              <w:spacing w:line="276" w:lineRule="auto"/>
              <w:jc w:val="center"/>
              <w:rPr>
                <w:rFonts w:ascii="Lato" w:hAnsi="Lato"/>
                <w:b/>
                <w:sz w:val="16"/>
                <w:szCs w:val="16"/>
              </w:rPr>
            </w:pPr>
            <w:r w:rsidRPr="008158F5">
              <w:rPr>
                <w:rFonts w:ascii="Lato" w:hAnsi="Lato"/>
                <w:b/>
                <w:sz w:val="16"/>
                <w:szCs w:val="16"/>
              </w:rPr>
              <w:t>FASSA</w:t>
            </w:r>
            <w:r>
              <w:rPr>
                <w:rFonts w:ascii="Lato" w:hAnsi="Lato"/>
                <w:b/>
                <w:sz w:val="16"/>
                <w:szCs w:val="16"/>
              </w:rPr>
              <w:t xml:space="preserve">, FAM, </w:t>
            </w:r>
            <w:r w:rsidRPr="008158F5">
              <w:rPr>
                <w:rFonts w:ascii="Lato" w:hAnsi="Lato"/>
                <w:b/>
                <w:sz w:val="16"/>
                <w:szCs w:val="16"/>
              </w:rPr>
              <w:t>FAIS</w:t>
            </w:r>
            <w:r>
              <w:rPr>
                <w:rFonts w:ascii="Lato" w:hAnsi="Lato"/>
                <w:b/>
                <w:sz w:val="16"/>
                <w:szCs w:val="16"/>
              </w:rPr>
              <w:t xml:space="preserve">, FORTAMUNDF, </w:t>
            </w:r>
            <w:r w:rsidRPr="008158F5">
              <w:rPr>
                <w:rFonts w:ascii="Lato" w:hAnsi="Lato"/>
                <w:b/>
                <w:sz w:val="16"/>
                <w:szCs w:val="16"/>
              </w:rPr>
              <w:t>FAETA, FASP, FAFEF</w:t>
            </w:r>
            <w:r>
              <w:rPr>
                <w:rFonts w:ascii="Lato" w:hAnsi="Lato"/>
                <w:b/>
                <w:sz w:val="16"/>
                <w:szCs w:val="16"/>
              </w:rPr>
              <w:t>*</w:t>
            </w:r>
            <w:r w:rsidRPr="008158F5">
              <w:rPr>
                <w:rFonts w:ascii="Lato" w:hAnsi="Lato"/>
                <w:b/>
                <w:sz w:val="16"/>
                <w:szCs w:val="16"/>
              </w:rPr>
              <w:t>.</w:t>
            </w:r>
          </w:p>
        </w:tc>
        <w:tc>
          <w:tcPr>
            <w:tcW w:w="1134" w:type="dxa"/>
            <w:vAlign w:val="center"/>
            <w:hideMark/>
          </w:tcPr>
          <w:p w:rsidR="00D1277C" w:rsidRPr="000D5F14" w:rsidRDefault="00D1277C" w:rsidP="00D1277C">
            <w:pPr>
              <w:spacing w:line="276" w:lineRule="auto"/>
              <w:jc w:val="center"/>
              <w:rPr>
                <w:rFonts w:ascii="Lato" w:hAnsi="Lato"/>
                <w:sz w:val="16"/>
                <w:szCs w:val="16"/>
              </w:rPr>
            </w:pPr>
            <w:r w:rsidRPr="000D5F14">
              <w:rPr>
                <w:rFonts w:ascii="Lato" w:hAnsi="Lato"/>
                <w:sz w:val="16"/>
                <w:szCs w:val="16"/>
              </w:rPr>
              <w:t>90.01-100</w:t>
            </w:r>
          </w:p>
        </w:tc>
        <w:tc>
          <w:tcPr>
            <w:tcW w:w="1134" w:type="dxa"/>
            <w:vAlign w:val="center"/>
            <w:hideMark/>
          </w:tcPr>
          <w:p w:rsidR="00D1277C" w:rsidRPr="000D5F14" w:rsidRDefault="00D1277C" w:rsidP="00D1277C">
            <w:pPr>
              <w:spacing w:line="276" w:lineRule="auto"/>
              <w:jc w:val="center"/>
              <w:rPr>
                <w:rFonts w:ascii="Lato" w:hAnsi="Lato"/>
                <w:sz w:val="16"/>
                <w:szCs w:val="16"/>
              </w:rPr>
            </w:pPr>
            <w:r w:rsidRPr="000D5F14">
              <w:rPr>
                <w:rFonts w:ascii="Lato" w:hAnsi="Lato"/>
                <w:sz w:val="16"/>
                <w:szCs w:val="16"/>
              </w:rPr>
              <w:t>99.01-100</w:t>
            </w:r>
          </w:p>
        </w:tc>
        <w:tc>
          <w:tcPr>
            <w:tcW w:w="1134" w:type="dxa"/>
            <w:vAlign w:val="center"/>
            <w:hideMark/>
          </w:tcPr>
          <w:p w:rsidR="00D1277C" w:rsidRPr="000D5F14" w:rsidRDefault="00D1277C" w:rsidP="00D1277C">
            <w:pPr>
              <w:pStyle w:val="NormalWeb"/>
              <w:spacing w:before="0" w:beforeAutospacing="0" w:after="0" w:afterAutospacing="0"/>
              <w:jc w:val="center"/>
              <w:rPr>
                <w:rFonts w:ascii="Lato" w:hAnsi="Lato" w:cs="Arial"/>
                <w:sz w:val="36"/>
                <w:szCs w:val="36"/>
              </w:rPr>
            </w:pPr>
            <w:r w:rsidRPr="000D5F14">
              <w:rPr>
                <w:rFonts w:ascii="Lato" w:hAnsi="Lato" w:cs="Arial"/>
                <w:color w:val="000000" w:themeColor="text1"/>
                <w:kern w:val="24"/>
                <w:sz w:val="18"/>
                <w:szCs w:val="18"/>
              </w:rPr>
              <w:t>95.01-99</w:t>
            </w:r>
          </w:p>
        </w:tc>
        <w:tc>
          <w:tcPr>
            <w:tcW w:w="1134" w:type="dxa"/>
            <w:vAlign w:val="center"/>
            <w:hideMark/>
          </w:tcPr>
          <w:p w:rsidR="00D1277C" w:rsidRPr="000D5F14" w:rsidRDefault="00D1277C" w:rsidP="00D1277C">
            <w:pPr>
              <w:pStyle w:val="NormalWeb"/>
              <w:spacing w:before="0" w:beforeAutospacing="0" w:after="0" w:afterAutospacing="0"/>
              <w:jc w:val="center"/>
              <w:rPr>
                <w:rFonts w:ascii="Lato" w:hAnsi="Lato" w:cs="Arial"/>
                <w:sz w:val="36"/>
                <w:szCs w:val="36"/>
              </w:rPr>
            </w:pPr>
            <w:r w:rsidRPr="000D5F14">
              <w:rPr>
                <w:rFonts w:ascii="Lato" w:hAnsi="Lato" w:cs="Arial"/>
                <w:color w:val="000000" w:themeColor="text1"/>
                <w:kern w:val="24"/>
                <w:sz w:val="18"/>
                <w:szCs w:val="18"/>
              </w:rPr>
              <w:t>90.01-95</w:t>
            </w:r>
          </w:p>
        </w:tc>
        <w:tc>
          <w:tcPr>
            <w:tcW w:w="1134" w:type="dxa"/>
            <w:vAlign w:val="center"/>
            <w:hideMark/>
          </w:tcPr>
          <w:p w:rsidR="00D1277C" w:rsidRPr="000D5F14" w:rsidRDefault="00D1277C" w:rsidP="00D1277C">
            <w:pPr>
              <w:pStyle w:val="NormalWeb"/>
              <w:spacing w:before="0" w:beforeAutospacing="0" w:after="0" w:afterAutospacing="0"/>
              <w:jc w:val="center"/>
              <w:rPr>
                <w:rFonts w:ascii="Lato" w:hAnsi="Lato" w:cs="Arial"/>
                <w:sz w:val="36"/>
                <w:szCs w:val="36"/>
              </w:rPr>
            </w:pPr>
            <w:r w:rsidRPr="000D5F14">
              <w:rPr>
                <w:rFonts w:ascii="Lato" w:hAnsi="Lato" w:cs="Arial"/>
                <w:color w:val="000000" w:themeColor="text1"/>
                <w:kern w:val="24"/>
                <w:sz w:val="18"/>
                <w:szCs w:val="18"/>
              </w:rPr>
              <w:t>60.01-90</w:t>
            </w:r>
          </w:p>
        </w:tc>
        <w:tc>
          <w:tcPr>
            <w:tcW w:w="1134" w:type="dxa"/>
            <w:vAlign w:val="center"/>
            <w:hideMark/>
          </w:tcPr>
          <w:p w:rsidR="00D1277C" w:rsidRPr="000D5F14" w:rsidRDefault="00D1277C" w:rsidP="00D1277C">
            <w:pPr>
              <w:pStyle w:val="NormalWeb"/>
              <w:spacing w:before="0" w:beforeAutospacing="0" w:after="0" w:afterAutospacing="0"/>
              <w:jc w:val="center"/>
              <w:rPr>
                <w:rFonts w:ascii="Lato" w:hAnsi="Lato" w:cs="Arial"/>
                <w:sz w:val="36"/>
                <w:szCs w:val="36"/>
              </w:rPr>
            </w:pPr>
            <w:r w:rsidRPr="000D5F14">
              <w:rPr>
                <w:rFonts w:ascii="Lato" w:hAnsi="Lato" w:cs="Arial"/>
                <w:color w:val="000000" w:themeColor="text1"/>
                <w:kern w:val="24"/>
                <w:sz w:val="18"/>
                <w:szCs w:val="18"/>
              </w:rPr>
              <w:t>0-60</w:t>
            </w:r>
          </w:p>
        </w:tc>
      </w:tr>
    </w:tbl>
    <w:p w:rsidR="00D1277C" w:rsidRPr="00FB2A28" w:rsidRDefault="00D1277C" w:rsidP="00E277DB">
      <w:pPr>
        <w:spacing w:after="0" w:line="240" w:lineRule="auto"/>
        <w:jc w:val="both"/>
        <w:rPr>
          <w:rFonts w:ascii="Arial" w:hAnsi="Arial" w:cs="Arial"/>
          <w:sz w:val="16"/>
        </w:rPr>
      </w:pPr>
      <w:r w:rsidRPr="00FB2A28">
        <w:rPr>
          <w:rFonts w:ascii="Arial" w:hAnsi="Arial" w:cs="Arial"/>
          <w:b/>
          <w:sz w:val="16"/>
        </w:rPr>
        <w:t>*Nota:</w:t>
      </w:r>
      <w:r w:rsidRPr="00FB2A28">
        <w:rPr>
          <w:rFonts w:ascii="Arial" w:hAnsi="Arial" w:cs="Arial"/>
          <w:sz w:val="16"/>
        </w:rPr>
        <w:t xml:space="preserve"> Con respecto al FAFEF, la evalu</w:t>
      </w:r>
      <w:r>
        <w:rPr>
          <w:rFonts w:ascii="Arial" w:hAnsi="Arial" w:cs="Arial"/>
          <w:sz w:val="16"/>
        </w:rPr>
        <w:t>a</w:t>
      </w:r>
      <w:r w:rsidRPr="00FB2A28">
        <w:rPr>
          <w:rFonts w:ascii="Arial" w:hAnsi="Arial" w:cs="Arial"/>
          <w:sz w:val="16"/>
        </w:rPr>
        <w:t>ción corresponde</w:t>
      </w:r>
      <w:r>
        <w:rPr>
          <w:rFonts w:ascii="Arial" w:hAnsi="Arial" w:cs="Arial"/>
          <w:sz w:val="16"/>
        </w:rPr>
        <w:t xml:space="preserve"> únicamente</w:t>
      </w:r>
      <w:r w:rsidRPr="00FB2A28">
        <w:rPr>
          <w:rFonts w:ascii="Arial" w:hAnsi="Arial" w:cs="Arial"/>
          <w:sz w:val="16"/>
        </w:rPr>
        <w:t xml:space="preserve"> a la transferencia de la SHCP al gobierno estatal.</w:t>
      </w:r>
    </w:p>
    <w:p w:rsidR="00E277DB" w:rsidRPr="00D9679D" w:rsidRDefault="00E277DB" w:rsidP="00E277DB">
      <w:pPr>
        <w:spacing w:after="0" w:line="240" w:lineRule="auto"/>
        <w:rPr>
          <w:rFonts w:ascii="Arial" w:hAnsi="Arial" w:cs="Arial"/>
          <w:sz w:val="8"/>
          <w:szCs w:val="6"/>
        </w:rPr>
      </w:pPr>
    </w:p>
    <w:tbl>
      <w:tblPr>
        <w:tblStyle w:val="Tablaconcuadrcula"/>
        <w:tblW w:w="8178" w:type="dxa"/>
        <w:tblInd w:w="1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4"/>
        <w:gridCol w:w="7394"/>
      </w:tblGrid>
      <w:tr w:rsidR="00E277DB" w:rsidRPr="00AC03A8" w:rsidTr="000E1BD6">
        <w:trPr>
          <w:trHeight w:val="206"/>
        </w:trPr>
        <w:tc>
          <w:tcPr>
            <w:tcW w:w="784" w:type="dxa"/>
          </w:tcPr>
          <w:p w:rsidR="00E277DB" w:rsidRPr="00AC03A8" w:rsidRDefault="00E277DB" w:rsidP="000E1BD6">
            <w:pPr>
              <w:spacing w:line="240" w:lineRule="auto"/>
              <w:ind w:left="-96" w:right="-250" w:hanging="14"/>
              <w:rPr>
                <w:rFonts w:ascii="Arial" w:hAnsi="Arial" w:cs="Arial"/>
                <w:b/>
                <w:sz w:val="16"/>
                <w:szCs w:val="16"/>
                <w:lang w:val="es-MX"/>
              </w:rPr>
            </w:pPr>
            <w:r w:rsidRPr="00AC03A8">
              <w:rPr>
                <w:rFonts w:ascii="Arial" w:hAnsi="Arial" w:cs="Arial"/>
                <w:b/>
                <w:sz w:val="16"/>
                <w:szCs w:val="16"/>
                <w:lang w:val="es-MX"/>
              </w:rPr>
              <w:t>FUENTE:</w:t>
            </w:r>
          </w:p>
        </w:tc>
        <w:tc>
          <w:tcPr>
            <w:tcW w:w="7394" w:type="dxa"/>
          </w:tcPr>
          <w:p w:rsidR="00E277DB" w:rsidRPr="00AC03A8" w:rsidRDefault="00E277DB" w:rsidP="000E1BD6">
            <w:pPr>
              <w:spacing w:line="240" w:lineRule="auto"/>
              <w:ind w:left="-96" w:right="-94"/>
              <w:rPr>
                <w:rFonts w:ascii="Arial" w:hAnsi="Arial" w:cs="Arial"/>
                <w:sz w:val="16"/>
                <w:szCs w:val="16"/>
                <w:lang w:val="es-MX"/>
              </w:rPr>
            </w:pPr>
            <w:r w:rsidRPr="00AC03A8">
              <w:rPr>
                <w:rFonts w:ascii="Arial" w:hAnsi="Arial" w:cs="Arial"/>
                <w:sz w:val="16"/>
                <w:szCs w:val="16"/>
                <w:lang w:val="es-MX"/>
              </w:rPr>
              <w:t>Elaboración del OSFEM.</w:t>
            </w:r>
          </w:p>
        </w:tc>
      </w:tr>
    </w:tbl>
    <w:p w:rsidR="00E277DB" w:rsidRPr="00D962AE" w:rsidRDefault="00E277DB" w:rsidP="00E277DB">
      <w:pPr>
        <w:spacing w:after="0" w:line="360" w:lineRule="auto"/>
        <w:jc w:val="both"/>
        <w:rPr>
          <w:rFonts w:ascii="Arial" w:hAnsi="Arial" w:cs="Arial"/>
          <w:sz w:val="24"/>
          <w:szCs w:val="24"/>
        </w:rPr>
      </w:pPr>
    </w:p>
    <w:p w:rsidR="00D1277C" w:rsidRPr="00D962AE" w:rsidRDefault="00D1277C" w:rsidP="00D1277C">
      <w:pPr>
        <w:spacing w:after="0" w:line="360" w:lineRule="auto"/>
        <w:jc w:val="both"/>
        <w:rPr>
          <w:rFonts w:ascii="Arial" w:hAnsi="Arial" w:cs="Arial"/>
          <w:sz w:val="24"/>
          <w:szCs w:val="24"/>
        </w:rPr>
      </w:pPr>
      <w:r w:rsidRPr="00D962AE">
        <w:rPr>
          <w:rFonts w:ascii="Arial" w:hAnsi="Arial" w:cs="Arial"/>
          <w:sz w:val="24"/>
          <w:szCs w:val="24"/>
        </w:rPr>
        <w:lastRenderedPageBreak/>
        <w:t>Elementos del indicador:</w:t>
      </w:r>
    </w:p>
    <w:tbl>
      <w:tblPr>
        <w:tblStyle w:val="Listaclara-nfasis3"/>
        <w:tblW w:w="8696" w:type="dxa"/>
        <w:jc w:val="center"/>
        <w:tblInd w:w="114" w:type="dxa"/>
        <w:tblBorders>
          <w:top w:val="single" w:sz="8" w:space="0" w:color="B2B2B2"/>
          <w:left w:val="none" w:sz="0" w:space="0" w:color="auto"/>
          <w:bottom w:val="single" w:sz="8" w:space="0" w:color="B2B2B2"/>
          <w:right w:val="none" w:sz="0" w:space="0" w:color="auto"/>
          <w:insideH w:val="single" w:sz="8" w:space="0" w:color="B2B2B2"/>
        </w:tblBorders>
        <w:tblLook w:val="0420" w:firstRow="1" w:lastRow="0" w:firstColumn="0" w:lastColumn="0" w:noHBand="0" w:noVBand="1"/>
      </w:tblPr>
      <w:tblGrid>
        <w:gridCol w:w="1800"/>
        <w:gridCol w:w="1794"/>
        <w:gridCol w:w="1943"/>
        <w:gridCol w:w="1131"/>
        <w:gridCol w:w="982"/>
        <w:gridCol w:w="1046"/>
      </w:tblGrid>
      <w:tr w:rsidR="00D1277C" w:rsidRPr="00122B63" w:rsidTr="00E277DB">
        <w:trPr>
          <w:cnfStyle w:val="100000000000" w:firstRow="1" w:lastRow="0" w:firstColumn="0" w:lastColumn="0" w:oddVBand="0" w:evenVBand="0" w:oddHBand="0" w:evenHBand="0" w:firstRowFirstColumn="0" w:firstRowLastColumn="0" w:lastRowFirstColumn="0" w:lastRowLastColumn="0"/>
          <w:trHeight w:val="460"/>
          <w:jc w:val="center"/>
        </w:trPr>
        <w:tc>
          <w:tcPr>
            <w:tcW w:w="1800" w:type="dxa"/>
            <w:tcBorders>
              <w:bottom w:val="single" w:sz="8" w:space="0" w:color="B2B2B2"/>
            </w:tcBorders>
            <w:shd w:val="clear" w:color="auto" w:fill="B2B2B2"/>
            <w:vAlign w:val="center"/>
            <w:hideMark/>
          </w:tcPr>
          <w:p w:rsidR="00D1277C" w:rsidRPr="00122B63" w:rsidRDefault="00D1277C" w:rsidP="00D1277C">
            <w:pPr>
              <w:spacing w:line="276" w:lineRule="auto"/>
              <w:ind w:left="52"/>
              <w:jc w:val="center"/>
              <w:rPr>
                <w:rFonts w:ascii="Lato" w:hAnsi="Lato"/>
                <w:sz w:val="16"/>
                <w:szCs w:val="16"/>
              </w:rPr>
            </w:pPr>
            <w:r w:rsidRPr="00122B63">
              <w:rPr>
                <w:rFonts w:ascii="Lato" w:hAnsi="Lato"/>
                <w:sz w:val="16"/>
                <w:szCs w:val="16"/>
              </w:rPr>
              <w:t>Nombre del indicador</w:t>
            </w:r>
          </w:p>
        </w:tc>
        <w:tc>
          <w:tcPr>
            <w:tcW w:w="1794" w:type="dxa"/>
            <w:tcBorders>
              <w:bottom w:val="single" w:sz="8" w:space="0" w:color="B2B2B2"/>
            </w:tcBorders>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Objetivo</w:t>
            </w:r>
          </w:p>
        </w:tc>
        <w:tc>
          <w:tcPr>
            <w:tcW w:w="1943" w:type="dxa"/>
            <w:tcBorders>
              <w:bottom w:val="single" w:sz="8" w:space="0" w:color="B2B2B2"/>
            </w:tcBorders>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Fórmula y variables</w:t>
            </w:r>
          </w:p>
        </w:tc>
        <w:tc>
          <w:tcPr>
            <w:tcW w:w="1131" w:type="dxa"/>
            <w:tcBorders>
              <w:bottom w:val="single" w:sz="8" w:space="0" w:color="B2B2B2"/>
            </w:tcBorders>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Unidad de medida</w:t>
            </w:r>
          </w:p>
        </w:tc>
        <w:tc>
          <w:tcPr>
            <w:tcW w:w="982" w:type="dxa"/>
            <w:tcBorders>
              <w:bottom w:val="single" w:sz="8" w:space="0" w:color="B2B2B2"/>
            </w:tcBorders>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Dimensión</w:t>
            </w:r>
          </w:p>
        </w:tc>
        <w:tc>
          <w:tcPr>
            <w:tcW w:w="1046" w:type="dxa"/>
            <w:tcBorders>
              <w:bottom w:val="single" w:sz="8" w:space="0" w:color="B2B2B2"/>
            </w:tcBorders>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Frecuencia</w:t>
            </w:r>
          </w:p>
        </w:tc>
      </w:tr>
      <w:tr w:rsidR="00D1277C" w:rsidRPr="00122B63" w:rsidTr="00E277DB">
        <w:trPr>
          <w:cnfStyle w:val="000000100000" w:firstRow="0" w:lastRow="0" w:firstColumn="0" w:lastColumn="0" w:oddVBand="0" w:evenVBand="0" w:oddHBand="1" w:evenHBand="0" w:firstRowFirstColumn="0" w:firstRowLastColumn="0" w:lastRowFirstColumn="0" w:lastRowLastColumn="0"/>
          <w:trHeight w:val="57"/>
          <w:jc w:val="center"/>
        </w:trPr>
        <w:tc>
          <w:tcPr>
            <w:tcW w:w="1800" w:type="dxa"/>
            <w:tcBorders>
              <w:top w:val="single" w:sz="8" w:space="0" w:color="B2B2B2"/>
              <w:left w:val="nil"/>
              <w:bottom w:val="single" w:sz="8" w:space="0" w:color="B2B2B2"/>
            </w:tcBorders>
            <w:vAlign w:val="center"/>
          </w:tcPr>
          <w:p w:rsidR="00D1277C" w:rsidRPr="008158F5" w:rsidRDefault="00D1277C" w:rsidP="00D1277C">
            <w:pPr>
              <w:jc w:val="center"/>
              <w:rPr>
                <w:rFonts w:ascii="Lato" w:hAnsi="Lato"/>
                <w:sz w:val="4"/>
                <w:szCs w:val="4"/>
              </w:rPr>
            </w:pPr>
          </w:p>
        </w:tc>
        <w:tc>
          <w:tcPr>
            <w:tcW w:w="1794" w:type="dxa"/>
            <w:tcBorders>
              <w:top w:val="single" w:sz="8" w:space="0" w:color="B2B2B2"/>
              <w:bottom w:val="single" w:sz="8" w:space="0" w:color="B2B2B2"/>
            </w:tcBorders>
            <w:vAlign w:val="center"/>
          </w:tcPr>
          <w:p w:rsidR="00D1277C" w:rsidRPr="008158F5" w:rsidRDefault="00D1277C" w:rsidP="00D1277C">
            <w:pPr>
              <w:jc w:val="center"/>
              <w:rPr>
                <w:rFonts w:ascii="Lato" w:hAnsi="Lato"/>
                <w:sz w:val="4"/>
                <w:szCs w:val="4"/>
              </w:rPr>
            </w:pPr>
          </w:p>
        </w:tc>
        <w:tc>
          <w:tcPr>
            <w:tcW w:w="1943" w:type="dxa"/>
            <w:tcBorders>
              <w:top w:val="single" w:sz="8" w:space="0" w:color="B2B2B2"/>
              <w:bottom w:val="single" w:sz="8" w:space="0" w:color="B2B2B2"/>
            </w:tcBorders>
            <w:vAlign w:val="center"/>
          </w:tcPr>
          <w:p w:rsidR="00D1277C" w:rsidRPr="008158F5" w:rsidRDefault="00D1277C" w:rsidP="00D1277C">
            <w:pPr>
              <w:jc w:val="center"/>
              <w:rPr>
                <w:rFonts w:ascii="Lato" w:hAnsi="Lato"/>
                <w:b/>
                <w:bCs/>
                <w:sz w:val="4"/>
                <w:szCs w:val="4"/>
              </w:rPr>
            </w:pPr>
          </w:p>
        </w:tc>
        <w:tc>
          <w:tcPr>
            <w:tcW w:w="1131" w:type="dxa"/>
            <w:tcBorders>
              <w:top w:val="single" w:sz="8" w:space="0" w:color="B2B2B2"/>
              <w:bottom w:val="single" w:sz="8" w:space="0" w:color="B2B2B2"/>
            </w:tcBorders>
            <w:vAlign w:val="center"/>
          </w:tcPr>
          <w:p w:rsidR="00D1277C" w:rsidRPr="008158F5" w:rsidRDefault="00D1277C" w:rsidP="00D1277C">
            <w:pPr>
              <w:jc w:val="center"/>
              <w:rPr>
                <w:rFonts w:ascii="Lato" w:hAnsi="Lato"/>
                <w:sz w:val="4"/>
                <w:szCs w:val="4"/>
              </w:rPr>
            </w:pPr>
          </w:p>
        </w:tc>
        <w:tc>
          <w:tcPr>
            <w:tcW w:w="982" w:type="dxa"/>
            <w:tcBorders>
              <w:top w:val="single" w:sz="8" w:space="0" w:color="B2B2B2"/>
              <w:bottom w:val="single" w:sz="8" w:space="0" w:color="B2B2B2"/>
            </w:tcBorders>
            <w:vAlign w:val="center"/>
          </w:tcPr>
          <w:p w:rsidR="00D1277C" w:rsidRPr="008158F5" w:rsidRDefault="00D1277C" w:rsidP="00D1277C">
            <w:pPr>
              <w:jc w:val="center"/>
              <w:rPr>
                <w:rFonts w:ascii="Lato" w:hAnsi="Lato"/>
                <w:sz w:val="4"/>
                <w:szCs w:val="4"/>
              </w:rPr>
            </w:pPr>
          </w:p>
        </w:tc>
        <w:tc>
          <w:tcPr>
            <w:tcW w:w="1046" w:type="dxa"/>
            <w:tcBorders>
              <w:top w:val="single" w:sz="8" w:space="0" w:color="B2B2B2"/>
              <w:bottom w:val="single" w:sz="8" w:space="0" w:color="B2B2B2"/>
              <w:right w:val="nil"/>
            </w:tcBorders>
            <w:vAlign w:val="center"/>
          </w:tcPr>
          <w:p w:rsidR="00D1277C" w:rsidRPr="008158F5" w:rsidRDefault="00D1277C" w:rsidP="00D1277C">
            <w:pPr>
              <w:jc w:val="center"/>
              <w:rPr>
                <w:rFonts w:ascii="Lato" w:hAnsi="Lato"/>
                <w:sz w:val="4"/>
                <w:szCs w:val="4"/>
              </w:rPr>
            </w:pPr>
          </w:p>
        </w:tc>
      </w:tr>
      <w:tr w:rsidR="00D1277C" w:rsidRPr="00122B63" w:rsidTr="00E277DB">
        <w:trPr>
          <w:trHeight w:val="1995"/>
          <w:jc w:val="center"/>
        </w:trPr>
        <w:tc>
          <w:tcPr>
            <w:tcW w:w="1800" w:type="dxa"/>
            <w:tcBorders>
              <w:top w:val="single" w:sz="8" w:space="0" w:color="B2B2B2"/>
              <w:bottom w:val="single" w:sz="8" w:space="0" w:color="B2B2B2"/>
            </w:tcBorders>
            <w:vAlign w:val="center"/>
            <w:hideMark/>
          </w:tcPr>
          <w:p w:rsidR="00D1277C" w:rsidRPr="000D5F14" w:rsidRDefault="00D1277C" w:rsidP="00D1277C">
            <w:pPr>
              <w:spacing w:line="276" w:lineRule="auto"/>
              <w:jc w:val="both"/>
              <w:rPr>
                <w:rFonts w:ascii="Lato" w:hAnsi="Lato"/>
                <w:sz w:val="16"/>
                <w:szCs w:val="16"/>
              </w:rPr>
            </w:pPr>
            <w:r w:rsidRPr="000D5F14">
              <w:rPr>
                <w:rFonts w:ascii="Lato" w:hAnsi="Lato"/>
                <w:sz w:val="16"/>
                <w:szCs w:val="16"/>
              </w:rPr>
              <w:t>Eficacia de la SHCP en el depósito de los recursos del Fondo de Aportaciones</w:t>
            </w:r>
            <w:r>
              <w:rPr>
                <w:rFonts w:ascii="Lato" w:hAnsi="Lato"/>
                <w:sz w:val="16"/>
                <w:szCs w:val="16"/>
              </w:rPr>
              <w:t>.</w:t>
            </w:r>
          </w:p>
          <w:p w:rsidR="00D1277C" w:rsidRPr="00122B63" w:rsidRDefault="00D1277C" w:rsidP="00D1277C">
            <w:pPr>
              <w:spacing w:line="276" w:lineRule="auto"/>
              <w:jc w:val="both"/>
              <w:rPr>
                <w:rFonts w:ascii="Lato" w:hAnsi="Lato"/>
                <w:sz w:val="16"/>
                <w:szCs w:val="16"/>
              </w:rPr>
            </w:pPr>
          </w:p>
        </w:tc>
        <w:tc>
          <w:tcPr>
            <w:tcW w:w="1794" w:type="dxa"/>
            <w:tcBorders>
              <w:top w:val="single" w:sz="8" w:space="0" w:color="B2B2B2"/>
              <w:bottom w:val="single" w:sz="8" w:space="0" w:color="B2B2B2"/>
            </w:tcBorders>
            <w:vAlign w:val="center"/>
            <w:hideMark/>
          </w:tcPr>
          <w:p w:rsidR="00D1277C" w:rsidRPr="00122B63" w:rsidRDefault="00D1277C" w:rsidP="00D1277C">
            <w:pPr>
              <w:spacing w:line="276" w:lineRule="auto"/>
              <w:jc w:val="both"/>
              <w:rPr>
                <w:rFonts w:ascii="Lato" w:hAnsi="Lato"/>
                <w:sz w:val="16"/>
                <w:szCs w:val="16"/>
              </w:rPr>
            </w:pPr>
            <w:r w:rsidRPr="000D5F14">
              <w:rPr>
                <w:rFonts w:ascii="Lato" w:hAnsi="Lato"/>
                <w:sz w:val="16"/>
                <w:szCs w:val="16"/>
              </w:rPr>
              <w:t>Determinar el cumplimiento de la SHCP en el depósito de los recursos del Fondo al GEM, según lo establecido en el Acuerdo del DOF.</w:t>
            </w:r>
          </w:p>
        </w:tc>
        <w:tc>
          <w:tcPr>
            <w:tcW w:w="1943" w:type="dxa"/>
            <w:vMerge w:val="restart"/>
            <w:tcBorders>
              <w:top w:val="single" w:sz="8" w:space="0" w:color="B2B2B2"/>
            </w:tcBorders>
            <w:vAlign w:val="center"/>
            <w:hideMark/>
          </w:tcPr>
          <w:p w:rsidR="00D1277C" w:rsidRPr="000D5F14" w:rsidRDefault="00D1277C" w:rsidP="00D1277C">
            <w:pPr>
              <w:spacing w:line="276" w:lineRule="auto"/>
              <w:jc w:val="center"/>
              <w:rPr>
                <w:rFonts w:ascii="Lato" w:hAnsi="Lato"/>
                <w:b/>
                <w:bCs/>
                <w:sz w:val="16"/>
                <w:szCs w:val="16"/>
              </w:rPr>
            </w:pPr>
            <w:r w:rsidRPr="000D5F14">
              <w:rPr>
                <w:rFonts w:ascii="Lato" w:hAnsi="Lato"/>
                <w:b/>
                <w:bCs/>
                <w:sz w:val="16"/>
                <w:szCs w:val="16"/>
              </w:rPr>
              <w:t>(</w:t>
            </w:r>
            <w:proofErr w:type="spellStart"/>
            <w:r w:rsidRPr="000D5F14">
              <w:rPr>
                <w:rFonts w:ascii="Lato" w:hAnsi="Lato"/>
                <w:b/>
                <w:bCs/>
                <w:sz w:val="16"/>
                <w:szCs w:val="16"/>
              </w:rPr>
              <w:t>Mdt</w:t>
            </w:r>
            <w:proofErr w:type="spellEnd"/>
            <w:r w:rsidRPr="000D5F14">
              <w:rPr>
                <w:rFonts w:ascii="Lato" w:hAnsi="Lato"/>
                <w:b/>
                <w:bCs/>
                <w:sz w:val="16"/>
                <w:szCs w:val="16"/>
              </w:rPr>
              <w:t>/Mat) * 100</w:t>
            </w:r>
          </w:p>
          <w:p w:rsidR="00D1277C" w:rsidRPr="000D5F14" w:rsidRDefault="00D1277C" w:rsidP="00D1277C">
            <w:pPr>
              <w:spacing w:line="276" w:lineRule="auto"/>
              <w:jc w:val="center"/>
              <w:rPr>
                <w:rFonts w:ascii="Lato" w:hAnsi="Lato"/>
                <w:b/>
                <w:bCs/>
                <w:sz w:val="16"/>
                <w:szCs w:val="16"/>
              </w:rPr>
            </w:pPr>
          </w:p>
          <w:p w:rsidR="00D1277C" w:rsidRDefault="00D1277C" w:rsidP="00D1277C">
            <w:pPr>
              <w:spacing w:line="276" w:lineRule="auto"/>
              <w:jc w:val="both"/>
              <w:rPr>
                <w:rFonts w:ascii="Lato" w:hAnsi="Lato"/>
                <w:bCs/>
                <w:sz w:val="16"/>
                <w:szCs w:val="16"/>
              </w:rPr>
            </w:pPr>
            <w:proofErr w:type="spellStart"/>
            <w:r w:rsidRPr="000D5F14">
              <w:rPr>
                <w:rFonts w:ascii="Lato" w:hAnsi="Lato"/>
                <w:b/>
                <w:bCs/>
                <w:sz w:val="16"/>
                <w:szCs w:val="16"/>
              </w:rPr>
              <w:t>Mdt</w:t>
            </w:r>
            <w:proofErr w:type="spellEnd"/>
            <w:r w:rsidRPr="000D5F14">
              <w:rPr>
                <w:rFonts w:ascii="Lato" w:hAnsi="Lato"/>
                <w:b/>
                <w:bCs/>
                <w:sz w:val="16"/>
                <w:szCs w:val="16"/>
              </w:rPr>
              <w:t>:</w:t>
            </w:r>
            <w:r w:rsidRPr="000D5F14">
              <w:rPr>
                <w:rFonts w:ascii="Lato" w:hAnsi="Lato"/>
                <w:bCs/>
                <w:sz w:val="16"/>
                <w:szCs w:val="16"/>
              </w:rPr>
              <w:t xml:space="preserve"> Monto Depositado en el Trimestre de evaluación.</w:t>
            </w:r>
          </w:p>
          <w:p w:rsidR="00D1277C" w:rsidRPr="000D5F14" w:rsidRDefault="00D1277C" w:rsidP="00D1277C">
            <w:pPr>
              <w:spacing w:line="276" w:lineRule="auto"/>
              <w:jc w:val="both"/>
              <w:rPr>
                <w:rFonts w:ascii="Lato" w:hAnsi="Lato"/>
                <w:b/>
                <w:bCs/>
                <w:sz w:val="16"/>
                <w:szCs w:val="16"/>
              </w:rPr>
            </w:pPr>
          </w:p>
          <w:p w:rsidR="00D1277C" w:rsidRPr="000D5F14" w:rsidRDefault="00D1277C" w:rsidP="00D1277C">
            <w:pPr>
              <w:spacing w:line="276" w:lineRule="auto"/>
              <w:jc w:val="both"/>
              <w:rPr>
                <w:rFonts w:ascii="Lato" w:hAnsi="Lato"/>
                <w:bCs/>
                <w:sz w:val="16"/>
                <w:szCs w:val="16"/>
              </w:rPr>
            </w:pPr>
            <w:r w:rsidRPr="000D5F14">
              <w:rPr>
                <w:rFonts w:ascii="Lato" w:hAnsi="Lato"/>
                <w:b/>
                <w:bCs/>
                <w:sz w:val="16"/>
                <w:szCs w:val="16"/>
              </w:rPr>
              <w:t>Mat:</w:t>
            </w:r>
            <w:r w:rsidRPr="000D5F14">
              <w:rPr>
                <w:rFonts w:ascii="Lato" w:hAnsi="Lato"/>
                <w:bCs/>
                <w:sz w:val="16"/>
                <w:szCs w:val="16"/>
              </w:rPr>
              <w:t xml:space="preserve"> Monto Asignado en el Trimestre, publicado en el Acuerdo del ejercicio fiscal correspondiente, en el Diario Oficial de la Federación.</w:t>
            </w:r>
          </w:p>
        </w:tc>
        <w:tc>
          <w:tcPr>
            <w:tcW w:w="1131" w:type="dxa"/>
            <w:vMerge w:val="restart"/>
            <w:tcBorders>
              <w:top w:val="single" w:sz="8" w:space="0" w:color="B2B2B2"/>
            </w:tcBorders>
            <w:vAlign w:val="center"/>
            <w:hideMark/>
          </w:tcPr>
          <w:p w:rsidR="00D1277C" w:rsidRPr="000D5F14" w:rsidRDefault="00D1277C" w:rsidP="00D1277C">
            <w:pPr>
              <w:pStyle w:val="NormalWeb"/>
              <w:spacing w:before="0" w:beforeAutospacing="0" w:after="0" w:afterAutospacing="0"/>
              <w:jc w:val="center"/>
              <w:rPr>
                <w:rFonts w:ascii="Arial" w:hAnsi="Arial" w:cs="Arial"/>
                <w:sz w:val="36"/>
                <w:szCs w:val="36"/>
              </w:rPr>
            </w:pPr>
            <w:r w:rsidRPr="000D5F14">
              <w:rPr>
                <w:rFonts w:ascii="Calibri" w:hAnsi="Calibri" w:cs="Arial"/>
                <w:bCs/>
                <w:kern w:val="24"/>
                <w:sz w:val="20"/>
                <w:szCs w:val="20"/>
              </w:rPr>
              <w:t>Porcentaje</w:t>
            </w:r>
          </w:p>
        </w:tc>
        <w:tc>
          <w:tcPr>
            <w:tcW w:w="982" w:type="dxa"/>
            <w:vMerge w:val="restart"/>
            <w:tcBorders>
              <w:top w:val="single" w:sz="8" w:space="0" w:color="B2B2B2"/>
            </w:tcBorders>
            <w:vAlign w:val="center"/>
            <w:hideMark/>
          </w:tcPr>
          <w:p w:rsidR="00D1277C" w:rsidRPr="000D5F14" w:rsidRDefault="00D1277C" w:rsidP="00D1277C">
            <w:pPr>
              <w:pStyle w:val="NormalWeb"/>
              <w:spacing w:before="0" w:beforeAutospacing="0" w:after="0" w:afterAutospacing="0"/>
              <w:jc w:val="center"/>
              <w:rPr>
                <w:rFonts w:ascii="Arial" w:hAnsi="Arial" w:cs="Arial"/>
                <w:sz w:val="36"/>
                <w:szCs w:val="36"/>
              </w:rPr>
            </w:pPr>
            <w:r w:rsidRPr="000D5F14">
              <w:rPr>
                <w:rFonts w:ascii="Calibri" w:hAnsi="Calibri" w:cs="Arial"/>
                <w:bCs/>
                <w:kern w:val="24"/>
                <w:sz w:val="20"/>
                <w:szCs w:val="20"/>
              </w:rPr>
              <w:t>Eficacia</w:t>
            </w:r>
          </w:p>
        </w:tc>
        <w:tc>
          <w:tcPr>
            <w:tcW w:w="1046" w:type="dxa"/>
            <w:vMerge w:val="restart"/>
            <w:tcBorders>
              <w:top w:val="single" w:sz="8" w:space="0" w:color="B2B2B2"/>
            </w:tcBorders>
            <w:vAlign w:val="center"/>
            <w:hideMark/>
          </w:tcPr>
          <w:p w:rsidR="00D1277C" w:rsidRPr="000D5F14" w:rsidRDefault="00D1277C" w:rsidP="00D1277C">
            <w:pPr>
              <w:pStyle w:val="NormalWeb"/>
              <w:spacing w:before="0" w:beforeAutospacing="0" w:after="0" w:afterAutospacing="0"/>
              <w:jc w:val="center"/>
              <w:rPr>
                <w:rFonts w:ascii="Arial" w:hAnsi="Arial" w:cs="Arial"/>
                <w:sz w:val="36"/>
                <w:szCs w:val="36"/>
              </w:rPr>
            </w:pPr>
            <w:r w:rsidRPr="000D5F14">
              <w:rPr>
                <w:rFonts w:ascii="Calibri" w:hAnsi="Calibri" w:cs="Arial"/>
                <w:bCs/>
                <w:kern w:val="24"/>
                <w:sz w:val="20"/>
                <w:szCs w:val="20"/>
              </w:rPr>
              <w:t>Trimestral</w:t>
            </w:r>
          </w:p>
        </w:tc>
      </w:tr>
      <w:tr w:rsidR="00D1277C" w:rsidRPr="00122B63" w:rsidTr="00E277DB">
        <w:trPr>
          <w:cnfStyle w:val="000000100000" w:firstRow="0" w:lastRow="0" w:firstColumn="0" w:lastColumn="0" w:oddVBand="0" w:evenVBand="0" w:oddHBand="1" w:evenHBand="0" w:firstRowFirstColumn="0" w:firstRowLastColumn="0" w:lastRowFirstColumn="0" w:lastRowLastColumn="0"/>
          <w:trHeight w:val="1258"/>
          <w:jc w:val="center"/>
        </w:trPr>
        <w:tc>
          <w:tcPr>
            <w:tcW w:w="1800" w:type="dxa"/>
            <w:tcBorders>
              <w:top w:val="single" w:sz="8" w:space="0" w:color="B2B2B2"/>
              <w:left w:val="nil"/>
              <w:bottom w:val="single" w:sz="8" w:space="0" w:color="B2B2B2"/>
            </w:tcBorders>
            <w:vAlign w:val="center"/>
          </w:tcPr>
          <w:p w:rsidR="00D1277C" w:rsidRPr="000D5F14" w:rsidRDefault="00D1277C" w:rsidP="00D1277C">
            <w:pPr>
              <w:jc w:val="both"/>
              <w:rPr>
                <w:rFonts w:ascii="Lato" w:hAnsi="Lato"/>
                <w:sz w:val="16"/>
                <w:szCs w:val="16"/>
              </w:rPr>
            </w:pPr>
            <w:r w:rsidRPr="00F84CE9">
              <w:rPr>
                <w:rFonts w:ascii="Lato" w:hAnsi="Lato"/>
                <w:sz w:val="16"/>
                <w:szCs w:val="16"/>
              </w:rPr>
              <w:t>Eficacia del GEM en el depósito de los recursos del Fondo de Aportaciones</w:t>
            </w:r>
            <w:r>
              <w:rPr>
                <w:rFonts w:ascii="Lato" w:hAnsi="Lato"/>
                <w:sz w:val="16"/>
                <w:szCs w:val="16"/>
              </w:rPr>
              <w:t>.</w:t>
            </w:r>
          </w:p>
        </w:tc>
        <w:tc>
          <w:tcPr>
            <w:tcW w:w="1794" w:type="dxa"/>
            <w:tcBorders>
              <w:top w:val="single" w:sz="8" w:space="0" w:color="B2B2B2"/>
              <w:bottom w:val="single" w:sz="8" w:space="0" w:color="B2B2B2"/>
            </w:tcBorders>
            <w:vAlign w:val="center"/>
          </w:tcPr>
          <w:p w:rsidR="00D1277C" w:rsidRPr="000D5F14" w:rsidRDefault="00D1277C" w:rsidP="00D1277C">
            <w:pPr>
              <w:jc w:val="both"/>
              <w:rPr>
                <w:rFonts w:ascii="Lato" w:hAnsi="Lato"/>
                <w:sz w:val="16"/>
                <w:szCs w:val="16"/>
              </w:rPr>
            </w:pPr>
            <w:r w:rsidRPr="00F84CE9">
              <w:rPr>
                <w:rFonts w:ascii="Lato" w:hAnsi="Lato"/>
                <w:sz w:val="16"/>
                <w:szCs w:val="16"/>
              </w:rPr>
              <w:t>Determinar el porcentaje de la eficacia del GEM en el depósito de los recursos.</w:t>
            </w:r>
          </w:p>
        </w:tc>
        <w:tc>
          <w:tcPr>
            <w:tcW w:w="1943" w:type="dxa"/>
            <w:vMerge/>
            <w:tcBorders>
              <w:top w:val="single" w:sz="8" w:space="0" w:color="B2B2B2"/>
              <w:bottom w:val="single" w:sz="8" w:space="0" w:color="B2B2B2"/>
            </w:tcBorders>
            <w:vAlign w:val="center"/>
          </w:tcPr>
          <w:p w:rsidR="00D1277C" w:rsidRPr="000D5F14" w:rsidRDefault="00D1277C" w:rsidP="00D1277C">
            <w:pPr>
              <w:jc w:val="center"/>
              <w:rPr>
                <w:rFonts w:ascii="Lato" w:hAnsi="Lato"/>
                <w:b/>
                <w:bCs/>
                <w:sz w:val="16"/>
                <w:szCs w:val="16"/>
              </w:rPr>
            </w:pPr>
          </w:p>
        </w:tc>
        <w:tc>
          <w:tcPr>
            <w:tcW w:w="1131" w:type="dxa"/>
            <w:vMerge/>
            <w:tcBorders>
              <w:top w:val="single" w:sz="8" w:space="0" w:color="B2B2B2"/>
              <w:bottom w:val="single" w:sz="8" w:space="0" w:color="B2B2B2"/>
            </w:tcBorders>
            <w:vAlign w:val="center"/>
          </w:tcPr>
          <w:p w:rsidR="00D1277C" w:rsidRPr="000D5F14" w:rsidRDefault="00D1277C" w:rsidP="00D1277C">
            <w:pPr>
              <w:pStyle w:val="NormalWeb"/>
              <w:spacing w:before="0" w:beforeAutospacing="0" w:after="0" w:afterAutospacing="0"/>
              <w:jc w:val="center"/>
              <w:rPr>
                <w:rFonts w:ascii="Calibri" w:hAnsi="Calibri" w:cs="Arial"/>
                <w:bCs/>
                <w:kern w:val="24"/>
                <w:sz w:val="20"/>
                <w:szCs w:val="20"/>
              </w:rPr>
            </w:pPr>
          </w:p>
        </w:tc>
        <w:tc>
          <w:tcPr>
            <w:tcW w:w="982" w:type="dxa"/>
            <w:vMerge/>
            <w:tcBorders>
              <w:top w:val="single" w:sz="8" w:space="0" w:color="B2B2B2"/>
              <w:bottom w:val="single" w:sz="8" w:space="0" w:color="B2B2B2"/>
            </w:tcBorders>
            <w:vAlign w:val="center"/>
          </w:tcPr>
          <w:p w:rsidR="00D1277C" w:rsidRPr="000D5F14" w:rsidRDefault="00D1277C" w:rsidP="00D1277C">
            <w:pPr>
              <w:pStyle w:val="NormalWeb"/>
              <w:spacing w:before="0" w:beforeAutospacing="0" w:after="0" w:afterAutospacing="0"/>
              <w:jc w:val="center"/>
              <w:rPr>
                <w:rFonts w:ascii="Calibri" w:hAnsi="Calibri" w:cs="Arial"/>
                <w:bCs/>
                <w:kern w:val="24"/>
                <w:sz w:val="20"/>
                <w:szCs w:val="20"/>
              </w:rPr>
            </w:pPr>
          </w:p>
        </w:tc>
        <w:tc>
          <w:tcPr>
            <w:tcW w:w="1046" w:type="dxa"/>
            <w:vMerge/>
            <w:tcBorders>
              <w:top w:val="single" w:sz="8" w:space="0" w:color="B2B2B2"/>
              <w:bottom w:val="single" w:sz="8" w:space="0" w:color="B2B2B2"/>
              <w:right w:val="nil"/>
            </w:tcBorders>
            <w:vAlign w:val="center"/>
          </w:tcPr>
          <w:p w:rsidR="00D1277C" w:rsidRPr="000D5F14" w:rsidRDefault="00D1277C" w:rsidP="00D1277C">
            <w:pPr>
              <w:pStyle w:val="NormalWeb"/>
              <w:spacing w:before="0" w:beforeAutospacing="0" w:after="0" w:afterAutospacing="0"/>
              <w:jc w:val="center"/>
              <w:rPr>
                <w:rFonts w:ascii="Calibri" w:hAnsi="Calibri" w:cs="Arial"/>
                <w:bCs/>
                <w:kern w:val="24"/>
                <w:sz w:val="20"/>
                <w:szCs w:val="20"/>
              </w:rPr>
            </w:pPr>
          </w:p>
        </w:tc>
      </w:tr>
    </w:tbl>
    <w:p w:rsidR="00E277DB" w:rsidRPr="00D9679D" w:rsidRDefault="00E277DB" w:rsidP="00E277DB">
      <w:pPr>
        <w:spacing w:after="0" w:line="240" w:lineRule="auto"/>
        <w:rPr>
          <w:rFonts w:ascii="Arial" w:hAnsi="Arial" w:cs="Arial"/>
          <w:sz w:val="8"/>
          <w:szCs w:val="6"/>
        </w:rPr>
      </w:pPr>
    </w:p>
    <w:tbl>
      <w:tblPr>
        <w:tblStyle w:val="Tablaconcuadrcula"/>
        <w:tblW w:w="8178" w:type="dxa"/>
        <w:tblInd w:w="1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4"/>
        <w:gridCol w:w="7394"/>
      </w:tblGrid>
      <w:tr w:rsidR="00E277DB" w:rsidRPr="00AC03A8" w:rsidTr="00E277DB">
        <w:trPr>
          <w:trHeight w:val="206"/>
        </w:trPr>
        <w:tc>
          <w:tcPr>
            <w:tcW w:w="784" w:type="dxa"/>
          </w:tcPr>
          <w:p w:rsidR="00E277DB" w:rsidRPr="00AC03A8" w:rsidRDefault="00E277DB" w:rsidP="000E1BD6">
            <w:pPr>
              <w:spacing w:line="240" w:lineRule="auto"/>
              <w:ind w:left="-96" w:right="-250" w:hanging="14"/>
              <w:rPr>
                <w:rFonts w:ascii="Arial" w:hAnsi="Arial" w:cs="Arial"/>
                <w:b/>
                <w:sz w:val="16"/>
                <w:szCs w:val="16"/>
                <w:lang w:val="es-MX"/>
              </w:rPr>
            </w:pPr>
            <w:r w:rsidRPr="00AC03A8">
              <w:rPr>
                <w:rFonts w:ascii="Arial" w:hAnsi="Arial" w:cs="Arial"/>
                <w:b/>
                <w:sz w:val="16"/>
                <w:szCs w:val="16"/>
                <w:lang w:val="es-MX"/>
              </w:rPr>
              <w:t>FUENTE:</w:t>
            </w:r>
          </w:p>
        </w:tc>
        <w:tc>
          <w:tcPr>
            <w:tcW w:w="7394" w:type="dxa"/>
          </w:tcPr>
          <w:p w:rsidR="00E277DB" w:rsidRPr="00AC03A8" w:rsidRDefault="00E277DB" w:rsidP="000E1BD6">
            <w:pPr>
              <w:spacing w:line="240" w:lineRule="auto"/>
              <w:ind w:left="-96" w:right="-94"/>
              <w:rPr>
                <w:rFonts w:ascii="Arial" w:hAnsi="Arial" w:cs="Arial"/>
                <w:sz w:val="16"/>
                <w:szCs w:val="16"/>
                <w:lang w:val="es-MX"/>
              </w:rPr>
            </w:pPr>
            <w:r w:rsidRPr="00AC03A8">
              <w:rPr>
                <w:rFonts w:ascii="Arial" w:hAnsi="Arial" w:cs="Arial"/>
                <w:sz w:val="16"/>
                <w:szCs w:val="16"/>
                <w:lang w:val="es-MX"/>
              </w:rPr>
              <w:t xml:space="preserve">Elaboración </w:t>
            </w:r>
            <w:r w:rsidR="00473EE4">
              <w:rPr>
                <w:rFonts w:ascii="Arial" w:hAnsi="Arial" w:cs="Arial"/>
                <w:sz w:val="16"/>
                <w:szCs w:val="16"/>
                <w:lang w:val="es-MX"/>
              </w:rPr>
              <w:t>propia</w:t>
            </w:r>
            <w:r w:rsidRPr="00AC03A8">
              <w:rPr>
                <w:rFonts w:ascii="Arial" w:hAnsi="Arial" w:cs="Arial"/>
                <w:sz w:val="16"/>
                <w:szCs w:val="16"/>
                <w:lang w:val="es-MX"/>
              </w:rPr>
              <w:t>.</w:t>
            </w:r>
          </w:p>
        </w:tc>
      </w:tr>
    </w:tbl>
    <w:p w:rsidR="00E277DB" w:rsidRPr="00D962AE" w:rsidRDefault="00E277DB" w:rsidP="00E277DB">
      <w:pPr>
        <w:spacing w:after="0" w:line="360" w:lineRule="auto"/>
        <w:jc w:val="both"/>
        <w:rPr>
          <w:rFonts w:ascii="Arial" w:hAnsi="Arial" w:cs="Arial"/>
          <w:sz w:val="24"/>
          <w:szCs w:val="24"/>
        </w:rPr>
      </w:pPr>
    </w:p>
    <w:p w:rsidR="00D1277C" w:rsidRPr="00D962AE" w:rsidRDefault="00D1277C" w:rsidP="00D1277C">
      <w:pPr>
        <w:spacing w:after="0" w:line="360" w:lineRule="auto"/>
        <w:jc w:val="both"/>
        <w:rPr>
          <w:rFonts w:ascii="Arial" w:hAnsi="Arial" w:cs="Arial"/>
          <w:sz w:val="24"/>
          <w:szCs w:val="24"/>
        </w:rPr>
      </w:pPr>
      <w:r w:rsidRPr="00D962AE">
        <w:rPr>
          <w:rFonts w:ascii="Arial" w:hAnsi="Arial" w:cs="Arial"/>
          <w:sz w:val="24"/>
          <w:szCs w:val="24"/>
        </w:rPr>
        <w:t>Medios de verificación:</w:t>
      </w:r>
    </w:p>
    <w:tbl>
      <w:tblPr>
        <w:tblStyle w:val="Listaclara-nfasis3"/>
        <w:tblW w:w="7048" w:type="dxa"/>
        <w:jc w:val="center"/>
        <w:tblBorders>
          <w:left w:val="none" w:sz="0" w:space="0" w:color="auto"/>
          <w:right w:val="none" w:sz="0" w:space="0" w:color="auto"/>
          <w:insideH w:val="single" w:sz="8" w:space="0" w:color="9BBB59" w:themeColor="accent3"/>
        </w:tblBorders>
        <w:tblLayout w:type="fixed"/>
        <w:tblLook w:val="0420" w:firstRow="1" w:lastRow="0" w:firstColumn="0" w:lastColumn="0" w:noHBand="0" w:noVBand="1"/>
      </w:tblPr>
      <w:tblGrid>
        <w:gridCol w:w="3524"/>
        <w:gridCol w:w="3524"/>
      </w:tblGrid>
      <w:tr w:rsidR="00D1277C" w:rsidRPr="00496472" w:rsidTr="00D1277C">
        <w:trPr>
          <w:cnfStyle w:val="100000000000" w:firstRow="1" w:lastRow="0" w:firstColumn="0" w:lastColumn="0" w:oddVBand="0" w:evenVBand="0" w:oddHBand="0" w:evenHBand="0" w:firstRowFirstColumn="0" w:firstRowLastColumn="0" w:lastRowFirstColumn="0" w:lastRowLastColumn="0"/>
          <w:trHeight w:val="187"/>
          <w:jc w:val="center"/>
        </w:trPr>
        <w:tc>
          <w:tcPr>
            <w:tcW w:w="3524" w:type="dxa"/>
            <w:tcBorders>
              <w:bottom w:val="single" w:sz="8" w:space="0" w:color="9BBB59" w:themeColor="accent3"/>
            </w:tcBorders>
            <w:vAlign w:val="center"/>
            <w:hideMark/>
          </w:tcPr>
          <w:p w:rsidR="00D1277C" w:rsidRPr="00496472" w:rsidRDefault="00D1277C" w:rsidP="00D1277C">
            <w:pPr>
              <w:jc w:val="center"/>
              <w:rPr>
                <w:rFonts w:ascii="Lato" w:hAnsi="Lato"/>
                <w:sz w:val="16"/>
                <w:szCs w:val="16"/>
              </w:rPr>
            </w:pPr>
            <w:r w:rsidRPr="00496472">
              <w:rPr>
                <w:rFonts w:ascii="Lato" w:hAnsi="Lato"/>
                <w:sz w:val="16"/>
                <w:szCs w:val="16"/>
              </w:rPr>
              <w:t>Variable 1</w:t>
            </w:r>
          </w:p>
        </w:tc>
        <w:tc>
          <w:tcPr>
            <w:tcW w:w="3524" w:type="dxa"/>
            <w:tcBorders>
              <w:bottom w:val="single" w:sz="8" w:space="0" w:color="9BBB59" w:themeColor="accent3"/>
            </w:tcBorders>
            <w:vAlign w:val="center"/>
            <w:hideMark/>
          </w:tcPr>
          <w:p w:rsidR="00D1277C" w:rsidRPr="00496472" w:rsidRDefault="00D1277C" w:rsidP="00D1277C">
            <w:pPr>
              <w:jc w:val="center"/>
              <w:rPr>
                <w:rFonts w:ascii="Lato" w:hAnsi="Lato"/>
                <w:sz w:val="16"/>
                <w:szCs w:val="16"/>
              </w:rPr>
            </w:pPr>
            <w:r w:rsidRPr="00496472">
              <w:rPr>
                <w:rFonts w:ascii="Lato" w:hAnsi="Lato"/>
                <w:sz w:val="16"/>
                <w:szCs w:val="16"/>
              </w:rPr>
              <w:t>Variable 2</w:t>
            </w:r>
          </w:p>
        </w:tc>
      </w:tr>
      <w:tr w:rsidR="00D1277C" w:rsidRPr="00496472" w:rsidTr="00D1277C">
        <w:trPr>
          <w:cnfStyle w:val="000000100000" w:firstRow="0" w:lastRow="0" w:firstColumn="0" w:lastColumn="0" w:oddVBand="0" w:evenVBand="0" w:oddHBand="1" w:evenHBand="0" w:firstRowFirstColumn="0" w:firstRowLastColumn="0" w:lastRowFirstColumn="0" w:lastRowLastColumn="0"/>
          <w:trHeight w:val="40"/>
          <w:jc w:val="center"/>
        </w:trPr>
        <w:tc>
          <w:tcPr>
            <w:tcW w:w="3524" w:type="dxa"/>
            <w:tcBorders>
              <w:left w:val="nil"/>
            </w:tcBorders>
            <w:vAlign w:val="center"/>
          </w:tcPr>
          <w:p w:rsidR="00D1277C" w:rsidRPr="00496472" w:rsidRDefault="00D1277C" w:rsidP="00D1277C">
            <w:pPr>
              <w:jc w:val="center"/>
              <w:rPr>
                <w:rFonts w:ascii="Lato" w:hAnsi="Lato"/>
                <w:b/>
                <w:bCs/>
                <w:i/>
                <w:iCs/>
                <w:sz w:val="2"/>
                <w:szCs w:val="2"/>
              </w:rPr>
            </w:pPr>
          </w:p>
        </w:tc>
        <w:tc>
          <w:tcPr>
            <w:tcW w:w="3524" w:type="dxa"/>
            <w:tcBorders>
              <w:right w:val="nil"/>
            </w:tcBorders>
            <w:vAlign w:val="center"/>
          </w:tcPr>
          <w:p w:rsidR="00D1277C" w:rsidRPr="00496472" w:rsidRDefault="00D1277C" w:rsidP="00D1277C">
            <w:pPr>
              <w:jc w:val="center"/>
              <w:rPr>
                <w:rFonts w:ascii="Lato" w:hAnsi="Lato"/>
                <w:b/>
                <w:bCs/>
                <w:i/>
                <w:iCs/>
                <w:sz w:val="2"/>
                <w:szCs w:val="2"/>
              </w:rPr>
            </w:pPr>
          </w:p>
        </w:tc>
      </w:tr>
      <w:tr w:rsidR="00D1277C" w:rsidRPr="00496472" w:rsidTr="00D1277C">
        <w:trPr>
          <w:trHeight w:val="295"/>
          <w:jc w:val="center"/>
        </w:trPr>
        <w:tc>
          <w:tcPr>
            <w:tcW w:w="3524" w:type="dxa"/>
            <w:tcBorders>
              <w:bottom w:val="single" w:sz="8" w:space="0" w:color="9BBB59" w:themeColor="accent3"/>
            </w:tcBorders>
            <w:shd w:val="clear" w:color="auto" w:fill="F2F2F2" w:themeFill="background1" w:themeFillShade="F2"/>
            <w:vAlign w:val="center"/>
            <w:hideMark/>
          </w:tcPr>
          <w:p w:rsidR="00D1277C" w:rsidRPr="003D0E8D" w:rsidRDefault="00D1277C" w:rsidP="00D1277C">
            <w:pPr>
              <w:jc w:val="center"/>
              <w:rPr>
                <w:rFonts w:ascii="Lato" w:hAnsi="Lato"/>
                <w:b/>
                <w:bCs/>
                <w:i/>
                <w:iCs/>
                <w:sz w:val="16"/>
                <w:szCs w:val="16"/>
              </w:rPr>
            </w:pPr>
            <w:proofErr w:type="spellStart"/>
            <w:r w:rsidRPr="003D0E8D">
              <w:rPr>
                <w:rFonts w:ascii="Lato" w:hAnsi="Lato"/>
                <w:b/>
                <w:bCs/>
                <w:i/>
                <w:iCs/>
                <w:sz w:val="16"/>
                <w:szCs w:val="16"/>
              </w:rPr>
              <w:t>Mdt</w:t>
            </w:r>
            <w:proofErr w:type="spellEnd"/>
            <w:r w:rsidRPr="003D0E8D">
              <w:rPr>
                <w:rFonts w:ascii="Lato" w:hAnsi="Lato"/>
                <w:b/>
                <w:bCs/>
                <w:i/>
                <w:iCs/>
                <w:sz w:val="16"/>
                <w:szCs w:val="16"/>
              </w:rPr>
              <w:t xml:space="preserve">: </w:t>
            </w:r>
            <w:r w:rsidRPr="003D0E8D">
              <w:rPr>
                <w:rFonts w:ascii="Lato" w:hAnsi="Lato"/>
                <w:bCs/>
                <w:i/>
                <w:iCs/>
                <w:sz w:val="16"/>
                <w:szCs w:val="16"/>
              </w:rPr>
              <w:t>Monto Depositado en el Trimestre</w:t>
            </w:r>
          </w:p>
        </w:tc>
        <w:tc>
          <w:tcPr>
            <w:tcW w:w="3524" w:type="dxa"/>
            <w:tcBorders>
              <w:bottom w:val="single" w:sz="8" w:space="0" w:color="9BBB59" w:themeColor="accent3"/>
            </w:tcBorders>
            <w:shd w:val="clear" w:color="auto" w:fill="F2F2F2" w:themeFill="background1" w:themeFillShade="F2"/>
            <w:vAlign w:val="center"/>
            <w:hideMark/>
          </w:tcPr>
          <w:p w:rsidR="00D1277C" w:rsidRPr="003D0E8D" w:rsidRDefault="00D1277C" w:rsidP="00D1277C">
            <w:pPr>
              <w:jc w:val="center"/>
              <w:rPr>
                <w:rFonts w:ascii="Lato" w:hAnsi="Lato"/>
                <w:b/>
                <w:bCs/>
                <w:i/>
                <w:iCs/>
                <w:sz w:val="16"/>
                <w:szCs w:val="16"/>
              </w:rPr>
            </w:pPr>
            <w:r w:rsidRPr="003D0E8D">
              <w:rPr>
                <w:rFonts w:ascii="Lato" w:hAnsi="Lato"/>
                <w:b/>
                <w:bCs/>
                <w:i/>
                <w:iCs/>
                <w:sz w:val="16"/>
                <w:szCs w:val="16"/>
              </w:rPr>
              <w:t xml:space="preserve">Mat: </w:t>
            </w:r>
            <w:r w:rsidRPr="003D0E8D">
              <w:rPr>
                <w:rFonts w:ascii="Lato" w:hAnsi="Lato"/>
                <w:bCs/>
                <w:i/>
                <w:iCs/>
                <w:sz w:val="16"/>
                <w:szCs w:val="16"/>
              </w:rPr>
              <w:t>Monto Asignado en el Trimestre</w:t>
            </w:r>
          </w:p>
        </w:tc>
      </w:tr>
      <w:tr w:rsidR="00D1277C" w:rsidRPr="00496472" w:rsidTr="00D1277C">
        <w:trPr>
          <w:cnfStyle w:val="000000100000" w:firstRow="0" w:lastRow="0" w:firstColumn="0" w:lastColumn="0" w:oddVBand="0" w:evenVBand="0" w:oddHBand="1" w:evenHBand="0" w:firstRowFirstColumn="0" w:firstRowLastColumn="0" w:lastRowFirstColumn="0" w:lastRowLastColumn="0"/>
          <w:trHeight w:val="40"/>
          <w:jc w:val="center"/>
        </w:trPr>
        <w:tc>
          <w:tcPr>
            <w:tcW w:w="3524" w:type="dxa"/>
            <w:tcBorders>
              <w:left w:val="nil"/>
            </w:tcBorders>
            <w:vAlign w:val="center"/>
          </w:tcPr>
          <w:p w:rsidR="00D1277C" w:rsidRPr="00496472" w:rsidRDefault="00D1277C" w:rsidP="00D1277C">
            <w:pPr>
              <w:jc w:val="center"/>
              <w:rPr>
                <w:rFonts w:ascii="Lato" w:hAnsi="Lato"/>
                <w:sz w:val="4"/>
                <w:szCs w:val="4"/>
              </w:rPr>
            </w:pPr>
          </w:p>
        </w:tc>
        <w:tc>
          <w:tcPr>
            <w:tcW w:w="3524" w:type="dxa"/>
            <w:tcBorders>
              <w:right w:val="nil"/>
            </w:tcBorders>
            <w:vAlign w:val="center"/>
          </w:tcPr>
          <w:p w:rsidR="00D1277C" w:rsidRPr="00496472" w:rsidRDefault="00D1277C" w:rsidP="00D1277C">
            <w:pPr>
              <w:jc w:val="center"/>
              <w:rPr>
                <w:rFonts w:ascii="Lato" w:hAnsi="Lato"/>
                <w:sz w:val="4"/>
                <w:szCs w:val="4"/>
              </w:rPr>
            </w:pPr>
          </w:p>
        </w:tc>
      </w:tr>
      <w:tr w:rsidR="00D1277C" w:rsidRPr="00496472" w:rsidTr="00D1277C">
        <w:trPr>
          <w:trHeight w:val="1934"/>
          <w:jc w:val="center"/>
        </w:trPr>
        <w:tc>
          <w:tcPr>
            <w:tcW w:w="3524" w:type="dxa"/>
            <w:vAlign w:val="center"/>
            <w:hideMark/>
          </w:tcPr>
          <w:p w:rsidR="00D1277C" w:rsidRPr="00496472" w:rsidRDefault="00D1277C" w:rsidP="00D1277C">
            <w:pPr>
              <w:spacing w:line="276" w:lineRule="auto"/>
              <w:jc w:val="both"/>
              <w:rPr>
                <w:rFonts w:ascii="Lato" w:hAnsi="Lato"/>
                <w:sz w:val="16"/>
                <w:szCs w:val="16"/>
              </w:rPr>
            </w:pPr>
            <w:r w:rsidRPr="00496472">
              <w:rPr>
                <w:rFonts w:ascii="Lato" w:hAnsi="Lato"/>
                <w:sz w:val="16"/>
                <w:szCs w:val="16"/>
              </w:rPr>
              <w:t>Recibo oficial de depósito de los recursos (póliza de ingreso o comprobante similar) y estado de cuenta bancario en el que se radicaron los recursos (cuenta específica).</w:t>
            </w:r>
          </w:p>
        </w:tc>
        <w:tc>
          <w:tcPr>
            <w:tcW w:w="3524" w:type="dxa"/>
            <w:vAlign w:val="center"/>
            <w:hideMark/>
          </w:tcPr>
          <w:p w:rsidR="00D1277C" w:rsidRPr="00496472" w:rsidRDefault="00D1277C" w:rsidP="00D1277C">
            <w:pPr>
              <w:spacing w:line="276" w:lineRule="auto"/>
              <w:jc w:val="both"/>
              <w:rPr>
                <w:rFonts w:ascii="Lato" w:hAnsi="Lato"/>
                <w:sz w:val="16"/>
                <w:szCs w:val="16"/>
              </w:rPr>
            </w:pPr>
            <w:r w:rsidRPr="00496472">
              <w:rPr>
                <w:rFonts w:ascii="Lato" w:hAnsi="Lato"/>
                <w:sz w:val="16"/>
                <w:szCs w:val="16"/>
              </w:rPr>
              <w:t>Acuerdo por el que se da a conocer a los Gobiernos de las Entidades Federativas la distribución y calendarización para la ministración de los recursos del Ramo General 33 Aportaciones Federales del ejercicio fiscal correspondiente, publicado en el Diario Oficial de la Federación.</w:t>
            </w:r>
          </w:p>
        </w:tc>
      </w:tr>
    </w:tbl>
    <w:p w:rsidR="00E277DB" w:rsidRPr="00D9679D" w:rsidRDefault="00E277DB" w:rsidP="00E277DB">
      <w:pPr>
        <w:spacing w:after="0" w:line="240" w:lineRule="auto"/>
        <w:rPr>
          <w:rFonts w:ascii="Arial" w:hAnsi="Arial" w:cs="Arial"/>
          <w:sz w:val="8"/>
          <w:szCs w:val="6"/>
        </w:rPr>
      </w:pPr>
    </w:p>
    <w:tbl>
      <w:tblPr>
        <w:tblStyle w:val="Tablaconcuadrcula"/>
        <w:tblW w:w="7046" w:type="dxa"/>
        <w:tblInd w:w="10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4"/>
        <w:gridCol w:w="6262"/>
      </w:tblGrid>
      <w:tr w:rsidR="00E277DB" w:rsidRPr="00AC03A8" w:rsidTr="00E277DB">
        <w:trPr>
          <w:trHeight w:val="206"/>
        </w:trPr>
        <w:tc>
          <w:tcPr>
            <w:tcW w:w="784" w:type="dxa"/>
          </w:tcPr>
          <w:p w:rsidR="00E277DB" w:rsidRPr="00AC03A8" w:rsidRDefault="00E277DB" w:rsidP="000E1BD6">
            <w:pPr>
              <w:spacing w:line="240" w:lineRule="auto"/>
              <w:ind w:left="-96" w:right="-250" w:hanging="14"/>
              <w:rPr>
                <w:rFonts w:ascii="Arial" w:hAnsi="Arial" w:cs="Arial"/>
                <w:b/>
                <w:sz w:val="16"/>
                <w:szCs w:val="16"/>
                <w:lang w:val="es-MX"/>
              </w:rPr>
            </w:pPr>
            <w:r w:rsidRPr="00AC03A8">
              <w:rPr>
                <w:rFonts w:ascii="Arial" w:hAnsi="Arial" w:cs="Arial"/>
                <w:b/>
                <w:sz w:val="16"/>
                <w:szCs w:val="16"/>
                <w:lang w:val="es-MX"/>
              </w:rPr>
              <w:t>FUENTE:</w:t>
            </w:r>
          </w:p>
        </w:tc>
        <w:tc>
          <w:tcPr>
            <w:tcW w:w="6262" w:type="dxa"/>
          </w:tcPr>
          <w:p w:rsidR="00E277DB" w:rsidRPr="00AC03A8" w:rsidRDefault="00E277DB" w:rsidP="000E1BD6">
            <w:pPr>
              <w:spacing w:line="240" w:lineRule="auto"/>
              <w:ind w:left="-96" w:right="-94"/>
              <w:rPr>
                <w:rFonts w:ascii="Arial" w:hAnsi="Arial" w:cs="Arial"/>
                <w:sz w:val="16"/>
                <w:szCs w:val="16"/>
                <w:lang w:val="es-MX"/>
              </w:rPr>
            </w:pPr>
            <w:r w:rsidRPr="00AC03A8">
              <w:rPr>
                <w:rFonts w:ascii="Arial" w:hAnsi="Arial" w:cs="Arial"/>
                <w:sz w:val="16"/>
                <w:szCs w:val="16"/>
                <w:lang w:val="es-MX"/>
              </w:rPr>
              <w:t xml:space="preserve">Elaboración </w:t>
            </w:r>
            <w:r w:rsidR="00473EE4">
              <w:rPr>
                <w:rFonts w:ascii="Arial" w:hAnsi="Arial" w:cs="Arial"/>
                <w:sz w:val="16"/>
                <w:szCs w:val="16"/>
                <w:lang w:val="es-MX"/>
              </w:rPr>
              <w:t>propia</w:t>
            </w:r>
            <w:r w:rsidRPr="00AC03A8">
              <w:rPr>
                <w:rFonts w:ascii="Arial" w:hAnsi="Arial" w:cs="Arial"/>
                <w:sz w:val="16"/>
                <w:szCs w:val="16"/>
                <w:lang w:val="es-MX"/>
              </w:rPr>
              <w:t>.</w:t>
            </w:r>
          </w:p>
        </w:tc>
      </w:tr>
    </w:tbl>
    <w:p w:rsidR="003F0088" w:rsidRPr="00D962AE" w:rsidRDefault="003F0088" w:rsidP="00D1277C">
      <w:pPr>
        <w:spacing w:after="0" w:line="360" w:lineRule="auto"/>
        <w:jc w:val="both"/>
        <w:rPr>
          <w:rFonts w:ascii="Arial" w:hAnsi="Arial" w:cs="Arial"/>
          <w:sz w:val="24"/>
          <w:szCs w:val="24"/>
        </w:rPr>
      </w:pPr>
    </w:p>
    <w:p w:rsidR="00D1277C" w:rsidRDefault="00D1277C"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3E4F44" w:rsidRPr="003E4F44" w:rsidRDefault="003E4F44" w:rsidP="003E4F44">
      <w:pPr>
        <w:spacing w:after="0" w:line="360" w:lineRule="auto"/>
        <w:ind w:firstLine="708"/>
        <w:rPr>
          <w:rFonts w:ascii="Arial" w:hAnsi="Arial" w:cs="Arial"/>
          <w:b/>
          <w:sz w:val="24"/>
          <w:szCs w:val="24"/>
        </w:rPr>
      </w:pPr>
      <w:r w:rsidRPr="003E4F44">
        <w:rPr>
          <w:rFonts w:ascii="Arial" w:hAnsi="Arial" w:cs="Arial"/>
          <w:b/>
          <w:sz w:val="24"/>
          <w:szCs w:val="24"/>
        </w:rPr>
        <w:lastRenderedPageBreak/>
        <w:t>3.3.2 Ejercicio de los recursos</w:t>
      </w:r>
    </w:p>
    <w:p w:rsidR="003E4F44" w:rsidRPr="00D962AE" w:rsidRDefault="003E4F44" w:rsidP="00D1277C">
      <w:pPr>
        <w:spacing w:after="0" w:line="360" w:lineRule="auto"/>
        <w:jc w:val="both"/>
        <w:rPr>
          <w:rFonts w:ascii="Arial" w:hAnsi="Arial" w:cs="Arial"/>
          <w:sz w:val="24"/>
          <w:szCs w:val="24"/>
        </w:rPr>
      </w:pPr>
    </w:p>
    <w:p w:rsidR="00D1277C" w:rsidRDefault="00D1277C" w:rsidP="00D1277C">
      <w:pPr>
        <w:spacing w:after="0" w:line="360" w:lineRule="auto"/>
        <w:jc w:val="both"/>
        <w:rPr>
          <w:rFonts w:ascii="Arial" w:hAnsi="Arial" w:cs="Arial"/>
          <w:sz w:val="24"/>
          <w:szCs w:val="24"/>
        </w:rPr>
      </w:pPr>
      <w:r w:rsidRPr="00D962AE">
        <w:rPr>
          <w:rFonts w:ascii="Arial" w:hAnsi="Arial" w:cs="Arial"/>
          <w:sz w:val="24"/>
          <w:szCs w:val="24"/>
        </w:rPr>
        <w:t>La etapa que a continuación se expone, consiste en la aplicación de 5 indicadores</w:t>
      </w:r>
      <w:r w:rsidR="00D962AE">
        <w:rPr>
          <w:rFonts w:ascii="Arial" w:hAnsi="Arial" w:cs="Arial"/>
          <w:sz w:val="24"/>
          <w:szCs w:val="24"/>
        </w:rPr>
        <w:t xml:space="preserve"> (</w:t>
      </w:r>
      <w:r w:rsidR="00371B5E">
        <w:rPr>
          <w:rFonts w:ascii="Arial" w:hAnsi="Arial" w:cs="Arial"/>
          <w:sz w:val="24"/>
          <w:szCs w:val="24"/>
        </w:rPr>
        <w:t>Tabla 12</w:t>
      </w:r>
      <w:r w:rsidR="00D962AE">
        <w:rPr>
          <w:rFonts w:ascii="Arial" w:hAnsi="Arial" w:cs="Arial"/>
          <w:sz w:val="24"/>
          <w:szCs w:val="24"/>
        </w:rPr>
        <w:t>),</w:t>
      </w:r>
      <w:r w:rsidRPr="00D962AE">
        <w:rPr>
          <w:rFonts w:ascii="Arial" w:hAnsi="Arial" w:cs="Arial"/>
          <w:sz w:val="24"/>
          <w:szCs w:val="24"/>
        </w:rPr>
        <w:t xml:space="preserve"> que permitirán determinar el desempeño de las unidades responsables respecto al gasto de los Fondos de Aportaciones que les corresponden. El resultado de los indicadores que integran esta evaluación supone que a mayor porcentaje obtenido, mayor eficacia en el ejercicio de los recursos.</w:t>
      </w:r>
    </w:p>
    <w:p w:rsidR="00D962AE" w:rsidRDefault="00D962AE" w:rsidP="00D1277C">
      <w:pPr>
        <w:spacing w:after="0" w:line="360" w:lineRule="auto"/>
        <w:jc w:val="both"/>
        <w:rPr>
          <w:rFonts w:ascii="Arial" w:hAnsi="Arial" w:cs="Arial"/>
          <w:sz w:val="24"/>
          <w:szCs w:val="24"/>
        </w:rPr>
      </w:pPr>
    </w:p>
    <w:p w:rsidR="00371B5E" w:rsidRPr="00371B5E" w:rsidRDefault="00371B5E" w:rsidP="0050647C">
      <w:pPr>
        <w:pStyle w:val="Epgrafe"/>
        <w:keepNext/>
        <w:spacing w:after="0"/>
        <w:jc w:val="center"/>
        <w:rPr>
          <w:rFonts w:ascii="Arial" w:hAnsi="Arial" w:cs="Arial"/>
          <w:color w:val="auto"/>
          <w:sz w:val="24"/>
          <w:szCs w:val="24"/>
        </w:rPr>
      </w:pPr>
      <w:bookmarkStart w:id="11" w:name="_Toc510526019"/>
      <w:r w:rsidRPr="00371B5E">
        <w:rPr>
          <w:rFonts w:ascii="Arial" w:hAnsi="Arial" w:cs="Arial"/>
          <w:color w:val="auto"/>
          <w:sz w:val="24"/>
          <w:szCs w:val="24"/>
        </w:rPr>
        <w:t xml:space="preserve">Tabla </w:t>
      </w:r>
      <w:r w:rsidRPr="00371B5E">
        <w:rPr>
          <w:rFonts w:ascii="Arial" w:hAnsi="Arial" w:cs="Arial"/>
          <w:color w:val="auto"/>
          <w:sz w:val="24"/>
          <w:szCs w:val="24"/>
        </w:rPr>
        <w:fldChar w:fldCharType="begin"/>
      </w:r>
      <w:r w:rsidRPr="00371B5E">
        <w:rPr>
          <w:rFonts w:ascii="Arial" w:hAnsi="Arial" w:cs="Arial"/>
          <w:color w:val="auto"/>
          <w:sz w:val="24"/>
          <w:szCs w:val="24"/>
        </w:rPr>
        <w:instrText xml:space="preserve"> SEQ Tabla \* ARABIC </w:instrText>
      </w:r>
      <w:r w:rsidRPr="00371B5E">
        <w:rPr>
          <w:rFonts w:ascii="Arial" w:hAnsi="Arial" w:cs="Arial"/>
          <w:color w:val="auto"/>
          <w:sz w:val="24"/>
          <w:szCs w:val="24"/>
        </w:rPr>
        <w:fldChar w:fldCharType="separate"/>
      </w:r>
      <w:r w:rsidR="004D25BA">
        <w:rPr>
          <w:rFonts w:ascii="Arial" w:hAnsi="Arial" w:cs="Arial"/>
          <w:noProof/>
          <w:color w:val="auto"/>
          <w:sz w:val="24"/>
          <w:szCs w:val="24"/>
        </w:rPr>
        <w:t>12</w:t>
      </w:r>
      <w:bookmarkEnd w:id="11"/>
      <w:r w:rsidRPr="00371B5E">
        <w:rPr>
          <w:rFonts w:ascii="Arial" w:hAnsi="Arial" w:cs="Arial"/>
          <w:color w:val="auto"/>
          <w:sz w:val="24"/>
          <w:szCs w:val="24"/>
        </w:rPr>
        <w:fldChar w:fldCharType="end"/>
      </w:r>
    </w:p>
    <w:tbl>
      <w:tblPr>
        <w:tblStyle w:val="Listaclara-nfasis3"/>
        <w:tblW w:w="5612" w:type="dxa"/>
        <w:jc w:val="center"/>
        <w:tblInd w:w="532" w:type="dxa"/>
        <w:tblBorders>
          <w:top w:val="single" w:sz="8" w:space="0" w:color="B2B2B2"/>
          <w:left w:val="none" w:sz="0" w:space="0" w:color="auto"/>
          <w:bottom w:val="single" w:sz="8" w:space="0" w:color="B2B2B2"/>
          <w:right w:val="none" w:sz="0" w:space="0" w:color="auto"/>
          <w:insideH w:val="single" w:sz="8" w:space="0" w:color="B2B2B2"/>
        </w:tblBorders>
        <w:tblLook w:val="04A0" w:firstRow="1" w:lastRow="0" w:firstColumn="1" w:lastColumn="0" w:noHBand="0" w:noVBand="1"/>
      </w:tblPr>
      <w:tblGrid>
        <w:gridCol w:w="2657"/>
        <w:gridCol w:w="2955"/>
      </w:tblGrid>
      <w:tr w:rsidR="00D1277C" w:rsidRPr="0053464E" w:rsidTr="00D1277C">
        <w:trPr>
          <w:cnfStyle w:val="100000000000" w:firstRow="1" w:lastRow="0" w:firstColumn="0" w:lastColumn="0" w:oddVBand="0" w:evenVBand="0" w:oddHBand="0" w:evenHBand="0" w:firstRowFirstColumn="0" w:firstRowLastColumn="0" w:lastRowFirstColumn="0" w:lastRowLastColumn="0"/>
          <w:trHeight w:val="603"/>
          <w:jc w:val="center"/>
        </w:trPr>
        <w:tc>
          <w:tcPr>
            <w:cnfStyle w:val="001000000000" w:firstRow="0" w:lastRow="0" w:firstColumn="1" w:lastColumn="0" w:oddVBand="0" w:evenVBand="0" w:oddHBand="0" w:evenHBand="0" w:firstRowFirstColumn="0" w:firstRowLastColumn="0" w:lastRowFirstColumn="0" w:lastRowLastColumn="0"/>
            <w:tcW w:w="2657" w:type="dxa"/>
            <w:shd w:val="clear" w:color="auto" w:fill="B2B2B2"/>
            <w:vAlign w:val="center"/>
          </w:tcPr>
          <w:p w:rsidR="00D1277C" w:rsidRPr="00793448" w:rsidRDefault="00D1277C" w:rsidP="00D1277C">
            <w:pPr>
              <w:jc w:val="center"/>
              <w:rPr>
                <w:rFonts w:ascii="Lato" w:hAnsi="Lato"/>
                <w:sz w:val="18"/>
                <w:szCs w:val="16"/>
              </w:rPr>
            </w:pPr>
            <w:r w:rsidRPr="00793448">
              <w:rPr>
                <w:rFonts w:ascii="Lato" w:hAnsi="Lato"/>
                <w:sz w:val="18"/>
                <w:szCs w:val="16"/>
              </w:rPr>
              <w:t>Entidades Fiscalizables:</w:t>
            </w:r>
          </w:p>
        </w:tc>
        <w:tc>
          <w:tcPr>
            <w:tcW w:w="2955" w:type="dxa"/>
            <w:shd w:val="clear" w:color="auto" w:fill="B2B2B2"/>
            <w:vAlign w:val="center"/>
          </w:tcPr>
          <w:p w:rsidR="00D1277C" w:rsidRPr="00793448" w:rsidRDefault="00D1277C" w:rsidP="00D1277C">
            <w:pPr>
              <w:jc w:val="center"/>
              <w:cnfStyle w:val="100000000000" w:firstRow="1" w:lastRow="0" w:firstColumn="0" w:lastColumn="0" w:oddVBand="0" w:evenVBand="0" w:oddHBand="0" w:evenHBand="0" w:firstRowFirstColumn="0" w:firstRowLastColumn="0" w:lastRowFirstColumn="0" w:lastRowLastColumn="0"/>
              <w:rPr>
                <w:rFonts w:ascii="Lato" w:hAnsi="Lato"/>
                <w:sz w:val="18"/>
                <w:szCs w:val="16"/>
              </w:rPr>
            </w:pPr>
            <w:r w:rsidRPr="00793448">
              <w:rPr>
                <w:rFonts w:ascii="Lato" w:hAnsi="Lato"/>
                <w:sz w:val="18"/>
                <w:szCs w:val="16"/>
              </w:rPr>
              <w:t>Fondos de Aportaciones que se evalúan:</w:t>
            </w:r>
          </w:p>
        </w:tc>
      </w:tr>
      <w:tr w:rsidR="00D1277C" w:rsidRPr="0053464E" w:rsidTr="00D1277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57" w:type="dxa"/>
            <w:tcBorders>
              <w:top w:val="none" w:sz="0" w:space="0" w:color="auto"/>
              <w:left w:val="none" w:sz="0" w:space="0" w:color="auto"/>
              <w:bottom w:val="none" w:sz="0" w:space="0" w:color="auto"/>
            </w:tcBorders>
          </w:tcPr>
          <w:p w:rsidR="00D1277C" w:rsidRPr="0053464E" w:rsidRDefault="00D1277C" w:rsidP="00D1277C">
            <w:pPr>
              <w:jc w:val="both"/>
              <w:rPr>
                <w:rFonts w:ascii="Lato" w:hAnsi="Lato"/>
                <w:sz w:val="4"/>
                <w:szCs w:val="4"/>
              </w:rPr>
            </w:pPr>
          </w:p>
        </w:tc>
        <w:tc>
          <w:tcPr>
            <w:tcW w:w="2955" w:type="dxa"/>
            <w:tcBorders>
              <w:top w:val="none" w:sz="0" w:space="0" w:color="auto"/>
              <w:bottom w:val="none" w:sz="0" w:space="0" w:color="auto"/>
              <w:right w:val="none" w:sz="0" w:space="0" w:color="auto"/>
            </w:tcBorders>
          </w:tcPr>
          <w:p w:rsidR="00D1277C" w:rsidRPr="0053464E" w:rsidRDefault="00D1277C" w:rsidP="00D1277C">
            <w:pPr>
              <w:jc w:val="center"/>
              <w:cnfStyle w:val="000000100000" w:firstRow="0" w:lastRow="0" w:firstColumn="0" w:lastColumn="0" w:oddVBand="0" w:evenVBand="0" w:oddHBand="1" w:evenHBand="0" w:firstRowFirstColumn="0" w:firstRowLastColumn="0" w:lastRowFirstColumn="0" w:lastRowLastColumn="0"/>
              <w:rPr>
                <w:rFonts w:ascii="Lato" w:hAnsi="Lato"/>
                <w:sz w:val="4"/>
                <w:szCs w:val="4"/>
              </w:rPr>
            </w:pPr>
          </w:p>
        </w:tc>
      </w:tr>
      <w:tr w:rsidR="00D1277C" w:rsidRPr="00B87B81" w:rsidTr="00D1277C">
        <w:trPr>
          <w:trHeight w:val="1498"/>
          <w:jc w:val="center"/>
        </w:trPr>
        <w:tc>
          <w:tcPr>
            <w:cnfStyle w:val="001000000000" w:firstRow="0" w:lastRow="0" w:firstColumn="1" w:lastColumn="0" w:oddVBand="0" w:evenVBand="0" w:oddHBand="0" w:evenHBand="0" w:firstRowFirstColumn="0" w:firstRowLastColumn="0" w:lastRowFirstColumn="0" w:lastRowLastColumn="0"/>
            <w:tcW w:w="2657" w:type="dxa"/>
            <w:vAlign w:val="center"/>
          </w:tcPr>
          <w:p w:rsidR="00D1277C" w:rsidRPr="00793448" w:rsidRDefault="00D1277C" w:rsidP="00D1277C">
            <w:pPr>
              <w:pStyle w:val="Prrafodelista"/>
              <w:numPr>
                <w:ilvl w:val="0"/>
                <w:numId w:val="9"/>
              </w:numPr>
              <w:spacing w:line="360" w:lineRule="auto"/>
              <w:ind w:left="573" w:hanging="210"/>
              <w:jc w:val="both"/>
              <w:rPr>
                <w:rFonts w:ascii="Lato" w:hAnsi="Lato"/>
                <w:sz w:val="16"/>
                <w:szCs w:val="16"/>
              </w:rPr>
            </w:pPr>
            <w:r w:rsidRPr="00793448">
              <w:rPr>
                <w:rFonts w:ascii="Lato" w:hAnsi="Lato"/>
                <w:sz w:val="16"/>
                <w:szCs w:val="16"/>
              </w:rPr>
              <w:t>SEFIN</w:t>
            </w:r>
          </w:p>
          <w:p w:rsidR="00D1277C" w:rsidRPr="00793448" w:rsidRDefault="00D1277C" w:rsidP="00D1277C">
            <w:pPr>
              <w:pStyle w:val="Prrafodelista"/>
              <w:numPr>
                <w:ilvl w:val="0"/>
                <w:numId w:val="9"/>
              </w:numPr>
              <w:spacing w:line="360" w:lineRule="auto"/>
              <w:ind w:left="573" w:hanging="210"/>
              <w:jc w:val="both"/>
              <w:rPr>
                <w:rFonts w:ascii="Lato" w:hAnsi="Lato"/>
                <w:sz w:val="16"/>
                <w:szCs w:val="16"/>
              </w:rPr>
            </w:pPr>
            <w:r w:rsidRPr="00793448">
              <w:rPr>
                <w:rFonts w:ascii="Lato" w:hAnsi="Lato"/>
                <w:sz w:val="16"/>
                <w:szCs w:val="16"/>
              </w:rPr>
              <w:t>SGG</w:t>
            </w:r>
          </w:p>
          <w:p w:rsidR="00D1277C" w:rsidRPr="00793448" w:rsidRDefault="00D1277C" w:rsidP="00D1277C">
            <w:pPr>
              <w:pStyle w:val="Prrafodelista"/>
              <w:numPr>
                <w:ilvl w:val="0"/>
                <w:numId w:val="9"/>
              </w:numPr>
              <w:spacing w:line="360" w:lineRule="auto"/>
              <w:ind w:left="573" w:hanging="210"/>
              <w:jc w:val="both"/>
              <w:rPr>
                <w:rFonts w:ascii="Lato" w:hAnsi="Lato"/>
                <w:sz w:val="16"/>
                <w:szCs w:val="16"/>
              </w:rPr>
            </w:pPr>
            <w:r w:rsidRPr="00793448">
              <w:rPr>
                <w:rFonts w:ascii="Lato" w:hAnsi="Lato"/>
                <w:sz w:val="16"/>
                <w:szCs w:val="16"/>
              </w:rPr>
              <w:t>DIFEM</w:t>
            </w:r>
          </w:p>
          <w:p w:rsidR="00D1277C" w:rsidRPr="00793448" w:rsidRDefault="00D1277C" w:rsidP="00D1277C">
            <w:pPr>
              <w:pStyle w:val="Prrafodelista"/>
              <w:numPr>
                <w:ilvl w:val="0"/>
                <w:numId w:val="9"/>
              </w:numPr>
              <w:spacing w:line="360" w:lineRule="auto"/>
              <w:ind w:left="573" w:hanging="210"/>
              <w:jc w:val="both"/>
              <w:rPr>
                <w:rFonts w:ascii="Lato" w:hAnsi="Lato"/>
                <w:sz w:val="16"/>
                <w:szCs w:val="16"/>
              </w:rPr>
            </w:pPr>
            <w:r w:rsidRPr="00793448">
              <w:rPr>
                <w:rFonts w:ascii="Lato" w:hAnsi="Lato"/>
                <w:sz w:val="16"/>
                <w:szCs w:val="16"/>
              </w:rPr>
              <w:t>ISEM</w:t>
            </w:r>
          </w:p>
          <w:p w:rsidR="00D1277C" w:rsidRPr="00793448" w:rsidRDefault="00D1277C" w:rsidP="00D1277C">
            <w:pPr>
              <w:pStyle w:val="Prrafodelista"/>
              <w:numPr>
                <w:ilvl w:val="0"/>
                <w:numId w:val="9"/>
              </w:numPr>
              <w:ind w:left="573" w:hanging="210"/>
              <w:jc w:val="both"/>
              <w:rPr>
                <w:rFonts w:ascii="Lato" w:hAnsi="Lato"/>
                <w:sz w:val="16"/>
                <w:szCs w:val="16"/>
              </w:rPr>
            </w:pPr>
            <w:r w:rsidRPr="00793448">
              <w:rPr>
                <w:rFonts w:ascii="Lato" w:hAnsi="Lato"/>
                <w:sz w:val="16"/>
                <w:szCs w:val="16"/>
              </w:rPr>
              <w:t>CONALEP</w:t>
            </w:r>
          </w:p>
        </w:tc>
        <w:tc>
          <w:tcPr>
            <w:tcW w:w="2955" w:type="dxa"/>
            <w:vAlign w:val="center"/>
          </w:tcPr>
          <w:p w:rsidR="00D1277C" w:rsidRPr="00793448" w:rsidRDefault="00D1277C" w:rsidP="00D1277C">
            <w:pPr>
              <w:pStyle w:val="Prrafodelista"/>
              <w:numPr>
                <w:ilvl w:val="0"/>
                <w:numId w:val="9"/>
              </w:numPr>
              <w:spacing w:line="360" w:lineRule="auto"/>
              <w:ind w:left="573" w:hanging="210"/>
              <w:jc w:val="both"/>
              <w:cnfStyle w:val="000000000000" w:firstRow="0" w:lastRow="0" w:firstColumn="0" w:lastColumn="0" w:oddVBand="0" w:evenVBand="0" w:oddHBand="0" w:evenHBand="0" w:firstRowFirstColumn="0" w:firstRowLastColumn="0" w:lastRowFirstColumn="0" w:lastRowLastColumn="0"/>
              <w:rPr>
                <w:rFonts w:ascii="Lato" w:hAnsi="Lato"/>
                <w:b/>
                <w:sz w:val="16"/>
                <w:szCs w:val="16"/>
              </w:rPr>
            </w:pPr>
            <w:r w:rsidRPr="00793448">
              <w:rPr>
                <w:rFonts w:ascii="Lato" w:hAnsi="Lato"/>
                <w:b/>
                <w:sz w:val="16"/>
                <w:szCs w:val="16"/>
              </w:rPr>
              <w:t>FISE</w:t>
            </w:r>
          </w:p>
          <w:p w:rsidR="00D1277C" w:rsidRPr="00793448" w:rsidRDefault="00D1277C" w:rsidP="00D1277C">
            <w:pPr>
              <w:pStyle w:val="Prrafodelista"/>
              <w:numPr>
                <w:ilvl w:val="0"/>
                <w:numId w:val="9"/>
              </w:numPr>
              <w:spacing w:line="360" w:lineRule="auto"/>
              <w:ind w:left="573" w:hanging="210"/>
              <w:jc w:val="both"/>
              <w:cnfStyle w:val="000000000000" w:firstRow="0" w:lastRow="0" w:firstColumn="0" w:lastColumn="0" w:oddVBand="0" w:evenVBand="0" w:oddHBand="0" w:evenHBand="0" w:firstRowFirstColumn="0" w:firstRowLastColumn="0" w:lastRowFirstColumn="0" w:lastRowLastColumn="0"/>
              <w:rPr>
                <w:rFonts w:ascii="Lato" w:hAnsi="Lato"/>
                <w:b/>
                <w:sz w:val="16"/>
                <w:szCs w:val="16"/>
              </w:rPr>
            </w:pPr>
            <w:r w:rsidRPr="00793448">
              <w:rPr>
                <w:rFonts w:ascii="Lato" w:hAnsi="Lato"/>
                <w:b/>
                <w:sz w:val="16"/>
                <w:szCs w:val="16"/>
              </w:rPr>
              <w:t>FASP</w:t>
            </w:r>
          </w:p>
          <w:p w:rsidR="00D1277C" w:rsidRPr="00793448" w:rsidRDefault="00D1277C" w:rsidP="00D1277C">
            <w:pPr>
              <w:pStyle w:val="Prrafodelista"/>
              <w:numPr>
                <w:ilvl w:val="0"/>
                <w:numId w:val="9"/>
              </w:numPr>
              <w:spacing w:line="360" w:lineRule="auto"/>
              <w:ind w:left="573" w:hanging="210"/>
              <w:jc w:val="both"/>
              <w:cnfStyle w:val="000000000000" w:firstRow="0" w:lastRow="0" w:firstColumn="0" w:lastColumn="0" w:oddVBand="0" w:evenVBand="0" w:oddHBand="0" w:evenHBand="0" w:firstRowFirstColumn="0" w:firstRowLastColumn="0" w:lastRowFirstColumn="0" w:lastRowLastColumn="0"/>
              <w:rPr>
                <w:rFonts w:ascii="Lato" w:hAnsi="Lato"/>
                <w:b/>
                <w:sz w:val="16"/>
                <w:szCs w:val="16"/>
              </w:rPr>
            </w:pPr>
            <w:r w:rsidRPr="00793448">
              <w:rPr>
                <w:rFonts w:ascii="Lato" w:hAnsi="Lato"/>
                <w:b/>
                <w:sz w:val="16"/>
                <w:szCs w:val="16"/>
              </w:rPr>
              <w:t>FAM</w:t>
            </w:r>
          </w:p>
          <w:p w:rsidR="00D1277C" w:rsidRPr="00793448" w:rsidRDefault="00D1277C" w:rsidP="00D1277C">
            <w:pPr>
              <w:pStyle w:val="Prrafodelista"/>
              <w:numPr>
                <w:ilvl w:val="0"/>
                <w:numId w:val="9"/>
              </w:numPr>
              <w:spacing w:line="360" w:lineRule="auto"/>
              <w:ind w:left="573" w:hanging="210"/>
              <w:jc w:val="both"/>
              <w:cnfStyle w:val="000000000000" w:firstRow="0" w:lastRow="0" w:firstColumn="0" w:lastColumn="0" w:oddVBand="0" w:evenVBand="0" w:oddHBand="0" w:evenHBand="0" w:firstRowFirstColumn="0" w:firstRowLastColumn="0" w:lastRowFirstColumn="0" w:lastRowLastColumn="0"/>
              <w:rPr>
                <w:rFonts w:ascii="Lato" w:hAnsi="Lato"/>
                <w:b/>
                <w:sz w:val="16"/>
                <w:szCs w:val="16"/>
              </w:rPr>
            </w:pPr>
            <w:r w:rsidRPr="00793448">
              <w:rPr>
                <w:rFonts w:ascii="Lato" w:hAnsi="Lato"/>
                <w:b/>
                <w:sz w:val="16"/>
                <w:szCs w:val="16"/>
              </w:rPr>
              <w:t>FASSA</w:t>
            </w:r>
          </w:p>
          <w:p w:rsidR="00D1277C" w:rsidRPr="00793448" w:rsidRDefault="00D1277C" w:rsidP="00D1277C">
            <w:pPr>
              <w:pStyle w:val="Prrafodelista"/>
              <w:numPr>
                <w:ilvl w:val="0"/>
                <w:numId w:val="9"/>
              </w:numPr>
              <w:ind w:left="573" w:hanging="210"/>
              <w:jc w:val="both"/>
              <w:cnfStyle w:val="000000000000" w:firstRow="0" w:lastRow="0" w:firstColumn="0" w:lastColumn="0" w:oddVBand="0" w:evenVBand="0" w:oddHBand="0" w:evenHBand="0" w:firstRowFirstColumn="0" w:firstRowLastColumn="0" w:lastRowFirstColumn="0" w:lastRowLastColumn="0"/>
              <w:rPr>
                <w:rFonts w:ascii="Lato" w:hAnsi="Lato"/>
                <w:b/>
                <w:sz w:val="16"/>
                <w:szCs w:val="16"/>
              </w:rPr>
            </w:pPr>
            <w:r w:rsidRPr="00793448">
              <w:rPr>
                <w:rFonts w:ascii="Lato" w:hAnsi="Lato"/>
                <w:b/>
                <w:sz w:val="16"/>
                <w:szCs w:val="16"/>
              </w:rPr>
              <w:t>FAETA</w:t>
            </w:r>
          </w:p>
        </w:tc>
      </w:tr>
    </w:tbl>
    <w:p w:rsidR="00E277DB" w:rsidRPr="00D9679D" w:rsidRDefault="00E277DB" w:rsidP="00E277DB">
      <w:pPr>
        <w:spacing w:after="0" w:line="240" w:lineRule="auto"/>
        <w:rPr>
          <w:rFonts w:ascii="Arial" w:hAnsi="Arial" w:cs="Arial"/>
          <w:sz w:val="8"/>
          <w:szCs w:val="6"/>
        </w:rPr>
      </w:pPr>
    </w:p>
    <w:tbl>
      <w:tblPr>
        <w:tblStyle w:val="Tablaconcuadrcula"/>
        <w:tblW w:w="4211" w:type="dxa"/>
        <w:tblInd w:w="17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4"/>
        <w:gridCol w:w="3427"/>
      </w:tblGrid>
      <w:tr w:rsidR="00E277DB" w:rsidRPr="00AC03A8" w:rsidTr="00E277DB">
        <w:trPr>
          <w:trHeight w:val="206"/>
        </w:trPr>
        <w:tc>
          <w:tcPr>
            <w:tcW w:w="784" w:type="dxa"/>
          </w:tcPr>
          <w:p w:rsidR="00E277DB" w:rsidRPr="00AC03A8" w:rsidRDefault="00E277DB" w:rsidP="000E1BD6">
            <w:pPr>
              <w:spacing w:line="240" w:lineRule="auto"/>
              <w:ind w:left="-96" w:right="-250" w:hanging="14"/>
              <w:rPr>
                <w:rFonts w:ascii="Arial" w:hAnsi="Arial" w:cs="Arial"/>
                <w:b/>
                <w:sz w:val="16"/>
                <w:szCs w:val="16"/>
                <w:lang w:val="es-MX"/>
              </w:rPr>
            </w:pPr>
            <w:r w:rsidRPr="00AC03A8">
              <w:rPr>
                <w:rFonts w:ascii="Arial" w:hAnsi="Arial" w:cs="Arial"/>
                <w:b/>
                <w:sz w:val="16"/>
                <w:szCs w:val="16"/>
                <w:lang w:val="es-MX"/>
              </w:rPr>
              <w:t>FUENTE:</w:t>
            </w:r>
          </w:p>
        </w:tc>
        <w:tc>
          <w:tcPr>
            <w:tcW w:w="3427" w:type="dxa"/>
          </w:tcPr>
          <w:p w:rsidR="00E277DB" w:rsidRPr="00AC03A8" w:rsidRDefault="00E277DB" w:rsidP="000E1BD6">
            <w:pPr>
              <w:spacing w:line="240" w:lineRule="auto"/>
              <w:ind w:left="-96" w:right="-94"/>
              <w:rPr>
                <w:rFonts w:ascii="Arial" w:hAnsi="Arial" w:cs="Arial"/>
                <w:sz w:val="16"/>
                <w:szCs w:val="16"/>
                <w:lang w:val="es-MX"/>
              </w:rPr>
            </w:pPr>
            <w:r w:rsidRPr="00AC03A8">
              <w:rPr>
                <w:rFonts w:ascii="Arial" w:hAnsi="Arial" w:cs="Arial"/>
                <w:sz w:val="16"/>
                <w:szCs w:val="16"/>
                <w:lang w:val="es-MX"/>
              </w:rPr>
              <w:t xml:space="preserve">Elaboración </w:t>
            </w:r>
            <w:r w:rsidR="00473EE4">
              <w:rPr>
                <w:rFonts w:ascii="Arial" w:hAnsi="Arial" w:cs="Arial"/>
                <w:sz w:val="16"/>
                <w:szCs w:val="16"/>
                <w:lang w:val="es-MX"/>
              </w:rPr>
              <w:t>propia</w:t>
            </w:r>
            <w:r w:rsidRPr="00AC03A8">
              <w:rPr>
                <w:rFonts w:ascii="Arial" w:hAnsi="Arial" w:cs="Arial"/>
                <w:sz w:val="16"/>
                <w:szCs w:val="16"/>
                <w:lang w:val="es-MX"/>
              </w:rPr>
              <w:t>.</w:t>
            </w:r>
          </w:p>
        </w:tc>
      </w:tr>
    </w:tbl>
    <w:p w:rsidR="00D962AE" w:rsidRPr="00D962AE" w:rsidRDefault="00D962AE" w:rsidP="00D1277C">
      <w:pPr>
        <w:spacing w:after="0" w:line="360" w:lineRule="auto"/>
        <w:jc w:val="both"/>
        <w:rPr>
          <w:rFonts w:ascii="Arial" w:hAnsi="Arial" w:cs="Arial"/>
          <w:sz w:val="24"/>
          <w:szCs w:val="24"/>
        </w:rPr>
      </w:pPr>
    </w:p>
    <w:p w:rsidR="00D1277C" w:rsidRPr="00D962AE" w:rsidRDefault="00D1277C" w:rsidP="00D1277C">
      <w:pPr>
        <w:spacing w:after="0" w:line="360" w:lineRule="auto"/>
        <w:jc w:val="both"/>
        <w:rPr>
          <w:rFonts w:ascii="Arial" w:hAnsi="Arial" w:cs="Arial"/>
          <w:sz w:val="24"/>
          <w:szCs w:val="24"/>
        </w:rPr>
      </w:pPr>
      <w:r w:rsidRPr="00D962AE">
        <w:rPr>
          <w:rFonts w:ascii="Arial" w:hAnsi="Arial" w:cs="Arial"/>
          <w:sz w:val="24"/>
          <w:szCs w:val="24"/>
        </w:rPr>
        <w:t>Parámetros de evaluación:</w:t>
      </w:r>
    </w:p>
    <w:tbl>
      <w:tblPr>
        <w:tblStyle w:val="Listaclara-nfasis2"/>
        <w:tblW w:w="8566" w:type="dxa"/>
        <w:jc w:val="center"/>
        <w:tblInd w:w="143" w:type="dxa"/>
        <w:tblBorders>
          <w:top w:val="single" w:sz="8" w:space="0" w:color="B2B2B2"/>
          <w:left w:val="none" w:sz="0" w:space="0" w:color="auto"/>
          <w:bottom w:val="single" w:sz="8" w:space="0" w:color="B2B2B2"/>
          <w:right w:val="none" w:sz="0" w:space="0" w:color="auto"/>
          <w:insideH w:val="single" w:sz="8" w:space="0" w:color="B2B2B2"/>
        </w:tblBorders>
        <w:tblLook w:val="0420" w:firstRow="1" w:lastRow="0" w:firstColumn="0" w:lastColumn="0" w:noHBand="0" w:noVBand="1"/>
      </w:tblPr>
      <w:tblGrid>
        <w:gridCol w:w="1834"/>
        <w:gridCol w:w="1158"/>
        <w:gridCol w:w="1180"/>
        <w:gridCol w:w="1069"/>
        <w:gridCol w:w="1249"/>
        <w:gridCol w:w="1074"/>
        <w:gridCol w:w="1002"/>
      </w:tblGrid>
      <w:tr w:rsidR="00D1277C" w:rsidRPr="008158F5" w:rsidTr="00D1277C">
        <w:trPr>
          <w:cnfStyle w:val="100000000000" w:firstRow="1" w:lastRow="0" w:firstColumn="0" w:lastColumn="0" w:oddVBand="0" w:evenVBand="0" w:oddHBand="0" w:evenHBand="0" w:firstRowFirstColumn="0" w:firstRowLastColumn="0" w:lastRowFirstColumn="0" w:lastRowLastColumn="0"/>
          <w:trHeight w:val="454"/>
          <w:jc w:val="center"/>
        </w:trPr>
        <w:tc>
          <w:tcPr>
            <w:tcW w:w="1834" w:type="dxa"/>
            <w:shd w:val="clear" w:color="auto" w:fill="B2B2B2"/>
            <w:vAlign w:val="center"/>
            <w:hideMark/>
          </w:tcPr>
          <w:p w:rsidR="00D1277C" w:rsidRPr="00084289" w:rsidRDefault="00D1277C" w:rsidP="00D1277C">
            <w:pPr>
              <w:jc w:val="center"/>
              <w:rPr>
                <w:rFonts w:ascii="Lato" w:hAnsi="Lato"/>
                <w:color w:val="auto"/>
                <w:sz w:val="16"/>
                <w:szCs w:val="16"/>
              </w:rPr>
            </w:pPr>
            <w:r w:rsidRPr="00084289">
              <w:rPr>
                <w:rFonts w:ascii="Lato" w:hAnsi="Lato"/>
                <w:bCs w:val="0"/>
                <w:color w:val="auto"/>
                <w:sz w:val="16"/>
                <w:szCs w:val="16"/>
              </w:rPr>
              <w:t>Fondo de Aportaciones</w:t>
            </w:r>
          </w:p>
        </w:tc>
        <w:tc>
          <w:tcPr>
            <w:tcW w:w="1158" w:type="dxa"/>
            <w:shd w:val="clear" w:color="auto" w:fill="00B05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Parámetro aceptado</w:t>
            </w:r>
          </w:p>
        </w:tc>
        <w:tc>
          <w:tcPr>
            <w:tcW w:w="1180" w:type="dxa"/>
            <w:shd w:val="clear" w:color="auto" w:fill="92D05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Adecuado</w:t>
            </w:r>
          </w:p>
        </w:tc>
        <w:tc>
          <w:tcPr>
            <w:tcW w:w="1069" w:type="dxa"/>
            <w:shd w:val="clear" w:color="auto" w:fill="92D05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Bueno</w:t>
            </w:r>
          </w:p>
        </w:tc>
        <w:tc>
          <w:tcPr>
            <w:tcW w:w="1249" w:type="dxa"/>
            <w:shd w:val="clear" w:color="auto" w:fill="FFFF0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Suficiente</w:t>
            </w:r>
          </w:p>
        </w:tc>
        <w:tc>
          <w:tcPr>
            <w:tcW w:w="1074" w:type="dxa"/>
            <w:shd w:val="clear" w:color="auto" w:fill="FF000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Insuficiente</w:t>
            </w:r>
          </w:p>
        </w:tc>
        <w:tc>
          <w:tcPr>
            <w:tcW w:w="1002" w:type="dxa"/>
            <w:shd w:val="clear" w:color="auto" w:fill="FF000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Crítico</w:t>
            </w:r>
          </w:p>
        </w:tc>
      </w:tr>
      <w:tr w:rsidR="00D1277C" w:rsidRPr="008158F5" w:rsidTr="00D1277C">
        <w:trPr>
          <w:cnfStyle w:val="000000100000" w:firstRow="0" w:lastRow="0" w:firstColumn="0" w:lastColumn="0" w:oddVBand="0" w:evenVBand="0" w:oddHBand="1" w:evenHBand="0" w:firstRowFirstColumn="0" w:firstRowLastColumn="0" w:lastRowFirstColumn="0" w:lastRowLastColumn="0"/>
          <w:trHeight w:val="57"/>
          <w:jc w:val="center"/>
        </w:trPr>
        <w:tc>
          <w:tcPr>
            <w:tcW w:w="1834" w:type="dxa"/>
            <w:tcBorders>
              <w:top w:val="none" w:sz="0" w:space="0" w:color="auto"/>
              <w:left w:val="none" w:sz="0" w:space="0" w:color="auto"/>
              <w:bottom w:val="none" w:sz="0" w:space="0" w:color="auto"/>
            </w:tcBorders>
            <w:vAlign w:val="center"/>
          </w:tcPr>
          <w:p w:rsidR="00D1277C" w:rsidRPr="00084289" w:rsidRDefault="00D1277C" w:rsidP="00D1277C">
            <w:pPr>
              <w:jc w:val="center"/>
              <w:rPr>
                <w:rFonts w:ascii="Lato" w:hAnsi="Lato"/>
                <w:b/>
                <w:sz w:val="6"/>
                <w:szCs w:val="6"/>
              </w:rPr>
            </w:pPr>
          </w:p>
        </w:tc>
        <w:tc>
          <w:tcPr>
            <w:tcW w:w="1158"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180"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069"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249"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074"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002" w:type="dxa"/>
            <w:tcBorders>
              <w:top w:val="none" w:sz="0" w:space="0" w:color="auto"/>
              <w:bottom w:val="none" w:sz="0" w:space="0" w:color="auto"/>
              <w:right w:val="none" w:sz="0" w:space="0" w:color="auto"/>
            </w:tcBorders>
            <w:vAlign w:val="center"/>
          </w:tcPr>
          <w:p w:rsidR="00D1277C" w:rsidRPr="00084289" w:rsidRDefault="00D1277C" w:rsidP="00D1277C">
            <w:pPr>
              <w:jc w:val="center"/>
              <w:rPr>
                <w:rFonts w:ascii="Lato" w:hAnsi="Lato"/>
                <w:sz w:val="6"/>
                <w:szCs w:val="6"/>
              </w:rPr>
            </w:pPr>
          </w:p>
        </w:tc>
      </w:tr>
      <w:tr w:rsidR="00D1277C" w:rsidRPr="008158F5" w:rsidTr="00D1277C">
        <w:trPr>
          <w:trHeight w:val="454"/>
          <w:jc w:val="center"/>
        </w:trPr>
        <w:tc>
          <w:tcPr>
            <w:tcW w:w="1834" w:type="dxa"/>
            <w:vAlign w:val="center"/>
            <w:hideMark/>
          </w:tcPr>
          <w:p w:rsidR="00D1277C" w:rsidRPr="008158F5" w:rsidRDefault="00D1277C" w:rsidP="00D1277C">
            <w:pPr>
              <w:spacing w:line="276" w:lineRule="auto"/>
              <w:jc w:val="center"/>
              <w:rPr>
                <w:rFonts w:ascii="Lato" w:hAnsi="Lato"/>
                <w:b/>
                <w:sz w:val="16"/>
                <w:szCs w:val="16"/>
              </w:rPr>
            </w:pPr>
            <w:r>
              <w:rPr>
                <w:rFonts w:ascii="Lato" w:hAnsi="Lato"/>
                <w:b/>
                <w:sz w:val="16"/>
                <w:szCs w:val="16"/>
              </w:rPr>
              <w:t>FASSA y FAETA</w:t>
            </w:r>
          </w:p>
        </w:tc>
        <w:tc>
          <w:tcPr>
            <w:tcW w:w="1158" w:type="dxa"/>
            <w:vAlign w:val="center"/>
            <w:hideMark/>
          </w:tcPr>
          <w:p w:rsidR="00D1277C" w:rsidRPr="008158F5" w:rsidRDefault="00D1277C" w:rsidP="00D1277C">
            <w:pPr>
              <w:spacing w:line="276" w:lineRule="auto"/>
              <w:jc w:val="center"/>
              <w:rPr>
                <w:rFonts w:ascii="Lato" w:hAnsi="Lato"/>
                <w:sz w:val="16"/>
                <w:szCs w:val="16"/>
              </w:rPr>
            </w:pPr>
            <w:r>
              <w:rPr>
                <w:rFonts w:ascii="Lato" w:hAnsi="Lato"/>
                <w:sz w:val="16"/>
                <w:szCs w:val="16"/>
              </w:rPr>
              <w:t>85.01-100</w:t>
            </w:r>
          </w:p>
        </w:tc>
        <w:tc>
          <w:tcPr>
            <w:tcW w:w="1180" w:type="dxa"/>
            <w:vAlign w:val="center"/>
            <w:hideMark/>
          </w:tcPr>
          <w:p w:rsidR="00D1277C" w:rsidRPr="008158F5" w:rsidRDefault="00D1277C" w:rsidP="00D1277C">
            <w:pPr>
              <w:spacing w:line="276" w:lineRule="auto"/>
              <w:jc w:val="center"/>
              <w:rPr>
                <w:rFonts w:ascii="Lato" w:hAnsi="Lato"/>
                <w:sz w:val="16"/>
                <w:szCs w:val="16"/>
              </w:rPr>
            </w:pPr>
            <w:r>
              <w:rPr>
                <w:rFonts w:ascii="Lato" w:hAnsi="Lato"/>
                <w:sz w:val="16"/>
                <w:szCs w:val="16"/>
              </w:rPr>
              <w:t>95.01 - 100</w:t>
            </w:r>
          </w:p>
        </w:tc>
        <w:tc>
          <w:tcPr>
            <w:tcW w:w="1069" w:type="dxa"/>
            <w:vAlign w:val="center"/>
            <w:hideMark/>
          </w:tcPr>
          <w:p w:rsidR="00D1277C" w:rsidRPr="008158F5" w:rsidRDefault="00D1277C" w:rsidP="00D1277C">
            <w:pPr>
              <w:spacing w:line="276" w:lineRule="auto"/>
              <w:jc w:val="center"/>
              <w:rPr>
                <w:rFonts w:ascii="Lato" w:hAnsi="Lato"/>
                <w:sz w:val="16"/>
                <w:szCs w:val="16"/>
              </w:rPr>
            </w:pPr>
            <w:r>
              <w:rPr>
                <w:rFonts w:ascii="Lato" w:hAnsi="Lato"/>
                <w:sz w:val="16"/>
                <w:szCs w:val="16"/>
              </w:rPr>
              <w:t>90.01 - 95</w:t>
            </w:r>
          </w:p>
        </w:tc>
        <w:tc>
          <w:tcPr>
            <w:tcW w:w="1249" w:type="dxa"/>
            <w:vAlign w:val="center"/>
            <w:hideMark/>
          </w:tcPr>
          <w:p w:rsidR="00D1277C" w:rsidRPr="008158F5" w:rsidRDefault="00D1277C" w:rsidP="00D1277C">
            <w:pPr>
              <w:spacing w:line="276" w:lineRule="auto"/>
              <w:jc w:val="center"/>
              <w:rPr>
                <w:rFonts w:ascii="Lato" w:hAnsi="Lato"/>
                <w:sz w:val="16"/>
                <w:szCs w:val="16"/>
              </w:rPr>
            </w:pPr>
            <w:r>
              <w:rPr>
                <w:rFonts w:ascii="Lato" w:hAnsi="Lato"/>
                <w:sz w:val="16"/>
                <w:szCs w:val="16"/>
              </w:rPr>
              <w:t>85.01 – 90</w:t>
            </w:r>
          </w:p>
        </w:tc>
        <w:tc>
          <w:tcPr>
            <w:tcW w:w="1074" w:type="dxa"/>
            <w:vAlign w:val="center"/>
            <w:hideMark/>
          </w:tcPr>
          <w:p w:rsidR="00D1277C" w:rsidRPr="008158F5" w:rsidRDefault="00D1277C" w:rsidP="00D1277C">
            <w:pPr>
              <w:spacing w:line="276" w:lineRule="auto"/>
              <w:jc w:val="center"/>
              <w:rPr>
                <w:rFonts w:ascii="Lato" w:hAnsi="Lato"/>
                <w:sz w:val="16"/>
                <w:szCs w:val="16"/>
              </w:rPr>
            </w:pPr>
            <w:r>
              <w:rPr>
                <w:rFonts w:ascii="Lato" w:hAnsi="Lato"/>
                <w:sz w:val="16"/>
                <w:szCs w:val="16"/>
              </w:rPr>
              <w:t>40.01 - 85</w:t>
            </w:r>
          </w:p>
        </w:tc>
        <w:tc>
          <w:tcPr>
            <w:tcW w:w="1002" w:type="dxa"/>
            <w:vAlign w:val="center"/>
            <w:hideMark/>
          </w:tcPr>
          <w:p w:rsidR="00D1277C" w:rsidRPr="008158F5" w:rsidRDefault="00D1277C" w:rsidP="00D1277C">
            <w:pPr>
              <w:spacing w:line="276" w:lineRule="auto"/>
              <w:jc w:val="center"/>
              <w:rPr>
                <w:rFonts w:ascii="Lato" w:hAnsi="Lato"/>
                <w:sz w:val="16"/>
                <w:szCs w:val="16"/>
              </w:rPr>
            </w:pPr>
            <w:r>
              <w:rPr>
                <w:rFonts w:ascii="Lato" w:hAnsi="Lato"/>
                <w:sz w:val="16"/>
                <w:szCs w:val="16"/>
              </w:rPr>
              <w:t>0 - 40</w:t>
            </w:r>
          </w:p>
        </w:tc>
      </w:tr>
      <w:tr w:rsidR="00D1277C" w:rsidRPr="008158F5" w:rsidTr="00D1277C">
        <w:trPr>
          <w:cnfStyle w:val="000000100000" w:firstRow="0" w:lastRow="0" w:firstColumn="0" w:lastColumn="0" w:oddVBand="0" w:evenVBand="0" w:oddHBand="1" w:evenHBand="0" w:firstRowFirstColumn="0" w:firstRowLastColumn="0" w:lastRowFirstColumn="0" w:lastRowLastColumn="0"/>
          <w:trHeight w:val="454"/>
          <w:jc w:val="center"/>
        </w:trPr>
        <w:tc>
          <w:tcPr>
            <w:tcW w:w="1834" w:type="dxa"/>
            <w:tcBorders>
              <w:top w:val="none" w:sz="0" w:space="0" w:color="auto"/>
              <w:left w:val="none" w:sz="0" w:space="0" w:color="auto"/>
              <w:bottom w:val="none" w:sz="0" w:space="0" w:color="auto"/>
            </w:tcBorders>
            <w:vAlign w:val="center"/>
          </w:tcPr>
          <w:p w:rsidR="00D1277C" w:rsidRPr="008158F5" w:rsidRDefault="00D1277C" w:rsidP="00D1277C">
            <w:pPr>
              <w:jc w:val="center"/>
              <w:rPr>
                <w:rFonts w:ascii="Lato" w:hAnsi="Lato"/>
                <w:b/>
                <w:sz w:val="16"/>
                <w:szCs w:val="16"/>
              </w:rPr>
            </w:pPr>
            <w:r>
              <w:rPr>
                <w:rFonts w:ascii="Lato" w:hAnsi="Lato"/>
                <w:b/>
                <w:sz w:val="16"/>
                <w:szCs w:val="16"/>
              </w:rPr>
              <w:t>FASP</w:t>
            </w:r>
          </w:p>
        </w:tc>
        <w:tc>
          <w:tcPr>
            <w:tcW w:w="1158" w:type="dxa"/>
            <w:tcBorders>
              <w:top w:val="none" w:sz="0" w:space="0" w:color="auto"/>
              <w:bottom w:val="none" w:sz="0" w:space="0" w:color="auto"/>
            </w:tcBorders>
            <w:vAlign w:val="center"/>
          </w:tcPr>
          <w:p w:rsidR="00D1277C" w:rsidRPr="008158F5" w:rsidRDefault="00D1277C" w:rsidP="00D1277C">
            <w:pPr>
              <w:jc w:val="center"/>
              <w:rPr>
                <w:rFonts w:ascii="Lato" w:hAnsi="Lato"/>
                <w:sz w:val="16"/>
                <w:szCs w:val="16"/>
              </w:rPr>
            </w:pPr>
            <w:r>
              <w:rPr>
                <w:rFonts w:ascii="Lato" w:hAnsi="Lato"/>
                <w:sz w:val="16"/>
                <w:szCs w:val="16"/>
              </w:rPr>
              <w:t>40.01 – 100</w:t>
            </w:r>
          </w:p>
        </w:tc>
        <w:tc>
          <w:tcPr>
            <w:tcW w:w="1180" w:type="dxa"/>
            <w:tcBorders>
              <w:top w:val="none" w:sz="0" w:space="0" w:color="auto"/>
              <w:bottom w:val="none" w:sz="0" w:space="0" w:color="auto"/>
            </w:tcBorders>
            <w:vAlign w:val="center"/>
          </w:tcPr>
          <w:p w:rsidR="00D1277C" w:rsidRPr="008158F5" w:rsidRDefault="00D1277C" w:rsidP="00D1277C">
            <w:pPr>
              <w:jc w:val="center"/>
              <w:rPr>
                <w:rFonts w:ascii="Lato" w:hAnsi="Lato"/>
                <w:sz w:val="16"/>
                <w:szCs w:val="16"/>
              </w:rPr>
            </w:pPr>
            <w:r>
              <w:rPr>
                <w:rFonts w:ascii="Lato" w:hAnsi="Lato"/>
                <w:sz w:val="16"/>
                <w:szCs w:val="16"/>
              </w:rPr>
              <w:t>80.01 – 100</w:t>
            </w:r>
          </w:p>
        </w:tc>
        <w:tc>
          <w:tcPr>
            <w:tcW w:w="1069" w:type="dxa"/>
            <w:tcBorders>
              <w:top w:val="none" w:sz="0" w:space="0" w:color="auto"/>
              <w:bottom w:val="none" w:sz="0" w:space="0" w:color="auto"/>
            </w:tcBorders>
            <w:vAlign w:val="center"/>
          </w:tcPr>
          <w:p w:rsidR="00D1277C" w:rsidRPr="008158F5" w:rsidRDefault="00D1277C" w:rsidP="00D1277C">
            <w:pPr>
              <w:jc w:val="center"/>
              <w:rPr>
                <w:rFonts w:ascii="Lato" w:hAnsi="Lato"/>
                <w:sz w:val="16"/>
                <w:szCs w:val="16"/>
              </w:rPr>
            </w:pPr>
            <w:r>
              <w:rPr>
                <w:rFonts w:ascii="Lato" w:hAnsi="Lato"/>
                <w:sz w:val="16"/>
                <w:szCs w:val="16"/>
              </w:rPr>
              <w:t>60.01 – 80</w:t>
            </w:r>
          </w:p>
        </w:tc>
        <w:tc>
          <w:tcPr>
            <w:tcW w:w="1249" w:type="dxa"/>
            <w:tcBorders>
              <w:top w:val="none" w:sz="0" w:space="0" w:color="auto"/>
              <w:bottom w:val="none" w:sz="0" w:space="0" w:color="auto"/>
            </w:tcBorders>
            <w:vAlign w:val="center"/>
          </w:tcPr>
          <w:p w:rsidR="00D1277C" w:rsidRPr="008158F5" w:rsidRDefault="00D1277C" w:rsidP="00D1277C">
            <w:pPr>
              <w:jc w:val="center"/>
              <w:rPr>
                <w:rFonts w:ascii="Lato" w:hAnsi="Lato"/>
                <w:sz w:val="16"/>
                <w:szCs w:val="16"/>
              </w:rPr>
            </w:pPr>
            <w:r>
              <w:rPr>
                <w:rFonts w:ascii="Lato" w:hAnsi="Lato"/>
                <w:sz w:val="16"/>
                <w:szCs w:val="16"/>
              </w:rPr>
              <w:t>40.01 – 60</w:t>
            </w:r>
          </w:p>
        </w:tc>
        <w:tc>
          <w:tcPr>
            <w:tcW w:w="1074" w:type="dxa"/>
            <w:tcBorders>
              <w:top w:val="none" w:sz="0" w:space="0" w:color="auto"/>
              <w:bottom w:val="none" w:sz="0" w:space="0" w:color="auto"/>
            </w:tcBorders>
            <w:vAlign w:val="center"/>
          </w:tcPr>
          <w:p w:rsidR="00D1277C" w:rsidRPr="008158F5" w:rsidRDefault="00D1277C" w:rsidP="00D1277C">
            <w:pPr>
              <w:jc w:val="center"/>
              <w:rPr>
                <w:rFonts w:ascii="Lato" w:hAnsi="Lato"/>
                <w:sz w:val="16"/>
                <w:szCs w:val="16"/>
              </w:rPr>
            </w:pPr>
            <w:r>
              <w:rPr>
                <w:rFonts w:ascii="Lato" w:hAnsi="Lato"/>
                <w:sz w:val="16"/>
                <w:szCs w:val="16"/>
              </w:rPr>
              <w:t>25.01 – 40</w:t>
            </w:r>
          </w:p>
        </w:tc>
        <w:tc>
          <w:tcPr>
            <w:tcW w:w="1002" w:type="dxa"/>
            <w:tcBorders>
              <w:top w:val="none" w:sz="0" w:space="0" w:color="auto"/>
              <w:bottom w:val="none" w:sz="0" w:space="0" w:color="auto"/>
              <w:right w:val="none" w:sz="0" w:space="0" w:color="auto"/>
            </w:tcBorders>
            <w:vAlign w:val="center"/>
          </w:tcPr>
          <w:p w:rsidR="00D1277C" w:rsidRPr="008158F5" w:rsidRDefault="00D1277C" w:rsidP="00D1277C">
            <w:pPr>
              <w:jc w:val="center"/>
              <w:rPr>
                <w:rFonts w:ascii="Lato" w:hAnsi="Lato"/>
                <w:sz w:val="16"/>
                <w:szCs w:val="16"/>
              </w:rPr>
            </w:pPr>
            <w:r>
              <w:rPr>
                <w:rFonts w:ascii="Lato" w:hAnsi="Lato"/>
                <w:sz w:val="16"/>
                <w:szCs w:val="16"/>
              </w:rPr>
              <w:t>0 - 25</w:t>
            </w:r>
          </w:p>
        </w:tc>
      </w:tr>
      <w:tr w:rsidR="00D1277C" w:rsidRPr="008158F5" w:rsidTr="00D1277C">
        <w:trPr>
          <w:trHeight w:val="454"/>
          <w:jc w:val="center"/>
        </w:trPr>
        <w:tc>
          <w:tcPr>
            <w:tcW w:w="1834" w:type="dxa"/>
            <w:vAlign w:val="center"/>
          </w:tcPr>
          <w:p w:rsidR="00D1277C" w:rsidRPr="008158F5" w:rsidRDefault="00D1277C" w:rsidP="00D1277C">
            <w:pPr>
              <w:jc w:val="center"/>
              <w:rPr>
                <w:rFonts w:ascii="Lato" w:hAnsi="Lato"/>
                <w:b/>
                <w:sz w:val="16"/>
                <w:szCs w:val="16"/>
              </w:rPr>
            </w:pPr>
            <w:r>
              <w:rPr>
                <w:rFonts w:ascii="Lato" w:hAnsi="Lato"/>
                <w:b/>
                <w:sz w:val="16"/>
                <w:szCs w:val="16"/>
              </w:rPr>
              <w:t>FISE</w:t>
            </w:r>
          </w:p>
        </w:tc>
        <w:tc>
          <w:tcPr>
            <w:tcW w:w="1158" w:type="dxa"/>
            <w:vAlign w:val="center"/>
          </w:tcPr>
          <w:p w:rsidR="00D1277C" w:rsidRPr="008158F5" w:rsidRDefault="00D1277C" w:rsidP="00D1277C">
            <w:pPr>
              <w:jc w:val="center"/>
              <w:rPr>
                <w:rFonts w:ascii="Lato" w:hAnsi="Lato"/>
                <w:sz w:val="16"/>
                <w:szCs w:val="16"/>
              </w:rPr>
            </w:pPr>
            <w:r>
              <w:rPr>
                <w:rFonts w:ascii="Lato" w:hAnsi="Lato"/>
                <w:sz w:val="16"/>
                <w:szCs w:val="16"/>
              </w:rPr>
              <w:t>50.01 – 100</w:t>
            </w:r>
          </w:p>
        </w:tc>
        <w:tc>
          <w:tcPr>
            <w:tcW w:w="1180" w:type="dxa"/>
            <w:vAlign w:val="center"/>
          </w:tcPr>
          <w:p w:rsidR="00D1277C" w:rsidRPr="008158F5" w:rsidRDefault="00D1277C" w:rsidP="00D1277C">
            <w:pPr>
              <w:jc w:val="center"/>
              <w:rPr>
                <w:rFonts w:ascii="Lato" w:hAnsi="Lato"/>
                <w:sz w:val="16"/>
                <w:szCs w:val="16"/>
              </w:rPr>
            </w:pPr>
            <w:r>
              <w:rPr>
                <w:rFonts w:ascii="Lato" w:hAnsi="Lato"/>
                <w:sz w:val="16"/>
                <w:szCs w:val="16"/>
              </w:rPr>
              <w:t>80.01 – 100</w:t>
            </w:r>
          </w:p>
        </w:tc>
        <w:tc>
          <w:tcPr>
            <w:tcW w:w="1069" w:type="dxa"/>
            <w:vAlign w:val="center"/>
          </w:tcPr>
          <w:p w:rsidR="00D1277C" w:rsidRPr="008158F5" w:rsidRDefault="00D1277C" w:rsidP="00D1277C">
            <w:pPr>
              <w:jc w:val="center"/>
              <w:rPr>
                <w:rFonts w:ascii="Lato" w:hAnsi="Lato"/>
                <w:sz w:val="16"/>
                <w:szCs w:val="16"/>
              </w:rPr>
            </w:pPr>
            <w:r>
              <w:rPr>
                <w:rFonts w:ascii="Lato" w:hAnsi="Lato"/>
                <w:sz w:val="16"/>
                <w:szCs w:val="16"/>
              </w:rPr>
              <w:t>60.01 – 80</w:t>
            </w:r>
          </w:p>
        </w:tc>
        <w:tc>
          <w:tcPr>
            <w:tcW w:w="1249" w:type="dxa"/>
            <w:vAlign w:val="center"/>
          </w:tcPr>
          <w:p w:rsidR="00D1277C" w:rsidRPr="008158F5" w:rsidRDefault="00D1277C" w:rsidP="00D1277C">
            <w:pPr>
              <w:jc w:val="center"/>
              <w:rPr>
                <w:rFonts w:ascii="Lato" w:hAnsi="Lato"/>
                <w:sz w:val="16"/>
                <w:szCs w:val="16"/>
              </w:rPr>
            </w:pPr>
            <w:r>
              <w:rPr>
                <w:rFonts w:ascii="Lato" w:hAnsi="Lato"/>
                <w:sz w:val="16"/>
                <w:szCs w:val="16"/>
              </w:rPr>
              <w:t>50.01 – 60</w:t>
            </w:r>
          </w:p>
        </w:tc>
        <w:tc>
          <w:tcPr>
            <w:tcW w:w="1074" w:type="dxa"/>
            <w:vAlign w:val="center"/>
          </w:tcPr>
          <w:p w:rsidR="00D1277C" w:rsidRPr="008158F5" w:rsidRDefault="00D1277C" w:rsidP="00D1277C">
            <w:pPr>
              <w:jc w:val="center"/>
              <w:rPr>
                <w:rFonts w:ascii="Lato" w:hAnsi="Lato"/>
                <w:sz w:val="16"/>
                <w:szCs w:val="16"/>
              </w:rPr>
            </w:pPr>
            <w:r>
              <w:rPr>
                <w:rFonts w:ascii="Lato" w:hAnsi="Lato"/>
                <w:sz w:val="16"/>
                <w:szCs w:val="16"/>
              </w:rPr>
              <w:t>20.01 – 50</w:t>
            </w:r>
          </w:p>
        </w:tc>
        <w:tc>
          <w:tcPr>
            <w:tcW w:w="1002" w:type="dxa"/>
            <w:vAlign w:val="center"/>
          </w:tcPr>
          <w:p w:rsidR="00D1277C" w:rsidRPr="008158F5" w:rsidRDefault="00D1277C" w:rsidP="00D1277C">
            <w:pPr>
              <w:jc w:val="center"/>
              <w:rPr>
                <w:rFonts w:ascii="Lato" w:hAnsi="Lato"/>
                <w:sz w:val="16"/>
                <w:szCs w:val="16"/>
              </w:rPr>
            </w:pPr>
            <w:r>
              <w:rPr>
                <w:rFonts w:ascii="Lato" w:hAnsi="Lato"/>
                <w:sz w:val="16"/>
                <w:szCs w:val="16"/>
              </w:rPr>
              <w:t>0 - 20</w:t>
            </w:r>
          </w:p>
        </w:tc>
      </w:tr>
      <w:tr w:rsidR="00D1277C" w:rsidRPr="008158F5" w:rsidTr="00D1277C">
        <w:trPr>
          <w:cnfStyle w:val="000000100000" w:firstRow="0" w:lastRow="0" w:firstColumn="0" w:lastColumn="0" w:oddVBand="0" w:evenVBand="0" w:oddHBand="1" w:evenHBand="0" w:firstRowFirstColumn="0" w:firstRowLastColumn="0" w:lastRowFirstColumn="0" w:lastRowLastColumn="0"/>
          <w:trHeight w:val="454"/>
          <w:jc w:val="center"/>
        </w:trPr>
        <w:tc>
          <w:tcPr>
            <w:tcW w:w="1834" w:type="dxa"/>
            <w:tcBorders>
              <w:top w:val="none" w:sz="0" w:space="0" w:color="auto"/>
              <w:left w:val="none" w:sz="0" w:space="0" w:color="auto"/>
              <w:bottom w:val="none" w:sz="0" w:space="0" w:color="auto"/>
            </w:tcBorders>
            <w:vAlign w:val="center"/>
          </w:tcPr>
          <w:p w:rsidR="00D1277C" w:rsidRPr="008158F5" w:rsidRDefault="00D1277C" w:rsidP="00D1277C">
            <w:pPr>
              <w:spacing w:line="276" w:lineRule="auto"/>
              <w:jc w:val="center"/>
              <w:rPr>
                <w:rFonts w:ascii="Lato" w:hAnsi="Lato"/>
                <w:b/>
                <w:sz w:val="16"/>
                <w:szCs w:val="16"/>
              </w:rPr>
            </w:pPr>
            <w:r>
              <w:rPr>
                <w:rFonts w:ascii="Lato" w:hAnsi="Lato"/>
                <w:b/>
                <w:sz w:val="16"/>
                <w:szCs w:val="16"/>
              </w:rPr>
              <w:t>FAM</w:t>
            </w:r>
          </w:p>
        </w:tc>
        <w:tc>
          <w:tcPr>
            <w:tcW w:w="1158" w:type="dxa"/>
            <w:tcBorders>
              <w:top w:val="none" w:sz="0" w:space="0" w:color="auto"/>
              <w:bottom w:val="none" w:sz="0" w:space="0" w:color="auto"/>
            </w:tcBorders>
            <w:vAlign w:val="center"/>
          </w:tcPr>
          <w:p w:rsidR="00D1277C" w:rsidRPr="008158F5" w:rsidRDefault="00D1277C" w:rsidP="00D1277C">
            <w:pPr>
              <w:spacing w:line="276" w:lineRule="auto"/>
              <w:jc w:val="center"/>
              <w:rPr>
                <w:rFonts w:ascii="Lato" w:hAnsi="Lato"/>
                <w:sz w:val="16"/>
                <w:szCs w:val="16"/>
              </w:rPr>
            </w:pPr>
            <w:r>
              <w:rPr>
                <w:rFonts w:ascii="Lato" w:hAnsi="Lato"/>
                <w:sz w:val="16"/>
                <w:szCs w:val="16"/>
              </w:rPr>
              <w:t>25.01 – 100</w:t>
            </w:r>
          </w:p>
        </w:tc>
        <w:tc>
          <w:tcPr>
            <w:tcW w:w="1180" w:type="dxa"/>
            <w:tcBorders>
              <w:top w:val="none" w:sz="0" w:space="0" w:color="auto"/>
              <w:bottom w:val="none" w:sz="0" w:space="0" w:color="auto"/>
            </w:tcBorders>
            <w:vAlign w:val="center"/>
          </w:tcPr>
          <w:p w:rsidR="00D1277C" w:rsidRPr="008158F5" w:rsidRDefault="00D1277C" w:rsidP="00D1277C">
            <w:pPr>
              <w:spacing w:line="276" w:lineRule="auto"/>
              <w:jc w:val="center"/>
              <w:rPr>
                <w:rFonts w:ascii="Lato" w:hAnsi="Lato"/>
                <w:sz w:val="16"/>
                <w:szCs w:val="16"/>
              </w:rPr>
            </w:pPr>
            <w:r>
              <w:rPr>
                <w:rFonts w:ascii="Lato" w:hAnsi="Lato"/>
                <w:sz w:val="16"/>
                <w:szCs w:val="16"/>
              </w:rPr>
              <w:t>50.01 – 100</w:t>
            </w:r>
          </w:p>
        </w:tc>
        <w:tc>
          <w:tcPr>
            <w:tcW w:w="1069" w:type="dxa"/>
            <w:tcBorders>
              <w:top w:val="none" w:sz="0" w:space="0" w:color="auto"/>
              <w:bottom w:val="none" w:sz="0" w:space="0" w:color="auto"/>
            </w:tcBorders>
            <w:vAlign w:val="center"/>
          </w:tcPr>
          <w:p w:rsidR="00D1277C" w:rsidRPr="008158F5" w:rsidRDefault="00D1277C" w:rsidP="00D1277C">
            <w:pPr>
              <w:spacing w:line="276" w:lineRule="auto"/>
              <w:jc w:val="center"/>
              <w:rPr>
                <w:rFonts w:ascii="Lato" w:hAnsi="Lato"/>
                <w:sz w:val="16"/>
                <w:szCs w:val="16"/>
              </w:rPr>
            </w:pPr>
            <w:r>
              <w:rPr>
                <w:rFonts w:ascii="Lato" w:hAnsi="Lato"/>
                <w:sz w:val="16"/>
                <w:szCs w:val="16"/>
              </w:rPr>
              <w:t>37.51 – 50</w:t>
            </w:r>
          </w:p>
        </w:tc>
        <w:tc>
          <w:tcPr>
            <w:tcW w:w="1249" w:type="dxa"/>
            <w:tcBorders>
              <w:top w:val="none" w:sz="0" w:space="0" w:color="auto"/>
              <w:bottom w:val="none" w:sz="0" w:space="0" w:color="auto"/>
            </w:tcBorders>
            <w:vAlign w:val="center"/>
          </w:tcPr>
          <w:p w:rsidR="00D1277C" w:rsidRPr="008158F5" w:rsidRDefault="00D1277C" w:rsidP="00D1277C">
            <w:pPr>
              <w:spacing w:line="276" w:lineRule="auto"/>
              <w:jc w:val="center"/>
              <w:rPr>
                <w:rFonts w:ascii="Lato" w:hAnsi="Lato"/>
                <w:sz w:val="16"/>
                <w:szCs w:val="16"/>
              </w:rPr>
            </w:pPr>
            <w:r>
              <w:rPr>
                <w:rFonts w:ascii="Lato" w:hAnsi="Lato"/>
                <w:sz w:val="16"/>
                <w:szCs w:val="16"/>
              </w:rPr>
              <w:t>25.01 – 37.50</w:t>
            </w:r>
          </w:p>
        </w:tc>
        <w:tc>
          <w:tcPr>
            <w:tcW w:w="1074" w:type="dxa"/>
            <w:tcBorders>
              <w:top w:val="none" w:sz="0" w:space="0" w:color="auto"/>
              <w:bottom w:val="none" w:sz="0" w:space="0" w:color="auto"/>
            </w:tcBorders>
            <w:vAlign w:val="center"/>
          </w:tcPr>
          <w:p w:rsidR="00D1277C" w:rsidRPr="008158F5" w:rsidRDefault="00D1277C" w:rsidP="00D1277C">
            <w:pPr>
              <w:spacing w:line="276" w:lineRule="auto"/>
              <w:jc w:val="center"/>
              <w:rPr>
                <w:rFonts w:ascii="Lato" w:hAnsi="Lato"/>
                <w:sz w:val="16"/>
                <w:szCs w:val="16"/>
              </w:rPr>
            </w:pPr>
            <w:r>
              <w:rPr>
                <w:rFonts w:ascii="Lato" w:hAnsi="Lato"/>
                <w:sz w:val="16"/>
                <w:szCs w:val="16"/>
              </w:rPr>
              <w:t>12.51 – 25</w:t>
            </w:r>
          </w:p>
        </w:tc>
        <w:tc>
          <w:tcPr>
            <w:tcW w:w="1002" w:type="dxa"/>
            <w:tcBorders>
              <w:top w:val="none" w:sz="0" w:space="0" w:color="auto"/>
              <w:bottom w:val="none" w:sz="0" w:space="0" w:color="auto"/>
              <w:right w:val="none" w:sz="0" w:space="0" w:color="auto"/>
            </w:tcBorders>
            <w:vAlign w:val="center"/>
          </w:tcPr>
          <w:p w:rsidR="00D1277C" w:rsidRPr="008158F5" w:rsidRDefault="00D1277C" w:rsidP="00D1277C">
            <w:pPr>
              <w:spacing w:line="276" w:lineRule="auto"/>
              <w:jc w:val="center"/>
              <w:rPr>
                <w:rFonts w:ascii="Lato" w:hAnsi="Lato"/>
                <w:sz w:val="16"/>
                <w:szCs w:val="16"/>
              </w:rPr>
            </w:pPr>
            <w:r>
              <w:rPr>
                <w:rFonts w:ascii="Lato" w:hAnsi="Lato"/>
                <w:sz w:val="16"/>
                <w:szCs w:val="16"/>
              </w:rPr>
              <w:t>0 – 12.50</w:t>
            </w:r>
          </w:p>
        </w:tc>
      </w:tr>
    </w:tbl>
    <w:p w:rsidR="00E277DB" w:rsidRPr="00D9679D" w:rsidRDefault="00E277DB" w:rsidP="00E277DB">
      <w:pPr>
        <w:spacing w:after="0" w:line="240" w:lineRule="auto"/>
        <w:rPr>
          <w:rFonts w:ascii="Arial" w:hAnsi="Arial" w:cs="Arial"/>
          <w:sz w:val="8"/>
          <w:szCs w:val="6"/>
        </w:rPr>
      </w:pPr>
    </w:p>
    <w:tbl>
      <w:tblPr>
        <w:tblStyle w:val="Tablaconcuadrcula"/>
        <w:tblW w:w="8178" w:type="dxa"/>
        <w:tblInd w:w="2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4"/>
        <w:gridCol w:w="7394"/>
      </w:tblGrid>
      <w:tr w:rsidR="00E277DB" w:rsidRPr="00AC03A8" w:rsidTr="00E277DB">
        <w:trPr>
          <w:trHeight w:val="206"/>
        </w:trPr>
        <w:tc>
          <w:tcPr>
            <w:tcW w:w="784" w:type="dxa"/>
          </w:tcPr>
          <w:p w:rsidR="00E277DB" w:rsidRPr="00AC03A8" w:rsidRDefault="00E277DB" w:rsidP="000E1BD6">
            <w:pPr>
              <w:spacing w:line="240" w:lineRule="auto"/>
              <w:ind w:left="-96" w:right="-250" w:hanging="14"/>
              <w:rPr>
                <w:rFonts w:ascii="Arial" w:hAnsi="Arial" w:cs="Arial"/>
                <w:b/>
                <w:sz w:val="16"/>
                <w:szCs w:val="16"/>
                <w:lang w:val="es-MX"/>
              </w:rPr>
            </w:pPr>
            <w:r w:rsidRPr="00AC03A8">
              <w:rPr>
                <w:rFonts w:ascii="Arial" w:hAnsi="Arial" w:cs="Arial"/>
                <w:b/>
                <w:sz w:val="16"/>
                <w:szCs w:val="16"/>
                <w:lang w:val="es-MX"/>
              </w:rPr>
              <w:t>FUENTE:</w:t>
            </w:r>
          </w:p>
        </w:tc>
        <w:tc>
          <w:tcPr>
            <w:tcW w:w="7394" w:type="dxa"/>
          </w:tcPr>
          <w:p w:rsidR="00E277DB" w:rsidRPr="00AC03A8" w:rsidRDefault="00E277DB" w:rsidP="000E1BD6">
            <w:pPr>
              <w:spacing w:line="240" w:lineRule="auto"/>
              <w:ind w:left="-96" w:right="-94"/>
              <w:rPr>
                <w:rFonts w:ascii="Arial" w:hAnsi="Arial" w:cs="Arial"/>
                <w:sz w:val="16"/>
                <w:szCs w:val="16"/>
                <w:lang w:val="es-MX"/>
              </w:rPr>
            </w:pPr>
            <w:r w:rsidRPr="00AC03A8">
              <w:rPr>
                <w:rFonts w:ascii="Arial" w:hAnsi="Arial" w:cs="Arial"/>
                <w:sz w:val="16"/>
                <w:szCs w:val="16"/>
                <w:lang w:val="es-MX"/>
              </w:rPr>
              <w:t>Elaboración del OSFEM.</w:t>
            </w:r>
          </w:p>
        </w:tc>
      </w:tr>
    </w:tbl>
    <w:p w:rsidR="003F0088" w:rsidRDefault="003F0088"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E61CCB" w:rsidRDefault="00E61CCB" w:rsidP="00D1277C">
      <w:pPr>
        <w:spacing w:after="0" w:line="360" w:lineRule="auto"/>
        <w:jc w:val="both"/>
        <w:rPr>
          <w:rFonts w:ascii="Arial" w:hAnsi="Arial" w:cs="Arial"/>
          <w:sz w:val="24"/>
          <w:szCs w:val="24"/>
        </w:rPr>
      </w:pPr>
    </w:p>
    <w:p w:rsidR="0050647C" w:rsidRDefault="0050647C" w:rsidP="00D1277C">
      <w:pPr>
        <w:spacing w:after="0" w:line="360" w:lineRule="auto"/>
        <w:jc w:val="both"/>
        <w:rPr>
          <w:rFonts w:ascii="Arial" w:hAnsi="Arial" w:cs="Arial"/>
          <w:sz w:val="24"/>
          <w:szCs w:val="24"/>
        </w:rPr>
      </w:pPr>
    </w:p>
    <w:p w:rsidR="00E61CCB" w:rsidRPr="00D962AE" w:rsidRDefault="00E61CCB" w:rsidP="00D1277C">
      <w:pPr>
        <w:spacing w:after="0" w:line="360" w:lineRule="auto"/>
        <w:jc w:val="both"/>
        <w:rPr>
          <w:rFonts w:ascii="Arial" w:hAnsi="Arial" w:cs="Arial"/>
          <w:sz w:val="24"/>
          <w:szCs w:val="24"/>
        </w:rPr>
      </w:pPr>
    </w:p>
    <w:p w:rsidR="00D1277C" w:rsidRPr="00D962AE" w:rsidRDefault="00D1277C" w:rsidP="00D1277C">
      <w:pPr>
        <w:spacing w:after="0" w:line="360" w:lineRule="auto"/>
        <w:jc w:val="both"/>
        <w:rPr>
          <w:rFonts w:ascii="Arial" w:hAnsi="Arial" w:cs="Arial"/>
          <w:sz w:val="24"/>
          <w:szCs w:val="24"/>
        </w:rPr>
      </w:pPr>
      <w:r w:rsidRPr="00D962AE">
        <w:rPr>
          <w:rFonts w:ascii="Arial" w:hAnsi="Arial" w:cs="Arial"/>
          <w:sz w:val="24"/>
          <w:szCs w:val="24"/>
        </w:rPr>
        <w:lastRenderedPageBreak/>
        <w:t>Elementos del indicador:</w:t>
      </w:r>
    </w:p>
    <w:tbl>
      <w:tblPr>
        <w:tblStyle w:val="Listaclara-nfasis3"/>
        <w:tblW w:w="8718" w:type="dxa"/>
        <w:jc w:val="center"/>
        <w:tblInd w:w="319" w:type="dxa"/>
        <w:tblBorders>
          <w:top w:val="single" w:sz="8" w:space="0" w:color="B2B2B2"/>
          <w:left w:val="none" w:sz="0" w:space="0" w:color="auto"/>
          <w:bottom w:val="single" w:sz="8" w:space="0" w:color="B2B2B2"/>
          <w:right w:val="none" w:sz="0" w:space="0" w:color="auto"/>
          <w:insideH w:val="single" w:sz="8" w:space="0" w:color="B2B2B2"/>
        </w:tblBorders>
        <w:tblLook w:val="0420" w:firstRow="1" w:lastRow="0" w:firstColumn="0" w:lastColumn="0" w:noHBand="0" w:noVBand="1"/>
      </w:tblPr>
      <w:tblGrid>
        <w:gridCol w:w="1376"/>
        <w:gridCol w:w="1362"/>
        <w:gridCol w:w="1166"/>
        <w:gridCol w:w="1939"/>
        <w:gridCol w:w="867"/>
        <w:gridCol w:w="982"/>
        <w:gridCol w:w="1026"/>
      </w:tblGrid>
      <w:tr w:rsidR="00D1277C" w:rsidRPr="00122B63" w:rsidTr="00E277DB">
        <w:trPr>
          <w:cnfStyle w:val="100000000000" w:firstRow="1" w:lastRow="0" w:firstColumn="0" w:lastColumn="0" w:oddVBand="0" w:evenVBand="0" w:oddHBand="0" w:evenHBand="0" w:firstRowFirstColumn="0" w:firstRowLastColumn="0" w:lastRowFirstColumn="0" w:lastRowLastColumn="0"/>
          <w:trHeight w:val="732"/>
          <w:jc w:val="center"/>
        </w:trPr>
        <w:tc>
          <w:tcPr>
            <w:tcW w:w="1376" w:type="dxa"/>
            <w:tcBorders>
              <w:bottom w:val="single" w:sz="8" w:space="0" w:color="B2B2B2"/>
            </w:tcBorders>
            <w:shd w:val="clear" w:color="auto" w:fill="B2B2B2"/>
            <w:vAlign w:val="center"/>
            <w:hideMark/>
          </w:tcPr>
          <w:p w:rsidR="00D1277C" w:rsidRPr="00122B63" w:rsidRDefault="00D1277C" w:rsidP="00D1277C">
            <w:pPr>
              <w:spacing w:line="276" w:lineRule="auto"/>
              <w:ind w:left="52"/>
              <w:jc w:val="center"/>
              <w:rPr>
                <w:rFonts w:ascii="Lato" w:hAnsi="Lato"/>
                <w:sz w:val="16"/>
                <w:szCs w:val="16"/>
              </w:rPr>
            </w:pPr>
            <w:r w:rsidRPr="00122B63">
              <w:rPr>
                <w:rFonts w:ascii="Lato" w:hAnsi="Lato"/>
                <w:sz w:val="16"/>
                <w:szCs w:val="16"/>
              </w:rPr>
              <w:t>Nombre del indicador</w:t>
            </w:r>
          </w:p>
        </w:tc>
        <w:tc>
          <w:tcPr>
            <w:tcW w:w="1362" w:type="dxa"/>
            <w:tcBorders>
              <w:bottom w:val="single" w:sz="8" w:space="0" w:color="B2B2B2"/>
            </w:tcBorders>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Objetivo</w:t>
            </w:r>
          </w:p>
        </w:tc>
        <w:tc>
          <w:tcPr>
            <w:tcW w:w="1166" w:type="dxa"/>
            <w:tcBorders>
              <w:bottom w:val="single" w:sz="8" w:space="0" w:color="B2B2B2"/>
            </w:tcBorders>
            <w:shd w:val="clear" w:color="auto" w:fill="B2B2B2"/>
            <w:vAlign w:val="center"/>
          </w:tcPr>
          <w:p w:rsidR="00D1277C" w:rsidRPr="00122B63" w:rsidRDefault="00D1277C" w:rsidP="00D1277C">
            <w:pPr>
              <w:spacing w:line="276" w:lineRule="auto"/>
              <w:jc w:val="center"/>
              <w:rPr>
                <w:rFonts w:ascii="Lato" w:hAnsi="Lato"/>
                <w:sz w:val="16"/>
                <w:szCs w:val="16"/>
              </w:rPr>
            </w:pPr>
            <w:r>
              <w:rPr>
                <w:rFonts w:ascii="Lato" w:hAnsi="Lato"/>
                <w:sz w:val="16"/>
                <w:szCs w:val="16"/>
              </w:rPr>
              <w:t>Fondos de Aportaciones</w:t>
            </w:r>
          </w:p>
        </w:tc>
        <w:tc>
          <w:tcPr>
            <w:tcW w:w="1939" w:type="dxa"/>
            <w:tcBorders>
              <w:bottom w:val="single" w:sz="8" w:space="0" w:color="B2B2B2"/>
            </w:tcBorders>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Fórmula y variables</w:t>
            </w:r>
          </w:p>
        </w:tc>
        <w:tc>
          <w:tcPr>
            <w:tcW w:w="867" w:type="dxa"/>
            <w:tcBorders>
              <w:bottom w:val="single" w:sz="8" w:space="0" w:color="B2B2B2"/>
            </w:tcBorders>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Unidad de medida</w:t>
            </w:r>
          </w:p>
        </w:tc>
        <w:tc>
          <w:tcPr>
            <w:tcW w:w="982" w:type="dxa"/>
            <w:tcBorders>
              <w:bottom w:val="single" w:sz="8" w:space="0" w:color="B2B2B2"/>
            </w:tcBorders>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Dimensión</w:t>
            </w:r>
          </w:p>
        </w:tc>
        <w:tc>
          <w:tcPr>
            <w:tcW w:w="1026" w:type="dxa"/>
            <w:tcBorders>
              <w:bottom w:val="single" w:sz="8" w:space="0" w:color="B2B2B2"/>
            </w:tcBorders>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Frecuencia</w:t>
            </w:r>
          </w:p>
        </w:tc>
      </w:tr>
      <w:tr w:rsidR="00D1277C" w:rsidRPr="00122B63" w:rsidTr="00E277DB">
        <w:trPr>
          <w:cnfStyle w:val="000000100000" w:firstRow="0" w:lastRow="0" w:firstColumn="0" w:lastColumn="0" w:oddVBand="0" w:evenVBand="0" w:oddHBand="1" w:evenHBand="0" w:firstRowFirstColumn="0" w:firstRowLastColumn="0" w:lastRowFirstColumn="0" w:lastRowLastColumn="0"/>
          <w:trHeight w:val="57"/>
          <w:jc w:val="center"/>
        </w:trPr>
        <w:tc>
          <w:tcPr>
            <w:tcW w:w="1376" w:type="dxa"/>
            <w:tcBorders>
              <w:top w:val="single" w:sz="8" w:space="0" w:color="B2B2B2"/>
              <w:left w:val="nil"/>
              <w:bottom w:val="single" w:sz="8" w:space="0" w:color="B2B2B2"/>
            </w:tcBorders>
            <w:vAlign w:val="center"/>
          </w:tcPr>
          <w:p w:rsidR="00D1277C" w:rsidRPr="008158F5" w:rsidRDefault="00D1277C" w:rsidP="00D1277C">
            <w:pPr>
              <w:jc w:val="center"/>
              <w:rPr>
                <w:rFonts w:ascii="Lato" w:hAnsi="Lato"/>
                <w:sz w:val="4"/>
                <w:szCs w:val="4"/>
              </w:rPr>
            </w:pPr>
          </w:p>
        </w:tc>
        <w:tc>
          <w:tcPr>
            <w:tcW w:w="1362" w:type="dxa"/>
            <w:tcBorders>
              <w:top w:val="single" w:sz="8" w:space="0" w:color="B2B2B2"/>
              <w:bottom w:val="single" w:sz="8" w:space="0" w:color="B2B2B2"/>
            </w:tcBorders>
            <w:vAlign w:val="center"/>
          </w:tcPr>
          <w:p w:rsidR="00D1277C" w:rsidRPr="008158F5" w:rsidRDefault="00D1277C" w:rsidP="00D1277C">
            <w:pPr>
              <w:jc w:val="center"/>
              <w:rPr>
                <w:rFonts w:ascii="Lato" w:hAnsi="Lato"/>
                <w:sz w:val="4"/>
                <w:szCs w:val="4"/>
              </w:rPr>
            </w:pPr>
          </w:p>
        </w:tc>
        <w:tc>
          <w:tcPr>
            <w:tcW w:w="1166" w:type="dxa"/>
            <w:tcBorders>
              <w:top w:val="single" w:sz="8" w:space="0" w:color="B2B2B2"/>
              <w:bottom w:val="single" w:sz="8" w:space="0" w:color="B2B2B2"/>
            </w:tcBorders>
          </w:tcPr>
          <w:p w:rsidR="00D1277C" w:rsidRPr="008158F5" w:rsidRDefault="00D1277C" w:rsidP="00D1277C">
            <w:pPr>
              <w:jc w:val="center"/>
              <w:rPr>
                <w:rFonts w:ascii="Lato" w:hAnsi="Lato"/>
                <w:b/>
                <w:bCs/>
                <w:sz w:val="4"/>
                <w:szCs w:val="4"/>
              </w:rPr>
            </w:pPr>
          </w:p>
        </w:tc>
        <w:tc>
          <w:tcPr>
            <w:tcW w:w="1939" w:type="dxa"/>
            <w:tcBorders>
              <w:top w:val="single" w:sz="8" w:space="0" w:color="B2B2B2"/>
              <w:bottom w:val="single" w:sz="8" w:space="0" w:color="B2B2B2"/>
            </w:tcBorders>
            <w:vAlign w:val="center"/>
          </w:tcPr>
          <w:p w:rsidR="00D1277C" w:rsidRPr="008158F5" w:rsidRDefault="00D1277C" w:rsidP="00D1277C">
            <w:pPr>
              <w:jc w:val="center"/>
              <w:rPr>
                <w:rFonts w:ascii="Lato" w:hAnsi="Lato"/>
                <w:b/>
                <w:bCs/>
                <w:sz w:val="4"/>
                <w:szCs w:val="4"/>
              </w:rPr>
            </w:pPr>
          </w:p>
        </w:tc>
        <w:tc>
          <w:tcPr>
            <w:tcW w:w="867" w:type="dxa"/>
            <w:tcBorders>
              <w:top w:val="single" w:sz="8" w:space="0" w:color="B2B2B2"/>
              <w:bottom w:val="single" w:sz="8" w:space="0" w:color="B2B2B2"/>
            </w:tcBorders>
            <w:vAlign w:val="center"/>
          </w:tcPr>
          <w:p w:rsidR="00D1277C" w:rsidRPr="008158F5" w:rsidRDefault="00D1277C" w:rsidP="00D1277C">
            <w:pPr>
              <w:jc w:val="center"/>
              <w:rPr>
                <w:rFonts w:ascii="Lato" w:hAnsi="Lato"/>
                <w:sz w:val="4"/>
                <w:szCs w:val="4"/>
              </w:rPr>
            </w:pPr>
          </w:p>
        </w:tc>
        <w:tc>
          <w:tcPr>
            <w:tcW w:w="982" w:type="dxa"/>
            <w:tcBorders>
              <w:top w:val="single" w:sz="8" w:space="0" w:color="B2B2B2"/>
              <w:bottom w:val="single" w:sz="8" w:space="0" w:color="B2B2B2"/>
            </w:tcBorders>
            <w:vAlign w:val="center"/>
          </w:tcPr>
          <w:p w:rsidR="00D1277C" w:rsidRPr="008158F5" w:rsidRDefault="00D1277C" w:rsidP="00D1277C">
            <w:pPr>
              <w:jc w:val="center"/>
              <w:rPr>
                <w:rFonts w:ascii="Lato" w:hAnsi="Lato"/>
                <w:sz w:val="4"/>
                <w:szCs w:val="4"/>
              </w:rPr>
            </w:pPr>
          </w:p>
        </w:tc>
        <w:tc>
          <w:tcPr>
            <w:tcW w:w="1026" w:type="dxa"/>
            <w:tcBorders>
              <w:top w:val="single" w:sz="8" w:space="0" w:color="B2B2B2"/>
              <w:bottom w:val="single" w:sz="8" w:space="0" w:color="B2B2B2"/>
              <w:right w:val="nil"/>
            </w:tcBorders>
            <w:vAlign w:val="center"/>
          </w:tcPr>
          <w:p w:rsidR="00D1277C" w:rsidRPr="008158F5" w:rsidRDefault="00D1277C" w:rsidP="00D1277C">
            <w:pPr>
              <w:jc w:val="center"/>
              <w:rPr>
                <w:rFonts w:ascii="Lato" w:hAnsi="Lato"/>
                <w:sz w:val="4"/>
                <w:szCs w:val="4"/>
              </w:rPr>
            </w:pPr>
          </w:p>
        </w:tc>
      </w:tr>
      <w:tr w:rsidR="00D1277C" w:rsidRPr="00122B63" w:rsidTr="00E277DB">
        <w:trPr>
          <w:trHeight w:val="3451"/>
          <w:jc w:val="center"/>
        </w:trPr>
        <w:tc>
          <w:tcPr>
            <w:tcW w:w="1376" w:type="dxa"/>
            <w:tcBorders>
              <w:top w:val="single" w:sz="8" w:space="0" w:color="B2B2B2"/>
            </w:tcBorders>
            <w:vAlign w:val="center"/>
            <w:hideMark/>
          </w:tcPr>
          <w:p w:rsidR="00D1277C" w:rsidRPr="00122B63" w:rsidRDefault="00D1277C" w:rsidP="00D1277C">
            <w:pPr>
              <w:spacing w:line="276" w:lineRule="auto"/>
              <w:jc w:val="both"/>
              <w:rPr>
                <w:rFonts w:ascii="Lato" w:hAnsi="Lato"/>
                <w:sz w:val="16"/>
                <w:szCs w:val="16"/>
              </w:rPr>
            </w:pPr>
            <w:r w:rsidRPr="0042588B">
              <w:rPr>
                <w:rFonts w:ascii="Lato" w:hAnsi="Lato"/>
                <w:sz w:val="16"/>
                <w:szCs w:val="16"/>
              </w:rPr>
              <w:t xml:space="preserve">Eficacia </w:t>
            </w:r>
            <w:r>
              <w:rPr>
                <w:rFonts w:ascii="Lato" w:hAnsi="Lato"/>
                <w:sz w:val="16"/>
                <w:szCs w:val="16"/>
              </w:rPr>
              <w:t>de la Entidad Fiscalizada en el</w:t>
            </w:r>
            <w:r w:rsidRPr="0042588B">
              <w:rPr>
                <w:rFonts w:ascii="Lato" w:hAnsi="Lato"/>
                <w:sz w:val="16"/>
                <w:szCs w:val="16"/>
              </w:rPr>
              <w:t xml:space="preserve"> ejercicio de los rec</w:t>
            </w:r>
            <w:r>
              <w:rPr>
                <w:rFonts w:ascii="Lato" w:hAnsi="Lato"/>
                <w:sz w:val="16"/>
                <w:szCs w:val="16"/>
              </w:rPr>
              <w:t>ursos del Fondo de Aportaciones.</w:t>
            </w:r>
          </w:p>
        </w:tc>
        <w:tc>
          <w:tcPr>
            <w:tcW w:w="1362" w:type="dxa"/>
            <w:tcBorders>
              <w:top w:val="single" w:sz="8" w:space="0" w:color="B2B2B2"/>
            </w:tcBorders>
            <w:vAlign w:val="center"/>
            <w:hideMark/>
          </w:tcPr>
          <w:p w:rsidR="00D1277C" w:rsidRPr="00122B63" w:rsidRDefault="00D1277C" w:rsidP="00D1277C">
            <w:pPr>
              <w:spacing w:line="276" w:lineRule="auto"/>
              <w:jc w:val="both"/>
              <w:rPr>
                <w:rFonts w:ascii="Lato" w:hAnsi="Lato"/>
                <w:sz w:val="16"/>
                <w:szCs w:val="16"/>
              </w:rPr>
            </w:pPr>
            <w:r w:rsidRPr="00C11844">
              <w:rPr>
                <w:rFonts w:ascii="Lato" w:hAnsi="Lato"/>
                <w:sz w:val="16"/>
                <w:szCs w:val="16"/>
              </w:rPr>
              <w:t xml:space="preserve">Determinar el porcentaje de eficacia en la administración de los recursos del </w:t>
            </w:r>
            <w:r>
              <w:rPr>
                <w:rFonts w:ascii="Lato" w:hAnsi="Lato"/>
                <w:sz w:val="16"/>
                <w:szCs w:val="16"/>
              </w:rPr>
              <w:t>Fondo de Aportaciones.</w:t>
            </w:r>
          </w:p>
        </w:tc>
        <w:tc>
          <w:tcPr>
            <w:tcW w:w="1166" w:type="dxa"/>
            <w:tcBorders>
              <w:top w:val="single" w:sz="8" w:space="0" w:color="B2B2B2"/>
            </w:tcBorders>
            <w:vAlign w:val="center"/>
          </w:tcPr>
          <w:p w:rsidR="00D1277C" w:rsidRPr="000164AC" w:rsidRDefault="00D1277C" w:rsidP="00D1277C">
            <w:pPr>
              <w:jc w:val="center"/>
              <w:rPr>
                <w:rFonts w:ascii="Lato" w:hAnsi="Lato"/>
                <w:b/>
                <w:bCs/>
                <w:sz w:val="16"/>
                <w:szCs w:val="16"/>
              </w:rPr>
            </w:pPr>
            <w:r>
              <w:rPr>
                <w:rFonts w:ascii="Lato" w:hAnsi="Lato"/>
                <w:b/>
                <w:bCs/>
                <w:sz w:val="16"/>
                <w:szCs w:val="16"/>
              </w:rPr>
              <w:t>FASSA y FAETA</w:t>
            </w:r>
          </w:p>
        </w:tc>
        <w:tc>
          <w:tcPr>
            <w:tcW w:w="1939" w:type="dxa"/>
            <w:tcBorders>
              <w:top w:val="single" w:sz="8" w:space="0" w:color="B2B2B2"/>
            </w:tcBorders>
            <w:vAlign w:val="center"/>
            <w:hideMark/>
          </w:tcPr>
          <w:p w:rsidR="00D1277C" w:rsidRDefault="00D1277C" w:rsidP="00D1277C">
            <w:pPr>
              <w:jc w:val="center"/>
              <w:rPr>
                <w:rFonts w:ascii="Lato" w:hAnsi="Lato"/>
                <w:b/>
                <w:bCs/>
                <w:sz w:val="16"/>
                <w:szCs w:val="16"/>
              </w:rPr>
            </w:pPr>
            <w:r w:rsidRPr="000164AC">
              <w:rPr>
                <w:rFonts w:ascii="Lato" w:hAnsi="Lato"/>
                <w:b/>
                <w:bCs/>
                <w:sz w:val="16"/>
                <w:szCs w:val="16"/>
              </w:rPr>
              <w:t>(Mete/</w:t>
            </w:r>
            <w:proofErr w:type="spellStart"/>
            <w:r w:rsidRPr="000164AC">
              <w:rPr>
                <w:rFonts w:ascii="Lato" w:hAnsi="Lato"/>
                <w:b/>
                <w:bCs/>
                <w:sz w:val="16"/>
                <w:szCs w:val="16"/>
              </w:rPr>
              <w:t>Matev</w:t>
            </w:r>
            <w:proofErr w:type="spellEnd"/>
            <w:r w:rsidRPr="000164AC">
              <w:rPr>
                <w:rFonts w:ascii="Lato" w:hAnsi="Lato"/>
                <w:b/>
                <w:bCs/>
                <w:sz w:val="16"/>
                <w:szCs w:val="16"/>
              </w:rPr>
              <w:t>) * 100</w:t>
            </w:r>
          </w:p>
          <w:p w:rsidR="00D1277C" w:rsidRPr="00122B63" w:rsidRDefault="00D1277C" w:rsidP="00D1277C">
            <w:pPr>
              <w:spacing w:line="276" w:lineRule="auto"/>
              <w:jc w:val="center"/>
              <w:rPr>
                <w:rFonts w:ascii="Lato" w:hAnsi="Lato"/>
                <w:sz w:val="16"/>
                <w:szCs w:val="16"/>
              </w:rPr>
            </w:pPr>
          </w:p>
          <w:p w:rsidR="00D1277C" w:rsidRDefault="00D1277C" w:rsidP="00D1277C">
            <w:pPr>
              <w:spacing w:line="276" w:lineRule="auto"/>
              <w:jc w:val="both"/>
              <w:rPr>
                <w:rFonts w:ascii="Lato" w:hAnsi="Lato"/>
                <w:sz w:val="16"/>
                <w:szCs w:val="16"/>
              </w:rPr>
            </w:pPr>
            <w:r>
              <w:rPr>
                <w:rFonts w:ascii="Lato" w:hAnsi="Lato"/>
                <w:b/>
                <w:bCs/>
                <w:sz w:val="16"/>
                <w:szCs w:val="16"/>
              </w:rPr>
              <w:t>Mete</w:t>
            </w:r>
            <w:r w:rsidRPr="00122B63">
              <w:rPr>
                <w:rFonts w:ascii="Lato" w:hAnsi="Lato"/>
                <w:b/>
                <w:bCs/>
                <w:sz w:val="16"/>
                <w:szCs w:val="16"/>
              </w:rPr>
              <w:t>:</w:t>
            </w:r>
            <w:r w:rsidRPr="00122B63">
              <w:rPr>
                <w:rFonts w:ascii="Lato" w:hAnsi="Lato"/>
                <w:sz w:val="16"/>
                <w:szCs w:val="16"/>
              </w:rPr>
              <w:t xml:space="preserve"> </w:t>
            </w:r>
            <w:r w:rsidRPr="00D72036">
              <w:rPr>
                <w:rFonts w:ascii="Lato" w:hAnsi="Lato"/>
                <w:sz w:val="16"/>
                <w:szCs w:val="16"/>
              </w:rPr>
              <w:t>Monto Ejercido en el Trimestre de Evaluación de los recursos</w:t>
            </w:r>
          </w:p>
          <w:p w:rsidR="00D1277C" w:rsidRPr="00122B63" w:rsidRDefault="00D1277C" w:rsidP="00D1277C">
            <w:pPr>
              <w:spacing w:line="276" w:lineRule="auto"/>
              <w:jc w:val="both"/>
              <w:rPr>
                <w:rFonts w:ascii="Lato" w:hAnsi="Lato"/>
                <w:sz w:val="16"/>
                <w:szCs w:val="16"/>
              </w:rPr>
            </w:pPr>
          </w:p>
          <w:p w:rsidR="00D1277C" w:rsidRPr="00122B63" w:rsidRDefault="00D1277C" w:rsidP="00D1277C">
            <w:pPr>
              <w:spacing w:line="276" w:lineRule="auto"/>
              <w:jc w:val="both"/>
              <w:rPr>
                <w:rFonts w:ascii="Lato" w:hAnsi="Lato"/>
                <w:sz w:val="16"/>
                <w:szCs w:val="16"/>
              </w:rPr>
            </w:pPr>
            <w:proofErr w:type="spellStart"/>
            <w:r>
              <w:rPr>
                <w:rFonts w:ascii="Lato" w:hAnsi="Lato"/>
                <w:b/>
                <w:bCs/>
                <w:sz w:val="16"/>
                <w:szCs w:val="16"/>
              </w:rPr>
              <w:t>Matev</w:t>
            </w:r>
            <w:proofErr w:type="spellEnd"/>
            <w:r>
              <w:rPr>
                <w:rFonts w:ascii="Lato" w:hAnsi="Lato"/>
                <w:b/>
                <w:bCs/>
                <w:sz w:val="16"/>
                <w:szCs w:val="16"/>
              </w:rPr>
              <w:t xml:space="preserve">: </w:t>
            </w:r>
            <w:r w:rsidRPr="00D72036">
              <w:rPr>
                <w:rFonts w:ascii="Lato" w:hAnsi="Lato"/>
                <w:sz w:val="16"/>
                <w:szCs w:val="16"/>
              </w:rPr>
              <w:t>Monto Asignado del Trimestre a Evaluar, publicado en el acuerdo del ejercicio fiscal correspondiente, en el Diario Oficial de la Federación.</w:t>
            </w:r>
          </w:p>
        </w:tc>
        <w:tc>
          <w:tcPr>
            <w:tcW w:w="867" w:type="dxa"/>
            <w:tcBorders>
              <w:top w:val="single" w:sz="8" w:space="0" w:color="B2B2B2"/>
            </w:tcBorders>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Días</w:t>
            </w:r>
          </w:p>
        </w:tc>
        <w:tc>
          <w:tcPr>
            <w:tcW w:w="982" w:type="dxa"/>
            <w:tcBorders>
              <w:top w:val="single" w:sz="8" w:space="0" w:color="B2B2B2"/>
            </w:tcBorders>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Eficacia</w:t>
            </w:r>
          </w:p>
        </w:tc>
        <w:tc>
          <w:tcPr>
            <w:tcW w:w="1026" w:type="dxa"/>
            <w:tcBorders>
              <w:top w:val="single" w:sz="8" w:space="0" w:color="B2B2B2"/>
            </w:tcBorders>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Trimestral</w:t>
            </w:r>
          </w:p>
        </w:tc>
      </w:tr>
    </w:tbl>
    <w:p w:rsidR="00E277DB" w:rsidRPr="00D9679D" w:rsidRDefault="00E277DB" w:rsidP="00E277DB">
      <w:pPr>
        <w:spacing w:after="0" w:line="240" w:lineRule="auto"/>
        <w:rPr>
          <w:rFonts w:ascii="Arial" w:hAnsi="Arial" w:cs="Arial"/>
          <w:sz w:val="8"/>
          <w:szCs w:val="6"/>
        </w:rPr>
      </w:pPr>
    </w:p>
    <w:tbl>
      <w:tblPr>
        <w:tblStyle w:val="Tablaconcuadrcula"/>
        <w:tblW w:w="8178" w:type="dxa"/>
        <w:tblInd w:w="1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4"/>
        <w:gridCol w:w="7394"/>
      </w:tblGrid>
      <w:tr w:rsidR="00E277DB" w:rsidRPr="00AC03A8" w:rsidTr="000E1BD6">
        <w:trPr>
          <w:trHeight w:val="206"/>
        </w:trPr>
        <w:tc>
          <w:tcPr>
            <w:tcW w:w="784" w:type="dxa"/>
          </w:tcPr>
          <w:p w:rsidR="00E277DB" w:rsidRPr="00AC03A8" w:rsidRDefault="00E277DB" w:rsidP="000E1BD6">
            <w:pPr>
              <w:spacing w:line="240" w:lineRule="auto"/>
              <w:ind w:left="-96" w:right="-250" w:hanging="14"/>
              <w:rPr>
                <w:rFonts w:ascii="Arial" w:hAnsi="Arial" w:cs="Arial"/>
                <w:b/>
                <w:sz w:val="16"/>
                <w:szCs w:val="16"/>
                <w:lang w:val="es-MX"/>
              </w:rPr>
            </w:pPr>
            <w:r w:rsidRPr="00AC03A8">
              <w:rPr>
                <w:rFonts w:ascii="Arial" w:hAnsi="Arial" w:cs="Arial"/>
                <w:b/>
                <w:sz w:val="16"/>
                <w:szCs w:val="16"/>
                <w:lang w:val="es-MX"/>
              </w:rPr>
              <w:t>FUENTE:</w:t>
            </w:r>
          </w:p>
        </w:tc>
        <w:tc>
          <w:tcPr>
            <w:tcW w:w="7394" w:type="dxa"/>
          </w:tcPr>
          <w:p w:rsidR="00E277DB" w:rsidRPr="00AC03A8" w:rsidRDefault="00E277DB" w:rsidP="000E1BD6">
            <w:pPr>
              <w:spacing w:line="240" w:lineRule="auto"/>
              <w:ind w:left="-96" w:right="-94"/>
              <w:rPr>
                <w:rFonts w:ascii="Arial" w:hAnsi="Arial" w:cs="Arial"/>
                <w:sz w:val="16"/>
                <w:szCs w:val="16"/>
                <w:lang w:val="es-MX"/>
              </w:rPr>
            </w:pPr>
            <w:r w:rsidRPr="00AC03A8">
              <w:rPr>
                <w:rFonts w:ascii="Arial" w:hAnsi="Arial" w:cs="Arial"/>
                <w:sz w:val="16"/>
                <w:szCs w:val="16"/>
                <w:lang w:val="es-MX"/>
              </w:rPr>
              <w:t xml:space="preserve">Elaboración </w:t>
            </w:r>
            <w:r w:rsidR="00473EE4">
              <w:rPr>
                <w:rFonts w:ascii="Arial" w:hAnsi="Arial" w:cs="Arial"/>
                <w:sz w:val="16"/>
                <w:szCs w:val="16"/>
                <w:lang w:val="es-MX"/>
              </w:rPr>
              <w:t>propia</w:t>
            </w:r>
            <w:r w:rsidRPr="00AC03A8">
              <w:rPr>
                <w:rFonts w:ascii="Arial" w:hAnsi="Arial" w:cs="Arial"/>
                <w:sz w:val="16"/>
                <w:szCs w:val="16"/>
                <w:lang w:val="es-MX"/>
              </w:rPr>
              <w:t>.</w:t>
            </w:r>
          </w:p>
        </w:tc>
      </w:tr>
    </w:tbl>
    <w:p w:rsidR="00B27200" w:rsidRPr="00D962AE" w:rsidRDefault="00B27200" w:rsidP="00D1277C">
      <w:pPr>
        <w:spacing w:after="0" w:line="360" w:lineRule="auto"/>
        <w:jc w:val="both"/>
        <w:rPr>
          <w:rFonts w:ascii="Arial" w:hAnsi="Arial" w:cs="Arial"/>
          <w:sz w:val="24"/>
          <w:szCs w:val="24"/>
        </w:rPr>
      </w:pPr>
    </w:p>
    <w:p w:rsidR="00D962AE" w:rsidRDefault="00D962AE" w:rsidP="00D1277C">
      <w:pPr>
        <w:spacing w:after="0" w:line="360" w:lineRule="auto"/>
        <w:jc w:val="both"/>
        <w:rPr>
          <w:rFonts w:ascii="Arial" w:hAnsi="Arial" w:cs="Arial"/>
          <w:sz w:val="24"/>
          <w:szCs w:val="24"/>
        </w:rPr>
      </w:pPr>
    </w:p>
    <w:p w:rsidR="00C13FC5" w:rsidRDefault="00C13FC5" w:rsidP="00D1277C">
      <w:pPr>
        <w:spacing w:after="0" w:line="360" w:lineRule="auto"/>
        <w:jc w:val="both"/>
        <w:rPr>
          <w:rFonts w:ascii="Arial" w:hAnsi="Arial" w:cs="Arial"/>
          <w:sz w:val="24"/>
          <w:szCs w:val="24"/>
        </w:rPr>
      </w:pPr>
    </w:p>
    <w:p w:rsidR="00C13FC5" w:rsidRDefault="00C13FC5" w:rsidP="00D1277C">
      <w:pPr>
        <w:spacing w:after="0" w:line="360" w:lineRule="auto"/>
        <w:jc w:val="both"/>
        <w:rPr>
          <w:rFonts w:ascii="Arial" w:hAnsi="Arial" w:cs="Arial"/>
          <w:sz w:val="24"/>
          <w:szCs w:val="24"/>
        </w:rPr>
      </w:pPr>
    </w:p>
    <w:p w:rsidR="00C13FC5" w:rsidRDefault="00C13FC5" w:rsidP="00D1277C">
      <w:pPr>
        <w:spacing w:after="0" w:line="360" w:lineRule="auto"/>
        <w:jc w:val="both"/>
        <w:rPr>
          <w:rFonts w:ascii="Arial" w:hAnsi="Arial" w:cs="Arial"/>
          <w:sz w:val="24"/>
          <w:szCs w:val="24"/>
        </w:rPr>
      </w:pPr>
    </w:p>
    <w:tbl>
      <w:tblPr>
        <w:tblStyle w:val="Listaclara-nfasis3"/>
        <w:tblW w:w="8703" w:type="dxa"/>
        <w:jc w:val="center"/>
        <w:tblInd w:w="139" w:type="dxa"/>
        <w:tblBorders>
          <w:top w:val="single" w:sz="8" w:space="0" w:color="B2B2B2"/>
          <w:left w:val="none" w:sz="0" w:space="0" w:color="auto"/>
          <w:bottom w:val="single" w:sz="8" w:space="0" w:color="B2B2B2"/>
          <w:right w:val="none" w:sz="0" w:space="0" w:color="auto"/>
          <w:insideH w:val="single" w:sz="8" w:space="0" w:color="B2B2B2"/>
        </w:tblBorders>
        <w:tblLook w:val="0420" w:firstRow="1" w:lastRow="0" w:firstColumn="0" w:lastColumn="0" w:noHBand="0" w:noVBand="1"/>
      </w:tblPr>
      <w:tblGrid>
        <w:gridCol w:w="1218"/>
        <w:gridCol w:w="1248"/>
        <w:gridCol w:w="1249"/>
        <w:gridCol w:w="2031"/>
        <w:gridCol w:w="971"/>
        <w:gridCol w:w="989"/>
        <w:gridCol w:w="997"/>
      </w:tblGrid>
      <w:tr w:rsidR="00D1277C" w:rsidRPr="00D378DB" w:rsidTr="00E277DB">
        <w:trPr>
          <w:cnfStyle w:val="100000000000" w:firstRow="1" w:lastRow="0" w:firstColumn="0" w:lastColumn="0" w:oddVBand="0" w:evenVBand="0" w:oddHBand="0" w:evenHBand="0" w:firstRowFirstColumn="0" w:firstRowLastColumn="0" w:lastRowFirstColumn="0" w:lastRowLastColumn="0"/>
          <w:trHeight w:val="572"/>
          <w:jc w:val="center"/>
        </w:trPr>
        <w:tc>
          <w:tcPr>
            <w:tcW w:w="1218" w:type="dxa"/>
            <w:shd w:val="clear" w:color="auto" w:fill="B2B2B2"/>
            <w:vAlign w:val="center"/>
          </w:tcPr>
          <w:p w:rsidR="00D1277C" w:rsidRPr="00D378DB" w:rsidRDefault="00D1277C" w:rsidP="00D1277C">
            <w:pPr>
              <w:spacing w:line="276" w:lineRule="auto"/>
              <w:ind w:left="52"/>
              <w:jc w:val="center"/>
              <w:rPr>
                <w:rFonts w:ascii="Lato" w:hAnsi="Lato"/>
                <w:sz w:val="16"/>
                <w:szCs w:val="16"/>
              </w:rPr>
            </w:pPr>
            <w:r w:rsidRPr="00D378DB">
              <w:rPr>
                <w:rFonts w:ascii="Lato" w:hAnsi="Lato"/>
                <w:sz w:val="16"/>
                <w:szCs w:val="16"/>
              </w:rPr>
              <w:t>Nombre del indicador</w:t>
            </w:r>
          </w:p>
        </w:tc>
        <w:tc>
          <w:tcPr>
            <w:tcW w:w="1248" w:type="dxa"/>
            <w:shd w:val="clear" w:color="auto" w:fill="B2B2B2"/>
            <w:vAlign w:val="center"/>
          </w:tcPr>
          <w:p w:rsidR="00D1277C" w:rsidRPr="00D378DB" w:rsidRDefault="00D1277C" w:rsidP="00D1277C">
            <w:pPr>
              <w:spacing w:line="276" w:lineRule="auto"/>
              <w:jc w:val="center"/>
              <w:rPr>
                <w:rFonts w:ascii="Lato" w:hAnsi="Lato"/>
                <w:sz w:val="16"/>
                <w:szCs w:val="16"/>
              </w:rPr>
            </w:pPr>
            <w:r w:rsidRPr="00D378DB">
              <w:rPr>
                <w:rFonts w:ascii="Lato" w:hAnsi="Lato"/>
                <w:sz w:val="16"/>
                <w:szCs w:val="16"/>
              </w:rPr>
              <w:t>Objetivo</w:t>
            </w:r>
          </w:p>
        </w:tc>
        <w:tc>
          <w:tcPr>
            <w:tcW w:w="1249" w:type="dxa"/>
            <w:shd w:val="clear" w:color="auto" w:fill="B2B2B2"/>
            <w:vAlign w:val="center"/>
          </w:tcPr>
          <w:p w:rsidR="00D1277C" w:rsidRPr="00D378DB" w:rsidRDefault="00D1277C" w:rsidP="00D1277C">
            <w:pPr>
              <w:spacing w:line="276" w:lineRule="auto"/>
              <w:jc w:val="center"/>
              <w:rPr>
                <w:rFonts w:ascii="Lato" w:hAnsi="Lato"/>
                <w:sz w:val="16"/>
                <w:szCs w:val="16"/>
              </w:rPr>
            </w:pPr>
            <w:r w:rsidRPr="00D378DB">
              <w:rPr>
                <w:rFonts w:ascii="Lato" w:hAnsi="Lato"/>
                <w:sz w:val="16"/>
                <w:szCs w:val="16"/>
              </w:rPr>
              <w:t>Fondo de Aportaciones</w:t>
            </w:r>
          </w:p>
        </w:tc>
        <w:tc>
          <w:tcPr>
            <w:tcW w:w="2031" w:type="dxa"/>
            <w:shd w:val="clear" w:color="auto" w:fill="B2B2B2"/>
            <w:vAlign w:val="center"/>
          </w:tcPr>
          <w:p w:rsidR="00D1277C" w:rsidRPr="00D378DB" w:rsidRDefault="00D1277C" w:rsidP="00D1277C">
            <w:pPr>
              <w:spacing w:line="276" w:lineRule="auto"/>
              <w:jc w:val="center"/>
              <w:rPr>
                <w:rFonts w:ascii="Lato" w:hAnsi="Lato"/>
                <w:sz w:val="16"/>
                <w:szCs w:val="16"/>
              </w:rPr>
            </w:pPr>
            <w:r w:rsidRPr="00D378DB">
              <w:rPr>
                <w:rFonts w:ascii="Lato" w:hAnsi="Lato"/>
                <w:sz w:val="16"/>
                <w:szCs w:val="16"/>
              </w:rPr>
              <w:t>Fórmula y variables</w:t>
            </w:r>
          </w:p>
        </w:tc>
        <w:tc>
          <w:tcPr>
            <w:tcW w:w="971" w:type="dxa"/>
            <w:shd w:val="clear" w:color="auto" w:fill="B2B2B2"/>
            <w:vAlign w:val="center"/>
          </w:tcPr>
          <w:p w:rsidR="00D1277C" w:rsidRPr="00D378DB" w:rsidRDefault="00D1277C" w:rsidP="00D1277C">
            <w:pPr>
              <w:spacing w:line="276" w:lineRule="auto"/>
              <w:jc w:val="center"/>
              <w:rPr>
                <w:rFonts w:ascii="Lato" w:hAnsi="Lato"/>
                <w:sz w:val="16"/>
                <w:szCs w:val="16"/>
              </w:rPr>
            </w:pPr>
            <w:r w:rsidRPr="00D378DB">
              <w:rPr>
                <w:rFonts w:ascii="Lato" w:hAnsi="Lato"/>
                <w:sz w:val="16"/>
                <w:szCs w:val="16"/>
              </w:rPr>
              <w:t>Unidad de medida</w:t>
            </w:r>
          </w:p>
        </w:tc>
        <w:tc>
          <w:tcPr>
            <w:tcW w:w="989" w:type="dxa"/>
            <w:shd w:val="clear" w:color="auto" w:fill="B2B2B2"/>
            <w:vAlign w:val="center"/>
          </w:tcPr>
          <w:p w:rsidR="00D1277C" w:rsidRPr="00D378DB" w:rsidRDefault="00D1277C" w:rsidP="00D1277C">
            <w:pPr>
              <w:spacing w:line="276" w:lineRule="auto"/>
              <w:jc w:val="center"/>
              <w:rPr>
                <w:rFonts w:ascii="Lato" w:hAnsi="Lato"/>
                <w:sz w:val="16"/>
                <w:szCs w:val="16"/>
              </w:rPr>
            </w:pPr>
            <w:r w:rsidRPr="00D378DB">
              <w:rPr>
                <w:rFonts w:ascii="Lato" w:hAnsi="Lato"/>
                <w:sz w:val="16"/>
                <w:szCs w:val="16"/>
              </w:rPr>
              <w:t>Dimensión</w:t>
            </w:r>
          </w:p>
        </w:tc>
        <w:tc>
          <w:tcPr>
            <w:tcW w:w="997" w:type="dxa"/>
            <w:shd w:val="clear" w:color="auto" w:fill="B2B2B2"/>
            <w:vAlign w:val="center"/>
          </w:tcPr>
          <w:p w:rsidR="00D1277C" w:rsidRPr="00D378DB" w:rsidRDefault="00D1277C" w:rsidP="00D1277C">
            <w:pPr>
              <w:spacing w:line="276" w:lineRule="auto"/>
              <w:jc w:val="center"/>
              <w:rPr>
                <w:rFonts w:ascii="Lato" w:hAnsi="Lato"/>
                <w:sz w:val="16"/>
                <w:szCs w:val="16"/>
              </w:rPr>
            </w:pPr>
            <w:r w:rsidRPr="00D378DB">
              <w:rPr>
                <w:rFonts w:ascii="Lato" w:hAnsi="Lato"/>
                <w:sz w:val="16"/>
                <w:szCs w:val="16"/>
              </w:rPr>
              <w:t>Frecuencia</w:t>
            </w:r>
          </w:p>
        </w:tc>
      </w:tr>
      <w:tr w:rsidR="00D1277C" w:rsidRPr="00122B63" w:rsidTr="00E277DB">
        <w:trPr>
          <w:cnfStyle w:val="000000100000" w:firstRow="0" w:lastRow="0" w:firstColumn="0" w:lastColumn="0" w:oddVBand="0" w:evenVBand="0" w:oddHBand="1" w:evenHBand="0" w:firstRowFirstColumn="0" w:firstRowLastColumn="0" w:lastRowFirstColumn="0" w:lastRowLastColumn="0"/>
          <w:trHeight w:val="20"/>
          <w:jc w:val="center"/>
        </w:trPr>
        <w:tc>
          <w:tcPr>
            <w:tcW w:w="1218" w:type="dxa"/>
            <w:tcBorders>
              <w:top w:val="none" w:sz="0" w:space="0" w:color="auto"/>
              <w:left w:val="none" w:sz="0" w:space="0" w:color="auto"/>
              <w:bottom w:val="none" w:sz="0" w:space="0" w:color="auto"/>
            </w:tcBorders>
            <w:vAlign w:val="center"/>
          </w:tcPr>
          <w:p w:rsidR="00D1277C" w:rsidRPr="00D378DB" w:rsidRDefault="00D1277C" w:rsidP="00D1277C">
            <w:pPr>
              <w:jc w:val="both"/>
              <w:rPr>
                <w:rFonts w:ascii="Lato" w:hAnsi="Lato"/>
                <w:sz w:val="4"/>
                <w:szCs w:val="4"/>
              </w:rPr>
            </w:pPr>
          </w:p>
        </w:tc>
        <w:tc>
          <w:tcPr>
            <w:tcW w:w="1248" w:type="dxa"/>
            <w:tcBorders>
              <w:top w:val="none" w:sz="0" w:space="0" w:color="auto"/>
              <w:bottom w:val="none" w:sz="0" w:space="0" w:color="auto"/>
            </w:tcBorders>
            <w:vAlign w:val="center"/>
          </w:tcPr>
          <w:p w:rsidR="00D1277C" w:rsidRPr="00D378DB" w:rsidRDefault="00D1277C" w:rsidP="00D1277C">
            <w:pPr>
              <w:jc w:val="both"/>
              <w:rPr>
                <w:rFonts w:ascii="Lato" w:hAnsi="Lato"/>
                <w:sz w:val="4"/>
                <w:szCs w:val="4"/>
              </w:rPr>
            </w:pPr>
          </w:p>
        </w:tc>
        <w:tc>
          <w:tcPr>
            <w:tcW w:w="1249" w:type="dxa"/>
            <w:tcBorders>
              <w:top w:val="none" w:sz="0" w:space="0" w:color="auto"/>
              <w:bottom w:val="none" w:sz="0" w:space="0" w:color="auto"/>
            </w:tcBorders>
          </w:tcPr>
          <w:p w:rsidR="00D1277C" w:rsidRPr="00D378DB" w:rsidRDefault="00D1277C" w:rsidP="00D1277C">
            <w:pPr>
              <w:jc w:val="center"/>
              <w:rPr>
                <w:rFonts w:ascii="Lato" w:hAnsi="Lato"/>
                <w:sz w:val="4"/>
                <w:szCs w:val="4"/>
              </w:rPr>
            </w:pPr>
          </w:p>
        </w:tc>
        <w:tc>
          <w:tcPr>
            <w:tcW w:w="2031" w:type="dxa"/>
            <w:tcBorders>
              <w:top w:val="none" w:sz="0" w:space="0" w:color="auto"/>
              <w:bottom w:val="none" w:sz="0" w:space="0" w:color="auto"/>
            </w:tcBorders>
            <w:vAlign w:val="center"/>
          </w:tcPr>
          <w:p w:rsidR="00D1277C" w:rsidRPr="00D378DB" w:rsidRDefault="00D1277C" w:rsidP="00D1277C">
            <w:pPr>
              <w:jc w:val="center"/>
              <w:rPr>
                <w:rFonts w:ascii="Lato" w:hAnsi="Lato"/>
                <w:b/>
                <w:bCs/>
                <w:sz w:val="4"/>
                <w:szCs w:val="4"/>
              </w:rPr>
            </w:pPr>
          </w:p>
        </w:tc>
        <w:tc>
          <w:tcPr>
            <w:tcW w:w="971" w:type="dxa"/>
            <w:tcBorders>
              <w:top w:val="none" w:sz="0" w:space="0" w:color="auto"/>
              <w:bottom w:val="none" w:sz="0" w:space="0" w:color="auto"/>
            </w:tcBorders>
            <w:vAlign w:val="center"/>
          </w:tcPr>
          <w:p w:rsidR="00D1277C" w:rsidRPr="00D378DB" w:rsidRDefault="00D1277C" w:rsidP="00D1277C">
            <w:pPr>
              <w:jc w:val="center"/>
              <w:rPr>
                <w:rFonts w:ascii="Lato" w:hAnsi="Lato"/>
                <w:sz w:val="4"/>
                <w:szCs w:val="4"/>
              </w:rPr>
            </w:pPr>
          </w:p>
        </w:tc>
        <w:tc>
          <w:tcPr>
            <w:tcW w:w="989" w:type="dxa"/>
            <w:tcBorders>
              <w:top w:val="none" w:sz="0" w:space="0" w:color="auto"/>
              <w:bottom w:val="none" w:sz="0" w:space="0" w:color="auto"/>
            </w:tcBorders>
            <w:vAlign w:val="center"/>
          </w:tcPr>
          <w:p w:rsidR="00D1277C" w:rsidRPr="00D378DB" w:rsidRDefault="00D1277C" w:rsidP="00D1277C">
            <w:pPr>
              <w:jc w:val="center"/>
              <w:rPr>
                <w:rFonts w:ascii="Lato" w:hAnsi="Lato"/>
                <w:sz w:val="4"/>
                <w:szCs w:val="4"/>
              </w:rPr>
            </w:pPr>
          </w:p>
        </w:tc>
        <w:tc>
          <w:tcPr>
            <w:tcW w:w="997" w:type="dxa"/>
            <w:tcBorders>
              <w:top w:val="none" w:sz="0" w:space="0" w:color="auto"/>
              <w:bottom w:val="none" w:sz="0" w:space="0" w:color="auto"/>
              <w:right w:val="none" w:sz="0" w:space="0" w:color="auto"/>
            </w:tcBorders>
            <w:vAlign w:val="center"/>
          </w:tcPr>
          <w:p w:rsidR="00D1277C" w:rsidRPr="00D378DB" w:rsidRDefault="00D1277C" w:rsidP="00D1277C">
            <w:pPr>
              <w:jc w:val="center"/>
              <w:rPr>
                <w:rFonts w:ascii="Lato" w:hAnsi="Lato"/>
                <w:sz w:val="4"/>
                <w:szCs w:val="4"/>
              </w:rPr>
            </w:pPr>
          </w:p>
        </w:tc>
      </w:tr>
      <w:tr w:rsidR="00D1277C" w:rsidRPr="00122B63" w:rsidTr="00E277DB">
        <w:trPr>
          <w:trHeight w:val="3097"/>
          <w:jc w:val="center"/>
        </w:trPr>
        <w:tc>
          <w:tcPr>
            <w:tcW w:w="1218" w:type="dxa"/>
            <w:vMerge w:val="restart"/>
            <w:vAlign w:val="center"/>
          </w:tcPr>
          <w:p w:rsidR="00D1277C" w:rsidRPr="00122B63" w:rsidRDefault="00D1277C" w:rsidP="00D1277C">
            <w:pPr>
              <w:spacing w:line="276" w:lineRule="auto"/>
              <w:jc w:val="both"/>
              <w:rPr>
                <w:rFonts w:ascii="Lato" w:hAnsi="Lato"/>
                <w:sz w:val="16"/>
                <w:szCs w:val="16"/>
              </w:rPr>
            </w:pPr>
            <w:r w:rsidRPr="0042588B">
              <w:rPr>
                <w:rFonts w:ascii="Lato" w:hAnsi="Lato"/>
                <w:sz w:val="16"/>
                <w:szCs w:val="16"/>
              </w:rPr>
              <w:t xml:space="preserve">Eficacia </w:t>
            </w:r>
            <w:r>
              <w:rPr>
                <w:rFonts w:ascii="Lato" w:hAnsi="Lato"/>
                <w:sz w:val="16"/>
                <w:szCs w:val="16"/>
              </w:rPr>
              <w:t xml:space="preserve">de la Entidad Fiscalizada en el </w:t>
            </w:r>
            <w:r w:rsidRPr="0042588B">
              <w:rPr>
                <w:rFonts w:ascii="Lato" w:hAnsi="Lato"/>
                <w:sz w:val="16"/>
                <w:szCs w:val="16"/>
              </w:rPr>
              <w:t xml:space="preserve"> ejercicio de los rec</w:t>
            </w:r>
            <w:r>
              <w:rPr>
                <w:rFonts w:ascii="Lato" w:hAnsi="Lato"/>
                <w:sz w:val="16"/>
                <w:szCs w:val="16"/>
              </w:rPr>
              <w:t>ursos del Fondo de Aportaciones.</w:t>
            </w:r>
          </w:p>
        </w:tc>
        <w:tc>
          <w:tcPr>
            <w:tcW w:w="1248" w:type="dxa"/>
            <w:vMerge w:val="restart"/>
            <w:vAlign w:val="center"/>
          </w:tcPr>
          <w:p w:rsidR="00D1277C" w:rsidRPr="00122B63" w:rsidRDefault="00D1277C" w:rsidP="00D1277C">
            <w:pPr>
              <w:spacing w:line="276" w:lineRule="auto"/>
              <w:jc w:val="both"/>
              <w:rPr>
                <w:rFonts w:ascii="Lato" w:hAnsi="Lato"/>
                <w:sz w:val="16"/>
                <w:szCs w:val="16"/>
              </w:rPr>
            </w:pPr>
            <w:r w:rsidRPr="00C11844">
              <w:rPr>
                <w:rFonts w:ascii="Lato" w:hAnsi="Lato"/>
                <w:sz w:val="16"/>
                <w:szCs w:val="16"/>
              </w:rPr>
              <w:t xml:space="preserve">Determinar el porcentaje de eficacia en la administración de los recursos del </w:t>
            </w:r>
            <w:r>
              <w:rPr>
                <w:rFonts w:ascii="Lato" w:hAnsi="Lato"/>
                <w:sz w:val="16"/>
                <w:szCs w:val="16"/>
              </w:rPr>
              <w:t>Fondo de Aportaciones.</w:t>
            </w:r>
          </w:p>
        </w:tc>
        <w:tc>
          <w:tcPr>
            <w:tcW w:w="1249" w:type="dxa"/>
            <w:vAlign w:val="center"/>
          </w:tcPr>
          <w:p w:rsidR="00D1277C" w:rsidRPr="00D378DB" w:rsidRDefault="00D1277C" w:rsidP="00D1277C">
            <w:pPr>
              <w:jc w:val="center"/>
              <w:rPr>
                <w:rFonts w:ascii="Lato" w:hAnsi="Lato"/>
                <w:b/>
                <w:bCs/>
                <w:sz w:val="16"/>
                <w:szCs w:val="16"/>
              </w:rPr>
            </w:pPr>
            <w:r w:rsidRPr="00D378DB">
              <w:rPr>
                <w:rFonts w:ascii="Lato" w:hAnsi="Lato"/>
                <w:b/>
                <w:sz w:val="16"/>
                <w:szCs w:val="16"/>
              </w:rPr>
              <w:t>FASP</w:t>
            </w:r>
          </w:p>
        </w:tc>
        <w:tc>
          <w:tcPr>
            <w:tcW w:w="2031" w:type="dxa"/>
            <w:vAlign w:val="center"/>
          </w:tcPr>
          <w:p w:rsidR="00D1277C" w:rsidRDefault="00D1277C" w:rsidP="00D1277C">
            <w:pPr>
              <w:jc w:val="center"/>
              <w:rPr>
                <w:rFonts w:ascii="Lato" w:hAnsi="Lato"/>
                <w:b/>
                <w:bCs/>
                <w:sz w:val="16"/>
                <w:szCs w:val="16"/>
              </w:rPr>
            </w:pPr>
            <w:r w:rsidRPr="000164AC">
              <w:rPr>
                <w:rFonts w:ascii="Lato" w:hAnsi="Lato"/>
                <w:b/>
                <w:bCs/>
                <w:sz w:val="16"/>
                <w:szCs w:val="16"/>
              </w:rPr>
              <w:t>(Mete/Mate) * 100</w:t>
            </w:r>
          </w:p>
          <w:p w:rsidR="00D1277C" w:rsidRDefault="00D1277C" w:rsidP="00D1277C">
            <w:pPr>
              <w:jc w:val="center"/>
              <w:rPr>
                <w:rFonts w:ascii="Lato" w:hAnsi="Lato"/>
                <w:b/>
                <w:bCs/>
                <w:sz w:val="16"/>
                <w:szCs w:val="16"/>
              </w:rPr>
            </w:pPr>
          </w:p>
          <w:p w:rsidR="00D1277C" w:rsidRDefault="00D1277C" w:rsidP="00D1277C">
            <w:pPr>
              <w:jc w:val="both"/>
              <w:rPr>
                <w:rFonts w:ascii="Lato" w:hAnsi="Lato"/>
                <w:b/>
                <w:bCs/>
                <w:sz w:val="16"/>
                <w:szCs w:val="16"/>
              </w:rPr>
            </w:pPr>
            <w:r>
              <w:rPr>
                <w:rFonts w:ascii="Lato" w:hAnsi="Lato"/>
                <w:b/>
                <w:bCs/>
                <w:sz w:val="16"/>
                <w:szCs w:val="16"/>
              </w:rPr>
              <w:t xml:space="preserve">Mete: </w:t>
            </w:r>
            <w:r w:rsidRPr="000164AC">
              <w:rPr>
                <w:rFonts w:ascii="Lato" w:hAnsi="Lato"/>
                <w:bCs/>
                <w:sz w:val="16"/>
                <w:szCs w:val="16"/>
              </w:rPr>
              <w:t>Monto Ejercido acumulado de los recursos del FASP al Trimestre de Evaluación.</w:t>
            </w:r>
          </w:p>
          <w:p w:rsidR="00D1277C" w:rsidRDefault="00D1277C" w:rsidP="00D1277C">
            <w:pPr>
              <w:jc w:val="center"/>
              <w:rPr>
                <w:rFonts w:ascii="Lato" w:hAnsi="Lato"/>
                <w:b/>
                <w:bCs/>
                <w:sz w:val="16"/>
                <w:szCs w:val="16"/>
              </w:rPr>
            </w:pPr>
          </w:p>
          <w:p w:rsidR="00D1277C" w:rsidRPr="000164AC" w:rsidRDefault="00D1277C" w:rsidP="00D1277C">
            <w:pPr>
              <w:jc w:val="both"/>
              <w:rPr>
                <w:rFonts w:ascii="Lato" w:hAnsi="Lato"/>
                <w:b/>
                <w:bCs/>
                <w:sz w:val="16"/>
                <w:szCs w:val="16"/>
              </w:rPr>
            </w:pPr>
            <w:r>
              <w:rPr>
                <w:rFonts w:ascii="Lato" w:hAnsi="Lato"/>
                <w:b/>
                <w:bCs/>
                <w:sz w:val="16"/>
                <w:szCs w:val="16"/>
              </w:rPr>
              <w:t xml:space="preserve">Mate: </w:t>
            </w:r>
            <w:r w:rsidRPr="000164AC">
              <w:rPr>
                <w:rFonts w:ascii="Lato" w:hAnsi="Lato"/>
                <w:bCs/>
                <w:sz w:val="16"/>
                <w:szCs w:val="16"/>
              </w:rPr>
              <w:t>Monto Asignado al Trimestre a Evaluar, publicado en los criterios de asignación para la distribución del FASP en el Diario Oficial de la Federación, del ejercicio fiscal correspondiente.</w:t>
            </w:r>
          </w:p>
        </w:tc>
        <w:tc>
          <w:tcPr>
            <w:tcW w:w="971" w:type="dxa"/>
            <w:vAlign w:val="center"/>
          </w:tcPr>
          <w:p w:rsidR="00D1277C" w:rsidRPr="00122B63" w:rsidRDefault="00D1277C" w:rsidP="00D1277C">
            <w:pPr>
              <w:jc w:val="center"/>
              <w:rPr>
                <w:rFonts w:ascii="Lato" w:hAnsi="Lato"/>
                <w:sz w:val="16"/>
                <w:szCs w:val="16"/>
              </w:rPr>
            </w:pPr>
            <w:r>
              <w:rPr>
                <w:rFonts w:ascii="Lato" w:hAnsi="Lato"/>
                <w:sz w:val="16"/>
                <w:szCs w:val="16"/>
              </w:rPr>
              <w:t>Porcentaje</w:t>
            </w:r>
          </w:p>
        </w:tc>
        <w:tc>
          <w:tcPr>
            <w:tcW w:w="989" w:type="dxa"/>
            <w:vAlign w:val="center"/>
          </w:tcPr>
          <w:p w:rsidR="00D1277C" w:rsidRPr="00122B63" w:rsidRDefault="00D1277C" w:rsidP="00D1277C">
            <w:pPr>
              <w:jc w:val="center"/>
              <w:rPr>
                <w:rFonts w:ascii="Lato" w:hAnsi="Lato"/>
                <w:sz w:val="16"/>
                <w:szCs w:val="16"/>
              </w:rPr>
            </w:pPr>
            <w:r>
              <w:rPr>
                <w:rFonts w:ascii="Lato" w:hAnsi="Lato"/>
                <w:sz w:val="16"/>
                <w:szCs w:val="16"/>
              </w:rPr>
              <w:t>Eficacia</w:t>
            </w:r>
          </w:p>
        </w:tc>
        <w:tc>
          <w:tcPr>
            <w:tcW w:w="997" w:type="dxa"/>
            <w:vAlign w:val="center"/>
          </w:tcPr>
          <w:p w:rsidR="00D1277C" w:rsidRPr="00122B63" w:rsidRDefault="00D1277C" w:rsidP="00D1277C">
            <w:pPr>
              <w:jc w:val="center"/>
              <w:rPr>
                <w:rFonts w:ascii="Lato" w:hAnsi="Lato"/>
                <w:sz w:val="16"/>
                <w:szCs w:val="16"/>
              </w:rPr>
            </w:pPr>
            <w:r>
              <w:rPr>
                <w:rFonts w:ascii="Lato" w:hAnsi="Lato"/>
                <w:sz w:val="16"/>
                <w:szCs w:val="16"/>
              </w:rPr>
              <w:t>Trimestral</w:t>
            </w:r>
          </w:p>
        </w:tc>
      </w:tr>
      <w:tr w:rsidR="00D1277C" w:rsidRPr="00122B63" w:rsidTr="00E277DB">
        <w:trPr>
          <w:cnfStyle w:val="000000100000" w:firstRow="0" w:lastRow="0" w:firstColumn="0" w:lastColumn="0" w:oddVBand="0" w:evenVBand="0" w:oddHBand="1" w:evenHBand="0" w:firstRowFirstColumn="0" w:firstRowLastColumn="0" w:lastRowFirstColumn="0" w:lastRowLastColumn="0"/>
          <w:trHeight w:val="3886"/>
          <w:jc w:val="center"/>
        </w:trPr>
        <w:tc>
          <w:tcPr>
            <w:tcW w:w="1218" w:type="dxa"/>
            <w:vMerge/>
            <w:tcBorders>
              <w:top w:val="none" w:sz="0" w:space="0" w:color="auto"/>
              <w:left w:val="none" w:sz="0" w:space="0" w:color="auto"/>
              <w:bottom w:val="none" w:sz="0" w:space="0" w:color="auto"/>
            </w:tcBorders>
            <w:vAlign w:val="center"/>
          </w:tcPr>
          <w:p w:rsidR="00D1277C" w:rsidRPr="0042588B" w:rsidRDefault="00D1277C" w:rsidP="00D1277C">
            <w:pPr>
              <w:jc w:val="both"/>
              <w:rPr>
                <w:rFonts w:ascii="Lato" w:hAnsi="Lato"/>
                <w:sz w:val="16"/>
                <w:szCs w:val="16"/>
              </w:rPr>
            </w:pPr>
          </w:p>
        </w:tc>
        <w:tc>
          <w:tcPr>
            <w:tcW w:w="1248" w:type="dxa"/>
            <w:vMerge/>
            <w:tcBorders>
              <w:top w:val="none" w:sz="0" w:space="0" w:color="auto"/>
              <w:bottom w:val="none" w:sz="0" w:space="0" w:color="auto"/>
            </w:tcBorders>
            <w:vAlign w:val="center"/>
          </w:tcPr>
          <w:p w:rsidR="00D1277C" w:rsidRPr="00C11844" w:rsidRDefault="00D1277C" w:rsidP="00D1277C">
            <w:pPr>
              <w:jc w:val="both"/>
              <w:rPr>
                <w:rFonts w:ascii="Lato" w:hAnsi="Lato"/>
                <w:sz w:val="16"/>
                <w:szCs w:val="16"/>
              </w:rPr>
            </w:pPr>
          </w:p>
        </w:tc>
        <w:tc>
          <w:tcPr>
            <w:tcW w:w="1249" w:type="dxa"/>
            <w:tcBorders>
              <w:top w:val="none" w:sz="0" w:space="0" w:color="auto"/>
              <w:bottom w:val="none" w:sz="0" w:space="0" w:color="auto"/>
            </w:tcBorders>
            <w:vAlign w:val="center"/>
          </w:tcPr>
          <w:p w:rsidR="00D1277C" w:rsidRPr="000164AC" w:rsidRDefault="00D1277C" w:rsidP="00D1277C">
            <w:pPr>
              <w:jc w:val="center"/>
              <w:rPr>
                <w:rFonts w:ascii="Lato" w:hAnsi="Lato"/>
                <w:b/>
                <w:bCs/>
                <w:sz w:val="16"/>
                <w:szCs w:val="16"/>
              </w:rPr>
            </w:pPr>
            <w:r>
              <w:rPr>
                <w:rFonts w:ascii="Lato" w:hAnsi="Lato"/>
                <w:b/>
                <w:bCs/>
                <w:sz w:val="16"/>
                <w:szCs w:val="16"/>
              </w:rPr>
              <w:t>FISE</w:t>
            </w:r>
          </w:p>
        </w:tc>
        <w:tc>
          <w:tcPr>
            <w:tcW w:w="2031" w:type="dxa"/>
            <w:tcBorders>
              <w:top w:val="none" w:sz="0" w:space="0" w:color="auto"/>
              <w:bottom w:val="none" w:sz="0" w:space="0" w:color="auto"/>
            </w:tcBorders>
            <w:vAlign w:val="center"/>
          </w:tcPr>
          <w:p w:rsidR="00D1277C" w:rsidRPr="00D378DB" w:rsidRDefault="00D1277C" w:rsidP="00D1277C">
            <w:pPr>
              <w:ind w:firstLine="437"/>
              <w:rPr>
                <w:rFonts w:ascii="Lato" w:hAnsi="Lato"/>
                <w:b/>
                <w:bCs/>
                <w:sz w:val="16"/>
                <w:szCs w:val="16"/>
              </w:rPr>
            </w:pPr>
            <w:r w:rsidRPr="00D378DB">
              <w:rPr>
                <w:noProof/>
                <w:lang w:eastAsia="es-MX"/>
              </w:rPr>
              <mc:AlternateContent>
                <mc:Choice Requires="wpg">
                  <w:drawing>
                    <wp:anchor distT="0" distB="0" distL="114300" distR="114300" simplePos="0" relativeHeight="251661312" behindDoc="0" locked="0" layoutInCell="1" allowOverlap="1" wp14:anchorId="0281A10D" wp14:editId="420C0EAB">
                      <wp:simplePos x="0" y="0"/>
                      <wp:positionH relativeFrom="column">
                        <wp:posOffset>6985</wp:posOffset>
                      </wp:positionH>
                      <wp:positionV relativeFrom="paragraph">
                        <wp:posOffset>-3810</wp:posOffset>
                      </wp:positionV>
                      <wp:extent cx="1381125" cy="228600"/>
                      <wp:effectExtent l="0" t="0" r="0" b="0"/>
                      <wp:wrapNone/>
                      <wp:docPr id="6" name="2 Grupo"/>
                      <wp:cNvGraphicFramePr/>
                      <a:graphic xmlns:a="http://schemas.openxmlformats.org/drawingml/2006/main">
                        <a:graphicData uri="http://schemas.microsoft.com/office/word/2010/wordprocessingGroup">
                          <wpg:wgp>
                            <wpg:cNvGrpSpPr/>
                            <wpg:grpSpPr>
                              <a:xfrm>
                                <a:off x="0" y="0"/>
                                <a:ext cx="1381125" cy="228600"/>
                                <a:chOff x="-114259" y="75538"/>
                                <a:chExt cx="1654619" cy="228600"/>
                              </a:xfrm>
                            </wpg:grpSpPr>
                            <wps:wsp>
                              <wps:cNvPr id="7" name="Text Box 2"/>
                              <wps:cNvSpPr txBox="1">
                                <a:spLocks noChangeArrowheads="1"/>
                              </wps:cNvSpPr>
                              <wps:spPr bwMode="auto">
                                <a:xfrm>
                                  <a:off x="852923" y="75538"/>
                                  <a:ext cx="687437"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F643B" w:rsidRPr="00D378DB" w:rsidRDefault="003F643B" w:rsidP="00D1277C">
                                    <w:pPr>
                                      <w:pStyle w:val="NormalWeb"/>
                                      <w:spacing w:before="0" w:beforeAutospacing="0" w:after="0" w:afterAutospacing="0"/>
                                      <w:rPr>
                                        <w:rFonts w:ascii="Lato" w:hAnsi="Lato"/>
                                        <w:b/>
                                        <w:sz w:val="16"/>
                                        <w:szCs w:val="16"/>
                                      </w:rPr>
                                    </w:pPr>
                                    <w:r w:rsidRPr="00D378DB">
                                      <w:rPr>
                                        <w:rFonts w:ascii="Lato" w:hAnsi="Lato" w:cs="Arial"/>
                                        <w:b/>
                                        <w:color w:val="000000"/>
                                        <w:sz w:val="16"/>
                                        <w:szCs w:val="16"/>
                                      </w:rPr>
                                      <w:t>* 100</w:t>
                                    </w:r>
                                  </w:p>
                                </w:txbxContent>
                              </wps:txbx>
                              <wps:bodyPr wrap="square" lIns="91440" tIns="45720" rIns="91440" bIns="45720" anchor="t" upright="1"/>
                            </wps:wsp>
                            <wps:wsp>
                              <wps:cNvPr id="8" name="Line 3"/>
                              <wps:cNvCnPr/>
                              <wps:spPr bwMode="auto">
                                <a:xfrm>
                                  <a:off x="-114259" y="210901"/>
                                  <a:ext cx="978808"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id="2 Grupo" o:spid="_x0000_s1026" style="position:absolute;left:0;text-align:left;margin-left:.55pt;margin-top:-.3pt;width:108.75pt;height:18pt;z-index:251661312;mso-width-relative:margin;mso-height-relative:margin" coordorigin="-1142,755" coordsize="16546,22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">
                      <v:shapetype id="_x0000_t202" coordsize="21600,21600" o:spt="202" path="m,l,21600r21600,l21600,xe">
                        <v:stroke joinstyle="miter"/>
                        <v:path gradientshapeok="t" o:connecttype="rect"/>
                      </v:shapetype>
                      <v:shape id="Text Box 2" o:spid="_x0000_s1027" type="#_x0000_t202" style="position:absolute;left:8529;top:755;width:6874;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v:textbox>
                          <w:txbxContent>
                            <w:p w:rsidR="003F643B" w:rsidRPr="00D378DB" w:rsidRDefault="003F643B" w:rsidP="00D1277C">
                              <w:pPr>
                                <w:pStyle w:val="NormalWeb"/>
                                <w:spacing w:before="0" w:beforeAutospacing="0" w:after="0" w:afterAutospacing="0"/>
                                <w:rPr>
                                  <w:rFonts w:ascii="Lato" w:hAnsi="Lato"/>
                                  <w:b/>
                                  <w:sz w:val="16"/>
                                  <w:szCs w:val="16"/>
                                </w:rPr>
                              </w:pPr>
                              <w:r w:rsidRPr="00D378DB">
                                <w:rPr>
                                  <w:rFonts w:ascii="Lato" w:hAnsi="Lato" w:cs="Arial"/>
                                  <w:b/>
                                  <w:color w:val="000000"/>
                                  <w:sz w:val="16"/>
                                  <w:szCs w:val="16"/>
                                </w:rPr>
                                <w:t>* 100</w:t>
                              </w:r>
                            </w:p>
                          </w:txbxContent>
                        </v:textbox>
                      </v:shape>
                      <v:line id="Line 3" o:spid="_x0000_s1028" style="position:absolute;visibility:visible;mso-wrap-style:square" from="-1142,2109" to="8645,21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6t+r8AAADaAAAADwAAAGRycy9kb3ducmV2LnhtbERPy4rCMBTdC/5DuII7TXUhYzXKMCoo&#10;sxh8fMC1udN0bG5KErX69ZOF4PJw3vNla2txIx8qxwpGwwwEceF0xaWC03Ez+AARIrLG2jEpeFCA&#10;5aLbmWOu3Z33dDvEUqQQDjkqMDE2uZShMGQxDF1DnLhf5y3GBH0ptcd7Cre1HGfZRFqsODUYbOjL&#10;UHE5XK2CnT9/X0bP0sgz7/y6/llNg/1Tqt9rP2cgIrXxLX65t1pB2pqupBsgF/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YM6t+r8AAADaAAAADwAAAAAAAAAAAAAAAACh&#10;AgAAZHJzL2Rvd25yZXYueG1sUEsFBgAAAAAEAAQA+QAAAI0DAAAAAA==&#10;" strokeweight="1pt"/>
                    </v:group>
                  </w:pict>
                </mc:Fallback>
              </mc:AlternateContent>
            </w:r>
            <w:r w:rsidRPr="00D378DB">
              <w:rPr>
                <w:rFonts w:ascii="Lato" w:hAnsi="Lato"/>
                <w:b/>
                <w:bCs/>
                <w:sz w:val="16"/>
                <w:szCs w:val="16"/>
              </w:rPr>
              <w:t>Mete</w:t>
            </w:r>
          </w:p>
          <w:p w:rsidR="00D1277C" w:rsidRPr="00222868" w:rsidRDefault="00D1277C" w:rsidP="00D1277C">
            <w:pPr>
              <w:ind w:left="-286" w:hanging="392"/>
              <w:jc w:val="center"/>
              <w:rPr>
                <w:rFonts w:ascii="Lato" w:hAnsi="Lato"/>
                <w:b/>
                <w:bCs/>
                <w:sz w:val="4"/>
                <w:szCs w:val="4"/>
              </w:rPr>
            </w:pPr>
          </w:p>
          <w:p w:rsidR="00D1277C" w:rsidRDefault="00D1277C" w:rsidP="00D1277C">
            <w:pPr>
              <w:ind w:left="-286" w:hanging="392"/>
              <w:jc w:val="center"/>
              <w:rPr>
                <w:rFonts w:ascii="Lato" w:hAnsi="Lato"/>
                <w:b/>
                <w:bCs/>
                <w:sz w:val="16"/>
                <w:szCs w:val="16"/>
              </w:rPr>
            </w:pPr>
            <w:r w:rsidRPr="00D378DB">
              <w:rPr>
                <w:rFonts w:ascii="Lato" w:hAnsi="Lato"/>
                <w:b/>
                <w:bCs/>
                <w:sz w:val="16"/>
                <w:szCs w:val="16"/>
              </w:rPr>
              <w:t>(</w:t>
            </w:r>
            <w:proofErr w:type="spellStart"/>
            <w:r w:rsidRPr="00D378DB">
              <w:rPr>
                <w:rFonts w:ascii="Lato" w:hAnsi="Lato"/>
                <w:b/>
                <w:bCs/>
                <w:sz w:val="16"/>
                <w:szCs w:val="16"/>
              </w:rPr>
              <w:t>Mtas</w:t>
            </w:r>
            <w:proofErr w:type="spellEnd"/>
            <w:r w:rsidRPr="00D378DB">
              <w:rPr>
                <w:rFonts w:ascii="Lato" w:hAnsi="Lato"/>
                <w:b/>
                <w:bCs/>
                <w:sz w:val="16"/>
                <w:szCs w:val="16"/>
              </w:rPr>
              <w:t xml:space="preserve"> /10) </w:t>
            </w:r>
            <w:proofErr w:type="spellStart"/>
            <w:r w:rsidRPr="00D378DB">
              <w:rPr>
                <w:rFonts w:ascii="Lato" w:hAnsi="Lato"/>
                <w:b/>
                <w:bCs/>
                <w:sz w:val="16"/>
                <w:szCs w:val="16"/>
              </w:rPr>
              <w:t>Nte</w:t>
            </w:r>
            <w:proofErr w:type="spellEnd"/>
          </w:p>
          <w:p w:rsidR="00D1277C" w:rsidRDefault="00D1277C" w:rsidP="00D1277C">
            <w:pPr>
              <w:jc w:val="center"/>
              <w:rPr>
                <w:rFonts w:ascii="Lato" w:hAnsi="Lato"/>
                <w:b/>
                <w:bCs/>
                <w:sz w:val="16"/>
                <w:szCs w:val="16"/>
              </w:rPr>
            </w:pPr>
          </w:p>
          <w:p w:rsidR="00D1277C" w:rsidRDefault="00D1277C" w:rsidP="00D1277C">
            <w:pPr>
              <w:jc w:val="both"/>
              <w:rPr>
                <w:rFonts w:ascii="Lato" w:hAnsi="Lato"/>
                <w:b/>
                <w:bCs/>
                <w:sz w:val="16"/>
                <w:szCs w:val="16"/>
              </w:rPr>
            </w:pPr>
            <w:r>
              <w:rPr>
                <w:rFonts w:ascii="Lato" w:hAnsi="Lato"/>
                <w:b/>
                <w:bCs/>
                <w:sz w:val="16"/>
                <w:szCs w:val="16"/>
              </w:rPr>
              <w:t xml:space="preserve">Mete: </w:t>
            </w:r>
            <w:r w:rsidRPr="00D378DB">
              <w:rPr>
                <w:rFonts w:ascii="Lato" w:hAnsi="Lato"/>
                <w:bCs/>
                <w:sz w:val="16"/>
                <w:szCs w:val="16"/>
              </w:rPr>
              <w:t>Monto Ejercido de los recursos del FISE al Trimestre de Evaluación.</w:t>
            </w:r>
          </w:p>
          <w:p w:rsidR="00D1277C" w:rsidRDefault="00D1277C" w:rsidP="00D1277C">
            <w:pPr>
              <w:jc w:val="both"/>
              <w:rPr>
                <w:rFonts w:ascii="Lato" w:hAnsi="Lato"/>
                <w:b/>
                <w:bCs/>
                <w:sz w:val="16"/>
                <w:szCs w:val="16"/>
              </w:rPr>
            </w:pPr>
          </w:p>
          <w:p w:rsidR="00D1277C" w:rsidRDefault="00D1277C" w:rsidP="00D1277C">
            <w:pPr>
              <w:jc w:val="both"/>
              <w:rPr>
                <w:rFonts w:ascii="Lato" w:hAnsi="Lato"/>
                <w:b/>
                <w:bCs/>
                <w:sz w:val="16"/>
                <w:szCs w:val="16"/>
              </w:rPr>
            </w:pPr>
            <w:proofErr w:type="spellStart"/>
            <w:r>
              <w:rPr>
                <w:rFonts w:ascii="Lato" w:hAnsi="Lato"/>
                <w:b/>
                <w:bCs/>
                <w:sz w:val="16"/>
                <w:szCs w:val="16"/>
              </w:rPr>
              <w:t>Mtas</w:t>
            </w:r>
            <w:proofErr w:type="spellEnd"/>
            <w:r>
              <w:rPr>
                <w:rFonts w:ascii="Lato" w:hAnsi="Lato"/>
                <w:b/>
                <w:bCs/>
                <w:sz w:val="16"/>
                <w:szCs w:val="16"/>
              </w:rPr>
              <w:t xml:space="preserve">: </w:t>
            </w:r>
            <w:r w:rsidRPr="00D378DB">
              <w:rPr>
                <w:rFonts w:ascii="Lato" w:hAnsi="Lato"/>
                <w:bCs/>
                <w:sz w:val="16"/>
                <w:szCs w:val="16"/>
              </w:rPr>
              <w:t>Monto Total Asignado para el FISE publicado en el acuerdo del ejercicio fiscal correspondiente, en el Diario Oficial de la Federación.</w:t>
            </w:r>
          </w:p>
          <w:p w:rsidR="00D1277C" w:rsidRDefault="00D1277C" w:rsidP="00D1277C">
            <w:pPr>
              <w:jc w:val="both"/>
              <w:rPr>
                <w:rFonts w:ascii="Lato" w:hAnsi="Lato"/>
                <w:b/>
                <w:bCs/>
                <w:sz w:val="16"/>
                <w:szCs w:val="16"/>
              </w:rPr>
            </w:pPr>
          </w:p>
          <w:p w:rsidR="00D1277C" w:rsidRPr="000164AC" w:rsidRDefault="00D1277C" w:rsidP="00D1277C">
            <w:pPr>
              <w:jc w:val="both"/>
              <w:rPr>
                <w:rFonts w:ascii="Lato" w:hAnsi="Lato"/>
                <w:b/>
                <w:bCs/>
                <w:sz w:val="16"/>
                <w:szCs w:val="16"/>
              </w:rPr>
            </w:pPr>
            <w:proofErr w:type="spellStart"/>
            <w:r>
              <w:rPr>
                <w:rFonts w:ascii="Lato" w:hAnsi="Lato"/>
                <w:b/>
                <w:bCs/>
                <w:sz w:val="16"/>
                <w:szCs w:val="16"/>
              </w:rPr>
              <w:t>Nte</w:t>
            </w:r>
            <w:proofErr w:type="spellEnd"/>
            <w:r>
              <w:rPr>
                <w:rFonts w:ascii="Lato" w:hAnsi="Lato"/>
                <w:b/>
                <w:bCs/>
                <w:sz w:val="16"/>
                <w:szCs w:val="16"/>
              </w:rPr>
              <w:t xml:space="preserve">: </w:t>
            </w:r>
            <w:r w:rsidRPr="00D378DB">
              <w:rPr>
                <w:rFonts w:ascii="Lato" w:hAnsi="Lato"/>
                <w:bCs/>
                <w:sz w:val="16"/>
                <w:szCs w:val="16"/>
              </w:rPr>
              <w:t>Número del Trimestre a Evaluar (3 – Mar., 6 – Jun</w:t>
            </w:r>
            <w:proofErr w:type="gramStart"/>
            <w:r w:rsidRPr="00D378DB">
              <w:rPr>
                <w:rFonts w:ascii="Lato" w:hAnsi="Lato"/>
                <w:bCs/>
                <w:sz w:val="16"/>
                <w:szCs w:val="16"/>
              </w:rPr>
              <w:t>, …</w:t>
            </w:r>
            <w:proofErr w:type="gramEnd"/>
            <w:r w:rsidRPr="00D378DB">
              <w:rPr>
                <w:rFonts w:ascii="Lato" w:hAnsi="Lato"/>
                <w:bCs/>
                <w:sz w:val="16"/>
                <w:szCs w:val="16"/>
              </w:rPr>
              <w:t>, 12 – Dic).</w:t>
            </w:r>
          </w:p>
        </w:tc>
        <w:tc>
          <w:tcPr>
            <w:tcW w:w="971" w:type="dxa"/>
            <w:tcBorders>
              <w:top w:val="none" w:sz="0" w:space="0" w:color="auto"/>
              <w:bottom w:val="none" w:sz="0" w:space="0" w:color="auto"/>
            </w:tcBorders>
            <w:vAlign w:val="center"/>
          </w:tcPr>
          <w:p w:rsidR="00D1277C" w:rsidRPr="00122B63" w:rsidRDefault="00D1277C" w:rsidP="00D1277C">
            <w:pPr>
              <w:jc w:val="center"/>
              <w:rPr>
                <w:rFonts w:ascii="Lato" w:hAnsi="Lato"/>
                <w:sz w:val="16"/>
                <w:szCs w:val="16"/>
              </w:rPr>
            </w:pPr>
            <w:r>
              <w:rPr>
                <w:rFonts w:ascii="Lato" w:hAnsi="Lato"/>
                <w:sz w:val="16"/>
                <w:szCs w:val="16"/>
              </w:rPr>
              <w:t>Porcentaje</w:t>
            </w:r>
          </w:p>
        </w:tc>
        <w:tc>
          <w:tcPr>
            <w:tcW w:w="989" w:type="dxa"/>
            <w:tcBorders>
              <w:top w:val="none" w:sz="0" w:space="0" w:color="auto"/>
              <w:bottom w:val="none" w:sz="0" w:space="0" w:color="auto"/>
            </w:tcBorders>
            <w:vAlign w:val="center"/>
          </w:tcPr>
          <w:p w:rsidR="00D1277C" w:rsidRPr="00122B63" w:rsidRDefault="00D1277C" w:rsidP="00D1277C">
            <w:pPr>
              <w:jc w:val="center"/>
              <w:rPr>
                <w:rFonts w:ascii="Lato" w:hAnsi="Lato"/>
                <w:sz w:val="16"/>
                <w:szCs w:val="16"/>
              </w:rPr>
            </w:pPr>
            <w:r>
              <w:rPr>
                <w:rFonts w:ascii="Lato" w:hAnsi="Lato"/>
                <w:sz w:val="16"/>
                <w:szCs w:val="16"/>
              </w:rPr>
              <w:t>Eficacia</w:t>
            </w:r>
          </w:p>
        </w:tc>
        <w:tc>
          <w:tcPr>
            <w:tcW w:w="997" w:type="dxa"/>
            <w:tcBorders>
              <w:top w:val="none" w:sz="0" w:space="0" w:color="auto"/>
              <w:bottom w:val="none" w:sz="0" w:space="0" w:color="auto"/>
              <w:right w:val="none" w:sz="0" w:space="0" w:color="auto"/>
            </w:tcBorders>
            <w:vAlign w:val="center"/>
          </w:tcPr>
          <w:p w:rsidR="00D1277C" w:rsidRPr="00122B63" w:rsidRDefault="00D1277C" w:rsidP="00D1277C">
            <w:pPr>
              <w:jc w:val="center"/>
              <w:rPr>
                <w:rFonts w:ascii="Lato" w:hAnsi="Lato"/>
                <w:sz w:val="16"/>
                <w:szCs w:val="16"/>
              </w:rPr>
            </w:pPr>
            <w:r>
              <w:rPr>
                <w:rFonts w:ascii="Lato" w:hAnsi="Lato"/>
                <w:sz w:val="16"/>
                <w:szCs w:val="16"/>
              </w:rPr>
              <w:t>Trimestral</w:t>
            </w:r>
          </w:p>
        </w:tc>
      </w:tr>
      <w:tr w:rsidR="00D1277C" w:rsidRPr="00122B63" w:rsidTr="00E277DB">
        <w:trPr>
          <w:trHeight w:val="3264"/>
          <w:jc w:val="center"/>
        </w:trPr>
        <w:tc>
          <w:tcPr>
            <w:tcW w:w="1218" w:type="dxa"/>
            <w:vMerge/>
            <w:vAlign w:val="center"/>
          </w:tcPr>
          <w:p w:rsidR="00D1277C" w:rsidRPr="0042588B" w:rsidRDefault="00D1277C" w:rsidP="00D1277C">
            <w:pPr>
              <w:jc w:val="both"/>
              <w:rPr>
                <w:rFonts w:ascii="Lato" w:hAnsi="Lato"/>
                <w:sz w:val="16"/>
                <w:szCs w:val="16"/>
              </w:rPr>
            </w:pPr>
          </w:p>
        </w:tc>
        <w:tc>
          <w:tcPr>
            <w:tcW w:w="1248" w:type="dxa"/>
            <w:vMerge/>
            <w:vAlign w:val="center"/>
          </w:tcPr>
          <w:p w:rsidR="00D1277C" w:rsidRPr="00C11844" w:rsidRDefault="00D1277C" w:rsidP="00D1277C">
            <w:pPr>
              <w:jc w:val="both"/>
              <w:rPr>
                <w:rFonts w:ascii="Lato" w:hAnsi="Lato"/>
                <w:sz w:val="16"/>
                <w:szCs w:val="16"/>
              </w:rPr>
            </w:pPr>
          </w:p>
        </w:tc>
        <w:tc>
          <w:tcPr>
            <w:tcW w:w="1249" w:type="dxa"/>
            <w:vAlign w:val="center"/>
          </w:tcPr>
          <w:p w:rsidR="00D1277C" w:rsidRDefault="00D1277C" w:rsidP="00D1277C">
            <w:pPr>
              <w:jc w:val="center"/>
              <w:rPr>
                <w:rFonts w:ascii="Lato" w:hAnsi="Lato"/>
                <w:b/>
                <w:bCs/>
                <w:sz w:val="16"/>
                <w:szCs w:val="16"/>
              </w:rPr>
            </w:pPr>
            <w:r>
              <w:rPr>
                <w:rFonts w:ascii="Lato" w:hAnsi="Lato"/>
                <w:b/>
                <w:bCs/>
                <w:sz w:val="16"/>
                <w:szCs w:val="16"/>
              </w:rPr>
              <w:t>FAM</w:t>
            </w:r>
          </w:p>
        </w:tc>
        <w:tc>
          <w:tcPr>
            <w:tcW w:w="2031" w:type="dxa"/>
            <w:vAlign w:val="center"/>
          </w:tcPr>
          <w:p w:rsidR="00D1277C" w:rsidRPr="00222868" w:rsidRDefault="00D1277C" w:rsidP="00D1277C">
            <w:pPr>
              <w:jc w:val="center"/>
              <w:rPr>
                <w:rFonts w:ascii="Lato" w:hAnsi="Lato"/>
                <w:b/>
                <w:noProof/>
                <w:sz w:val="16"/>
                <w:szCs w:val="16"/>
              </w:rPr>
            </w:pPr>
            <w:r w:rsidRPr="00222868">
              <w:rPr>
                <w:rFonts w:ascii="Lato" w:hAnsi="Lato"/>
                <w:b/>
                <w:noProof/>
                <w:sz w:val="16"/>
                <w:szCs w:val="16"/>
              </w:rPr>
              <w:t>(Meat/Matev) * 100</w:t>
            </w:r>
          </w:p>
          <w:p w:rsidR="00D1277C" w:rsidRPr="00222868" w:rsidRDefault="00D1277C" w:rsidP="00D1277C">
            <w:pPr>
              <w:jc w:val="center"/>
              <w:rPr>
                <w:rFonts w:ascii="Lato" w:hAnsi="Lato"/>
                <w:noProof/>
                <w:sz w:val="16"/>
                <w:szCs w:val="16"/>
              </w:rPr>
            </w:pPr>
          </w:p>
          <w:p w:rsidR="00D1277C" w:rsidRPr="00222868" w:rsidRDefault="00D1277C" w:rsidP="00D1277C">
            <w:pPr>
              <w:jc w:val="both"/>
              <w:rPr>
                <w:rFonts w:ascii="Lato" w:hAnsi="Lato"/>
                <w:noProof/>
                <w:sz w:val="16"/>
                <w:szCs w:val="16"/>
              </w:rPr>
            </w:pPr>
            <w:r w:rsidRPr="00222868">
              <w:rPr>
                <w:rFonts w:ascii="Lato" w:hAnsi="Lato"/>
                <w:b/>
                <w:noProof/>
                <w:sz w:val="16"/>
                <w:szCs w:val="16"/>
              </w:rPr>
              <w:t>Meat:</w:t>
            </w:r>
            <w:r>
              <w:rPr>
                <w:rFonts w:ascii="Lato" w:hAnsi="Lato"/>
                <w:noProof/>
                <w:sz w:val="16"/>
                <w:szCs w:val="16"/>
              </w:rPr>
              <w:t xml:space="preserve"> </w:t>
            </w:r>
            <w:r w:rsidRPr="00222868">
              <w:rPr>
                <w:rFonts w:ascii="Lato" w:hAnsi="Lato"/>
                <w:noProof/>
                <w:sz w:val="16"/>
                <w:szCs w:val="16"/>
              </w:rPr>
              <w:t>Monto Ejercido Al Trimestre de Evaluación, de los recursos del FAM en asistencia social.</w:t>
            </w:r>
          </w:p>
          <w:p w:rsidR="00D1277C" w:rsidRPr="00222868" w:rsidRDefault="00D1277C" w:rsidP="00D1277C">
            <w:pPr>
              <w:jc w:val="both"/>
              <w:rPr>
                <w:rFonts w:ascii="Lato" w:hAnsi="Lato"/>
                <w:noProof/>
                <w:sz w:val="16"/>
                <w:szCs w:val="16"/>
              </w:rPr>
            </w:pPr>
          </w:p>
          <w:p w:rsidR="00D1277C" w:rsidRPr="00D378DB" w:rsidRDefault="00D1277C" w:rsidP="00D1277C">
            <w:pPr>
              <w:jc w:val="both"/>
              <w:rPr>
                <w:noProof/>
              </w:rPr>
            </w:pPr>
            <w:r w:rsidRPr="00222868">
              <w:rPr>
                <w:rFonts w:ascii="Lato" w:hAnsi="Lato"/>
                <w:b/>
                <w:noProof/>
                <w:sz w:val="16"/>
                <w:szCs w:val="16"/>
              </w:rPr>
              <w:t>Matev:</w:t>
            </w:r>
            <w:r>
              <w:rPr>
                <w:rFonts w:ascii="Lato" w:hAnsi="Lato"/>
                <w:noProof/>
                <w:sz w:val="16"/>
                <w:szCs w:val="16"/>
              </w:rPr>
              <w:t xml:space="preserve"> </w:t>
            </w:r>
            <w:r w:rsidRPr="00222868">
              <w:rPr>
                <w:rFonts w:ascii="Lato" w:hAnsi="Lato"/>
                <w:noProof/>
                <w:sz w:val="16"/>
                <w:szCs w:val="16"/>
              </w:rPr>
              <w:t>Monto Asignado al Trimestre de Evaluación para asistencia social, publicado en el acuerdo del ejercicio fiscal correspondiente, en el Diario Oficial de la Federación.</w:t>
            </w:r>
          </w:p>
        </w:tc>
        <w:tc>
          <w:tcPr>
            <w:tcW w:w="971" w:type="dxa"/>
            <w:vAlign w:val="center"/>
          </w:tcPr>
          <w:p w:rsidR="00D1277C" w:rsidRPr="00122B63" w:rsidRDefault="00D1277C" w:rsidP="00D1277C">
            <w:pPr>
              <w:jc w:val="center"/>
              <w:rPr>
                <w:rFonts w:ascii="Lato" w:hAnsi="Lato"/>
                <w:sz w:val="16"/>
                <w:szCs w:val="16"/>
              </w:rPr>
            </w:pPr>
            <w:r>
              <w:rPr>
                <w:rFonts w:ascii="Lato" w:hAnsi="Lato"/>
                <w:sz w:val="16"/>
                <w:szCs w:val="16"/>
              </w:rPr>
              <w:t>Porcentaje</w:t>
            </w:r>
          </w:p>
        </w:tc>
        <w:tc>
          <w:tcPr>
            <w:tcW w:w="989" w:type="dxa"/>
            <w:vAlign w:val="center"/>
          </w:tcPr>
          <w:p w:rsidR="00D1277C" w:rsidRPr="00122B63" w:rsidRDefault="00D1277C" w:rsidP="00D1277C">
            <w:pPr>
              <w:jc w:val="center"/>
              <w:rPr>
                <w:rFonts w:ascii="Lato" w:hAnsi="Lato"/>
                <w:sz w:val="16"/>
                <w:szCs w:val="16"/>
              </w:rPr>
            </w:pPr>
            <w:r>
              <w:rPr>
                <w:rFonts w:ascii="Lato" w:hAnsi="Lato"/>
                <w:sz w:val="16"/>
                <w:szCs w:val="16"/>
              </w:rPr>
              <w:t>Eficacia</w:t>
            </w:r>
          </w:p>
        </w:tc>
        <w:tc>
          <w:tcPr>
            <w:tcW w:w="997" w:type="dxa"/>
            <w:vAlign w:val="center"/>
          </w:tcPr>
          <w:p w:rsidR="00D1277C" w:rsidRPr="00122B63" w:rsidRDefault="00D1277C" w:rsidP="00D1277C">
            <w:pPr>
              <w:jc w:val="center"/>
              <w:rPr>
                <w:rFonts w:ascii="Lato" w:hAnsi="Lato"/>
                <w:sz w:val="16"/>
                <w:szCs w:val="16"/>
              </w:rPr>
            </w:pPr>
            <w:r>
              <w:rPr>
                <w:rFonts w:ascii="Lato" w:hAnsi="Lato"/>
                <w:sz w:val="16"/>
                <w:szCs w:val="16"/>
              </w:rPr>
              <w:t>Trimestral</w:t>
            </w:r>
          </w:p>
        </w:tc>
      </w:tr>
    </w:tbl>
    <w:p w:rsidR="00E277DB" w:rsidRPr="00D9679D" w:rsidRDefault="00E277DB" w:rsidP="00E277DB">
      <w:pPr>
        <w:spacing w:after="0" w:line="240" w:lineRule="auto"/>
        <w:rPr>
          <w:rFonts w:ascii="Arial" w:hAnsi="Arial" w:cs="Arial"/>
          <w:sz w:val="8"/>
          <w:szCs w:val="6"/>
        </w:rPr>
      </w:pPr>
    </w:p>
    <w:tbl>
      <w:tblPr>
        <w:tblStyle w:val="Tablaconcuadrcula"/>
        <w:tblW w:w="8178" w:type="dxa"/>
        <w:tblInd w:w="1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4"/>
        <w:gridCol w:w="7394"/>
      </w:tblGrid>
      <w:tr w:rsidR="00E277DB" w:rsidRPr="00AC03A8" w:rsidTr="00E277DB">
        <w:trPr>
          <w:trHeight w:val="206"/>
        </w:trPr>
        <w:tc>
          <w:tcPr>
            <w:tcW w:w="784" w:type="dxa"/>
          </w:tcPr>
          <w:p w:rsidR="00E277DB" w:rsidRPr="00AC03A8" w:rsidRDefault="00E277DB" w:rsidP="000E1BD6">
            <w:pPr>
              <w:spacing w:line="240" w:lineRule="auto"/>
              <w:ind w:left="-96" w:right="-250" w:hanging="14"/>
              <w:rPr>
                <w:rFonts w:ascii="Arial" w:hAnsi="Arial" w:cs="Arial"/>
                <w:b/>
                <w:sz w:val="16"/>
                <w:szCs w:val="16"/>
                <w:lang w:val="es-MX"/>
              </w:rPr>
            </w:pPr>
            <w:r w:rsidRPr="00AC03A8">
              <w:rPr>
                <w:rFonts w:ascii="Arial" w:hAnsi="Arial" w:cs="Arial"/>
                <w:b/>
                <w:sz w:val="16"/>
                <w:szCs w:val="16"/>
                <w:lang w:val="es-MX"/>
              </w:rPr>
              <w:t>FUENTE:</w:t>
            </w:r>
          </w:p>
        </w:tc>
        <w:tc>
          <w:tcPr>
            <w:tcW w:w="7394" w:type="dxa"/>
          </w:tcPr>
          <w:p w:rsidR="00E277DB" w:rsidRPr="00AC03A8" w:rsidRDefault="00E277DB" w:rsidP="000E1BD6">
            <w:pPr>
              <w:spacing w:line="240" w:lineRule="auto"/>
              <w:ind w:left="-96" w:right="-94"/>
              <w:rPr>
                <w:rFonts w:ascii="Arial" w:hAnsi="Arial" w:cs="Arial"/>
                <w:sz w:val="16"/>
                <w:szCs w:val="16"/>
                <w:lang w:val="es-MX"/>
              </w:rPr>
            </w:pPr>
            <w:r w:rsidRPr="00AC03A8">
              <w:rPr>
                <w:rFonts w:ascii="Arial" w:hAnsi="Arial" w:cs="Arial"/>
                <w:sz w:val="16"/>
                <w:szCs w:val="16"/>
                <w:lang w:val="es-MX"/>
              </w:rPr>
              <w:t xml:space="preserve">Elaboración </w:t>
            </w:r>
            <w:r w:rsidR="00473EE4">
              <w:rPr>
                <w:rFonts w:ascii="Arial" w:hAnsi="Arial" w:cs="Arial"/>
                <w:sz w:val="16"/>
                <w:szCs w:val="16"/>
                <w:lang w:val="es-MX"/>
              </w:rPr>
              <w:t>propia</w:t>
            </w:r>
            <w:r w:rsidRPr="00AC03A8">
              <w:rPr>
                <w:rFonts w:ascii="Arial" w:hAnsi="Arial" w:cs="Arial"/>
                <w:sz w:val="16"/>
                <w:szCs w:val="16"/>
                <w:lang w:val="es-MX"/>
              </w:rPr>
              <w:t>.</w:t>
            </w:r>
          </w:p>
        </w:tc>
      </w:tr>
    </w:tbl>
    <w:p w:rsidR="00D1277C" w:rsidRDefault="00D1277C" w:rsidP="00D1277C">
      <w:pPr>
        <w:spacing w:after="0" w:line="360" w:lineRule="auto"/>
        <w:jc w:val="both"/>
        <w:rPr>
          <w:rFonts w:ascii="Arial" w:hAnsi="Arial" w:cs="Arial"/>
          <w:sz w:val="24"/>
          <w:szCs w:val="24"/>
        </w:rPr>
      </w:pPr>
    </w:p>
    <w:p w:rsidR="00E61CCB" w:rsidRDefault="00D1277C" w:rsidP="00D1277C">
      <w:pPr>
        <w:spacing w:after="0" w:line="360" w:lineRule="auto"/>
        <w:jc w:val="both"/>
        <w:rPr>
          <w:rFonts w:ascii="Arial" w:hAnsi="Arial" w:cs="Arial"/>
          <w:sz w:val="24"/>
          <w:szCs w:val="24"/>
        </w:rPr>
      </w:pPr>
      <w:r w:rsidRPr="00D962AE">
        <w:rPr>
          <w:rFonts w:ascii="Arial" w:hAnsi="Arial" w:cs="Arial"/>
          <w:sz w:val="24"/>
          <w:szCs w:val="24"/>
        </w:rPr>
        <w:t>Pese a que las variables de los indicadores que integran la etapa de ejecución de los recursos incorporan fórmulas disimiles para los 5 Fondos de Aportaciones que se evalúan, los medios de verificación se generalizan en dos variables (monto ejercido y monto asignado) como se indica en la tabla siguiente.</w:t>
      </w:r>
    </w:p>
    <w:p w:rsidR="00E61CCB" w:rsidRPr="00117609" w:rsidRDefault="00E61CCB" w:rsidP="00D1277C">
      <w:pPr>
        <w:spacing w:after="0" w:line="360" w:lineRule="auto"/>
        <w:jc w:val="both"/>
        <w:rPr>
          <w:rFonts w:ascii="Arial" w:hAnsi="Arial" w:cs="Arial"/>
          <w:sz w:val="18"/>
          <w:szCs w:val="16"/>
        </w:rPr>
      </w:pPr>
    </w:p>
    <w:p w:rsidR="00D1277C" w:rsidRPr="00D962AE" w:rsidRDefault="00D1277C" w:rsidP="00D1277C">
      <w:pPr>
        <w:spacing w:after="0" w:line="360" w:lineRule="auto"/>
        <w:jc w:val="both"/>
        <w:rPr>
          <w:rFonts w:ascii="Arial" w:hAnsi="Arial" w:cs="Arial"/>
          <w:sz w:val="24"/>
          <w:szCs w:val="24"/>
        </w:rPr>
      </w:pPr>
      <w:r w:rsidRPr="00D962AE">
        <w:rPr>
          <w:rFonts w:ascii="Arial" w:hAnsi="Arial" w:cs="Arial"/>
          <w:sz w:val="24"/>
          <w:szCs w:val="24"/>
        </w:rPr>
        <w:t>Medios de verificación:</w:t>
      </w:r>
    </w:p>
    <w:tbl>
      <w:tblPr>
        <w:tblStyle w:val="Listaclara-nfasis3"/>
        <w:tblW w:w="7231" w:type="dxa"/>
        <w:jc w:val="center"/>
        <w:tblBorders>
          <w:left w:val="none" w:sz="0" w:space="0" w:color="auto"/>
          <w:right w:val="none" w:sz="0" w:space="0" w:color="auto"/>
          <w:insideH w:val="single" w:sz="8" w:space="0" w:color="9BBB59" w:themeColor="accent3"/>
        </w:tblBorders>
        <w:tblLayout w:type="fixed"/>
        <w:tblLook w:val="0420" w:firstRow="1" w:lastRow="0" w:firstColumn="0" w:lastColumn="0" w:noHBand="0" w:noVBand="1"/>
      </w:tblPr>
      <w:tblGrid>
        <w:gridCol w:w="3438"/>
        <w:gridCol w:w="3793"/>
      </w:tblGrid>
      <w:tr w:rsidR="00D1277C" w:rsidRPr="00EB1BE5" w:rsidTr="00D1277C">
        <w:trPr>
          <w:cnfStyle w:val="100000000000" w:firstRow="1" w:lastRow="0" w:firstColumn="0" w:lastColumn="0" w:oddVBand="0" w:evenVBand="0" w:oddHBand="0" w:evenHBand="0" w:firstRowFirstColumn="0" w:firstRowLastColumn="0" w:lastRowFirstColumn="0" w:lastRowLastColumn="0"/>
          <w:trHeight w:val="340"/>
          <w:jc w:val="center"/>
        </w:trPr>
        <w:tc>
          <w:tcPr>
            <w:tcW w:w="3438" w:type="dxa"/>
            <w:vAlign w:val="center"/>
            <w:hideMark/>
          </w:tcPr>
          <w:p w:rsidR="00D1277C" w:rsidRPr="008159A5" w:rsidRDefault="00D1277C" w:rsidP="00D1277C">
            <w:pPr>
              <w:jc w:val="center"/>
              <w:rPr>
                <w:rFonts w:ascii="Lato" w:hAnsi="Lato"/>
                <w:b w:val="0"/>
                <w:bCs w:val="0"/>
                <w:sz w:val="16"/>
                <w:szCs w:val="16"/>
              </w:rPr>
            </w:pPr>
            <w:r w:rsidRPr="00310597">
              <w:rPr>
                <w:rFonts w:ascii="Lato" w:hAnsi="Lato"/>
                <w:sz w:val="16"/>
                <w:szCs w:val="16"/>
              </w:rPr>
              <w:t>Variable 1</w:t>
            </w:r>
          </w:p>
        </w:tc>
        <w:tc>
          <w:tcPr>
            <w:tcW w:w="3793" w:type="dxa"/>
            <w:vAlign w:val="center"/>
            <w:hideMark/>
          </w:tcPr>
          <w:p w:rsidR="00D1277C" w:rsidRPr="008159A5" w:rsidRDefault="00D1277C" w:rsidP="00D1277C">
            <w:pPr>
              <w:jc w:val="center"/>
              <w:rPr>
                <w:rFonts w:ascii="Lato" w:hAnsi="Lato"/>
                <w:b w:val="0"/>
                <w:bCs w:val="0"/>
                <w:sz w:val="16"/>
                <w:szCs w:val="16"/>
              </w:rPr>
            </w:pPr>
            <w:r w:rsidRPr="00310597">
              <w:rPr>
                <w:rFonts w:ascii="Lato" w:hAnsi="Lato"/>
                <w:sz w:val="16"/>
                <w:szCs w:val="16"/>
              </w:rPr>
              <w:t>Variable 2</w:t>
            </w:r>
          </w:p>
        </w:tc>
      </w:tr>
      <w:tr w:rsidR="00D1277C" w:rsidRPr="00EB1BE5" w:rsidTr="00D1277C">
        <w:trPr>
          <w:cnfStyle w:val="000000100000" w:firstRow="0" w:lastRow="0" w:firstColumn="0" w:lastColumn="0" w:oddVBand="0" w:evenVBand="0" w:oddHBand="1" w:evenHBand="0" w:firstRowFirstColumn="0" w:firstRowLastColumn="0" w:lastRowFirstColumn="0" w:lastRowLastColumn="0"/>
          <w:trHeight w:val="45"/>
          <w:jc w:val="center"/>
        </w:trPr>
        <w:tc>
          <w:tcPr>
            <w:tcW w:w="3438" w:type="dxa"/>
            <w:tcBorders>
              <w:left w:val="nil"/>
            </w:tcBorders>
            <w:vAlign w:val="center"/>
          </w:tcPr>
          <w:p w:rsidR="00D1277C" w:rsidRPr="00310597" w:rsidRDefault="00D1277C" w:rsidP="00D1277C">
            <w:pPr>
              <w:jc w:val="center"/>
              <w:rPr>
                <w:rFonts w:ascii="Lato" w:hAnsi="Lato"/>
                <w:sz w:val="4"/>
                <w:szCs w:val="4"/>
              </w:rPr>
            </w:pPr>
          </w:p>
        </w:tc>
        <w:tc>
          <w:tcPr>
            <w:tcW w:w="3793" w:type="dxa"/>
            <w:vAlign w:val="center"/>
          </w:tcPr>
          <w:p w:rsidR="00D1277C" w:rsidRPr="00310597" w:rsidRDefault="00D1277C" w:rsidP="00D1277C">
            <w:pPr>
              <w:jc w:val="center"/>
              <w:rPr>
                <w:rFonts w:ascii="Lato" w:hAnsi="Lato"/>
                <w:sz w:val="4"/>
                <w:szCs w:val="4"/>
              </w:rPr>
            </w:pPr>
          </w:p>
        </w:tc>
      </w:tr>
      <w:tr w:rsidR="00D1277C" w:rsidRPr="00496472" w:rsidTr="00D1277C">
        <w:trPr>
          <w:trHeight w:val="1539"/>
          <w:jc w:val="center"/>
        </w:trPr>
        <w:tc>
          <w:tcPr>
            <w:tcW w:w="3438" w:type="dxa"/>
            <w:vAlign w:val="center"/>
            <w:hideMark/>
          </w:tcPr>
          <w:p w:rsidR="00D1277C" w:rsidRPr="00310597" w:rsidRDefault="00D1277C" w:rsidP="00D1277C">
            <w:pPr>
              <w:spacing w:line="276" w:lineRule="auto"/>
              <w:jc w:val="both"/>
              <w:rPr>
                <w:rFonts w:ascii="Lato" w:hAnsi="Lato"/>
                <w:sz w:val="16"/>
                <w:szCs w:val="16"/>
              </w:rPr>
            </w:pPr>
            <w:r w:rsidRPr="008159A5">
              <w:rPr>
                <w:rFonts w:ascii="Lato" w:hAnsi="Lato"/>
                <w:sz w:val="16"/>
                <w:szCs w:val="16"/>
              </w:rPr>
              <w:t>Formato de Requerimiento de Información para Evaluar, debidamente llenado, rubricado por del servidor público responsable de la información (Coordinador de Administración y Finanzas de la Entidad Fiscalizable) y sello oficial.</w:t>
            </w:r>
          </w:p>
        </w:tc>
        <w:tc>
          <w:tcPr>
            <w:tcW w:w="3793" w:type="dxa"/>
            <w:vAlign w:val="center"/>
            <w:hideMark/>
          </w:tcPr>
          <w:p w:rsidR="00D1277C" w:rsidRPr="00310597" w:rsidRDefault="00D1277C" w:rsidP="00D1277C">
            <w:pPr>
              <w:spacing w:line="276" w:lineRule="auto"/>
              <w:jc w:val="both"/>
              <w:rPr>
                <w:rFonts w:ascii="Lato" w:hAnsi="Lato"/>
                <w:sz w:val="16"/>
                <w:szCs w:val="16"/>
              </w:rPr>
            </w:pPr>
            <w:r w:rsidRPr="008159A5">
              <w:rPr>
                <w:rFonts w:ascii="Lato" w:hAnsi="Lato"/>
                <w:sz w:val="16"/>
                <w:szCs w:val="16"/>
              </w:rPr>
              <w:t>Acuerdo por el que se da a conocer a los Gobiernos de las Entidades Federativas la distribución y calendarización para la ministración de los recursos del Ramo General 33 Aportaciones Federales del ejercicio fiscal correspondiente, publicado en el Diario Oficial de la Federación.</w:t>
            </w:r>
          </w:p>
        </w:tc>
      </w:tr>
    </w:tbl>
    <w:p w:rsidR="00E277DB" w:rsidRPr="00D9679D" w:rsidRDefault="00E277DB" w:rsidP="00E277DB">
      <w:pPr>
        <w:spacing w:after="0" w:line="240" w:lineRule="auto"/>
        <w:rPr>
          <w:rFonts w:ascii="Arial" w:hAnsi="Arial" w:cs="Arial"/>
          <w:sz w:val="8"/>
          <w:szCs w:val="6"/>
        </w:rPr>
      </w:pPr>
    </w:p>
    <w:tbl>
      <w:tblPr>
        <w:tblStyle w:val="Tablaconcuadrcula"/>
        <w:tblW w:w="8178" w:type="dxa"/>
        <w:tblInd w:w="9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4"/>
        <w:gridCol w:w="7394"/>
      </w:tblGrid>
      <w:tr w:rsidR="00E277DB" w:rsidRPr="00AC03A8" w:rsidTr="00D962AE">
        <w:trPr>
          <w:trHeight w:val="206"/>
        </w:trPr>
        <w:tc>
          <w:tcPr>
            <w:tcW w:w="784" w:type="dxa"/>
          </w:tcPr>
          <w:p w:rsidR="00E277DB" w:rsidRPr="00AC03A8" w:rsidRDefault="00E277DB" w:rsidP="000E1BD6">
            <w:pPr>
              <w:spacing w:line="240" w:lineRule="auto"/>
              <w:ind w:left="-96" w:right="-250" w:hanging="14"/>
              <w:rPr>
                <w:rFonts w:ascii="Arial" w:hAnsi="Arial" w:cs="Arial"/>
                <w:b/>
                <w:sz w:val="16"/>
                <w:szCs w:val="16"/>
                <w:lang w:val="es-MX"/>
              </w:rPr>
            </w:pPr>
            <w:r w:rsidRPr="00AC03A8">
              <w:rPr>
                <w:rFonts w:ascii="Arial" w:hAnsi="Arial" w:cs="Arial"/>
                <w:b/>
                <w:sz w:val="16"/>
                <w:szCs w:val="16"/>
                <w:lang w:val="es-MX"/>
              </w:rPr>
              <w:t>FUENTE:</w:t>
            </w:r>
          </w:p>
        </w:tc>
        <w:tc>
          <w:tcPr>
            <w:tcW w:w="7394" w:type="dxa"/>
          </w:tcPr>
          <w:p w:rsidR="00E277DB" w:rsidRPr="00AC03A8" w:rsidRDefault="00E277DB" w:rsidP="000E1BD6">
            <w:pPr>
              <w:spacing w:line="240" w:lineRule="auto"/>
              <w:ind w:left="-96" w:right="-94"/>
              <w:rPr>
                <w:rFonts w:ascii="Arial" w:hAnsi="Arial" w:cs="Arial"/>
                <w:sz w:val="16"/>
                <w:szCs w:val="16"/>
                <w:lang w:val="es-MX"/>
              </w:rPr>
            </w:pPr>
            <w:r w:rsidRPr="00AC03A8">
              <w:rPr>
                <w:rFonts w:ascii="Arial" w:hAnsi="Arial" w:cs="Arial"/>
                <w:sz w:val="16"/>
                <w:szCs w:val="16"/>
                <w:lang w:val="es-MX"/>
              </w:rPr>
              <w:t xml:space="preserve">Elaboración </w:t>
            </w:r>
            <w:r w:rsidR="00473EE4">
              <w:rPr>
                <w:rFonts w:ascii="Arial" w:hAnsi="Arial" w:cs="Arial"/>
                <w:sz w:val="16"/>
                <w:szCs w:val="16"/>
                <w:lang w:val="es-MX"/>
              </w:rPr>
              <w:t>propia</w:t>
            </w:r>
            <w:r w:rsidRPr="00AC03A8">
              <w:rPr>
                <w:rFonts w:ascii="Arial" w:hAnsi="Arial" w:cs="Arial"/>
                <w:sz w:val="16"/>
                <w:szCs w:val="16"/>
                <w:lang w:val="es-MX"/>
              </w:rPr>
              <w:t>.</w:t>
            </w:r>
          </w:p>
        </w:tc>
      </w:tr>
    </w:tbl>
    <w:p w:rsidR="00F06ED7" w:rsidRPr="00F06ED7" w:rsidRDefault="00F06ED7" w:rsidP="00F06ED7">
      <w:pPr>
        <w:spacing w:after="0" w:line="360" w:lineRule="auto"/>
        <w:ind w:firstLine="708"/>
        <w:rPr>
          <w:rFonts w:ascii="Arial" w:hAnsi="Arial" w:cs="Arial"/>
          <w:b/>
          <w:sz w:val="24"/>
          <w:szCs w:val="24"/>
        </w:rPr>
      </w:pPr>
      <w:r w:rsidRPr="00F06ED7">
        <w:rPr>
          <w:rFonts w:ascii="Arial" w:hAnsi="Arial" w:cs="Arial"/>
          <w:b/>
          <w:sz w:val="24"/>
          <w:szCs w:val="24"/>
        </w:rPr>
        <w:lastRenderedPageBreak/>
        <w:t>3.3.3 Trámite de autorización y aplicación de los recursos</w:t>
      </w:r>
    </w:p>
    <w:p w:rsidR="00F06ED7" w:rsidRPr="00F1126C" w:rsidRDefault="00F06ED7" w:rsidP="00D1277C">
      <w:pPr>
        <w:spacing w:after="0" w:line="360" w:lineRule="auto"/>
        <w:jc w:val="both"/>
        <w:rPr>
          <w:rFonts w:ascii="Arial" w:hAnsi="Arial" w:cs="Arial"/>
          <w:sz w:val="18"/>
          <w:szCs w:val="24"/>
        </w:rPr>
      </w:pPr>
    </w:p>
    <w:p w:rsidR="00D1277C" w:rsidRPr="00D962AE" w:rsidRDefault="00D1277C" w:rsidP="00D1277C">
      <w:pPr>
        <w:spacing w:after="0" w:line="360" w:lineRule="auto"/>
        <w:jc w:val="both"/>
        <w:rPr>
          <w:rFonts w:ascii="Arial" w:hAnsi="Arial" w:cs="Arial"/>
          <w:sz w:val="24"/>
          <w:szCs w:val="24"/>
        </w:rPr>
      </w:pPr>
      <w:r w:rsidRPr="00D962AE">
        <w:rPr>
          <w:rFonts w:ascii="Arial" w:hAnsi="Arial" w:cs="Arial"/>
          <w:sz w:val="24"/>
          <w:szCs w:val="24"/>
        </w:rPr>
        <w:t>La etapa del trámite de autorización de los recursos, consiste en evaluar el desempeño específico de la Secretaría de Finanzas en relación al trámite de los recursos del Fondo con base en el acuerdo y la normatividad correspondiente. El resultado del indicador que integra esta evaluación supone que a mayor porcentaje obtenido, mayor eficacia en la autorización de los recursos.</w:t>
      </w:r>
    </w:p>
    <w:p w:rsidR="00D1277C" w:rsidRPr="00F1126C" w:rsidRDefault="00D1277C" w:rsidP="00D1277C">
      <w:pPr>
        <w:spacing w:after="0" w:line="360" w:lineRule="auto"/>
        <w:jc w:val="both"/>
        <w:rPr>
          <w:rFonts w:ascii="Arial" w:hAnsi="Arial" w:cs="Arial"/>
          <w:sz w:val="18"/>
          <w:szCs w:val="24"/>
        </w:rPr>
      </w:pPr>
    </w:p>
    <w:p w:rsidR="00D1277C" w:rsidRPr="00D962AE" w:rsidRDefault="00D1277C" w:rsidP="00D1277C">
      <w:pPr>
        <w:spacing w:after="0" w:line="360" w:lineRule="auto"/>
        <w:jc w:val="both"/>
        <w:rPr>
          <w:rFonts w:ascii="Arial" w:hAnsi="Arial" w:cs="Arial"/>
          <w:sz w:val="24"/>
          <w:szCs w:val="24"/>
        </w:rPr>
      </w:pPr>
      <w:r w:rsidRPr="00D962AE">
        <w:rPr>
          <w:rFonts w:ascii="Arial" w:hAnsi="Arial" w:cs="Arial"/>
          <w:sz w:val="24"/>
          <w:szCs w:val="24"/>
        </w:rPr>
        <w:t>Parámetros de evaluación:</w:t>
      </w:r>
    </w:p>
    <w:tbl>
      <w:tblPr>
        <w:tblStyle w:val="Listaclara-nfasis2"/>
        <w:tblW w:w="8724" w:type="dxa"/>
        <w:jc w:val="center"/>
        <w:tblBorders>
          <w:top w:val="single" w:sz="8" w:space="0" w:color="B2B2B2"/>
          <w:left w:val="none" w:sz="0" w:space="0" w:color="auto"/>
          <w:bottom w:val="single" w:sz="8" w:space="0" w:color="B2B2B2"/>
          <w:right w:val="none" w:sz="0" w:space="0" w:color="auto"/>
          <w:insideH w:val="single" w:sz="8" w:space="0" w:color="B2B2B2"/>
        </w:tblBorders>
        <w:tblLook w:val="0420" w:firstRow="1" w:lastRow="0" w:firstColumn="0" w:lastColumn="0" w:noHBand="0" w:noVBand="1"/>
      </w:tblPr>
      <w:tblGrid>
        <w:gridCol w:w="1984"/>
        <w:gridCol w:w="1134"/>
        <w:gridCol w:w="1134"/>
        <w:gridCol w:w="1134"/>
        <w:gridCol w:w="1134"/>
        <w:gridCol w:w="1134"/>
        <w:gridCol w:w="1070"/>
      </w:tblGrid>
      <w:tr w:rsidR="00D1277C" w:rsidRPr="008158F5" w:rsidTr="00D1277C">
        <w:trPr>
          <w:cnfStyle w:val="100000000000" w:firstRow="1" w:lastRow="0" w:firstColumn="0" w:lastColumn="0" w:oddVBand="0" w:evenVBand="0" w:oddHBand="0" w:evenHBand="0" w:firstRowFirstColumn="0" w:firstRowLastColumn="0" w:lastRowFirstColumn="0" w:lastRowLastColumn="0"/>
          <w:trHeight w:val="454"/>
          <w:jc w:val="center"/>
        </w:trPr>
        <w:tc>
          <w:tcPr>
            <w:tcW w:w="1984" w:type="dxa"/>
            <w:shd w:val="clear" w:color="auto" w:fill="B2B2B2"/>
            <w:vAlign w:val="center"/>
            <w:hideMark/>
          </w:tcPr>
          <w:p w:rsidR="00D1277C" w:rsidRPr="00084289" w:rsidRDefault="00D1277C" w:rsidP="00D1277C">
            <w:pPr>
              <w:jc w:val="center"/>
              <w:rPr>
                <w:rFonts w:ascii="Lato" w:hAnsi="Lato"/>
                <w:color w:val="auto"/>
                <w:sz w:val="16"/>
                <w:szCs w:val="16"/>
              </w:rPr>
            </w:pPr>
            <w:r w:rsidRPr="00084289">
              <w:rPr>
                <w:rFonts w:ascii="Lato" w:hAnsi="Lato"/>
                <w:bCs w:val="0"/>
                <w:color w:val="auto"/>
                <w:sz w:val="16"/>
                <w:szCs w:val="16"/>
              </w:rPr>
              <w:t>Fondo de Aportaciones</w:t>
            </w:r>
          </w:p>
        </w:tc>
        <w:tc>
          <w:tcPr>
            <w:tcW w:w="1134" w:type="dxa"/>
            <w:shd w:val="clear" w:color="auto" w:fill="00B05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Parámetro aceptado</w:t>
            </w:r>
          </w:p>
        </w:tc>
        <w:tc>
          <w:tcPr>
            <w:tcW w:w="1134" w:type="dxa"/>
            <w:shd w:val="clear" w:color="auto" w:fill="92D05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Adecuado</w:t>
            </w:r>
          </w:p>
        </w:tc>
        <w:tc>
          <w:tcPr>
            <w:tcW w:w="1134" w:type="dxa"/>
            <w:shd w:val="clear" w:color="auto" w:fill="92D05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Bueno</w:t>
            </w:r>
          </w:p>
        </w:tc>
        <w:tc>
          <w:tcPr>
            <w:tcW w:w="1134" w:type="dxa"/>
            <w:shd w:val="clear" w:color="auto" w:fill="FFFF0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Suficiente</w:t>
            </w:r>
          </w:p>
        </w:tc>
        <w:tc>
          <w:tcPr>
            <w:tcW w:w="1134" w:type="dxa"/>
            <w:shd w:val="clear" w:color="auto" w:fill="FF000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Insuficiente</w:t>
            </w:r>
          </w:p>
        </w:tc>
        <w:tc>
          <w:tcPr>
            <w:tcW w:w="1070" w:type="dxa"/>
            <w:shd w:val="clear" w:color="auto" w:fill="FF000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Crítico</w:t>
            </w:r>
          </w:p>
        </w:tc>
      </w:tr>
      <w:tr w:rsidR="00D1277C" w:rsidRPr="008158F5" w:rsidTr="00D1277C">
        <w:trPr>
          <w:cnfStyle w:val="000000100000" w:firstRow="0" w:lastRow="0" w:firstColumn="0" w:lastColumn="0" w:oddVBand="0" w:evenVBand="0" w:oddHBand="1" w:evenHBand="0" w:firstRowFirstColumn="0" w:firstRowLastColumn="0" w:lastRowFirstColumn="0" w:lastRowLastColumn="0"/>
          <w:trHeight w:val="57"/>
          <w:jc w:val="center"/>
        </w:trPr>
        <w:tc>
          <w:tcPr>
            <w:tcW w:w="1984" w:type="dxa"/>
            <w:tcBorders>
              <w:top w:val="none" w:sz="0" w:space="0" w:color="auto"/>
              <w:left w:val="none" w:sz="0" w:space="0" w:color="auto"/>
              <w:bottom w:val="none" w:sz="0" w:space="0" w:color="auto"/>
            </w:tcBorders>
            <w:vAlign w:val="center"/>
          </w:tcPr>
          <w:p w:rsidR="00D1277C" w:rsidRPr="00084289" w:rsidRDefault="00D1277C" w:rsidP="00D1277C">
            <w:pPr>
              <w:jc w:val="center"/>
              <w:rPr>
                <w:rFonts w:ascii="Lato" w:hAnsi="Lato"/>
                <w:b/>
                <w:sz w:val="6"/>
                <w:szCs w:val="6"/>
              </w:rPr>
            </w:pPr>
          </w:p>
        </w:tc>
        <w:tc>
          <w:tcPr>
            <w:tcW w:w="1134"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134"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134"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134"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134"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070" w:type="dxa"/>
            <w:tcBorders>
              <w:top w:val="none" w:sz="0" w:space="0" w:color="auto"/>
              <w:bottom w:val="none" w:sz="0" w:space="0" w:color="auto"/>
              <w:right w:val="none" w:sz="0" w:space="0" w:color="auto"/>
            </w:tcBorders>
            <w:vAlign w:val="center"/>
          </w:tcPr>
          <w:p w:rsidR="00D1277C" w:rsidRPr="00084289" w:rsidRDefault="00D1277C" w:rsidP="00D1277C">
            <w:pPr>
              <w:jc w:val="center"/>
              <w:rPr>
                <w:rFonts w:ascii="Lato" w:hAnsi="Lato"/>
                <w:sz w:val="6"/>
                <w:szCs w:val="6"/>
              </w:rPr>
            </w:pPr>
          </w:p>
        </w:tc>
      </w:tr>
      <w:tr w:rsidR="00D1277C" w:rsidRPr="008158F5" w:rsidTr="00D1277C">
        <w:trPr>
          <w:trHeight w:val="650"/>
          <w:jc w:val="center"/>
        </w:trPr>
        <w:tc>
          <w:tcPr>
            <w:tcW w:w="1984" w:type="dxa"/>
            <w:vAlign w:val="center"/>
            <w:hideMark/>
          </w:tcPr>
          <w:p w:rsidR="00D1277C" w:rsidRPr="008158F5" w:rsidRDefault="00D1277C" w:rsidP="00D1277C">
            <w:pPr>
              <w:spacing w:line="276" w:lineRule="auto"/>
              <w:jc w:val="center"/>
              <w:rPr>
                <w:rFonts w:ascii="Lato" w:hAnsi="Lato"/>
                <w:b/>
                <w:sz w:val="16"/>
                <w:szCs w:val="16"/>
              </w:rPr>
            </w:pPr>
            <w:r>
              <w:rPr>
                <w:rFonts w:ascii="Lato" w:hAnsi="Lato"/>
                <w:b/>
                <w:sz w:val="16"/>
                <w:szCs w:val="16"/>
              </w:rPr>
              <w:t>FISE</w:t>
            </w:r>
          </w:p>
        </w:tc>
        <w:tc>
          <w:tcPr>
            <w:tcW w:w="1134" w:type="dxa"/>
            <w:vAlign w:val="center"/>
            <w:hideMark/>
          </w:tcPr>
          <w:p w:rsidR="00D1277C" w:rsidRPr="008158F5" w:rsidRDefault="00D1277C" w:rsidP="00D1277C">
            <w:pPr>
              <w:spacing w:line="276" w:lineRule="auto"/>
              <w:jc w:val="center"/>
              <w:rPr>
                <w:rFonts w:ascii="Lato" w:hAnsi="Lato"/>
                <w:sz w:val="16"/>
                <w:szCs w:val="16"/>
              </w:rPr>
            </w:pPr>
            <w:r>
              <w:rPr>
                <w:rFonts w:ascii="Lato" w:hAnsi="Lato"/>
                <w:sz w:val="16"/>
                <w:szCs w:val="16"/>
              </w:rPr>
              <w:t>70.01 – 100</w:t>
            </w:r>
          </w:p>
        </w:tc>
        <w:tc>
          <w:tcPr>
            <w:tcW w:w="1134" w:type="dxa"/>
            <w:vAlign w:val="center"/>
            <w:hideMark/>
          </w:tcPr>
          <w:p w:rsidR="00D1277C" w:rsidRPr="008158F5" w:rsidRDefault="00D1277C" w:rsidP="00D1277C">
            <w:pPr>
              <w:spacing w:line="276" w:lineRule="auto"/>
              <w:jc w:val="center"/>
              <w:rPr>
                <w:rFonts w:ascii="Lato" w:hAnsi="Lato"/>
                <w:sz w:val="16"/>
                <w:szCs w:val="16"/>
              </w:rPr>
            </w:pPr>
            <w:r>
              <w:rPr>
                <w:rFonts w:ascii="Lato" w:hAnsi="Lato"/>
                <w:sz w:val="16"/>
                <w:szCs w:val="16"/>
              </w:rPr>
              <w:t>90.01 – 100</w:t>
            </w:r>
          </w:p>
        </w:tc>
        <w:tc>
          <w:tcPr>
            <w:tcW w:w="1134" w:type="dxa"/>
            <w:vAlign w:val="center"/>
            <w:hideMark/>
          </w:tcPr>
          <w:p w:rsidR="00D1277C" w:rsidRPr="008158F5" w:rsidRDefault="00D1277C" w:rsidP="00D1277C">
            <w:pPr>
              <w:spacing w:line="276" w:lineRule="auto"/>
              <w:jc w:val="center"/>
              <w:rPr>
                <w:rFonts w:ascii="Lato" w:hAnsi="Lato"/>
                <w:sz w:val="16"/>
                <w:szCs w:val="16"/>
              </w:rPr>
            </w:pPr>
            <w:r>
              <w:rPr>
                <w:rFonts w:ascii="Lato" w:hAnsi="Lato"/>
                <w:sz w:val="16"/>
                <w:szCs w:val="16"/>
              </w:rPr>
              <w:t>80.01 – 90</w:t>
            </w:r>
          </w:p>
        </w:tc>
        <w:tc>
          <w:tcPr>
            <w:tcW w:w="1134" w:type="dxa"/>
            <w:vAlign w:val="center"/>
            <w:hideMark/>
          </w:tcPr>
          <w:p w:rsidR="00D1277C" w:rsidRPr="008158F5" w:rsidRDefault="00D1277C" w:rsidP="00D1277C">
            <w:pPr>
              <w:spacing w:line="276" w:lineRule="auto"/>
              <w:jc w:val="center"/>
              <w:rPr>
                <w:rFonts w:ascii="Lato" w:hAnsi="Lato"/>
                <w:sz w:val="16"/>
                <w:szCs w:val="16"/>
              </w:rPr>
            </w:pPr>
            <w:r>
              <w:rPr>
                <w:rFonts w:ascii="Lato" w:hAnsi="Lato"/>
                <w:sz w:val="16"/>
                <w:szCs w:val="16"/>
              </w:rPr>
              <w:t>70.01 – 80</w:t>
            </w:r>
          </w:p>
        </w:tc>
        <w:tc>
          <w:tcPr>
            <w:tcW w:w="1134" w:type="dxa"/>
            <w:vAlign w:val="center"/>
            <w:hideMark/>
          </w:tcPr>
          <w:p w:rsidR="00D1277C" w:rsidRPr="008158F5" w:rsidRDefault="00D1277C" w:rsidP="00D1277C">
            <w:pPr>
              <w:spacing w:line="276" w:lineRule="auto"/>
              <w:jc w:val="center"/>
              <w:rPr>
                <w:rFonts w:ascii="Lato" w:hAnsi="Lato"/>
                <w:sz w:val="16"/>
                <w:szCs w:val="16"/>
              </w:rPr>
            </w:pPr>
            <w:r>
              <w:rPr>
                <w:rFonts w:ascii="Lato" w:hAnsi="Lato"/>
                <w:sz w:val="16"/>
                <w:szCs w:val="16"/>
              </w:rPr>
              <w:t>40.01 – 70</w:t>
            </w:r>
          </w:p>
        </w:tc>
        <w:tc>
          <w:tcPr>
            <w:tcW w:w="1070" w:type="dxa"/>
            <w:vAlign w:val="center"/>
            <w:hideMark/>
          </w:tcPr>
          <w:p w:rsidR="00D1277C" w:rsidRPr="008158F5" w:rsidRDefault="00D1277C" w:rsidP="00D1277C">
            <w:pPr>
              <w:spacing w:line="276" w:lineRule="auto"/>
              <w:jc w:val="center"/>
              <w:rPr>
                <w:rFonts w:ascii="Lato" w:hAnsi="Lato"/>
                <w:sz w:val="16"/>
                <w:szCs w:val="16"/>
              </w:rPr>
            </w:pPr>
            <w:r>
              <w:rPr>
                <w:rFonts w:ascii="Lato" w:hAnsi="Lato"/>
                <w:sz w:val="16"/>
                <w:szCs w:val="16"/>
              </w:rPr>
              <w:t>0 - 40</w:t>
            </w:r>
          </w:p>
        </w:tc>
      </w:tr>
    </w:tbl>
    <w:p w:rsidR="00E277DB" w:rsidRPr="00D9679D" w:rsidRDefault="00E277DB" w:rsidP="00E277DB">
      <w:pPr>
        <w:spacing w:after="0" w:line="240" w:lineRule="auto"/>
        <w:rPr>
          <w:rFonts w:ascii="Arial" w:hAnsi="Arial" w:cs="Arial"/>
          <w:sz w:val="8"/>
          <w:szCs w:val="6"/>
        </w:rPr>
      </w:pPr>
    </w:p>
    <w:tbl>
      <w:tblPr>
        <w:tblStyle w:val="Tablaconcuadrcula"/>
        <w:tblW w:w="8178" w:type="dxa"/>
        <w:tblInd w:w="1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4"/>
        <w:gridCol w:w="7394"/>
      </w:tblGrid>
      <w:tr w:rsidR="00E277DB" w:rsidRPr="00AC03A8" w:rsidTr="000E1BD6">
        <w:trPr>
          <w:trHeight w:val="206"/>
        </w:trPr>
        <w:tc>
          <w:tcPr>
            <w:tcW w:w="784" w:type="dxa"/>
          </w:tcPr>
          <w:p w:rsidR="00E277DB" w:rsidRPr="00AC03A8" w:rsidRDefault="00E277DB" w:rsidP="000E1BD6">
            <w:pPr>
              <w:spacing w:line="240" w:lineRule="auto"/>
              <w:ind w:left="-96" w:right="-250" w:hanging="14"/>
              <w:rPr>
                <w:rFonts w:ascii="Arial" w:hAnsi="Arial" w:cs="Arial"/>
                <w:b/>
                <w:sz w:val="16"/>
                <w:szCs w:val="16"/>
                <w:lang w:val="es-MX"/>
              </w:rPr>
            </w:pPr>
            <w:r w:rsidRPr="00AC03A8">
              <w:rPr>
                <w:rFonts w:ascii="Arial" w:hAnsi="Arial" w:cs="Arial"/>
                <w:b/>
                <w:sz w:val="16"/>
                <w:szCs w:val="16"/>
                <w:lang w:val="es-MX"/>
              </w:rPr>
              <w:t>FUENTE:</w:t>
            </w:r>
          </w:p>
        </w:tc>
        <w:tc>
          <w:tcPr>
            <w:tcW w:w="7394" w:type="dxa"/>
          </w:tcPr>
          <w:p w:rsidR="00E277DB" w:rsidRPr="00AC03A8" w:rsidRDefault="00E277DB" w:rsidP="000E1BD6">
            <w:pPr>
              <w:spacing w:line="240" w:lineRule="auto"/>
              <w:ind w:left="-96" w:right="-94"/>
              <w:rPr>
                <w:rFonts w:ascii="Arial" w:hAnsi="Arial" w:cs="Arial"/>
                <w:sz w:val="16"/>
                <w:szCs w:val="16"/>
                <w:lang w:val="es-MX"/>
              </w:rPr>
            </w:pPr>
            <w:r w:rsidRPr="00AC03A8">
              <w:rPr>
                <w:rFonts w:ascii="Arial" w:hAnsi="Arial" w:cs="Arial"/>
                <w:sz w:val="16"/>
                <w:szCs w:val="16"/>
                <w:lang w:val="es-MX"/>
              </w:rPr>
              <w:t>Elaboración del OSFEM.</w:t>
            </w:r>
          </w:p>
        </w:tc>
      </w:tr>
    </w:tbl>
    <w:p w:rsidR="00D962AE" w:rsidRPr="00F1126C" w:rsidRDefault="00D962AE" w:rsidP="00D1277C">
      <w:pPr>
        <w:spacing w:after="0" w:line="360" w:lineRule="auto"/>
        <w:jc w:val="both"/>
        <w:rPr>
          <w:rFonts w:ascii="Arial" w:hAnsi="Arial" w:cs="Arial"/>
          <w:sz w:val="18"/>
          <w:szCs w:val="24"/>
        </w:rPr>
      </w:pPr>
    </w:p>
    <w:p w:rsidR="00D1277C" w:rsidRPr="00D962AE" w:rsidRDefault="00D1277C" w:rsidP="00D1277C">
      <w:pPr>
        <w:spacing w:after="0" w:line="360" w:lineRule="auto"/>
        <w:jc w:val="both"/>
        <w:rPr>
          <w:rFonts w:ascii="Arial" w:hAnsi="Arial" w:cs="Arial"/>
          <w:sz w:val="24"/>
          <w:szCs w:val="24"/>
        </w:rPr>
      </w:pPr>
      <w:r w:rsidRPr="00D962AE">
        <w:rPr>
          <w:rFonts w:ascii="Arial" w:hAnsi="Arial" w:cs="Arial"/>
          <w:sz w:val="24"/>
          <w:szCs w:val="24"/>
        </w:rPr>
        <w:t>Elementos del indicador:</w:t>
      </w:r>
    </w:p>
    <w:tbl>
      <w:tblPr>
        <w:tblStyle w:val="Listaclara-nfasis3"/>
        <w:tblW w:w="8700" w:type="dxa"/>
        <w:jc w:val="center"/>
        <w:tblInd w:w="326" w:type="dxa"/>
        <w:tblBorders>
          <w:top w:val="single" w:sz="8" w:space="0" w:color="B2B2B2"/>
          <w:left w:val="none" w:sz="0" w:space="0" w:color="auto"/>
          <w:bottom w:val="single" w:sz="8" w:space="0" w:color="B2B2B2"/>
          <w:right w:val="none" w:sz="0" w:space="0" w:color="auto"/>
          <w:insideH w:val="single" w:sz="8" w:space="0" w:color="B2B2B2"/>
        </w:tblBorders>
        <w:tblLook w:val="0420" w:firstRow="1" w:lastRow="0" w:firstColumn="0" w:lastColumn="0" w:noHBand="0" w:noVBand="1"/>
      </w:tblPr>
      <w:tblGrid>
        <w:gridCol w:w="1762"/>
        <w:gridCol w:w="1959"/>
        <w:gridCol w:w="1969"/>
        <w:gridCol w:w="1024"/>
        <w:gridCol w:w="992"/>
        <w:gridCol w:w="994"/>
      </w:tblGrid>
      <w:tr w:rsidR="00D1277C" w:rsidRPr="00122B63" w:rsidTr="00D1277C">
        <w:trPr>
          <w:cnfStyle w:val="100000000000" w:firstRow="1" w:lastRow="0" w:firstColumn="0" w:lastColumn="0" w:oddVBand="0" w:evenVBand="0" w:oddHBand="0" w:evenHBand="0" w:firstRowFirstColumn="0" w:firstRowLastColumn="0" w:lastRowFirstColumn="0" w:lastRowLastColumn="0"/>
          <w:trHeight w:val="460"/>
          <w:jc w:val="center"/>
        </w:trPr>
        <w:tc>
          <w:tcPr>
            <w:tcW w:w="1762" w:type="dxa"/>
            <w:tcBorders>
              <w:bottom w:val="single" w:sz="8" w:space="0" w:color="B2B2B2"/>
            </w:tcBorders>
            <w:shd w:val="clear" w:color="auto" w:fill="B2B2B2"/>
            <w:vAlign w:val="center"/>
            <w:hideMark/>
          </w:tcPr>
          <w:p w:rsidR="00D1277C" w:rsidRPr="00122B63" w:rsidRDefault="00D1277C" w:rsidP="00D1277C">
            <w:pPr>
              <w:spacing w:line="276" w:lineRule="auto"/>
              <w:ind w:left="52"/>
              <w:jc w:val="center"/>
              <w:rPr>
                <w:rFonts w:ascii="Lato" w:hAnsi="Lato"/>
                <w:sz w:val="16"/>
                <w:szCs w:val="16"/>
              </w:rPr>
            </w:pPr>
            <w:r w:rsidRPr="00122B63">
              <w:rPr>
                <w:rFonts w:ascii="Lato" w:hAnsi="Lato"/>
                <w:sz w:val="16"/>
                <w:szCs w:val="16"/>
              </w:rPr>
              <w:t>Nombre del indicador</w:t>
            </w:r>
          </w:p>
        </w:tc>
        <w:tc>
          <w:tcPr>
            <w:tcW w:w="1959" w:type="dxa"/>
            <w:tcBorders>
              <w:bottom w:val="single" w:sz="8" w:space="0" w:color="B2B2B2"/>
            </w:tcBorders>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Objetivo</w:t>
            </w:r>
          </w:p>
        </w:tc>
        <w:tc>
          <w:tcPr>
            <w:tcW w:w="1969" w:type="dxa"/>
            <w:tcBorders>
              <w:bottom w:val="single" w:sz="8" w:space="0" w:color="B2B2B2"/>
            </w:tcBorders>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Fórmula y variables</w:t>
            </w:r>
          </w:p>
        </w:tc>
        <w:tc>
          <w:tcPr>
            <w:tcW w:w="1024" w:type="dxa"/>
            <w:tcBorders>
              <w:bottom w:val="single" w:sz="8" w:space="0" w:color="B2B2B2"/>
            </w:tcBorders>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Unidad de medida</w:t>
            </w:r>
          </w:p>
        </w:tc>
        <w:tc>
          <w:tcPr>
            <w:tcW w:w="992" w:type="dxa"/>
            <w:tcBorders>
              <w:bottom w:val="single" w:sz="8" w:space="0" w:color="B2B2B2"/>
            </w:tcBorders>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Dimensión</w:t>
            </w:r>
          </w:p>
        </w:tc>
        <w:tc>
          <w:tcPr>
            <w:tcW w:w="994" w:type="dxa"/>
            <w:tcBorders>
              <w:bottom w:val="single" w:sz="8" w:space="0" w:color="B2B2B2"/>
            </w:tcBorders>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Frecuencia</w:t>
            </w:r>
          </w:p>
        </w:tc>
      </w:tr>
      <w:tr w:rsidR="00D1277C" w:rsidRPr="00122B63" w:rsidTr="00D1277C">
        <w:trPr>
          <w:cnfStyle w:val="000000100000" w:firstRow="0" w:lastRow="0" w:firstColumn="0" w:lastColumn="0" w:oddVBand="0" w:evenVBand="0" w:oddHBand="1" w:evenHBand="0" w:firstRowFirstColumn="0" w:firstRowLastColumn="0" w:lastRowFirstColumn="0" w:lastRowLastColumn="0"/>
          <w:trHeight w:val="57"/>
          <w:jc w:val="center"/>
        </w:trPr>
        <w:tc>
          <w:tcPr>
            <w:tcW w:w="1762" w:type="dxa"/>
            <w:tcBorders>
              <w:top w:val="single" w:sz="8" w:space="0" w:color="B2B2B2"/>
              <w:left w:val="nil"/>
              <w:bottom w:val="single" w:sz="8" w:space="0" w:color="B2B2B2"/>
            </w:tcBorders>
            <w:vAlign w:val="center"/>
          </w:tcPr>
          <w:p w:rsidR="00D1277C" w:rsidRPr="008158F5" w:rsidRDefault="00D1277C" w:rsidP="00D1277C">
            <w:pPr>
              <w:jc w:val="center"/>
              <w:rPr>
                <w:rFonts w:ascii="Lato" w:hAnsi="Lato"/>
                <w:sz w:val="4"/>
                <w:szCs w:val="4"/>
              </w:rPr>
            </w:pPr>
          </w:p>
        </w:tc>
        <w:tc>
          <w:tcPr>
            <w:tcW w:w="1959" w:type="dxa"/>
            <w:tcBorders>
              <w:top w:val="single" w:sz="8" w:space="0" w:color="B2B2B2"/>
              <w:bottom w:val="single" w:sz="8" w:space="0" w:color="B2B2B2"/>
            </w:tcBorders>
            <w:vAlign w:val="center"/>
          </w:tcPr>
          <w:p w:rsidR="00D1277C" w:rsidRPr="008158F5" w:rsidRDefault="00D1277C" w:rsidP="00D1277C">
            <w:pPr>
              <w:jc w:val="center"/>
              <w:rPr>
                <w:rFonts w:ascii="Lato" w:hAnsi="Lato"/>
                <w:sz w:val="4"/>
                <w:szCs w:val="4"/>
              </w:rPr>
            </w:pPr>
          </w:p>
        </w:tc>
        <w:tc>
          <w:tcPr>
            <w:tcW w:w="1969" w:type="dxa"/>
            <w:tcBorders>
              <w:top w:val="single" w:sz="8" w:space="0" w:color="B2B2B2"/>
              <w:bottom w:val="single" w:sz="8" w:space="0" w:color="B2B2B2"/>
            </w:tcBorders>
            <w:vAlign w:val="center"/>
          </w:tcPr>
          <w:p w:rsidR="00D1277C" w:rsidRPr="008158F5" w:rsidRDefault="00D1277C" w:rsidP="00D1277C">
            <w:pPr>
              <w:jc w:val="center"/>
              <w:rPr>
                <w:rFonts w:ascii="Lato" w:hAnsi="Lato"/>
                <w:b/>
                <w:bCs/>
                <w:sz w:val="4"/>
                <w:szCs w:val="4"/>
              </w:rPr>
            </w:pPr>
          </w:p>
        </w:tc>
        <w:tc>
          <w:tcPr>
            <w:tcW w:w="1024" w:type="dxa"/>
            <w:tcBorders>
              <w:top w:val="single" w:sz="8" w:space="0" w:color="B2B2B2"/>
              <w:bottom w:val="single" w:sz="8" w:space="0" w:color="B2B2B2"/>
            </w:tcBorders>
            <w:vAlign w:val="center"/>
          </w:tcPr>
          <w:p w:rsidR="00D1277C" w:rsidRPr="008158F5" w:rsidRDefault="00D1277C" w:rsidP="00D1277C">
            <w:pPr>
              <w:jc w:val="center"/>
              <w:rPr>
                <w:rFonts w:ascii="Lato" w:hAnsi="Lato"/>
                <w:sz w:val="4"/>
                <w:szCs w:val="4"/>
              </w:rPr>
            </w:pPr>
          </w:p>
        </w:tc>
        <w:tc>
          <w:tcPr>
            <w:tcW w:w="992" w:type="dxa"/>
            <w:tcBorders>
              <w:top w:val="single" w:sz="8" w:space="0" w:color="B2B2B2"/>
              <w:bottom w:val="single" w:sz="8" w:space="0" w:color="B2B2B2"/>
            </w:tcBorders>
            <w:vAlign w:val="center"/>
          </w:tcPr>
          <w:p w:rsidR="00D1277C" w:rsidRPr="008158F5" w:rsidRDefault="00D1277C" w:rsidP="00D1277C">
            <w:pPr>
              <w:jc w:val="center"/>
              <w:rPr>
                <w:rFonts w:ascii="Lato" w:hAnsi="Lato"/>
                <w:sz w:val="4"/>
                <w:szCs w:val="4"/>
              </w:rPr>
            </w:pPr>
          </w:p>
        </w:tc>
        <w:tc>
          <w:tcPr>
            <w:tcW w:w="994" w:type="dxa"/>
            <w:tcBorders>
              <w:top w:val="single" w:sz="8" w:space="0" w:color="B2B2B2"/>
              <w:bottom w:val="single" w:sz="8" w:space="0" w:color="B2B2B2"/>
              <w:right w:val="nil"/>
            </w:tcBorders>
            <w:vAlign w:val="center"/>
          </w:tcPr>
          <w:p w:rsidR="00D1277C" w:rsidRPr="008158F5" w:rsidRDefault="00D1277C" w:rsidP="00D1277C">
            <w:pPr>
              <w:jc w:val="center"/>
              <w:rPr>
                <w:rFonts w:ascii="Lato" w:hAnsi="Lato"/>
                <w:sz w:val="4"/>
                <w:szCs w:val="4"/>
              </w:rPr>
            </w:pPr>
          </w:p>
        </w:tc>
      </w:tr>
      <w:tr w:rsidR="00D1277C" w:rsidRPr="00122B63" w:rsidTr="00D1277C">
        <w:trPr>
          <w:trHeight w:val="5877"/>
          <w:jc w:val="center"/>
        </w:trPr>
        <w:tc>
          <w:tcPr>
            <w:tcW w:w="1762" w:type="dxa"/>
            <w:tcBorders>
              <w:top w:val="single" w:sz="8" w:space="0" w:color="B2B2B2"/>
            </w:tcBorders>
            <w:vAlign w:val="center"/>
            <w:hideMark/>
          </w:tcPr>
          <w:p w:rsidR="00D1277C" w:rsidRPr="00122B63" w:rsidRDefault="00D1277C" w:rsidP="00D1277C">
            <w:pPr>
              <w:spacing w:line="276" w:lineRule="auto"/>
              <w:jc w:val="both"/>
              <w:rPr>
                <w:rFonts w:ascii="Lato" w:hAnsi="Lato"/>
                <w:sz w:val="16"/>
                <w:szCs w:val="16"/>
              </w:rPr>
            </w:pPr>
            <w:r w:rsidRPr="00F90C8F">
              <w:rPr>
                <w:rFonts w:ascii="Lato" w:hAnsi="Lato"/>
                <w:sz w:val="16"/>
                <w:szCs w:val="16"/>
              </w:rPr>
              <w:t>Eficacia de la Secretaría de Finanzas en el trámite de autorización de los recursos del Fondo para la Infraestructura Social para las Entidades.</w:t>
            </w:r>
          </w:p>
        </w:tc>
        <w:tc>
          <w:tcPr>
            <w:tcW w:w="1959" w:type="dxa"/>
            <w:tcBorders>
              <w:top w:val="single" w:sz="8" w:space="0" w:color="B2B2B2"/>
            </w:tcBorders>
            <w:vAlign w:val="center"/>
            <w:hideMark/>
          </w:tcPr>
          <w:p w:rsidR="00D1277C" w:rsidRPr="00122B63" w:rsidRDefault="00D1277C" w:rsidP="00D1277C">
            <w:pPr>
              <w:spacing w:line="276" w:lineRule="auto"/>
              <w:jc w:val="both"/>
              <w:rPr>
                <w:rFonts w:ascii="Lato" w:hAnsi="Lato"/>
                <w:sz w:val="16"/>
                <w:szCs w:val="16"/>
              </w:rPr>
            </w:pPr>
            <w:r w:rsidRPr="00F90C8F">
              <w:rPr>
                <w:rFonts w:ascii="Lato" w:hAnsi="Lato"/>
                <w:sz w:val="16"/>
                <w:szCs w:val="16"/>
              </w:rPr>
              <w:t>Determinar el porcentaje de eficacia en la tramitación de los recursos federales.</w:t>
            </w:r>
          </w:p>
        </w:tc>
        <w:tc>
          <w:tcPr>
            <w:tcW w:w="1969" w:type="dxa"/>
            <w:tcBorders>
              <w:top w:val="single" w:sz="8" w:space="0" w:color="B2B2B2"/>
            </w:tcBorders>
            <w:vAlign w:val="center"/>
            <w:hideMark/>
          </w:tcPr>
          <w:p w:rsidR="00D1277C" w:rsidRPr="00F90C8F" w:rsidRDefault="00D1277C" w:rsidP="00D1277C">
            <w:pPr>
              <w:jc w:val="center"/>
              <w:rPr>
                <w:rFonts w:ascii="Lato" w:hAnsi="Lato"/>
                <w:b/>
                <w:bCs/>
                <w:sz w:val="16"/>
                <w:szCs w:val="16"/>
              </w:rPr>
            </w:pPr>
            <w:r w:rsidRPr="00F90C8F">
              <w:rPr>
                <w:noProof/>
                <w:lang w:eastAsia="es-MX"/>
              </w:rPr>
              <mc:AlternateContent>
                <mc:Choice Requires="wpg">
                  <w:drawing>
                    <wp:anchor distT="0" distB="0" distL="114300" distR="114300" simplePos="0" relativeHeight="251663360" behindDoc="0" locked="0" layoutInCell="1" allowOverlap="1" wp14:anchorId="7E2C0381" wp14:editId="798F616C">
                      <wp:simplePos x="0" y="0"/>
                      <wp:positionH relativeFrom="column">
                        <wp:posOffset>83820</wp:posOffset>
                      </wp:positionH>
                      <wp:positionV relativeFrom="paragraph">
                        <wp:posOffset>-50165</wp:posOffset>
                      </wp:positionV>
                      <wp:extent cx="1256030" cy="228600"/>
                      <wp:effectExtent l="0" t="0" r="0" b="0"/>
                      <wp:wrapNone/>
                      <wp:docPr id="21" name="1 Grupo"/>
                      <wp:cNvGraphicFramePr/>
                      <a:graphic xmlns:a="http://schemas.openxmlformats.org/drawingml/2006/main">
                        <a:graphicData uri="http://schemas.microsoft.com/office/word/2010/wordprocessingGroup">
                          <wpg:wgp>
                            <wpg:cNvGrpSpPr/>
                            <wpg:grpSpPr>
                              <a:xfrm>
                                <a:off x="0" y="0"/>
                                <a:ext cx="1256030" cy="228600"/>
                                <a:chOff x="0" y="13914"/>
                                <a:chExt cx="1338647" cy="228600"/>
                              </a:xfrm>
                            </wpg:grpSpPr>
                            <wps:wsp>
                              <wps:cNvPr id="22" name="Line 3"/>
                              <wps:cNvCnPr/>
                              <wps:spPr bwMode="auto">
                                <a:xfrm>
                                  <a:off x="0" y="175314"/>
                                  <a:ext cx="912127"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 name="Text Box 2"/>
                              <wps:cNvSpPr txBox="1">
                                <a:spLocks noChangeArrowheads="1"/>
                              </wps:cNvSpPr>
                              <wps:spPr bwMode="auto">
                                <a:xfrm>
                                  <a:off x="825484" y="13914"/>
                                  <a:ext cx="513163"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F643B" w:rsidRPr="00D378DB" w:rsidRDefault="003F643B" w:rsidP="00D1277C">
                                    <w:pPr>
                                      <w:rPr>
                                        <w:rFonts w:ascii="Lato" w:eastAsia="Times New Roman" w:hAnsi="Lato"/>
                                        <w:sz w:val="16"/>
                                        <w:szCs w:val="16"/>
                                      </w:rPr>
                                    </w:pPr>
                                  </w:p>
                                </w:txbxContent>
                              </wps:txbx>
                              <wps:bodyPr wrap="square" lIns="91440" tIns="45720" rIns="91440" bIns="45720" anchor="t" upright="1"/>
                            </wps:wsp>
                          </wpg:wgp>
                        </a:graphicData>
                      </a:graphic>
                      <wp14:sizeRelH relativeFrom="margin">
                        <wp14:pctWidth>0</wp14:pctWidth>
                      </wp14:sizeRelH>
                      <wp14:sizeRelV relativeFrom="margin">
                        <wp14:pctHeight>0</wp14:pctHeight>
                      </wp14:sizeRelV>
                    </wp:anchor>
                  </w:drawing>
                </mc:Choice>
                <mc:Fallback>
                  <w:pict>
                    <v:group id="1 Grupo" o:spid="_x0000_s1029" style="position:absolute;left:0;text-align:left;margin-left:6.6pt;margin-top:-3.95pt;width:98.9pt;height:18pt;z-index:251663360;mso-width-relative:margin;mso-height-relative:margin" coordorigin=",139" coordsize="13386,22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">
                      <v:line id="Line 3" o:spid="_x0000_s1030" style="position:absolute;visibility:visible;mso-wrap-style:square" from="0,1753" to="9121,17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wXGcMAAADbAAAADwAAAGRycy9kb3ducmV2LnhtbESP3WoCMRSE7wu+QziCdzXrXki7NUrx&#10;B5RelKoPcNycbrZuTpYk6urTN4Lg5TAz3zCTWWcbcSYfascKRsMMBHHpdM2Vgv1u9foGIkRkjY1j&#10;UnClALNp72WChXYX/qHzNlYiQTgUqMDE2BZShtKQxTB0LXHyfp23GJP0ldQeLwluG5ln2VharDkt&#10;GGxpbqg8bk9WwcYfvo6jW2XkgTd+2Xwv3oP9U2rQ7z4/QETq4jP8aK+1gjyH+5f0A+T0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ysFxnDAAAA2wAAAA8AAAAAAAAAAAAA&#10;AAAAoQIAAGRycy9kb3ducmV2LnhtbFBLBQYAAAAABAAEAPkAAACRAwAAAAA=&#10;" strokeweight="1pt"/>
                      <v:shape id="Text Box 2" o:spid="_x0000_s1031" type="#_x0000_t202" style="position:absolute;left:8254;top:139;width:5132;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6BM8QA&#10;AADbAAAADwAAAGRycy9kb3ducmV2LnhtbESPQWvCQBSE7wX/w/IEb7qrtkXTbESUQk8tpip4e2Sf&#10;SWj2bchuTfrvuwWhx2FmvmHSzWAbcaPO1441zGcKBHHhTM2lhuPn63QFwgdkg41j0vBDHjbZ6CHF&#10;xLieD3TLQykihH2CGqoQ2kRKX1Rk0c9cSxy9q+sshii7UpoO+wi3jVwo9Swt1hwXKmxpV1HxlX9b&#10;Daf36+X8qD7KvX1qezcoyXYttZ6Mh+0LiEBD+A/f229Gw2IJ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I+gTPEAAAA2wAAAA8AAAAAAAAAAAAAAAAAmAIAAGRycy9k&#10;b3ducmV2LnhtbFBLBQYAAAAABAAEAPUAAACJAwAAAAA=&#10;" filled="f" stroked="f">
                        <v:textbox>
                          <w:txbxContent>
                            <w:p w:rsidR="003F643B" w:rsidRPr="00D378DB" w:rsidRDefault="003F643B" w:rsidP="00D1277C">
                              <w:pPr>
                                <w:rPr>
                                  <w:rFonts w:ascii="Lato" w:eastAsia="Times New Roman" w:hAnsi="Lato"/>
                                  <w:sz w:val="16"/>
                                  <w:szCs w:val="16"/>
                                </w:rPr>
                              </w:pPr>
                            </w:p>
                          </w:txbxContent>
                        </v:textbox>
                      </v:shape>
                    </v:group>
                  </w:pict>
                </mc:Fallback>
              </mc:AlternateContent>
            </w:r>
            <w:proofErr w:type="spellStart"/>
            <w:r w:rsidRPr="00F90C8F">
              <w:rPr>
                <w:rFonts w:ascii="Lato" w:hAnsi="Lato"/>
                <w:b/>
                <w:bCs/>
                <w:sz w:val="16"/>
                <w:szCs w:val="16"/>
              </w:rPr>
              <w:t>Maut</w:t>
            </w:r>
            <w:proofErr w:type="spellEnd"/>
          </w:p>
          <w:p w:rsidR="00D1277C" w:rsidRDefault="00D1277C" w:rsidP="00D1277C">
            <w:pPr>
              <w:spacing w:line="276" w:lineRule="auto"/>
              <w:jc w:val="center"/>
              <w:rPr>
                <w:rFonts w:ascii="Lato" w:hAnsi="Lato"/>
                <w:b/>
                <w:bCs/>
                <w:sz w:val="16"/>
                <w:szCs w:val="16"/>
              </w:rPr>
            </w:pPr>
            <w:r w:rsidRPr="00F90C8F">
              <w:rPr>
                <w:rFonts w:ascii="Lato" w:hAnsi="Lato"/>
                <w:b/>
                <w:bCs/>
                <w:sz w:val="16"/>
                <w:szCs w:val="16"/>
              </w:rPr>
              <w:t>(</w:t>
            </w:r>
            <w:proofErr w:type="spellStart"/>
            <w:r w:rsidRPr="00F90C8F">
              <w:rPr>
                <w:rFonts w:ascii="Lato" w:hAnsi="Lato"/>
                <w:b/>
                <w:bCs/>
                <w:sz w:val="16"/>
                <w:szCs w:val="16"/>
              </w:rPr>
              <w:t>Mtas</w:t>
            </w:r>
            <w:proofErr w:type="spellEnd"/>
            <w:r w:rsidRPr="00F90C8F">
              <w:rPr>
                <w:rFonts w:ascii="Lato" w:hAnsi="Lato"/>
                <w:b/>
                <w:bCs/>
                <w:sz w:val="16"/>
                <w:szCs w:val="16"/>
              </w:rPr>
              <w:t xml:space="preserve"> /10) </w:t>
            </w:r>
            <w:proofErr w:type="spellStart"/>
            <w:r w:rsidRPr="00F90C8F">
              <w:rPr>
                <w:rFonts w:ascii="Lato" w:hAnsi="Lato"/>
                <w:b/>
                <w:bCs/>
                <w:sz w:val="16"/>
                <w:szCs w:val="16"/>
              </w:rPr>
              <w:t>Nte</w:t>
            </w:r>
            <w:proofErr w:type="spellEnd"/>
          </w:p>
          <w:p w:rsidR="00D1277C" w:rsidRPr="00122B63" w:rsidRDefault="00D1277C" w:rsidP="00D1277C">
            <w:pPr>
              <w:spacing w:line="276" w:lineRule="auto"/>
              <w:jc w:val="center"/>
              <w:rPr>
                <w:rFonts w:ascii="Lato" w:hAnsi="Lato"/>
                <w:sz w:val="16"/>
                <w:szCs w:val="16"/>
              </w:rPr>
            </w:pPr>
          </w:p>
          <w:p w:rsidR="00D1277C" w:rsidRPr="00F90C8F" w:rsidRDefault="00D1277C" w:rsidP="00D1277C">
            <w:pPr>
              <w:spacing w:line="276" w:lineRule="auto"/>
              <w:jc w:val="both"/>
              <w:rPr>
                <w:rFonts w:ascii="Lato" w:hAnsi="Lato"/>
                <w:bCs/>
                <w:sz w:val="16"/>
                <w:szCs w:val="16"/>
              </w:rPr>
            </w:pPr>
            <w:proofErr w:type="spellStart"/>
            <w:r>
              <w:rPr>
                <w:rFonts w:ascii="Lato" w:hAnsi="Lato"/>
                <w:b/>
                <w:bCs/>
                <w:sz w:val="16"/>
                <w:szCs w:val="16"/>
              </w:rPr>
              <w:t>Maut</w:t>
            </w:r>
            <w:proofErr w:type="spellEnd"/>
            <w:r>
              <w:rPr>
                <w:rFonts w:ascii="Lato" w:hAnsi="Lato"/>
                <w:b/>
                <w:bCs/>
                <w:sz w:val="16"/>
                <w:szCs w:val="16"/>
              </w:rPr>
              <w:t xml:space="preserve">: </w:t>
            </w:r>
            <w:r w:rsidRPr="00F90C8F">
              <w:rPr>
                <w:rFonts w:ascii="Lato" w:hAnsi="Lato"/>
                <w:bCs/>
                <w:sz w:val="16"/>
                <w:szCs w:val="16"/>
              </w:rPr>
              <w:t>Monto Autorizado por la Secretaría de Finanzas del Trimestre, con base en la sumatoria de los montos referidos en los oficios de autorización emitidos, al mes de evaluación.</w:t>
            </w:r>
          </w:p>
          <w:p w:rsidR="00D1277C" w:rsidRPr="00F90C8F" w:rsidRDefault="00D1277C" w:rsidP="00D1277C">
            <w:pPr>
              <w:spacing w:line="276" w:lineRule="auto"/>
              <w:jc w:val="both"/>
              <w:rPr>
                <w:rFonts w:ascii="Lato" w:hAnsi="Lato"/>
                <w:bCs/>
                <w:sz w:val="16"/>
                <w:szCs w:val="16"/>
              </w:rPr>
            </w:pPr>
          </w:p>
          <w:p w:rsidR="00D1277C" w:rsidRPr="00F90C8F" w:rsidRDefault="00D1277C" w:rsidP="00D1277C">
            <w:pPr>
              <w:spacing w:line="276" w:lineRule="auto"/>
              <w:jc w:val="both"/>
              <w:rPr>
                <w:rFonts w:ascii="Lato" w:hAnsi="Lato"/>
                <w:sz w:val="16"/>
                <w:szCs w:val="16"/>
              </w:rPr>
            </w:pPr>
            <w:proofErr w:type="spellStart"/>
            <w:r>
              <w:rPr>
                <w:rFonts w:ascii="Lato" w:hAnsi="Lato"/>
                <w:b/>
                <w:sz w:val="16"/>
                <w:szCs w:val="16"/>
              </w:rPr>
              <w:t>Mtas</w:t>
            </w:r>
            <w:proofErr w:type="spellEnd"/>
            <w:r>
              <w:rPr>
                <w:rFonts w:ascii="Lato" w:hAnsi="Lato"/>
                <w:b/>
                <w:sz w:val="16"/>
                <w:szCs w:val="16"/>
              </w:rPr>
              <w:t xml:space="preserve">: </w:t>
            </w:r>
            <w:r w:rsidRPr="00F90C8F">
              <w:rPr>
                <w:rFonts w:ascii="Lato" w:hAnsi="Lato"/>
                <w:sz w:val="16"/>
                <w:szCs w:val="16"/>
              </w:rPr>
              <w:t>Monto Total Asignado de los recursos para el FISE, publicado en el acuerdo del ejercicio fiscal correspondiente, en el Diario Oficial de la Federación.</w:t>
            </w:r>
          </w:p>
          <w:p w:rsidR="00D1277C" w:rsidRPr="00F90C8F" w:rsidRDefault="00D1277C" w:rsidP="00D1277C">
            <w:pPr>
              <w:spacing w:line="276" w:lineRule="auto"/>
              <w:jc w:val="both"/>
              <w:rPr>
                <w:rFonts w:ascii="Lato" w:hAnsi="Lato"/>
                <w:sz w:val="16"/>
                <w:szCs w:val="16"/>
              </w:rPr>
            </w:pPr>
          </w:p>
          <w:p w:rsidR="00D1277C" w:rsidRPr="00122B63" w:rsidRDefault="00D1277C" w:rsidP="00D1277C">
            <w:pPr>
              <w:spacing w:line="276" w:lineRule="auto"/>
              <w:jc w:val="both"/>
              <w:rPr>
                <w:rFonts w:ascii="Lato" w:hAnsi="Lato"/>
                <w:sz w:val="16"/>
                <w:szCs w:val="16"/>
              </w:rPr>
            </w:pPr>
            <w:proofErr w:type="spellStart"/>
            <w:r>
              <w:rPr>
                <w:rFonts w:ascii="Lato" w:hAnsi="Lato"/>
                <w:b/>
                <w:sz w:val="16"/>
                <w:szCs w:val="16"/>
              </w:rPr>
              <w:t>Nte</w:t>
            </w:r>
            <w:proofErr w:type="spellEnd"/>
            <w:r>
              <w:rPr>
                <w:rFonts w:ascii="Lato" w:hAnsi="Lato"/>
                <w:b/>
                <w:sz w:val="16"/>
                <w:szCs w:val="16"/>
              </w:rPr>
              <w:t xml:space="preserve">: </w:t>
            </w:r>
            <w:r w:rsidRPr="00F90C8F">
              <w:rPr>
                <w:rFonts w:ascii="Lato" w:hAnsi="Lato"/>
                <w:sz w:val="16"/>
                <w:szCs w:val="16"/>
              </w:rPr>
              <w:t>Número del Trimestre a Evaluar (3 – Mar., 6 – Jun</w:t>
            </w:r>
            <w:proofErr w:type="gramStart"/>
            <w:r w:rsidRPr="00F90C8F">
              <w:rPr>
                <w:rFonts w:ascii="Lato" w:hAnsi="Lato"/>
                <w:sz w:val="16"/>
                <w:szCs w:val="16"/>
              </w:rPr>
              <w:t>, …</w:t>
            </w:r>
            <w:proofErr w:type="gramEnd"/>
            <w:r w:rsidRPr="00F90C8F">
              <w:rPr>
                <w:rFonts w:ascii="Lato" w:hAnsi="Lato"/>
                <w:sz w:val="16"/>
                <w:szCs w:val="16"/>
              </w:rPr>
              <w:t>, 12 – Dic).</w:t>
            </w:r>
          </w:p>
        </w:tc>
        <w:tc>
          <w:tcPr>
            <w:tcW w:w="1024" w:type="dxa"/>
            <w:tcBorders>
              <w:top w:val="single" w:sz="8" w:space="0" w:color="B2B2B2"/>
            </w:tcBorders>
            <w:vAlign w:val="center"/>
            <w:hideMark/>
          </w:tcPr>
          <w:p w:rsidR="00D1277C" w:rsidRPr="00122B63" w:rsidRDefault="00D1277C" w:rsidP="00D1277C">
            <w:pPr>
              <w:spacing w:line="276" w:lineRule="auto"/>
              <w:jc w:val="center"/>
              <w:rPr>
                <w:rFonts w:ascii="Lato" w:hAnsi="Lato"/>
                <w:sz w:val="16"/>
                <w:szCs w:val="16"/>
              </w:rPr>
            </w:pPr>
            <w:r>
              <w:rPr>
                <w:rFonts w:ascii="Lato" w:hAnsi="Lato"/>
                <w:sz w:val="16"/>
                <w:szCs w:val="16"/>
              </w:rPr>
              <w:t>Porcentaje</w:t>
            </w:r>
          </w:p>
        </w:tc>
        <w:tc>
          <w:tcPr>
            <w:tcW w:w="992" w:type="dxa"/>
            <w:tcBorders>
              <w:top w:val="single" w:sz="8" w:space="0" w:color="B2B2B2"/>
            </w:tcBorders>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Eficacia</w:t>
            </w:r>
          </w:p>
        </w:tc>
        <w:tc>
          <w:tcPr>
            <w:tcW w:w="994" w:type="dxa"/>
            <w:tcBorders>
              <w:top w:val="single" w:sz="8" w:space="0" w:color="B2B2B2"/>
            </w:tcBorders>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Trimestral</w:t>
            </w:r>
          </w:p>
        </w:tc>
      </w:tr>
    </w:tbl>
    <w:p w:rsidR="00E277DB" w:rsidRPr="00D9679D" w:rsidRDefault="00E277DB" w:rsidP="00E277DB">
      <w:pPr>
        <w:spacing w:after="0" w:line="240" w:lineRule="auto"/>
        <w:rPr>
          <w:rFonts w:ascii="Arial" w:hAnsi="Arial" w:cs="Arial"/>
          <w:sz w:val="8"/>
          <w:szCs w:val="6"/>
        </w:rPr>
      </w:pPr>
    </w:p>
    <w:tbl>
      <w:tblPr>
        <w:tblStyle w:val="Tablaconcuadrcula"/>
        <w:tblW w:w="8178" w:type="dxa"/>
        <w:tblInd w:w="1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4"/>
        <w:gridCol w:w="7394"/>
      </w:tblGrid>
      <w:tr w:rsidR="00E277DB" w:rsidRPr="00AC03A8" w:rsidTr="000E1BD6">
        <w:trPr>
          <w:trHeight w:val="206"/>
        </w:trPr>
        <w:tc>
          <w:tcPr>
            <w:tcW w:w="784" w:type="dxa"/>
          </w:tcPr>
          <w:p w:rsidR="00E277DB" w:rsidRPr="00AC03A8" w:rsidRDefault="00E277DB" w:rsidP="000E1BD6">
            <w:pPr>
              <w:spacing w:line="240" w:lineRule="auto"/>
              <w:ind w:left="-96" w:right="-250" w:hanging="14"/>
              <w:rPr>
                <w:rFonts w:ascii="Arial" w:hAnsi="Arial" w:cs="Arial"/>
                <w:b/>
                <w:sz w:val="16"/>
                <w:szCs w:val="16"/>
                <w:lang w:val="es-MX"/>
              </w:rPr>
            </w:pPr>
            <w:r w:rsidRPr="00AC03A8">
              <w:rPr>
                <w:rFonts w:ascii="Arial" w:hAnsi="Arial" w:cs="Arial"/>
                <w:b/>
                <w:sz w:val="16"/>
                <w:szCs w:val="16"/>
                <w:lang w:val="es-MX"/>
              </w:rPr>
              <w:t>FUENTE:</w:t>
            </w:r>
          </w:p>
        </w:tc>
        <w:tc>
          <w:tcPr>
            <w:tcW w:w="7394" w:type="dxa"/>
          </w:tcPr>
          <w:p w:rsidR="00E277DB" w:rsidRPr="00AC03A8" w:rsidRDefault="00E277DB" w:rsidP="000E1BD6">
            <w:pPr>
              <w:spacing w:line="240" w:lineRule="auto"/>
              <w:ind w:left="-96" w:right="-94"/>
              <w:rPr>
                <w:rFonts w:ascii="Arial" w:hAnsi="Arial" w:cs="Arial"/>
                <w:sz w:val="16"/>
                <w:szCs w:val="16"/>
                <w:lang w:val="es-MX"/>
              </w:rPr>
            </w:pPr>
            <w:r w:rsidRPr="00AC03A8">
              <w:rPr>
                <w:rFonts w:ascii="Arial" w:hAnsi="Arial" w:cs="Arial"/>
                <w:sz w:val="16"/>
                <w:szCs w:val="16"/>
                <w:lang w:val="es-MX"/>
              </w:rPr>
              <w:t xml:space="preserve">Elaboración </w:t>
            </w:r>
            <w:r w:rsidR="00473EE4">
              <w:rPr>
                <w:rFonts w:ascii="Arial" w:hAnsi="Arial" w:cs="Arial"/>
                <w:sz w:val="16"/>
                <w:szCs w:val="16"/>
                <w:lang w:val="es-MX"/>
              </w:rPr>
              <w:t>propia</w:t>
            </w:r>
            <w:r w:rsidRPr="00AC03A8">
              <w:rPr>
                <w:rFonts w:ascii="Arial" w:hAnsi="Arial" w:cs="Arial"/>
                <w:sz w:val="16"/>
                <w:szCs w:val="16"/>
                <w:lang w:val="es-MX"/>
              </w:rPr>
              <w:t>.</w:t>
            </w:r>
          </w:p>
        </w:tc>
      </w:tr>
    </w:tbl>
    <w:p w:rsidR="00D1277C" w:rsidRPr="00D962AE" w:rsidRDefault="00D1277C" w:rsidP="00D1277C">
      <w:pPr>
        <w:spacing w:after="0" w:line="360" w:lineRule="auto"/>
        <w:jc w:val="both"/>
        <w:rPr>
          <w:rFonts w:ascii="Arial" w:hAnsi="Arial" w:cs="Arial"/>
          <w:sz w:val="24"/>
          <w:szCs w:val="24"/>
        </w:rPr>
      </w:pPr>
      <w:r w:rsidRPr="00D962AE">
        <w:rPr>
          <w:rFonts w:ascii="Arial" w:hAnsi="Arial" w:cs="Arial"/>
          <w:sz w:val="24"/>
          <w:szCs w:val="24"/>
        </w:rPr>
        <w:lastRenderedPageBreak/>
        <w:t>Medios de verificación:</w:t>
      </w:r>
    </w:p>
    <w:tbl>
      <w:tblPr>
        <w:tblStyle w:val="Listaclara-nfasis3"/>
        <w:tblW w:w="7228" w:type="dxa"/>
        <w:jc w:val="center"/>
        <w:tblBorders>
          <w:left w:val="none" w:sz="0" w:space="0" w:color="auto"/>
          <w:right w:val="none" w:sz="0" w:space="0" w:color="auto"/>
          <w:insideH w:val="single" w:sz="8" w:space="0" w:color="9BBB59" w:themeColor="accent3"/>
        </w:tblBorders>
        <w:tblLayout w:type="fixed"/>
        <w:tblLook w:val="0420" w:firstRow="1" w:lastRow="0" w:firstColumn="0" w:lastColumn="0" w:noHBand="0" w:noVBand="1"/>
      </w:tblPr>
      <w:tblGrid>
        <w:gridCol w:w="3614"/>
        <w:gridCol w:w="3614"/>
      </w:tblGrid>
      <w:tr w:rsidR="00D1277C" w:rsidRPr="00496472" w:rsidTr="00D1277C">
        <w:trPr>
          <w:cnfStyle w:val="100000000000" w:firstRow="1" w:lastRow="0" w:firstColumn="0" w:lastColumn="0" w:oddVBand="0" w:evenVBand="0" w:oddHBand="0" w:evenHBand="0" w:firstRowFirstColumn="0" w:firstRowLastColumn="0" w:lastRowFirstColumn="0" w:lastRowLastColumn="0"/>
          <w:trHeight w:val="112"/>
          <w:jc w:val="center"/>
        </w:trPr>
        <w:tc>
          <w:tcPr>
            <w:tcW w:w="3614" w:type="dxa"/>
            <w:vAlign w:val="center"/>
            <w:hideMark/>
          </w:tcPr>
          <w:p w:rsidR="00D1277C" w:rsidRPr="00496472" w:rsidRDefault="00D1277C" w:rsidP="00D1277C">
            <w:pPr>
              <w:jc w:val="center"/>
              <w:rPr>
                <w:rFonts w:ascii="Lato" w:hAnsi="Lato"/>
                <w:sz w:val="16"/>
                <w:szCs w:val="16"/>
              </w:rPr>
            </w:pPr>
            <w:r w:rsidRPr="00496472">
              <w:rPr>
                <w:rFonts w:ascii="Lato" w:hAnsi="Lato"/>
                <w:sz w:val="16"/>
                <w:szCs w:val="16"/>
              </w:rPr>
              <w:t>Variable 1</w:t>
            </w:r>
          </w:p>
        </w:tc>
        <w:tc>
          <w:tcPr>
            <w:tcW w:w="3614" w:type="dxa"/>
            <w:vAlign w:val="center"/>
            <w:hideMark/>
          </w:tcPr>
          <w:p w:rsidR="00D1277C" w:rsidRPr="00496472" w:rsidRDefault="00D1277C" w:rsidP="00D1277C">
            <w:pPr>
              <w:jc w:val="center"/>
              <w:rPr>
                <w:rFonts w:ascii="Lato" w:hAnsi="Lato"/>
                <w:sz w:val="16"/>
                <w:szCs w:val="16"/>
              </w:rPr>
            </w:pPr>
            <w:r w:rsidRPr="00496472">
              <w:rPr>
                <w:rFonts w:ascii="Lato" w:hAnsi="Lato"/>
                <w:sz w:val="16"/>
                <w:szCs w:val="16"/>
              </w:rPr>
              <w:t>Variable 2</w:t>
            </w:r>
          </w:p>
        </w:tc>
      </w:tr>
      <w:tr w:rsidR="00D1277C" w:rsidRPr="00496472" w:rsidTr="00D1277C">
        <w:trPr>
          <w:cnfStyle w:val="000000100000" w:firstRow="0" w:lastRow="0" w:firstColumn="0" w:lastColumn="0" w:oddVBand="0" w:evenVBand="0" w:oddHBand="1" w:evenHBand="0" w:firstRowFirstColumn="0" w:firstRowLastColumn="0" w:lastRowFirstColumn="0" w:lastRowLastColumn="0"/>
          <w:trHeight w:val="24"/>
          <w:jc w:val="center"/>
        </w:trPr>
        <w:tc>
          <w:tcPr>
            <w:tcW w:w="3614" w:type="dxa"/>
            <w:tcBorders>
              <w:top w:val="none" w:sz="0" w:space="0" w:color="auto"/>
              <w:left w:val="none" w:sz="0" w:space="0" w:color="auto"/>
              <w:bottom w:val="none" w:sz="0" w:space="0" w:color="auto"/>
            </w:tcBorders>
            <w:vAlign w:val="center"/>
          </w:tcPr>
          <w:p w:rsidR="00D1277C" w:rsidRPr="00496472" w:rsidRDefault="00D1277C" w:rsidP="00D1277C">
            <w:pPr>
              <w:jc w:val="center"/>
              <w:rPr>
                <w:rFonts w:ascii="Lato" w:hAnsi="Lato"/>
                <w:b/>
                <w:bCs/>
                <w:i/>
                <w:iCs/>
                <w:sz w:val="2"/>
                <w:szCs w:val="2"/>
              </w:rPr>
            </w:pPr>
          </w:p>
        </w:tc>
        <w:tc>
          <w:tcPr>
            <w:tcW w:w="3614" w:type="dxa"/>
            <w:tcBorders>
              <w:top w:val="none" w:sz="0" w:space="0" w:color="auto"/>
              <w:bottom w:val="none" w:sz="0" w:space="0" w:color="auto"/>
              <w:right w:val="none" w:sz="0" w:space="0" w:color="auto"/>
            </w:tcBorders>
            <w:vAlign w:val="center"/>
          </w:tcPr>
          <w:p w:rsidR="00D1277C" w:rsidRPr="00496472" w:rsidRDefault="00D1277C" w:rsidP="00D1277C">
            <w:pPr>
              <w:jc w:val="center"/>
              <w:rPr>
                <w:rFonts w:ascii="Lato" w:hAnsi="Lato"/>
                <w:b/>
                <w:bCs/>
                <w:i/>
                <w:iCs/>
                <w:sz w:val="2"/>
                <w:szCs w:val="2"/>
              </w:rPr>
            </w:pPr>
          </w:p>
        </w:tc>
      </w:tr>
      <w:tr w:rsidR="00D1277C" w:rsidRPr="00496472" w:rsidTr="00D1277C">
        <w:trPr>
          <w:trHeight w:val="177"/>
          <w:jc w:val="center"/>
        </w:trPr>
        <w:tc>
          <w:tcPr>
            <w:tcW w:w="3614" w:type="dxa"/>
            <w:shd w:val="clear" w:color="auto" w:fill="F2F2F2" w:themeFill="background1" w:themeFillShade="F2"/>
            <w:vAlign w:val="center"/>
            <w:hideMark/>
          </w:tcPr>
          <w:p w:rsidR="00D1277C" w:rsidRPr="00E860C8" w:rsidRDefault="00D1277C" w:rsidP="00D1277C">
            <w:pPr>
              <w:jc w:val="center"/>
              <w:rPr>
                <w:rFonts w:ascii="Lato" w:hAnsi="Lato"/>
                <w:i/>
                <w:sz w:val="16"/>
                <w:szCs w:val="16"/>
              </w:rPr>
            </w:pPr>
            <w:proofErr w:type="spellStart"/>
            <w:r w:rsidRPr="00E860C8">
              <w:rPr>
                <w:rFonts w:ascii="Lato" w:hAnsi="Lato"/>
                <w:b/>
                <w:bCs/>
                <w:i/>
                <w:sz w:val="16"/>
                <w:szCs w:val="16"/>
              </w:rPr>
              <w:t>Maut</w:t>
            </w:r>
            <w:proofErr w:type="spellEnd"/>
            <w:r w:rsidRPr="00E860C8">
              <w:rPr>
                <w:rFonts w:ascii="Lato" w:hAnsi="Lato"/>
                <w:b/>
                <w:bCs/>
                <w:i/>
                <w:sz w:val="16"/>
                <w:szCs w:val="16"/>
              </w:rPr>
              <w:t xml:space="preserve">: </w:t>
            </w:r>
            <w:r w:rsidRPr="00E860C8">
              <w:rPr>
                <w:rFonts w:ascii="Lato" w:hAnsi="Lato"/>
                <w:bCs/>
                <w:i/>
                <w:sz w:val="16"/>
                <w:szCs w:val="16"/>
              </w:rPr>
              <w:t>Monto Autorizado por la Secretaría de Finanzas</w:t>
            </w:r>
          </w:p>
        </w:tc>
        <w:tc>
          <w:tcPr>
            <w:tcW w:w="3614" w:type="dxa"/>
            <w:shd w:val="clear" w:color="auto" w:fill="F2F2F2" w:themeFill="background1" w:themeFillShade="F2"/>
            <w:vAlign w:val="center"/>
            <w:hideMark/>
          </w:tcPr>
          <w:p w:rsidR="00D1277C" w:rsidRPr="00E860C8" w:rsidRDefault="00D1277C" w:rsidP="00D1277C">
            <w:pPr>
              <w:jc w:val="center"/>
              <w:rPr>
                <w:rFonts w:ascii="Lato" w:hAnsi="Lato"/>
                <w:i/>
                <w:sz w:val="16"/>
                <w:szCs w:val="16"/>
              </w:rPr>
            </w:pPr>
            <w:proofErr w:type="spellStart"/>
            <w:r w:rsidRPr="00E860C8">
              <w:rPr>
                <w:rFonts w:ascii="Lato" w:hAnsi="Lato"/>
                <w:b/>
                <w:i/>
                <w:sz w:val="16"/>
                <w:szCs w:val="16"/>
              </w:rPr>
              <w:t>Mtas</w:t>
            </w:r>
            <w:proofErr w:type="spellEnd"/>
            <w:r w:rsidRPr="00E860C8">
              <w:rPr>
                <w:rFonts w:ascii="Lato" w:hAnsi="Lato"/>
                <w:b/>
                <w:i/>
                <w:sz w:val="16"/>
                <w:szCs w:val="16"/>
              </w:rPr>
              <w:t xml:space="preserve">: </w:t>
            </w:r>
            <w:r>
              <w:rPr>
                <w:rFonts w:ascii="Lato" w:hAnsi="Lato"/>
                <w:i/>
                <w:sz w:val="16"/>
                <w:szCs w:val="16"/>
              </w:rPr>
              <w:t>Monto Total Asignado al FISE</w:t>
            </w:r>
          </w:p>
        </w:tc>
      </w:tr>
      <w:tr w:rsidR="00D1277C" w:rsidRPr="00496472" w:rsidTr="00D1277C">
        <w:trPr>
          <w:cnfStyle w:val="000000100000" w:firstRow="0" w:lastRow="0" w:firstColumn="0" w:lastColumn="0" w:oddVBand="0" w:evenVBand="0" w:oddHBand="1" w:evenHBand="0" w:firstRowFirstColumn="0" w:firstRowLastColumn="0" w:lastRowFirstColumn="0" w:lastRowLastColumn="0"/>
          <w:trHeight w:val="24"/>
          <w:jc w:val="center"/>
        </w:trPr>
        <w:tc>
          <w:tcPr>
            <w:tcW w:w="3614" w:type="dxa"/>
            <w:tcBorders>
              <w:top w:val="none" w:sz="0" w:space="0" w:color="auto"/>
              <w:left w:val="none" w:sz="0" w:space="0" w:color="auto"/>
              <w:bottom w:val="none" w:sz="0" w:space="0" w:color="auto"/>
            </w:tcBorders>
            <w:vAlign w:val="center"/>
          </w:tcPr>
          <w:p w:rsidR="00D1277C" w:rsidRPr="00496472" w:rsidRDefault="00D1277C" w:rsidP="00D1277C">
            <w:pPr>
              <w:jc w:val="center"/>
              <w:rPr>
                <w:rFonts w:ascii="Lato" w:hAnsi="Lato"/>
                <w:sz w:val="4"/>
                <w:szCs w:val="4"/>
              </w:rPr>
            </w:pPr>
          </w:p>
        </w:tc>
        <w:tc>
          <w:tcPr>
            <w:tcW w:w="3614" w:type="dxa"/>
            <w:tcBorders>
              <w:top w:val="none" w:sz="0" w:space="0" w:color="auto"/>
              <w:bottom w:val="none" w:sz="0" w:space="0" w:color="auto"/>
              <w:right w:val="none" w:sz="0" w:space="0" w:color="auto"/>
            </w:tcBorders>
            <w:vAlign w:val="center"/>
          </w:tcPr>
          <w:p w:rsidR="00D1277C" w:rsidRPr="00496472" w:rsidRDefault="00D1277C" w:rsidP="00D1277C">
            <w:pPr>
              <w:jc w:val="center"/>
              <w:rPr>
                <w:rFonts w:ascii="Lato" w:hAnsi="Lato"/>
                <w:sz w:val="4"/>
                <w:szCs w:val="4"/>
              </w:rPr>
            </w:pPr>
          </w:p>
        </w:tc>
      </w:tr>
      <w:tr w:rsidR="00D1277C" w:rsidRPr="00496472" w:rsidTr="00D1277C">
        <w:trPr>
          <w:trHeight w:val="1716"/>
          <w:jc w:val="center"/>
        </w:trPr>
        <w:tc>
          <w:tcPr>
            <w:tcW w:w="3614" w:type="dxa"/>
            <w:vAlign w:val="center"/>
            <w:hideMark/>
          </w:tcPr>
          <w:p w:rsidR="00D1277C" w:rsidRPr="00496472" w:rsidRDefault="00D1277C" w:rsidP="00D1277C">
            <w:pPr>
              <w:spacing w:line="276" w:lineRule="auto"/>
              <w:jc w:val="both"/>
              <w:rPr>
                <w:rFonts w:ascii="Lato" w:hAnsi="Lato"/>
                <w:sz w:val="16"/>
                <w:szCs w:val="16"/>
              </w:rPr>
            </w:pPr>
            <w:r w:rsidRPr="007A4671">
              <w:rPr>
                <w:rFonts w:ascii="Lato" w:hAnsi="Lato"/>
                <w:sz w:val="16"/>
                <w:szCs w:val="16"/>
              </w:rPr>
              <w:t>Formato de Requerimiento de Información para Evaluar, debidamente llenado, rubricado por del servidor público responsable de la información (Coordinador de Administración y Finanzas de la Entidad Fiscalizable) y sello oficial.</w:t>
            </w:r>
          </w:p>
        </w:tc>
        <w:tc>
          <w:tcPr>
            <w:tcW w:w="3614" w:type="dxa"/>
            <w:vAlign w:val="center"/>
            <w:hideMark/>
          </w:tcPr>
          <w:p w:rsidR="00D1277C" w:rsidRPr="00496472" w:rsidRDefault="00D1277C" w:rsidP="00D1277C">
            <w:pPr>
              <w:spacing w:line="276" w:lineRule="auto"/>
              <w:jc w:val="both"/>
              <w:rPr>
                <w:rFonts w:ascii="Lato" w:hAnsi="Lato"/>
                <w:sz w:val="16"/>
                <w:szCs w:val="16"/>
              </w:rPr>
            </w:pPr>
            <w:r w:rsidRPr="007A4671">
              <w:rPr>
                <w:rFonts w:ascii="Lato" w:hAnsi="Lato"/>
                <w:sz w:val="16"/>
                <w:szCs w:val="16"/>
              </w:rPr>
              <w:t>Acuerdo por el que se da a conocer a los Gobiernos de las Entidades Federativas la distribución y calendarización para la ministración de los recursos del Ramo General 33 Aportaciones Federales del ejercicio fiscal correspondiente, publicado en el Diario Oficial de la Federación.</w:t>
            </w:r>
          </w:p>
        </w:tc>
      </w:tr>
    </w:tbl>
    <w:p w:rsidR="00E277DB" w:rsidRPr="00D9679D" w:rsidRDefault="00E277DB" w:rsidP="00E277DB">
      <w:pPr>
        <w:spacing w:after="0" w:line="240" w:lineRule="auto"/>
        <w:rPr>
          <w:rFonts w:ascii="Arial" w:hAnsi="Arial" w:cs="Arial"/>
          <w:sz w:val="8"/>
          <w:szCs w:val="6"/>
        </w:rPr>
      </w:pPr>
    </w:p>
    <w:tbl>
      <w:tblPr>
        <w:tblStyle w:val="Tablaconcuadrcula"/>
        <w:tblW w:w="6479" w:type="dxa"/>
        <w:tblInd w:w="9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4"/>
        <w:gridCol w:w="5695"/>
      </w:tblGrid>
      <w:tr w:rsidR="00E277DB" w:rsidRPr="00AC03A8" w:rsidTr="00E277DB">
        <w:trPr>
          <w:trHeight w:val="206"/>
        </w:trPr>
        <w:tc>
          <w:tcPr>
            <w:tcW w:w="784" w:type="dxa"/>
          </w:tcPr>
          <w:p w:rsidR="00E277DB" w:rsidRPr="00AC03A8" w:rsidRDefault="00E277DB" w:rsidP="000E1BD6">
            <w:pPr>
              <w:spacing w:line="240" w:lineRule="auto"/>
              <w:ind w:left="-96" w:right="-250" w:hanging="14"/>
              <w:rPr>
                <w:rFonts w:ascii="Arial" w:hAnsi="Arial" w:cs="Arial"/>
                <w:b/>
                <w:sz w:val="16"/>
                <w:szCs w:val="16"/>
                <w:lang w:val="es-MX"/>
              </w:rPr>
            </w:pPr>
            <w:r w:rsidRPr="00AC03A8">
              <w:rPr>
                <w:rFonts w:ascii="Arial" w:hAnsi="Arial" w:cs="Arial"/>
                <w:b/>
                <w:sz w:val="16"/>
                <w:szCs w:val="16"/>
                <w:lang w:val="es-MX"/>
              </w:rPr>
              <w:t>FUENTE:</w:t>
            </w:r>
          </w:p>
        </w:tc>
        <w:tc>
          <w:tcPr>
            <w:tcW w:w="5695" w:type="dxa"/>
          </w:tcPr>
          <w:p w:rsidR="00E277DB" w:rsidRPr="00AC03A8" w:rsidRDefault="00E277DB" w:rsidP="000E1BD6">
            <w:pPr>
              <w:spacing w:line="240" w:lineRule="auto"/>
              <w:ind w:left="-96" w:right="-94"/>
              <w:rPr>
                <w:rFonts w:ascii="Arial" w:hAnsi="Arial" w:cs="Arial"/>
                <w:sz w:val="16"/>
                <w:szCs w:val="16"/>
                <w:lang w:val="es-MX"/>
              </w:rPr>
            </w:pPr>
            <w:r w:rsidRPr="00AC03A8">
              <w:rPr>
                <w:rFonts w:ascii="Arial" w:hAnsi="Arial" w:cs="Arial"/>
                <w:sz w:val="16"/>
                <w:szCs w:val="16"/>
                <w:lang w:val="es-MX"/>
              </w:rPr>
              <w:t xml:space="preserve">Elaboración </w:t>
            </w:r>
            <w:r w:rsidR="00473EE4">
              <w:rPr>
                <w:rFonts w:ascii="Arial" w:hAnsi="Arial" w:cs="Arial"/>
                <w:sz w:val="16"/>
                <w:szCs w:val="16"/>
                <w:lang w:val="es-MX"/>
              </w:rPr>
              <w:t>propia</w:t>
            </w:r>
            <w:r w:rsidRPr="00AC03A8">
              <w:rPr>
                <w:rFonts w:ascii="Arial" w:hAnsi="Arial" w:cs="Arial"/>
                <w:sz w:val="16"/>
                <w:szCs w:val="16"/>
                <w:lang w:val="es-MX"/>
              </w:rPr>
              <w:t>.</w:t>
            </w:r>
          </w:p>
        </w:tc>
      </w:tr>
    </w:tbl>
    <w:p w:rsidR="00D1277C" w:rsidRPr="00D962AE" w:rsidRDefault="00D1277C" w:rsidP="00D1277C">
      <w:pPr>
        <w:spacing w:after="0" w:line="360" w:lineRule="auto"/>
        <w:jc w:val="both"/>
        <w:rPr>
          <w:rFonts w:ascii="Arial" w:hAnsi="Arial" w:cs="Arial"/>
          <w:sz w:val="24"/>
          <w:szCs w:val="24"/>
        </w:rPr>
      </w:pPr>
    </w:p>
    <w:p w:rsidR="00502E2F" w:rsidRDefault="00502E2F" w:rsidP="00D1277C">
      <w:pPr>
        <w:spacing w:after="0" w:line="360" w:lineRule="auto"/>
        <w:jc w:val="both"/>
        <w:rPr>
          <w:rFonts w:ascii="Arial" w:hAnsi="Arial" w:cs="Arial"/>
          <w:sz w:val="24"/>
          <w:szCs w:val="24"/>
        </w:rPr>
      </w:pPr>
    </w:p>
    <w:p w:rsidR="00353591" w:rsidRDefault="00353591" w:rsidP="00D1277C">
      <w:pPr>
        <w:spacing w:after="0" w:line="360" w:lineRule="auto"/>
        <w:jc w:val="both"/>
        <w:rPr>
          <w:rFonts w:ascii="Arial" w:hAnsi="Arial" w:cs="Arial"/>
          <w:sz w:val="24"/>
          <w:szCs w:val="24"/>
        </w:rPr>
      </w:pPr>
    </w:p>
    <w:p w:rsidR="00353591" w:rsidRDefault="00353591" w:rsidP="00D1277C">
      <w:pPr>
        <w:spacing w:after="0" w:line="360" w:lineRule="auto"/>
        <w:jc w:val="both"/>
        <w:rPr>
          <w:rFonts w:ascii="Arial" w:hAnsi="Arial" w:cs="Arial"/>
          <w:sz w:val="24"/>
          <w:szCs w:val="24"/>
        </w:rPr>
      </w:pPr>
    </w:p>
    <w:p w:rsidR="00353591" w:rsidRDefault="00353591" w:rsidP="00D1277C">
      <w:pPr>
        <w:spacing w:after="0" w:line="360" w:lineRule="auto"/>
        <w:jc w:val="both"/>
        <w:rPr>
          <w:rFonts w:ascii="Arial" w:hAnsi="Arial" w:cs="Arial"/>
          <w:sz w:val="24"/>
          <w:szCs w:val="24"/>
        </w:rPr>
      </w:pPr>
    </w:p>
    <w:p w:rsidR="00353591" w:rsidRDefault="00353591" w:rsidP="00D1277C">
      <w:pPr>
        <w:spacing w:after="0" w:line="360" w:lineRule="auto"/>
        <w:jc w:val="both"/>
        <w:rPr>
          <w:rFonts w:ascii="Arial" w:hAnsi="Arial" w:cs="Arial"/>
          <w:sz w:val="24"/>
          <w:szCs w:val="24"/>
        </w:rPr>
      </w:pPr>
    </w:p>
    <w:p w:rsidR="00353591" w:rsidRDefault="00353591" w:rsidP="00D1277C">
      <w:pPr>
        <w:spacing w:after="0" w:line="360" w:lineRule="auto"/>
        <w:jc w:val="both"/>
        <w:rPr>
          <w:rFonts w:ascii="Arial" w:hAnsi="Arial" w:cs="Arial"/>
          <w:sz w:val="24"/>
          <w:szCs w:val="24"/>
        </w:rPr>
      </w:pPr>
    </w:p>
    <w:p w:rsidR="00353591" w:rsidRDefault="00353591" w:rsidP="00D1277C">
      <w:pPr>
        <w:spacing w:after="0" w:line="360" w:lineRule="auto"/>
        <w:jc w:val="both"/>
        <w:rPr>
          <w:rFonts w:ascii="Arial" w:hAnsi="Arial" w:cs="Arial"/>
          <w:sz w:val="24"/>
          <w:szCs w:val="24"/>
        </w:rPr>
      </w:pPr>
    </w:p>
    <w:p w:rsidR="00353591" w:rsidRDefault="00353591" w:rsidP="00D1277C">
      <w:pPr>
        <w:spacing w:after="0" w:line="360" w:lineRule="auto"/>
        <w:jc w:val="both"/>
        <w:rPr>
          <w:rFonts w:ascii="Arial" w:hAnsi="Arial" w:cs="Arial"/>
          <w:sz w:val="24"/>
          <w:szCs w:val="24"/>
        </w:rPr>
      </w:pPr>
    </w:p>
    <w:p w:rsidR="00353591" w:rsidRDefault="00353591" w:rsidP="00D1277C">
      <w:pPr>
        <w:spacing w:after="0" w:line="360" w:lineRule="auto"/>
        <w:jc w:val="both"/>
        <w:rPr>
          <w:rFonts w:ascii="Arial" w:hAnsi="Arial" w:cs="Arial"/>
          <w:sz w:val="24"/>
          <w:szCs w:val="24"/>
        </w:rPr>
      </w:pPr>
    </w:p>
    <w:p w:rsidR="00353591" w:rsidRDefault="00353591" w:rsidP="00D1277C">
      <w:pPr>
        <w:spacing w:after="0" w:line="360" w:lineRule="auto"/>
        <w:jc w:val="both"/>
        <w:rPr>
          <w:rFonts w:ascii="Arial" w:hAnsi="Arial" w:cs="Arial"/>
          <w:sz w:val="24"/>
          <w:szCs w:val="24"/>
        </w:rPr>
      </w:pPr>
    </w:p>
    <w:p w:rsidR="00353591" w:rsidRDefault="00353591" w:rsidP="00D1277C">
      <w:pPr>
        <w:spacing w:after="0" w:line="360" w:lineRule="auto"/>
        <w:jc w:val="both"/>
        <w:rPr>
          <w:rFonts w:ascii="Arial" w:hAnsi="Arial" w:cs="Arial"/>
          <w:sz w:val="24"/>
          <w:szCs w:val="24"/>
        </w:rPr>
      </w:pPr>
    </w:p>
    <w:p w:rsidR="00353591" w:rsidRDefault="00353591" w:rsidP="00D1277C">
      <w:pPr>
        <w:spacing w:after="0" w:line="360" w:lineRule="auto"/>
        <w:jc w:val="both"/>
        <w:rPr>
          <w:rFonts w:ascii="Arial" w:hAnsi="Arial" w:cs="Arial"/>
          <w:sz w:val="24"/>
          <w:szCs w:val="24"/>
        </w:rPr>
      </w:pPr>
    </w:p>
    <w:p w:rsidR="00353591" w:rsidRDefault="00353591" w:rsidP="00D1277C">
      <w:pPr>
        <w:spacing w:after="0" w:line="360" w:lineRule="auto"/>
        <w:jc w:val="both"/>
        <w:rPr>
          <w:rFonts w:ascii="Arial" w:hAnsi="Arial" w:cs="Arial"/>
          <w:sz w:val="24"/>
          <w:szCs w:val="24"/>
        </w:rPr>
      </w:pPr>
    </w:p>
    <w:p w:rsidR="00353591" w:rsidRDefault="00353591" w:rsidP="00D1277C">
      <w:pPr>
        <w:spacing w:after="0" w:line="360" w:lineRule="auto"/>
        <w:jc w:val="both"/>
        <w:rPr>
          <w:rFonts w:ascii="Arial" w:hAnsi="Arial" w:cs="Arial"/>
          <w:sz w:val="24"/>
          <w:szCs w:val="24"/>
        </w:rPr>
      </w:pPr>
    </w:p>
    <w:p w:rsidR="00353591" w:rsidRDefault="00353591" w:rsidP="00D1277C">
      <w:pPr>
        <w:spacing w:after="0" w:line="360" w:lineRule="auto"/>
        <w:jc w:val="both"/>
        <w:rPr>
          <w:rFonts w:ascii="Arial" w:hAnsi="Arial" w:cs="Arial"/>
          <w:sz w:val="24"/>
          <w:szCs w:val="24"/>
        </w:rPr>
      </w:pPr>
    </w:p>
    <w:p w:rsidR="00353591" w:rsidRDefault="00353591" w:rsidP="00D1277C">
      <w:pPr>
        <w:spacing w:after="0" w:line="360" w:lineRule="auto"/>
        <w:jc w:val="both"/>
        <w:rPr>
          <w:rFonts w:ascii="Arial" w:hAnsi="Arial" w:cs="Arial"/>
          <w:sz w:val="24"/>
          <w:szCs w:val="24"/>
        </w:rPr>
      </w:pPr>
    </w:p>
    <w:p w:rsidR="00353591" w:rsidRDefault="00353591" w:rsidP="00D1277C">
      <w:pPr>
        <w:spacing w:after="0" w:line="360" w:lineRule="auto"/>
        <w:jc w:val="both"/>
        <w:rPr>
          <w:rFonts w:ascii="Arial" w:hAnsi="Arial" w:cs="Arial"/>
          <w:sz w:val="24"/>
          <w:szCs w:val="24"/>
        </w:rPr>
      </w:pPr>
    </w:p>
    <w:p w:rsidR="00353591" w:rsidRDefault="00353591" w:rsidP="00D1277C">
      <w:pPr>
        <w:spacing w:after="0" w:line="360" w:lineRule="auto"/>
        <w:jc w:val="both"/>
        <w:rPr>
          <w:rFonts w:ascii="Arial" w:hAnsi="Arial" w:cs="Arial"/>
          <w:sz w:val="24"/>
          <w:szCs w:val="24"/>
        </w:rPr>
      </w:pPr>
    </w:p>
    <w:p w:rsidR="00353591" w:rsidRDefault="00353591" w:rsidP="00D1277C">
      <w:pPr>
        <w:spacing w:after="0" w:line="360" w:lineRule="auto"/>
        <w:jc w:val="both"/>
        <w:rPr>
          <w:rFonts w:ascii="Arial" w:hAnsi="Arial" w:cs="Arial"/>
          <w:sz w:val="24"/>
          <w:szCs w:val="24"/>
        </w:rPr>
      </w:pPr>
    </w:p>
    <w:p w:rsidR="00353591" w:rsidRDefault="00353591" w:rsidP="00D1277C">
      <w:pPr>
        <w:spacing w:after="0" w:line="360" w:lineRule="auto"/>
        <w:jc w:val="both"/>
        <w:rPr>
          <w:rFonts w:ascii="Arial" w:hAnsi="Arial" w:cs="Arial"/>
          <w:sz w:val="24"/>
          <w:szCs w:val="24"/>
        </w:rPr>
      </w:pPr>
    </w:p>
    <w:p w:rsidR="00353591" w:rsidRDefault="00353591" w:rsidP="00D1277C">
      <w:pPr>
        <w:spacing w:after="0" w:line="360" w:lineRule="auto"/>
        <w:jc w:val="both"/>
        <w:rPr>
          <w:rFonts w:ascii="Arial" w:hAnsi="Arial" w:cs="Arial"/>
          <w:sz w:val="24"/>
          <w:szCs w:val="24"/>
        </w:rPr>
      </w:pPr>
    </w:p>
    <w:p w:rsidR="00353591" w:rsidRPr="00D962AE" w:rsidRDefault="00353591" w:rsidP="00D1277C">
      <w:pPr>
        <w:spacing w:after="0" w:line="360" w:lineRule="auto"/>
        <w:jc w:val="both"/>
        <w:rPr>
          <w:rFonts w:ascii="Arial" w:hAnsi="Arial" w:cs="Arial"/>
          <w:sz w:val="24"/>
          <w:szCs w:val="24"/>
        </w:rPr>
      </w:pPr>
    </w:p>
    <w:p w:rsidR="00F06ED7" w:rsidRPr="00F06ED7" w:rsidRDefault="00F06ED7" w:rsidP="00F06ED7">
      <w:pPr>
        <w:spacing w:after="0" w:line="360" w:lineRule="auto"/>
        <w:ind w:firstLine="708"/>
        <w:rPr>
          <w:rFonts w:ascii="Arial" w:hAnsi="Arial" w:cs="Arial"/>
          <w:b/>
          <w:sz w:val="24"/>
          <w:szCs w:val="24"/>
        </w:rPr>
      </w:pPr>
      <w:r w:rsidRPr="00F06ED7">
        <w:rPr>
          <w:rFonts w:ascii="Arial" w:hAnsi="Arial" w:cs="Arial"/>
          <w:b/>
          <w:sz w:val="24"/>
          <w:szCs w:val="24"/>
        </w:rPr>
        <w:lastRenderedPageBreak/>
        <w:t>3.3.4 Destino de los recursos</w:t>
      </w:r>
    </w:p>
    <w:p w:rsidR="00D1277C" w:rsidRPr="00D962AE" w:rsidRDefault="00D1277C" w:rsidP="00D1277C">
      <w:pPr>
        <w:spacing w:after="0" w:line="360" w:lineRule="auto"/>
        <w:jc w:val="both"/>
        <w:rPr>
          <w:rFonts w:ascii="Arial" w:hAnsi="Arial" w:cs="Arial"/>
          <w:sz w:val="24"/>
          <w:szCs w:val="24"/>
        </w:rPr>
      </w:pPr>
    </w:p>
    <w:p w:rsidR="00D1277C" w:rsidRPr="00D962AE" w:rsidRDefault="00D1277C" w:rsidP="00D1277C">
      <w:pPr>
        <w:spacing w:after="0" w:line="360" w:lineRule="auto"/>
        <w:jc w:val="both"/>
        <w:rPr>
          <w:rFonts w:ascii="Arial" w:hAnsi="Arial" w:cs="Arial"/>
          <w:sz w:val="24"/>
          <w:szCs w:val="24"/>
        </w:rPr>
      </w:pPr>
      <w:r w:rsidRPr="00D962AE">
        <w:rPr>
          <w:rFonts w:ascii="Arial" w:hAnsi="Arial" w:cs="Arial"/>
          <w:sz w:val="24"/>
          <w:szCs w:val="24"/>
        </w:rPr>
        <w:t xml:space="preserve">Este apartado consiste en la aplicación de 1 indicador que </w:t>
      </w:r>
      <w:r w:rsidRPr="00D962AE">
        <w:rPr>
          <w:rFonts w:ascii="Arial" w:hAnsi="Arial" w:cs="Arial"/>
          <w:sz w:val="24"/>
          <w:szCs w:val="24"/>
          <w:highlight w:val="white"/>
        </w:rPr>
        <w:t>determina el porcentaje de eficiencia con el que la</w:t>
      </w:r>
      <w:r w:rsidRPr="00D962AE">
        <w:rPr>
          <w:rFonts w:ascii="Arial" w:hAnsi="Arial" w:cs="Arial"/>
          <w:sz w:val="24"/>
          <w:szCs w:val="24"/>
        </w:rPr>
        <w:t xml:space="preserve"> Secretaría de Finanzas</w:t>
      </w:r>
      <w:r w:rsidRPr="00D962AE">
        <w:rPr>
          <w:rFonts w:ascii="Arial" w:hAnsi="Arial" w:cs="Arial"/>
          <w:sz w:val="24"/>
          <w:szCs w:val="24"/>
          <w:highlight w:val="white"/>
        </w:rPr>
        <w:t xml:space="preserve"> destina los recursos del FAFEF al rubro para el cual los tiene comprometidos, </w:t>
      </w:r>
      <w:r w:rsidRPr="00D962AE">
        <w:rPr>
          <w:rFonts w:ascii="Arial" w:hAnsi="Arial" w:cs="Arial"/>
          <w:sz w:val="24"/>
          <w:szCs w:val="24"/>
        </w:rPr>
        <w:t>de conformidad con el artículo sexto puntos 8 y 14 del Decreto Núm. 48 (Gaceta del Gobierno del Estado de México, p.10. 4 de junio del 2004).</w:t>
      </w:r>
    </w:p>
    <w:p w:rsidR="00D1277C" w:rsidRPr="00D962AE" w:rsidRDefault="00D1277C" w:rsidP="00D1277C">
      <w:pPr>
        <w:spacing w:after="0" w:line="360" w:lineRule="auto"/>
        <w:jc w:val="both"/>
        <w:rPr>
          <w:rFonts w:ascii="Arial" w:hAnsi="Arial" w:cs="Arial"/>
          <w:sz w:val="24"/>
          <w:szCs w:val="24"/>
        </w:rPr>
      </w:pPr>
    </w:p>
    <w:p w:rsidR="00D1277C" w:rsidRPr="00D962AE" w:rsidRDefault="00D1277C" w:rsidP="00D1277C">
      <w:pPr>
        <w:spacing w:after="0" w:line="360" w:lineRule="auto"/>
        <w:jc w:val="both"/>
        <w:rPr>
          <w:rFonts w:ascii="Arial" w:hAnsi="Arial" w:cs="Arial"/>
          <w:sz w:val="24"/>
          <w:szCs w:val="24"/>
        </w:rPr>
      </w:pPr>
      <w:r w:rsidRPr="00D962AE">
        <w:rPr>
          <w:rFonts w:ascii="Arial" w:hAnsi="Arial" w:cs="Arial"/>
          <w:sz w:val="24"/>
          <w:szCs w:val="24"/>
        </w:rPr>
        <w:t>Parámetros de evaluación:</w:t>
      </w:r>
    </w:p>
    <w:tbl>
      <w:tblPr>
        <w:tblStyle w:val="Listaclara-nfasis2"/>
        <w:tblW w:w="8788" w:type="dxa"/>
        <w:jc w:val="center"/>
        <w:tblBorders>
          <w:top w:val="single" w:sz="8" w:space="0" w:color="B2B2B2"/>
          <w:left w:val="none" w:sz="0" w:space="0" w:color="auto"/>
          <w:bottom w:val="single" w:sz="8" w:space="0" w:color="B2B2B2"/>
          <w:right w:val="none" w:sz="0" w:space="0" w:color="auto"/>
          <w:insideH w:val="single" w:sz="8" w:space="0" w:color="B2B2B2"/>
        </w:tblBorders>
        <w:tblLook w:val="0420" w:firstRow="1" w:lastRow="0" w:firstColumn="0" w:lastColumn="0" w:noHBand="0" w:noVBand="1"/>
      </w:tblPr>
      <w:tblGrid>
        <w:gridCol w:w="1984"/>
        <w:gridCol w:w="1134"/>
        <w:gridCol w:w="1134"/>
        <w:gridCol w:w="1134"/>
        <w:gridCol w:w="1134"/>
        <w:gridCol w:w="1134"/>
        <w:gridCol w:w="1134"/>
      </w:tblGrid>
      <w:tr w:rsidR="00D1277C" w:rsidRPr="008158F5" w:rsidTr="00D1277C">
        <w:trPr>
          <w:cnfStyle w:val="100000000000" w:firstRow="1" w:lastRow="0" w:firstColumn="0" w:lastColumn="0" w:oddVBand="0" w:evenVBand="0" w:oddHBand="0" w:evenHBand="0" w:firstRowFirstColumn="0" w:firstRowLastColumn="0" w:lastRowFirstColumn="0" w:lastRowLastColumn="0"/>
          <w:trHeight w:val="454"/>
          <w:jc w:val="center"/>
        </w:trPr>
        <w:tc>
          <w:tcPr>
            <w:tcW w:w="1984" w:type="dxa"/>
            <w:shd w:val="clear" w:color="auto" w:fill="B2B2B2"/>
            <w:vAlign w:val="center"/>
            <w:hideMark/>
          </w:tcPr>
          <w:p w:rsidR="00D1277C" w:rsidRPr="00084289" w:rsidRDefault="00D1277C" w:rsidP="00D1277C">
            <w:pPr>
              <w:jc w:val="center"/>
              <w:rPr>
                <w:rFonts w:ascii="Lato" w:hAnsi="Lato"/>
                <w:color w:val="auto"/>
                <w:sz w:val="16"/>
                <w:szCs w:val="16"/>
              </w:rPr>
            </w:pPr>
            <w:r w:rsidRPr="00084289">
              <w:rPr>
                <w:rFonts w:ascii="Lato" w:hAnsi="Lato"/>
                <w:bCs w:val="0"/>
                <w:color w:val="auto"/>
                <w:sz w:val="16"/>
                <w:szCs w:val="16"/>
              </w:rPr>
              <w:t>Fondo de Aportaciones</w:t>
            </w:r>
          </w:p>
        </w:tc>
        <w:tc>
          <w:tcPr>
            <w:tcW w:w="1134" w:type="dxa"/>
            <w:shd w:val="clear" w:color="auto" w:fill="00B05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Parámetro aceptado</w:t>
            </w:r>
          </w:p>
        </w:tc>
        <w:tc>
          <w:tcPr>
            <w:tcW w:w="1134" w:type="dxa"/>
            <w:shd w:val="clear" w:color="auto" w:fill="92D05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Adecuado</w:t>
            </w:r>
          </w:p>
        </w:tc>
        <w:tc>
          <w:tcPr>
            <w:tcW w:w="1134" w:type="dxa"/>
            <w:shd w:val="clear" w:color="auto" w:fill="92D05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Bueno</w:t>
            </w:r>
          </w:p>
        </w:tc>
        <w:tc>
          <w:tcPr>
            <w:tcW w:w="1134" w:type="dxa"/>
            <w:shd w:val="clear" w:color="auto" w:fill="FFFF0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Suficiente</w:t>
            </w:r>
          </w:p>
        </w:tc>
        <w:tc>
          <w:tcPr>
            <w:tcW w:w="1134" w:type="dxa"/>
            <w:shd w:val="clear" w:color="auto" w:fill="FF000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Insuficiente</w:t>
            </w:r>
          </w:p>
        </w:tc>
        <w:tc>
          <w:tcPr>
            <w:tcW w:w="1134" w:type="dxa"/>
            <w:shd w:val="clear" w:color="auto" w:fill="FF0000"/>
            <w:vAlign w:val="center"/>
            <w:hideMark/>
          </w:tcPr>
          <w:p w:rsidR="00D1277C" w:rsidRPr="00084289" w:rsidRDefault="00D1277C" w:rsidP="00D1277C">
            <w:pPr>
              <w:jc w:val="center"/>
              <w:rPr>
                <w:rFonts w:ascii="Lato" w:hAnsi="Lato"/>
                <w:color w:val="auto"/>
                <w:sz w:val="16"/>
                <w:szCs w:val="16"/>
              </w:rPr>
            </w:pPr>
            <w:r w:rsidRPr="00084289">
              <w:rPr>
                <w:rFonts w:ascii="Lato" w:hAnsi="Lato"/>
                <w:color w:val="auto"/>
                <w:sz w:val="16"/>
                <w:szCs w:val="16"/>
              </w:rPr>
              <w:t>Crítico</w:t>
            </w:r>
          </w:p>
        </w:tc>
      </w:tr>
      <w:tr w:rsidR="00D1277C" w:rsidRPr="008158F5" w:rsidTr="00D1277C">
        <w:trPr>
          <w:cnfStyle w:val="000000100000" w:firstRow="0" w:lastRow="0" w:firstColumn="0" w:lastColumn="0" w:oddVBand="0" w:evenVBand="0" w:oddHBand="1" w:evenHBand="0" w:firstRowFirstColumn="0" w:firstRowLastColumn="0" w:lastRowFirstColumn="0" w:lastRowLastColumn="0"/>
          <w:trHeight w:val="57"/>
          <w:jc w:val="center"/>
        </w:trPr>
        <w:tc>
          <w:tcPr>
            <w:tcW w:w="1984" w:type="dxa"/>
            <w:tcBorders>
              <w:top w:val="none" w:sz="0" w:space="0" w:color="auto"/>
              <w:left w:val="none" w:sz="0" w:space="0" w:color="auto"/>
              <w:bottom w:val="none" w:sz="0" w:space="0" w:color="auto"/>
            </w:tcBorders>
            <w:vAlign w:val="center"/>
          </w:tcPr>
          <w:p w:rsidR="00D1277C" w:rsidRPr="00084289" w:rsidRDefault="00D1277C" w:rsidP="00D1277C">
            <w:pPr>
              <w:jc w:val="center"/>
              <w:rPr>
                <w:rFonts w:ascii="Lato" w:hAnsi="Lato"/>
                <w:b/>
                <w:sz w:val="6"/>
                <w:szCs w:val="6"/>
              </w:rPr>
            </w:pPr>
          </w:p>
        </w:tc>
        <w:tc>
          <w:tcPr>
            <w:tcW w:w="1134"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134"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134"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134"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134" w:type="dxa"/>
            <w:tcBorders>
              <w:top w:val="none" w:sz="0" w:space="0" w:color="auto"/>
              <w:bottom w:val="none" w:sz="0" w:space="0" w:color="auto"/>
            </w:tcBorders>
            <w:vAlign w:val="center"/>
          </w:tcPr>
          <w:p w:rsidR="00D1277C" w:rsidRPr="00084289" w:rsidRDefault="00D1277C" w:rsidP="00D1277C">
            <w:pPr>
              <w:jc w:val="center"/>
              <w:rPr>
                <w:rFonts w:ascii="Lato" w:hAnsi="Lato"/>
                <w:sz w:val="6"/>
                <w:szCs w:val="6"/>
              </w:rPr>
            </w:pPr>
          </w:p>
        </w:tc>
        <w:tc>
          <w:tcPr>
            <w:tcW w:w="1134" w:type="dxa"/>
            <w:tcBorders>
              <w:top w:val="none" w:sz="0" w:space="0" w:color="auto"/>
              <w:bottom w:val="none" w:sz="0" w:space="0" w:color="auto"/>
              <w:right w:val="none" w:sz="0" w:space="0" w:color="auto"/>
            </w:tcBorders>
            <w:vAlign w:val="center"/>
          </w:tcPr>
          <w:p w:rsidR="00D1277C" w:rsidRPr="00084289" w:rsidRDefault="00D1277C" w:rsidP="00D1277C">
            <w:pPr>
              <w:jc w:val="center"/>
              <w:rPr>
                <w:rFonts w:ascii="Lato" w:hAnsi="Lato"/>
                <w:sz w:val="6"/>
                <w:szCs w:val="6"/>
              </w:rPr>
            </w:pPr>
          </w:p>
        </w:tc>
      </w:tr>
      <w:tr w:rsidR="00D1277C" w:rsidRPr="008158F5" w:rsidTr="00D1277C">
        <w:trPr>
          <w:trHeight w:val="650"/>
          <w:jc w:val="center"/>
        </w:trPr>
        <w:tc>
          <w:tcPr>
            <w:tcW w:w="1984" w:type="dxa"/>
            <w:vAlign w:val="center"/>
            <w:hideMark/>
          </w:tcPr>
          <w:p w:rsidR="00D1277C" w:rsidRPr="008158F5" w:rsidRDefault="00D1277C" w:rsidP="00D1277C">
            <w:pPr>
              <w:spacing w:line="276" w:lineRule="auto"/>
              <w:jc w:val="center"/>
              <w:rPr>
                <w:rFonts w:ascii="Lato" w:hAnsi="Lato"/>
                <w:b/>
                <w:sz w:val="16"/>
                <w:szCs w:val="16"/>
              </w:rPr>
            </w:pPr>
            <w:r>
              <w:rPr>
                <w:rFonts w:ascii="Lato" w:hAnsi="Lato"/>
                <w:b/>
                <w:sz w:val="16"/>
                <w:szCs w:val="16"/>
              </w:rPr>
              <w:t>FAFEF</w:t>
            </w:r>
          </w:p>
        </w:tc>
        <w:tc>
          <w:tcPr>
            <w:tcW w:w="1134" w:type="dxa"/>
            <w:vAlign w:val="center"/>
            <w:hideMark/>
          </w:tcPr>
          <w:p w:rsidR="00D1277C" w:rsidRPr="008158F5" w:rsidRDefault="00D1277C" w:rsidP="00D1277C">
            <w:pPr>
              <w:spacing w:line="276" w:lineRule="auto"/>
              <w:jc w:val="center"/>
              <w:rPr>
                <w:rFonts w:ascii="Lato" w:hAnsi="Lato"/>
                <w:sz w:val="16"/>
                <w:szCs w:val="16"/>
              </w:rPr>
            </w:pPr>
            <w:r>
              <w:rPr>
                <w:rFonts w:ascii="Lato" w:hAnsi="Lato"/>
                <w:sz w:val="16"/>
                <w:szCs w:val="16"/>
              </w:rPr>
              <w:t>97.01 – 100</w:t>
            </w:r>
          </w:p>
        </w:tc>
        <w:tc>
          <w:tcPr>
            <w:tcW w:w="1134" w:type="dxa"/>
            <w:vAlign w:val="center"/>
            <w:hideMark/>
          </w:tcPr>
          <w:p w:rsidR="00D1277C" w:rsidRPr="008158F5" w:rsidRDefault="00D1277C" w:rsidP="00D1277C">
            <w:pPr>
              <w:spacing w:line="276" w:lineRule="auto"/>
              <w:jc w:val="center"/>
              <w:rPr>
                <w:rFonts w:ascii="Lato" w:hAnsi="Lato"/>
                <w:sz w:val="16"/>
                <w:szCs w:val="16"/>
              </w:rPr>
            </w:pPr>
            <w:r>
              <w:rPr>
                <w:rFonts w:ascii="Lato" w:hAnsi="Lato"/>
                <w:sz w:val="16"/>
                <w:szCs w:val="16"/>
              </w:rPr>
              <w:t>99.01 – 100</w:t>
            </w:r>
          </w:p>
        </w:tc>
        <w:tc>
          <w:tcPr>
            <w:tcW w:w="1134" w:type="dxa"/>
            <w:vAlign w:val="center"/>
            <w:hideMark/>
          </w:tcPr>
          <w:p w:rsidR="00D1277C" w:rsidRPr="008158F5" w:rsidRDefault="00D1277C" w:rsidP="00D1277C">
            <w:pPr>
              <w:spacing w:line="276" w:lineRule="auto"/>
              <w:jc w:val="center"/>
              <w:rPr>
                <w:rFonts w:ascii="Lato" w:hAnsi="Lato"/>
                <w:sz w:val="16"/>
                <w:szCs w:val="16"/>
              </w:rPr>
            </w:pPr>
            <w:r>
              <w:rPr>
                <w:rFonts w:ascii="Lato" w:hAnsi="Lato"/>
                <w:sz w:val="16"/>
                <w:szCs w:val="16"/>
              </w:rPr>
              <w:t>98.01 – 99</w:t>
            </w:r>
          </w:p>
        </w:tc>
        <w:tc>
          <w:tcPr>
            <w:tcW w:w="1134" w:type="dxa"/>
            <w:vAlign w:val="center"/>
            <w:hideMark/>
          </w:tcPr>
          <w:p w:rsidR="00D1277C" w:rsidRPr="008158F5" w:rsidRDefault="00D1277C" w:rsidP="00D1277C">
            <w:pPr>
              <w:spacing w:line="276" w:lineRule="auto"/>
              <w:jc w:val="center"/>
              <w:rPr>
                <w:rFonts w:ascii="Lato" w:hAnsi="Lato"/>
                <w:sz w:val="16"/>
                <w:szCs w:val="16"/>
              </w:rPr>
            </w:pPr>
            <w:r>
              <w:rPr>
                <w:rFonts w:ascii="Lato" w:hAnsi="Lato"/>
                <w:sz w:val="16"/>
                <w:szCs w:val="16"/>
              </w:rPr>
              <w:t>97.01 – 98</w:t>
            </w:r>
          </w:p>
        </w:tc>
        <w:tc>
          <w:tcPr>
            <w:tcW w:w="1134" w:type="dxa"/>
            <w:vAlign w:val="center"/>
            <w:hideMark/>
          </w:tcPr>
          <w:p w:rsidR="00D1277C" w:rsidRPr="008158F5" w:rsidRDefault="00D1277C" w:rsidP="00D1277C">
            <w:pPr>
              <w:spacing w:line="276" w:lineRule="auto"/>
              <w:jc w:val="center"/>
              <w:rPr>
                <w:rFonts w:ascii="Lato" w:hAnsi="Lato"/>
                <w:sz w:val="16"/>
                <w:szCs w:val="16"/>
              </w:rPr>
            </w:pPr>
            <w:r>
              <w:rPr>
                <w:rFonts w:ascii="Lato" w:hAnsi="Lato"/>
                <w:sz w:val="16"/>
                <w:szCs w:val="16"/>
              </w:rPr>
              <w:t>90.01 – 97</w:t>
            </w:r>
          </w:p>
        </w:tc>
        <w:tc>
          <w:tcPr>
            <w:tcW w:w="1134" w:type="dxa"/>
            <w:vAlign w:val="center"/>
            <w:hideMark/>
          </w:tcPr>
          <w:p w:rsidR="00D1277C" w:rsidRPr="008158F5" w:rsidRDefault="00D1277C" w:rsidP="00D1277C">
            <w:pPr>
              <w:spacing w:line="276" w:lineRule="auto"/>
              <w:jc w:val="center"/>
              <w:rPr>
                <w:rFonts w:ascii="Lato" w:hAnsi="Lato"/>
                <w:sz w:val="16"/>
                <w:szCs w:val="16"/>
              </w:rPr>
            </w:pPr>
            <w:r>
              <w:rPr>
                <w:rFonts w:ascii="Lato" w:hAnsi="Lato"/>
                <w:sz w:val="16"/>
                <w:szCs w:val="16"/>
              </w:rPr>
              <w:t>0 - 90</w:t>
            </w:r>
          </w:p>
        </w:tc>
      </w:tr>
    </w:tbl>
    <w:p w:rsidR="00E277DB" w:rsidRPr="00D9679D" w:rsidRDefault="00E277DB" w:rsidP="00E277DB">
      <w:pPr>
        <w:spacing w:after="0" w:line="240" w:lineRule="auto"/>
        <w:rPr>
          <w:rFonts w:ascii="Arial" w:hAnsi="Arial" w:cs="Arial"/>
          <w:sz w:val="8"/>
          <w:szCs w:val="6"/>
        </w:rPr>
      </w:pPr>
    </w:p>
    <w:tbl>
      <w:tblPr>
        <w:tblStyle w:val="Tablaconcuadrcula"/>
        <w:tblW w:w="8178" w:type="dxa"/>
        <w:tblInd w:w="1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4"/>
        <w:gridCol w:w="7394"/>
      </w:tblGrid>
      <w:tr w:rsidR="00E277DB" w:rsidRPr="00AC03A8" w:rsidTr="000E1BD6">
        <w:trPr>
          <w:trHeight w:val="206"/>
        </w:trPr>
        <w:tc>
          <w:tcPr>
            <w:tcW w:w="784" w:type="dxa"/>
          </w:tcPr>
          <w:p w:rsidR="00E277DB" w:rsidRPr="00AC03A8" w:rsidRDefault="00E277DB" w:rsidP="000E1BD6">
            <w:pPr>
              <w:spacing w:line="240" w:lineRule="auto"/>
              <w:ind w:left="-96" w:right="-250" w:hanging="14"/>
              <w:rPr>
                <w:rFonts w:ascii="Arial" w:hAnsi="Arial" w:cs="Arial"/>
                <w:b/>
                <w:sz w:val="16"/>
                <w:szCs w:val="16"/>
                <w:lang w:val="es-MX"/>
              </w:rPr>
            </w:pPr>
            <w:r w:rsidRPr="00AC03A8">
              <w:rPr>
                <w:rFonts w:ascii="Arial" w:hAnsi="Arial" w:cs="Arial"/>
                <w:b/>
                <w:sz w:val="16"/>
                <w:szCs w:val="16"/>
                <w:lang w:val="es-MX"/>
              </w:rPr>
              <w:t>FUENTE:</w:t>
            </w:r>
          </w:p>
        </w:tc>
        <w:tc>
          <w:tcPr>
            <w:tcW w:w="7394" w:type="dxa"/>
          </w:tcPr>
          <w:p w:rsidR="00E277DB" w:rsidRPr="00AC03A8" w:rsidRDefault="00E277DB" w:rsidP="000E1BD6">
            <w:pPr>
              <w:spacing w:line="240" w:lineRule="auto"/>
              <w:ind w:left="-96" w:right="-94"/>
              <w:rPr>
                <w:rFonts w:ascii="Arial" w:hAnsi="Arial" w:cs="Arial"/>
                <w:sz w:val="16"/>
                <w:szCs w:val="16"/>
                <w:lang w:val="es-MX"/>
              </w:rPr>
            </w:pPr>
            <w:r w:rsidRPr="00AC03A8">
              <w:rPr>
                <w:rFonts w:ascii="Arial" w:hAnsi="Arial" w:cs="Arial"/>
                <w:sz w:val="16"/>
                <w:szCs w:val="16"/>
                <w:lang w:val="es-MX"/>
              </w:rPr>
              <w:t>Elaboración del OSFEM.</w:t>
            </w:r>
          </w:p>
        </w:tc>
      </w:tr>
    </w:tbl>
    <w:p w:rsidR="00502E2F" w:rsidRDefault="00502E2F" w:rsidP="00E277DB">
      <w:pPr>
        <w:spacing w:after="0" w:line="360" w:lineRule="auto"/>
        <w:jc w:val="both"/>
        <w:rPr>
          <w:rFonts w:ascii="Arial" w:hAnsi="Arial" w:cs="Arial"/>
          <w:sz w:val="24"/>
          <w:szCs w:val="24"/>
        </w:rPr>
      </w:pPr>
    </w:p>
    <w:p w:rsidR="00B800FA" w:rsidRPr="00B800FA" w:rsidRDefault="00B800FA" w:rsidP="00E277DB">
      <w:pPr>
        <w:spacing w:after="0" w:line="360" w:lineRule="auto"/>
        <w:jc w:val="both"/>
        <w:rPr>
          <w:rFonts w:ascii="Arial" w:hAnsi="Arial" w:cs="Arial"/>
          <w:sz w:val="24"/>
          <w:szCs w:val="24"/>
        </w:rPr>
      </w:pPr>
    </w:p>
    <w:p w:rsidR="00D1277C" w:rsidRPr="00B800FA" w:rsidRDefault="00D1277C" w:rsidP="00D1277C">
      <w:pPr>
        <w:spacing w:after="0" w:line="360" w:lineRule="auto"/>
        <w:jc w:val="both"/>
        <w:rPr>
          <w:rFonts w:ascii="Arial" w:hAnsi="Arial" w:cs="Arial"/>
          <w:sz w:val="24"/>
          <w:szCs w:val="24"/>
        </w:rPr>
      </w:pPr>
      <w:r w:rsidRPr="00B800FA">
        <w:rPr>
          <w:rFonts w:ascii="Arial" w:hAnsi="Arial" w:cs="Arial"/>
          <w:sz w:val="24"/>
          <w:szCs w:val="24"/>
        </w:rPr>
        <w:t>Elementos del indicador:</w:t>
      </w:r>
    </w:p>
    <w:tbl>
      <w:tblPr>
        <w:tblStyle w:val="Listaclara-nfasis3"/>
        <w:tblW w:w="8788" w:type="dxa"/>
        <w:jc w:val="center"/>
        <w:tblInd w:w="408" w:type="dxa"/>
        <w:tblBorders>
          <w:top w:val="single" w:sz="8" w:space="0" w:color="B2B2B2"/>
          <w:left w:val="none" w:sz="0" w:space="0" w:color="auto"/>
          <w:bottom w:val="single" w:sz="8" w:space="0" w:color="B2B2B2"/>
          <w:right w:val="none" w:sz="0" w:space="0" w:color="auto"/>
          <w:insideH w:val="single" w:sz="8" w:space="0" w:color="B2B2B2"/>
        </w:tblBorders>
        <w:tblLook w:val="0420" w:firstRow="1" w:lastRow="0" w:firstColumn="0" w:lastColumn="0" w:noHBand="0" w:noVBand="1"/>
      </w:tblPr>
      <w:tblGrid>
        <w:gridCol w:w="1662"/>
        <w:gridCol w:w="1674"/>
        <w:gridCol w:w="2462"/>
        <w:gridCol w:w="1004"/>
        <w:gridCol w:w="992"/>
        <w:gridCol w:w="994"/>
      </w:tblGrid>
      <w:tr w:rsidR="00D1277C" w:rsidRPr="00122B63" w:rsidTr="00D1277C">
        <w:trPr>
          <w:cnfStyle w:val="100000000000" w:firstRow="1" w:lastRow="0" w:firstColumn="0" w:lastColumn="0" w:oddVBand="0" w:evenVBand="0" w:oddHBand="0" w:evenHBand="0" w:firstRowFirstColumn="0" w:firstRowLastColumn="0" w:lastRowFirstColumn="0" w:lastRowLastColumn="0"/>
          <w:trHeight w:val="460"/>
          <w:jc w:val="center"/>
        </w:trPr>
        <w:tc>
          <w:tcPr>
            <w:tcW w:w="1662" w:type="dxa"/>
            <w:shd w:val="clear" w:color="auto" w:fill="B2B2B2"/>
            <w:vAlign w:val="center"/>
            <w:hideMark/>
          </w:tcPr>
          <w:p w:rsidR="00D1277C" w:rsidRPr="00122B63" w:rsidRDefault="00D1277C" w:rsidP="00D1277C">
            <w:pPr>
              <w:spacing w:line="276" w:lineRule="auto"/>
              <w:ind w:left="52"/>
              <w:jc w:val="center"/>
              <w:rPr>
                <w:rFonts w:ascii="Lato" w:hAnsi="Lato"/>
                <w:sz w:val="16"/>
                <w:szCs w:val="16"/>
              </w:rPr>
            </w:pPr>
            <w:r w:rsidRPr="00122B63">
              <w:rPr>
                <w:rFonts w:ascii="Lato" w:hAnsi="Lato"/>
                <w:sz w:val="16"/>
                <w:szCs w:val="16"/>
              </w:rPr>
              <w:t>Nombre del indicador</w:t>
            </w:r>
          </w:p>
        </w:tc>
        <w:tc>
          <w:tcPr>
            <w:tcW w:w="1674" w:type="dxa"/>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Objetivo</w:t>
            </w:r>
          </w:p>
        </w:tc>
        <w:tc>
          <w:tcPr>
            <w:tcW w:w="2462" w:type="dxa"/>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Fórmula y variables</w:t>
            </w:r>
          </w:p>
        </w:tc>
        <w:tc>
          <w:tcPr>
            <w:tcW w:w="1004" w:type="dxa"/>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Unidad de medida</w:t>
            </w:r>
          </w:p>
        </w:tc>
        <w:tc>
          <w:tcPr>
            <w:tcW w:w="992" w:type="dxa"/>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Dimensión</w:t>
            </w:r>
          </w:p>
        </w:tc>
        <w:tc>
          <w:tcPr>
            <w:tcW w:w="994" w:type="dxa"/>
            <w:shd w:val="clear" w:color="auto" w:fill="B2B2B2"/>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Frecuencia</w:t>
            </w:r>
          </w:p>
        </w:tc>
      </w:tr>
      <w:tr w:rsidR="00D1277C" w:rsidRPr="00122B63" w:rsidTr="00D1277C">
        <w:trPr>
          <w:cnfStyle w:val="000000100000" w:firstRow="0" w:lastRow="0" w:firstColumn="0" w:lastColumn="0" w:oddVBand="0" w:evenVBand="0" w:oddHBand="1" w:evenHBand="0" w:firstRowFirstColumn="0" w:firstRowLastColumn="0" w:lastRowFirstColumn="0" w:lastRowLastColumn="0"/>
          <w:trHeight w:val="57"/>
          <w:jc w:val="center"/>
        </w:trPr>
        <w:tc>
          <w:tcPr>
            <w:tcW w:w="1662" w:type="dxa"/>
            <w:tcBorders>
              <w:top w:val="none" w:sz="0" w:space="0" w:color="auto"/>
              <w:left w:val="none" w:sz="0" w:space="0" w:color="auto"/>
              <w:bottom w:val="none" w:sz="0" w:space="0" w:color="auto"/>
            </w:tcBorders>
            <w:vAlign w:val="center"/>
          </w:tcPr>
          <w:p w:rsidR="00D1277C" w:rsidRPr="008158F5" w:rsidRDefault="00D1277C" w:rsidP="00D1277C">
            <w:pPr>
              <w:jc w:val="center"/>
              <w:rPr>
                <w:rFonts w:ascii="Lato" w:hAnsi="Lato"/>
                <w:sz w:val="4"/>
                <w:szCs w:val="4"/>
              </w:rPr>
            </w:pPr>
          </w:p>
        </w:tc>
        <w:tc>
          <w:tcPr>
            <w:tcW w:w="1674" w:type="dxa"/>
            <w:tcBorders>
              <w:top w:val="none" w:sz="0" w:space="0" w:color="auto"/>
              <w:bottom w:val="none" w:sz="0" w:space="0" w:color="auto"/>
            </w:tcBorders>
            <w:vAlign w:val="center"/>
          </w:tcPr>
          <w:p w:rsidR="00D1277C" w:rsidRPr="008158F5" w:rsidRDefault="00D1277C" w:rsidP="00D1277C">
            <w:pPr>
              <w:jc w:val="center"/>
              <w:rPr>
                <w:rFonts w:ascii="Lato" w:hAnsi="Lato"/>
                <w:sz w:val="4"/>
                <w:szCs w:val="4"/>
              </w:rPr>
            </w:pPr>
          </w:p>
        </w:tc>
        <w:tc>
          <w:tcPr>
            <w:tcW w:w="2462" w:type="dxa"/>
            <w:tcBorders>
              <w:top w:val="none" w:sz="0" w:space="0" w:color="auto"/>
              <w:bottom w:val="none" w:sz="0" w:space="0" w:color="auto"/>
            </w:tcBorders>
            <w:vAlign w:val="center"/>
          </w:tcPr>
          <w:p w:rsidR="00D1277C" w:rsidRPr="008158F5" w:rsidRDefault="00D1277C" w:rsidP="00D1277C">
            <w:pPr>
              <w:jc w:val="center"/>
              <w:rPr>
                <w:rFonts w:ascii="Lato" w:hAnsi="Lato"/>
                <w:b/>
                <w:bCs/>
                <w:sz w:val="4"/>
                <w:szCs w:val="4"/>
              </w:rPr>
            </w:pPr>
          </w:p>
        </w:tc>
        <w:tc>
          <w:tcPr>
            <w:tcW w:w="1004" w:type="dxa"/>
            <w:tcBorders>
              <w:top w:val="none" w:sz="0" w:space="0" w:color="auto"/>
              <w:bottom w:val="none" w:sz="0" w:space="0" w:color="auto"/>
            </w:tcBorders>
            <w:vAlign w:val="center"/>
          </w:tcPr>
          <w:p w:rsidR="00D1277C" w:rsidRPr="008158F5" w:rsidRDefault="00D1277C" w:rsidP="00D1277C">
            <w:pPr>
              <w:jc w:val="center"/>
              <w:rPr>
                <w:rFonts w:ascii="Lato" w:hAnsi="Lato"/>
                <w:sz w:val="4"/>
                <w:szCs w:val="4"/>
              </w:rPr>
            </w:pPr>
          </w:p>
        </w:tc>
        <w:tc>
          <w:tcPr>
            <w:tcW w:w="992" w:type="dxa"/>
            <w:tcBorders>
              <w:top w:val="none" w:sz="0" w:space="0" w:color="auto"/>
              <w:bottom w:val="none" w:sz="0" w:space="0" w:color="auto"/>
            </w:tcBorders>
            <w:vAlign w:val="center"/>
          </w:tcPr>
          <w:p w:rsidR="00D1277C" w:rsidRPr="008158F5" w:rsidRDefault="00D1277C" w:rsidP="00D1277C">
            <w:pPr>
              <w:jc w:val="center"/>
              <w:rPr>
                <w:rFonts w:ascii="Lato" w:hAnsi="Lato"/>
                <w:sz w:val="4"/>
                <w:szCs w:val="4"/>
              </w:rPr>
            </w:pPr>
          </w:p>
        </w:tc>
        <w:tc>
          <w:tcPr>
            <w:tcW w:w="994" w:type="dxa"/>
            <w:tcBorders>
              <w:top w:val="none" w:sz="0" w:space="0" w:color="auto"/>
              <w:bottom w:val="none" w:sz="0" w:space="0" w:color="auto"/>
              <w:right w:val="none" w:sz="0" w:space="0" w:color="auto"/>
            </w:tcBorders>
            <w:vAlign w:val="center"/>
          </w:tcPr>
          <w:p w:rsidR="00D1277C" w:rsidRPr="008158F5" w:rsidRDefault="00D1277C" w:rsidP="00D1277C">
            <w:pPr>
              <w:jc w:val="center"/>
              <w:rPr>
                <w:rFonts w:ascii="Lato" w:hAnsi="Lato"/>
                <w:sz w:val="4"/>
                <w:szCs w:val="4"/>
              </w:rPr>
            </w:pPr>
          </w:p>
        </w:tc>
      </w:tr>
      <w:tr w:rsidR="00D1277C" w:rsidRPr="00122B63" w:rsidTr="00D1277C">
        <w:trPr>
          <w:trHeight w:val="4480"/>
          <w:jc w:val="center"/>
        </w:trPr>
        <w:tc>
          <w:tcPr>
            <w:tcW w:w="1662" w:type="dxa"/>
            <w:vAlign w:val="center"/>
            <w:hideMark/>
          </w:tcPr>
          <w:p w:rsidR="00D1277C" w:rsidRPr="00BC4274" w:rsidRDefault="00D1277C" w:rsidP="00D1277C">
            <w:pPr>
              <w:spacing w:line="276" w:lineRule="auto"/>
              <w:jc w:val="both"/>
              <w:rPr>
                <w:rFonts w:ascii="Lato" w:hAnsi="Lato"/>
                <w:sz w:val="16"/>
                <w:szCs w:val="16"/>
              </w:rPr>
            </w:pPr>
            <w:r w:rsidRPr="00BC4274">
              <w:rPr>
                <w:rFonts w:ascii="Lato" w:hAnsi="Lato"/>
                <w:sz w:val="16"/>
                <w:szCs w:val="16"/>
              </w:rPr>
              <w:t>Eficacia de la Secretaría de Finanzas en la aplicación de los recursos para el saneamiento financiero del Fondo de Aportaciones para el Fortalecimiento de las Entidades Federativas.</w:t>
            </w:r>
          </w:p>
        </w:tc>
        <w:tc>
          <w:tcPr>
            <w:tcW w:w="1674" w:type="dxa"/>
            <w:vAlign w:val="center"/>
            <w:hideMark/>
          </w:tcPr>
          <w:p w:rsidR="00D1277C" w:rsidRPr="00BC4274" w:rsidRDefault="00D1277C" w:rsidP="00D1277C">
            <w:pPr>
              <w:spacing w:line="276" w:lineRule="auto"/>
              <w:jc w:val="both"/>
              <w:rPr>
                <w:rFonts w:ascii="Lato" w:hAnsi="Lato"/>
                <w:sz w:val="16"/>
                <w:szCs w:val="16"/>
              </w:rPr>
            </w:pPr>
            <w:r w:rsidRPr="00BC4274">
              <w:rPr>
                <w:rFonts w:ascii="Lato" w:hAnsi="Lato" w:cs="Arial"/>
                <w:sz w:val="16"/>
                <w:szCs w:val="16"/>
              </w:rPr>
              <w:t>Determinar el porcentaje de eficacia en la administración de los recursos del FAFEF, destinados al saneamiento financiero.</w:t>
            </w:r>
          </w:p>
        </w:tc>
        <w:tc>
          <w:tcPr>
            <w:tcW w:w="2462" w:type="dxa"/>
            <w:vAlign w:val="center"/>
            <w:hideMark/>
          </w:tcPr>
          <w:p w:rsidR="00D1277C" w:rsidRPr="00F90C8F" w:rsidRDefault="00D1277C" w:rsidP="00D1277C">
            <w:pPr>
              <w:jc w:val="center"/>
              <w:rPr>
                <w:rFonts w:ascii="Lato" w:hAnsi="Lato"/>
                <w:b/>
                <w:bCs/>
                <w:sz w:val="16"/>
                <w:szCs w:val="16"/>
              </w:rPr>
            </w:pPr>
            <w:r w:rsidRPr="00F90C8F">
              <w:rPr>
                <w:noProof/>
                <w:lang w:eastAsia="es-MX"/>
              </w:rPr>
              <mc:AlternateContent>
                <mc:Choice Requires="wpg">
                  <w:drawing>
                    <wp:anchor distT="0" distB="0" distL="114300" distR="114300" simplePos="0" relativeHeight="251665408" behindDoc="0" locked="0" layoutInCell="1" allowOverlap="1" wp14:anchorId="3A5F6CE7" wp14:editId="79E1A345">
                      <wp:simplePos x="0" y="0"/>
                      <wp:positionH relativeFrom="column">
                        <wp:posOffset>154940</wp:posOffset>
                      </wp:positionH>
                      <wp:positionV relativeFrom="paragraph">
                        <wp:posOffset>-19050</wp:posOffset>
                      </wp:positionV>
                      <wp:extent cx="1256030" cy="228600"/>
                      <wp:effectExtent l="0" t="0" r="0" b="0"/>
                      <wp:wrapNone/>
                      <wp:docPr id="25" name="1 Grupo"/>
                      <wp:cNvGraphicFramePr/>
                      <a:graphic xmlns:a="http://schemas.openxmlformats.org/drawingml/2006/main">
                        <a:graphicData uri="http://schemas.microsoft.com/office/word/2010/wordprocessingGroup">
                          <wpg:wgp>
                            <wpg:cNvGrpSpPr/>
                            <wpg:grpSpPr>
                              <a:xfrm>
                                <a:off x="0" y="0"/>
                                <a:ext cx="1256030" cy="228600"/>
                                <a:chOff x="0" y="13914"/>
                                <a:chExt cx="1338647" cy="228600"/>
                              </a:xfrm>
                            </wpg:grpSpPr>
                            <wps:wsp>
                              <wps:cNvPr id="28" name="Line 3"/>
                              <wps:cNvCnPr/>
                              <wps:spPr bwMode="auto">
                                <a:xfrm>
                                  <a:off x="0" y="159412"/>
                                  <a:ext cx="912127"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6" name="Text Box 2"/>
                              <wps:cNvSpPr txBox="1">
                                <a:spLocks noChangeArrowheads="1"/>
                              </wps:cNvSpPr>
                              <wps:spPr bwMode="auto">
                                <a:xfrm>
                                  <a:off x="825484" y="13914"/>
                                  <a:ext cx="513163"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F643B" w:rsidRPr="00F90C8F" w:rsidRDefault="003F643B" w:rsidP="00D1277C">
                                    <w:pPr>
                                      <w:rPr>
                                        <w:rFonts w:ascii="Lato" w:eastAsia="Times New Roman" w:hAnsi="Lato"/>
                                        <w:sz w:val="18"/>
                                        <w:szCs w:val="18"/>
                                      </w:rPr>
                                    </w:pPr>
                                  </w:p>
                                </w:txbxContent>
                              </wps:txbx>
                              <wps:bodyPr wrap="square" lIns="91440" tIns="45720" rIns="91440" bIns="45720" anchor="t" upright="1"/>
                            </wps:wsp>
                          </wpg:wgp>
                        </a:graphicData>
                      </a:graphic>
                      <wp14:sizeRelH relativeFrom="margin">
                        <wp14:pctWidth>0</wp14:pctWidth>
                      </wp14:sizeRelH>
                      <wp14:sizeRelV relativeFrom="margin">
                        <wp14:pctHeight>0</wp14:pctHeight>
                      </wp14:sizeRelV>
                    </wp:anchor>
                  </w:drawing>
                </mc:Choice>
                <mc:Fallback>
                  <w:pict>
                    <v:group id="_x0000_s1032" style="position:absolute;left:0;text-align:left;margin-left:12.2pt;margin-top:-1.5pt;width:98.9pt;height:18pt;z-index:251665408;mso-width-relative:margin;mso-height-relative:margin" coordorigin=",139" coordsize="13386,22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">
                      <v:line id="Line 3" o:spid="_x0000_s1033" style="position:absolute;visibility:visible;mso-wrap-style:square" from="0,1594" to="9121,16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g88EAAADbAAAADwAAAGRycy9kb3ducmV2LnhtbERPS27CMBDdV+IO1iCxK06yQG3AIASt&#10;VNRFVdoDDPEQh8TjyHZD4PT1olKXT++/2oy2EwP50DhWkM8zEMSV0w3XCr6/Xh+fQISIrLFzTApu&#10;FGCznjyssNTuyp80HGMtUgiHEhWYGPtSylAZshjmridO3Nl5izFBX0vt8ZrCbSeLLFtIiw2nBoM9&#10;7QxV7fHHKjj403ub32sjT3zwL93H/jnYi1Kz6bhdgog0xn/xn/tNKyjS2PQl/QC5/g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9RCDzwQAAANsAAAAPAAAAAAAAAAAAAAAA&#10;AKECAABkcnMvZG93bnJldi54bWxQSwUGAAAAAAQABAD5AAAAjwMAAAAA&#10;" strokeweight="1pt"/>
                      <v:shape id="Text Box 2" o:spid="_x0000_s1034" type="#_x0000_t202" style="position:absolute;left:8254;top:139;width:5132;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Jj88QA&#10;AADcAAAADwAAAGRycy9kb3ducmV2LnhtbESPQWvCQBSE7wX/w/KE3uquVsXGbERaCp5aTGvB2yP7&#10;TILZtyG7NfHfu4WCx2FmvmHSzWAbcaHO1441TCcKBHHhTM2lhu+v96cVCB+QDTaOScOVPGyy0UOK&#10;iXE97+mSh1JECPsENVQhtImUvqjIop+4ljh6J9dZDFF2pTQd9hFuGzlTaikt1hwXKmzptaLinP9a&#10;DYeP0/Fnrj7LN7toezcoyfZFav04HrZrEIGGcA//t3dGw/NiC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KCY/PEAAAA3AAAAA8AAAAAAAAAAAAAAAAAmAIAAGRycy9k&#10;b3ducmV2LnhtbFBLBQYAAAAABAAEAPUAAACJAwAAAAA=&#10;" filled="f" stroked="f">
                        <v:textbox>
                          <w:txbxContent>
                            <w:p w:rsidR="003F643B" w:rsidRPr="00F90C8F" w:rsidRDefault="003F643B" w:rsidP="00D1277C">
                              <w:pPr>
                                <w:rPr>
                                  <w:rFonts w:ascii="Lato" w:eastAsia="Times New Roman" w:hAnsi="Lato"/>
                                  <w:sz w:val="18"/>
                                  <w:szCs w:val="18"/>
                                </w:rPr>
                              </w:pPr>
                            </w:p>
                          </w:txbxContent>
                        </v:textbox>
                      </v:shape>
                    </v:group>
                  </w:pict>
                </mc:Fallback>
              </mc:AlternateContent>
            </w:r>
            <w:proofErr w:type="spellStart"/>
            <w:r>
              <w:rPr>
                <w:rFonts w:ascii="Lato" w:hAnsi="Lato"/>
                <w:b/>
                <w:bCs/>
                <w:sz w:val="16"/>
                <w:szCs w:val="16"/>
              </w:rPr>
              <w:t>Measf</w:t>
            </w:r>
            <w:proofErr w:type="spellEnd"/>
          </w:p>
          <w:p w:rsidR="00D1277C" w:rsidRDefault="00D1277C" w:rsidP="00D1277C">
            <w:pPr>
              <w:spacing w:line="276" w:lineRule="auto"/>
              <w:jc w:val="center"/>
              <w:rPr>
                <w:rFonts w:ascii="Lato" w:hAnsi="Lato"/>
                <w:b/>
                <w:bCs/>
                <w:sz w:val="16"/>
                <w:szCs w:val="16"/>
              </w:rPr>
            </w:pPr>
            <w:r>
              <w:rPr>
                <w:rFonts w:ascii="Lato" w:hAnsi="Lato"/>
                <w:b/>
                <w:bCs/>
                <w:sz w:val="16"/>
                <w:szCs w:val="16"/>
              </w:rPr>
              <w:t>(</w:t>
            </w:r>
            <w:proofErr w:type="spellStart"/>
            <w:r>
              <w:rPr>
                <w:rFonts w:ascii="Lato" w:hAnsi="Lato"/>
                <w:b/>
                <w:bCs/>
                <w:sz w:val="16"/>
                <w:szCs w:val="16"/>
              </w:rPr>
              <w:t>Mtas</w:t>
            </w:r>
            <w:proofErr w:type="spellEnd"/>
            <w:r>
              <w:rPr>
                <w:rFonts w:ascii="Lato" w:hAnsi="Lato"/>
                <w:b/>
                <w:bCs/>
                <w:sz w:val="16"/>
                <w:szCs w:val="16"/>
              </w:rPr>
              <w:t xml:space="preserve"> /12</w:t>
            </w:r>
            <w:r w:rsidRPr="00F90C8F">
              <w:rPr>
                <w:rFonts w:ascii="Lato" w:hAnsi="Lato"/>
                <w:b/>
                <w:bCs/>
                <w:sz w:val="16"/>
                <w:szCs w:val="16"/>
              </w:rPr>
              <w:t xml:space="preserve">) </w:t>
            </w:r>
            <w:proofErr w:type="spellStart"/>
            <w:r w:rsidRPr="00F90C8F">
              <w:rPr>
                <w:rFonts w:ascii="Lato" w:hAnsi="Lato"/>
                <w:b/>
                <w:bCs/>
                <w:sz w:val="16"/>
                <w:szCs w:val="16"/>
              </w:rPr>
              <w:t>Nte</w:t>
            </w:r>
            <w:proofErr w:type="spellEnd"/>
          </w:p>
          <w:p w:rsidR="00D1277C" w:rsidRPr="00122B63" w:rsidRDefault="00D1277C" w:rsidP="00D1277C">
            <w:pPr>
              <w:spacing w:line="276" w:lineRule="auto"/>
              <w:jc w:val="center"/>
              <w:rPr>
                <w:rFonts w:ascii="Lato" w:hAnsi="Lato"/>
                <w:sz w:val="16"/>
                <w:szCs w:val="16"/>
              </w:rPr>
            </w:pPr>
          </w:p>
          <w:p w:rsidR="00D1277C" w:rsidRPr="00896F5B" w:rsidRDefault="00D1277C" w:rsidP="00D1277C">
            <w:pPr>
              <w:spacing w:line="276" w:lineRule="auto"/>
              <w:jc w:val="both"/>
              <w:rPr>
                <w:rFonts w:ascii="Lato" w:hAnsi="Lato"/>
                <w:bCs/>
                <w:sz w:val="16"/>
                <w:szCs w:val="16"/>
              </w:rPr>
            </w:pPr>
            <w:proofErr w:type="spellStart"/>
            <w:r w:rsidRPr="00896F5B">
              <w:rPr>
                <w:rFonts w:ascii="Lato" w:hAnsi="Lato"/>
                <w:b/>
                <w:bCs/>
                <w:sz w:val="16"/>
                <w:szCs w:val="16"/>
              </w:rPr>
              <w:t>Measf</w:t>
            </w:r>
            <w:proofErr w:type="spellEnd"/>
            <w:r w:rsidRPr="00896F5B">
              <w:rPr>
                <w:rFonts w:ascii="Lato" w:hAnsi="Lato"/>
                <w:b/>
                <w:bCs/>
                <w:sz w:val="16"/>
                <w:szCs w:val="16"/>
              </w:rPr>
              <w:t>:</w:t>
            </w:r>
            <w:r>
              <w:rPr>
                <w:rFonts w:ascii="Lato" w:hAnsi="Lato"/>
                <w:bCs/>
                <w:sz w:val="16"/>
                <w:szCs w:val="16"/>
              </w:rPr>
              <w:t xml:space="preserve"> </w:t>
            </w:r>
            <w:r w:rsidRPr="00896F5B">
              <w:rPr>
                <w:rFonts w:ascii="Lato" w:hAnsi="Lato"/>
                <w:bCs/>
                <w:sz w:val="16"/>
                <w:szCs w:val="16"/>
              </w:rPr>
              <w:t>Monto Ejercido Acumulado para Saneamiento Financiero, expresado como amortización para reducción del principal saldo registrado.</w:t>
            </w:r>
          </w:p>
          <w:p w:rsidR="00D1277C" w:rsidRPr="00896F5B" w:rsidRDefault="00D1277C" w:rsidP="00D1277C">
            <w:pPr>
              <w:spacing w:line="276" w:lineRule="auto"/>
              <w:jc w:val="both"/>
              <w:rPr>
                <w:rFonts w:ascii="Lato" w:hAnsi="Lato"/>
                <w:bCs/>
                <w:sz w:val="16"/>
                <w:szCs w:val="16"/>
              </w:rPr>
            </w:pPr>
          </w:p>
          <w:p w:rsidR="00D1277C" w:rsidRPr="00896F5B" w:rsidRDefault="00D1277C" w:rsidP="00D1277C">
            <w:pPr>
              <w:spacing w:line="276" w:lineRule="auto"/>
              <w:jc w:val="both"/>
              <w:rPr>
                <w:rFonts w:ascii="Lato" w:hAnsi="Lato"/>
                <w:sz w:val="16"/>
                <w:szCs w:val="16"/>
              </w:rPr>
            </w:pPr>
            <w:proofErr w:type="spellStart"/>
            <w:r w:rsidRPr="00896F5B">
              <w:rPr>
                <w:rFonts w:ascii="Lato" w:hAnsi="Lato"/>
                <w:b/>
                <w:sz w:val="16"/>
                <w:szCs w:val="16"/>
              </w:rPr>
              <w:t>Mtas</w:t>
            </w:r>
            <w:proofErr w:type="spellEnd"/>
            <w:r w:rsidRPr="00896F5B">
              <w:rPr>
                <w:rFonts w:ascii="Lato" w:hAnsi="Lato"/>
                <w:b/>
                <w:sz w:val="16"/>
                <w:szCs w:val="16"/>
              </w:rPr>
              <w:t>:</w:t>
            </w:r>
            <w:r>
              <w:rPr>
                <w:rFonts w:ascii="Lato" w:hAnsi="Lato"/>
                <w:sz w:val="16"/>
                <w:szCs w:val="16"/>
              </w:rPr>
              <w:t xml:space="preserve"> </w:t>
            </w:r>
            <w:r w:rsidRPr="00896F5B">
              <w:rPr>
                <w:rFonts w:ascii="Lato" w:hAnsi="Lato"/>
                <w:sz w:val="16"/>
                <w:szCs w:val="16"/>
              </w:rPr>
              <w:t>Monto Total Asignado publicado en el acuerdo del ejercicio fiscal correspondiente, en el Diario Oficial de la Federación, para el Ramo General 33 FAFEF.</w:t>
            </w:r>
          </w:p>
          <w:p w:rsidR="00D1277C" w:rsidRPr="00896F5B" w:rsidRDefault="00D1277C" w:rsidP="00D1277C">
            <w:pPr>
              <w:spacing w:line="276" w:lineRule="auto"/>
              <w:jc w:val="both"/>
              <w:rPr>
                <w:rFonts w:ascii="Lato" w:hAnsi="Lato"/>
                <w:sz w:val="16"/>
                <w:szCs w:val="16"/>
              </w:rPr>
            </w:pPr>
          </w:p>
          <w:p w:rsidR="00D1277C" w:rsidRPr="00122B63" w:rsidRDefault="00D1277C" w:rsidP="00D1277C">
            <w:pPr>
              <w:spacing w:line="276" w:lineRule="auto"/>
              <w:jc w:val="both"/>
              <w:rPr>
                <w:rFonts w:ascii="Lato" w:hAnsi="Lato"/>
                <w:sz w:val="16"/>
                <w:szCs w:val="16"/>
              </w:rPr>
            </w:pPr>
            <w:proofErr w:type="spellStart"/>
            <w:r w:rsidRPr="00896F5B">
              <w:rPr>
                <w:rFonts w:ascii="Lato" w:hAnsi="Lato"/>
                <w:b/>
                <w:sz w:val="16"/>
                <w:szCs w:val="16"/>
              </w:rPr>
              <w:t>Nte</w:t>
            </w:r>
            <w:proofErr w:type="spellEnd"/>
            <w:r w:rsidRPr="00896F5B">
              <w:rPr>
                <w:rFonts w:ascii="Lato" w:hAnsi="Lato"/>
                <w:b/>
                <w:sz w:val="16"/>
                <w:szCs w:val="16"/>
              </w:rPr>
              <w:t>:</w:t>
            </w:r>
            <w:r>
              <w:rPr>
                <w:rFonts w:ascii="Lato" w:hAnsi="Lato"/>
                <w:sz w:val="16"/>
                <w:szCs w:val="16"/>
              </w:rPr>
              <w:t xml:space="preserve"> </w:t>
            </w:r>
            <w:r w:rsidRPr="00896F5B">
              <w:rPr>
                <w:rFonts w:ascii="Lato" w:hAnsi="Lato"/>
                <w:sz w:val="16"/>
                <w:szCs w:val="16"/>
              </w:rPr>
              <w:t>Número del Trimestre a Evaluar (3 – Mar., 6 – Jun</w:t>
            </w:r>
            <w:proofErr w:type="gramStart"/>
            <w:r w:rsidRPr="00896F5B">
              <w:rPr>
                <w:rFonts w:ascii="Lato" w:hAnsi="Lato"/>
                <w:sz w:val="16"/>
                <w:szCs w:val="16"/>
              </w:rPr>
              <w:t>, …</w:t>
            </w:r>
            <w:proofErr w:type="gramEnd"/>
            <w:r w:rsidRPr="00896F5B">
              <w:rPr>
                <w:rFonts w:ascii="Lato" w:hAnsi="Lato"/>
                <w:sz w:val="16"/>
                <w:szCs w:val="16"/>
              </w:rPr>
              <w:t>, 12 – Dic).</w:t>
            </w:r>
          </w:p>
        </w:tc>
        <w:tc>
          <w:tcPr>
            <w:tcW w:w="1004" w:type="dxa"/>
            <w:vAlign w:val="center"/>
            <w:hideMark/>
          </w:tcPr>
          <w:p w:rsidR="00D1277C" w:rsidRPr="00122B63" w:rsidRDefault="00D1277C" w:rsidP="00D1277C">
            <w:pPr>
              <w:spacing w:line="276" w:lineRule="auto"/>
              <w:jc w:val="center"/>
              <w:rPr>
                <w:rFonts w:ascii="Lato" w:hAnsi="Lato"/>
                <w:sz w:val="16"/>
                <w:szCs w:val="16"/>
              </w:rPr>
            </w:pPr>
            <w:r>
              <w:rPr>
                <w:rFonts w:ascii="Lato" w:hAnsi="Lato"/>
                <w:sz w:val="16"/>
                <w:szCs w:val="16"/>
              </w:rPr>
              <w:t>Porcentaje</w:t>
            </w:r>
          </w:p>
        </w:tc>
        <w:tc>
          <w:tcPr>
            <w:tcW w:w="992" w:type="dxa"/>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Eficacia</w:t>
            </w:r>
          </w:p>
        </w:tc>
        <w:tc>
          <w:tcPr>
            <w:tcW w:w="994" w:type="dxa"/>
            <w:vAlign w:val="center"/>
            <w:hideMark/>
          </w:tcPr>
          <w:p w:rsidR="00D1277C" w:rsidRPr="00122B63" w:rsidRDefault="00D1277C" w:rsidP="00D1277C">
            <w:pPr>
              <w:spacing w:line="276" w:lineRule="auto"/>
              <w:jc w:val="center"/>
              <w:rPr>
                <w:rFonts w:ascii="Lato" w:hAnsi="Lato"/>
                <w:sz w:val="16"/>
                <w:szCs w:val="16"/>
              </w:rPr>
            </w:pPr>
            <w:r w:rsidRPr="00122B63">
              <w:rPr>
                <w:rFonts w:ascii="Lato" w:hAnsi="Lato"/>
                <w:sz w:val="16"/>
                <w:szCs w:val="16"/>
              </w:rPr>
              <w:t>Trimestral</w:t>
            </w:r>
          </w:p>
        </w:tc>
      </w:tr>
    </w:tbl>
    <w:p w:rsidR="00E277DB" w:rsidRPr="00D9679D" w:rsidRDefault="00E277DB" w:rsidP="00E277DB">
      <w:pPr>
        <w:spacing w:after="0" w:line="240" w:lineRule="auto"/>
        <w:rPr>
          <w:rFonts w:ascii="Arial" w:hAnsi="Arial" w:cs="Arial"/>
          <w:sz w:val="8"/>
          <w:szCs w:val="6"/>
        </w:rPr>
      </w:pPr>
    </w:p>
    <w:tbl>
      <w:tblPr>
        <w:tblStyle w:val="Tablaconcuadrcula"/>
        <w:tblW w:w="8178" w:type="dxa"/>
        <w:tblInd w:w="1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4"/>
        <w:gridCol w:w="7394"/>
      </w:tblGrid>
      <w:tr w:rsidR="00E277DB" w:rsidRPr="00AC03A8" w:rsidTr="000E1BD6">
        <w:trPr>
          <w:trHeight w:val="206"/>
        </w:trPr>
        <w:tc>
          <w:tcPr>
            <w:tcW w:w="784" w:type="dxa"/>
          </w:tcPr>
          <w:p w:rsidR="00E277DB" w:rsidRPr="00AC03A8" w:rsidRDefault="00E277DB" w:rsidP="000E1BD6">
            <w:pPr>
              <w:spacing w:line="240" w:lineRule="auto"/>
              <w:ind w:left="-96" w:right="-250" w:hanging="14"/>
              <w:rPr>
                <w:rFonts w:ascii="Arial" w:hAnsi="Arial" w:cs="Arial"/>
                <w:b/>
                <w:sz w:val="16"/>
                <w:szCs w:val="16"/>
                <w:lang w:val="es-MX"/>
              </w:rPr>
            </w:pPr>
            <w:r w:rsidRPr="00AC03A8">
              <w:rPr>
                <w:rFonts w:ascii="Arial" w:hAnsi="Arial" w:cs="Arial"/>
                <w:b/>
                <w:sz w:val="16"/>
                <w:szCs w:val="16"/>
                <w:lang w:val="es-MX"/>
              </w:rPr>
              <w:t>FUENTE:</w:t>
            </w:r>
          </w:p>
        </w:tc>
        <w:tc>
          <w:tcPr>
            <w:tcW w:w="7394" w:type="dxa"/>
          </w:tcPr>
          <w:p w:rsidR="00E277DB" w:rsidRPr="00AC03A8" w:rsidRDefault="00E277DB" w:rsidP="000E1BD6">
            <w:pPr>
              <w:spacing w:line="240" w:lineRule="auto"/>
              <w:ind w:left="-96" w:right="-94"/>
              <w:rPr>
                <w:rFonts w:ascii="Arial" w:hAnsi="Arial" w:cs="Arial"/>
                <w:sz w:val="16"/>
                <w:szCs w:val="16"/>
                <w:lang w:val="es-MX"/>
              </w:rPr>
            </w:pPr>
            <w:r w:rsidRPr="00AC03A8">
              <w:rPr>
                <w:rFonts w:ascii="Arial" w:hAnsi="Arial" w:cs="Arial"/>
                <w:sz w:val="16"/>
                <w:szCs w:val="16"/>
                <w:lang w:val="es-MX"/>
              </w:rPr>
              <w:t xml:space="preserve">Elaboración </w:t>
            </w:r>
            <w:r w:rsidR="00473EE4">
              <w:rPr>
                <w:rFonts w:ascii="Arial" w:hAnsi="Arial" w:cs="Arial"/>
                <w:sz w:val="16"/>
                <w:szCs w:val="16"/>
                <w:lang w:val="es-MX"/>
              </w:rPr>
              <w:t>propia</w:t>
            </w:r>
            <w:r w:rsidRPr="00AC03A8">
              <w:rPr>
                <w:rFonts w:ascii="Arial" w:hAnsi="Arial" w:cs="Arial"/>
                <w:sz w:val="16"/>
                <w:szCs w:val="16"/>
                <w:lang w:val="es-MX"/>
              </w:rPr>
              <w:t>.</w:t>
            </w:r>
          </w:p>
        </w:tc>
      </w:tr>
    </w:tbl>
    <w:p w:rsidR="00D1277C" w:rsidRPr="00AD7FBA" w:rsidRDefault="00D1277C" w:rsidP="00D1277C">
      <w:pPr>
        <w:spacing w:after="0" w:line="360" w:lineRule="auto"/>
        <w:jc w:val="both"/>
        <w:rPr>
          <w:rFonts w:ascii="Arial" w:hAnsi="Arial" w:cs="Arial"/>
          <w:sz w:val="24"/>
          <w:szCs w:val="24"/>
        </w:rPr>
      </w:pPr>
    </w:p>
    <w:p w:rsidR="00AD7FBA" w:rsidRDefault="00AD7FBA" w:rsidP="00D1277C">
      <w:pPr>
        <w:spacing w:after="0" w:line="360" w:lineRule="auto"/>
        <w:jc w:val="both"/>
        <w:rPr>
          <w:rFonts w:ascii="Arial" w:hAnsi="Arial" w:cs="Arial"/>
          <w:sz w:val="24"/>
          <w:szCs w:val="24"/>
        </w:rPr>
      </w:pPr>
    </w:p>
    <w:p w:rsidR="00D1277C" w:rsidRPr="00AD7FBA" w:rsidRDefault="00D1277C" w:rsidP="00D1277C">
      <w:pPr>
        <w:spacing w:after="0" w:line="360" w:lineRule="auto"/>
        <w:jc w:val="both"/>
        <w:rPr>
          <w:rFonts w:ascii="Arial" w:hAnsi="Arial" w:cs="Arial"/>
          <w:sz w:val="24"/>
          <w:szCs w:val="24"/>
        </w:rPr>
      </w:pPr>
      <w:r w:rsidRPr="0038286E">
        <w:rPr>
          <w:rFonts w:ascii="Arial" w:hAnsi="Arial" w:cs="Arial"/>
          <w:sz w:val="24"/>
          <w:szCs w:val="24"/>
        </w:rPr>
        <w:lastRenderedPageBreak/>
        <w:t>Medios de verificación:</w:t>
      </w:r>
    </w:p>
    <w:tbl>
      <w:tblPr>
        <w:tblStyle w:val="Listaclara-nfasis3"/>
        <w:tblW w:w="6614" w:type="dxa"/>
        <w:jc w:val="center"/>
        <w:tblBorders>
          <w:left w:val="none" w:sz="0" w:space="0" w:color="auto"/>
          <w:right w:val="none" w:sz="0" w:space="0" w:color="auto"/>
          <w:insideH w:val="single" w:sz="8" w:space="0" w:color="9BBB59" w:themeColor="accent3"/>
        </w:tblBorders>
        <w:tblLayout w:type="fixed"/>
        <w:tblLook w:val="0420" w:firstRow="1" w:lastRow="0" w:firstColumn="0" w:lastColumn="0" w:noHBand="0" w:noVBand="1"/>
      </w:tblPr>
      <w:tblGrid>
        <w:gridCol w:w="3307"/>
        <w:gridCol w:w="3307"/>
      </w:tblGrid>
      <w:tr w:rsidR="00D1277C" w:rsidRPr="00496472" w:rsidTr="00D1277C">
        <w:trPr>
          <w:cnfStyle w:val="100000000000" w:firstRow="1" w:lastRow="0" w:firstColumn="0" w:lastColumn="0" w:oddVBand="0" w:evenVBand="0" w:oddHBand="0" w:evenHBand="0" w:firstRowFirstColumn="0" w:firstRowLastColumn="0" w:lastRowFirstColumn="0" w:lastRowLastColumn="0"/>
          <w:trHeight w:val="130"/>
          <w:jc w:val="center"/>
        </w:trPr>
        <w:tc>
          <w:tcPr>
            <w:tcW w:w="3307" w:type="dxa"/>
            <w:vAlign w:val="center"/>
            <w:hideMark/>
          </w:tcPr>
          <w:p w:rsidR="00D1277C" w:rsidRPr="00496472" w:rsidRDefault="00D1277C" w:rsidP="00D1277C">
            <w:pPr>
              <w:jc w:val="center"/>
              <w:rPr>
                <w:rFonts w:ascii="Lato" w:hAnsi="Lato"/>
                <w:sz w:val="16"/>
                <w:szCs w:val="16"/>
              </w:rPr>
            </w:pPr>
            <w:r w:rsidRPr="00496472">
              <w:rPr>
                <w:rFonts w:ascii="Lato" w:hAnsi="Lato"/>
                <w:sz w:val="16"/>
                <w:szCs w:val="16"/>
              </w:rPr>
              <w:t>Variable 1</w:t>
            </w:r>
          </w:p>
        </w:tc>
        <w:tc>
          <w:tcPr>
            <w:tcW w:w="3307" w:type="dxa"/>
            <w:vAlign w:val="center"/>
            <w:hideMark/>
          </w:tcPr>
          <w:p w:rsidR="00D1277C" w:rsidRPr="00496472" w:rsidRDefault="00D1277C" w:rsidP="00D1277C">
            <w:pPr>
              <w:jc w:val="center"/>
              <w:rPr>
                <w:rFonts w:ascii="Lato" w:hAnsi="Lato"/>
                <w:sz w:val="16"/>
                <w:szCs w:val="16"/>
              </w:rPr>
            </w:pPr>
            <w:r w:rsidRPr="00496472">
              <w:rPr>
                <w:rFonts w:ascii="Lato" w:hAnsi="Lato"/>
                <w:sz w:val="16"/>
                <w:szCs w:val="16"/>
              </w:rPr>
              <w:t>Variable 2</w:t>
            </w:r>
          </w:p>
        </w:tc>
      </w:tr>
      <w:tr w:rsidR="00D1277C" w:rsidRPr="00496472" w:rsidTr="00D1277C">
        <w:trPr>
          <w:cnfStyle w:val="000000100000" w:firstRow="0" w:lastRow="0" w:firstColumn="0" w:lastColumn="0" w:oddVBand="0" w:evenVBand="0" w:oddHBand="1" w:evenHBand="0" w:firstRowFirstColumn="0" w:firstRowLastColumn="0" w:lastRowFirstColumn="0" w:lastRowLastColumn="0"/>
          <w:trHeight w:val="28"/>
          <w:jc w:val="center"/>
        </w:trPr>
        <w:tc>
          <w:tcPr>
            <w:tcW w:w="3307" w:type="dxa"/>
            <w:tcBorders>
              <w:top w:val="none" w:sz="0" w:space="0" w:color="auto"/>
              <w:left w:val="none" w:sz="0" w:space="0" w:color="auto"/>
              <w:bottom w:val="none" w:sz="0" w:space="0" w:color="auto"/>
            </w:tcBorders>
            <w:vAlign w:val="center"/>
          </w:tcPr>
          <w:p w:rsidR="00D1277C" w:rsidRPr="00496472" w:rsidRDefault="00D1277C" w:rsidP="00D1277C">
            <w:pPr>
              <w:jc w:val="center"/>
              <w:rPr>
                <w:rFonts w:ascii="Lato" w:hAnsi="Lato"/>
                <w:b/>
                <w:bCs/>
                <w:i/>
                <w:iCs/>
                <w:sz w:val="2"/>
                <w:szCs w:val="2"/>
              </w:rPr>
            </w:pPr>
          </w:p>
        </w:tc>
        <w:tc>
          <w:tcPr>
            <w:tcW w:w="3307" w:type="dxa"/>
            <w:tcBorders>
              <w:top w:val="none" w:sz="0" w:space="0" w:color="auto"/>
              <w:bottom w:val="none" w:sz="0" w:space="0" w:color="auto"/>
              <w:right w:val="none" w:sz="0" w:space="0" w:color="auto"/>
            </w:tcBorders>
            <w:vAlign w:val="center"/>
          </w:tcPr>
          <w:p w:rsidR="00D1277C" w:rsidRPr="00496472" w:rsidRDefault="00D1277C" w:rsidP="00D1277C">
            <w:pPr>
              <w:jc w:val="center"/>
              <w:rPr>
                <w:rFonts w:ascii="Lato" w:hAnsi="Lato"/>
                <w:b/>
                <w:bCs/>
                <w:i/>
                <w:iCs/>
                <w:sz w:val="2"/>
                <w:szCs w:val="2"/>
              </w:rPr>
            </w:pPr>
          </w:p>
        </w:tc>
      </w:tr>
      <w:tr w:rsidR="00D1277C" w:rsidRPr="00496472" w:rsidTr="00D1277C">
        <w:trPr>
          <w:trHeight w:val="205"/>
          <w:jc w:val="center"/>
        </w:trPr>
        <w:tc>
          <w:tcPr>
            <w:tcW w:w="3307" w:type="dxa"/>
            <w:shd w:val="clear" w:color="auto" w:fill="F2F2F2" w:themeFill="background1" w:themeFillShade="F2"/>
            <w:vAlign w:val="center"/>
            <w:hideMark/>
          </w:tcPr>
          <w:p w:rsidR="00D1277C" w:rsidRPr="00BD3F1A" w:rsidRDefault="00D1277C" w:rsidP="00D1277C">
            <w:pPr>
              <w:jc w:val="center"/>
              <w:rPr>
                <w:rFonts w:ascii="Lato" w:hAnsi="Lato"/>
                <w:i/>
                <w:sz w:val="16"/>
                <w:szCs w:val="16"/>
              </w:rPr>
            </w:pPr>
            <w:proofErr w:type="spellStart"/>
            <w:r w:rsidRPr="00BD3F1A">
              <w:rPr>
                <w:rFonts w:ascii="Lato" w:hAnsi="Lato"/>
                <w:b/>
                <w:bCs/>
                <w:i/>
                <w:sz w:val="16"/>
                <w:szCs w:val="16"/>
              </w:rPr>
              <w:t>Measf</w:t>
            </w:r>
            <w:proofErr w:type="spellEnd"/>
            <w:r w:rsidRPr="00BD3F1A">
              <w:rPr>
                <w:rFonts w:ascii="Lato" w:hAnsi="Lato"/>
                <w:b/>
                <w:bCs/>
                <w:i/>
                <w:sz w:val="16"/>
                <w:szCs w:val="16"/>
              </w:rPr>
              <w:t>:</w:t>
            </w:r>
            <w:r w:rsidRPr="00BD3F1A">
              <w:rPr>
                <w:rFonts w:ascii="Lato" w:hAnsi="Lato"/>
                <w:bCs/>
                <w:i/>
                <w:sz w:val="16"/>
                <w:szCs w:val="16"/>
              </w:rPr>
              <w:t xml:space="preserve"> Monto Ejercido Acumulado para Saneamiento Financiero</w:t>
            </w:r>
          </w:p>
        </w:tc>
        <w:tc>
          <w:tcPr>
            <w:tcW w:w="3307" w:type="dxa"/>
            <w:shd w:val="clear" w:color="auto" w:fill="F2F2F2" w:themeFill="background1" w:themeFillShade="F2"/>
            <w:vAlign w:val="center"/>
            <w:hideMark/>
          </w:tcPr>
          <w:p w:rsidR="00D1277C" w:rsidRPr="00BD3F1A" w:rsidRDefault="00D1277C" w:rsidP="00D1277C">
            <w:pPr>
              <w:jc w:val="center"/>
              <w:rPr>
                <w:rFonts w:ascii="Lato" w:hAnsi="Lato"/>
                <w:i/>
                <w:sz w:val="16"/>
                <w:szCs w:val="16"/>
              </w:rPr>
            </w:pPr>
            <w:proofErr w:type="spellStart"/>
            <w:r w:rsidRPr="00BD3F1A">
              <w:rPr>
                <w:rFonts w:ascii="Lato" w:hAnsi="Lato"/>
                <w:b/>
                <w:i/>
                <w:sz w:val="16"/>
                <w:szCs w:val="16"/>
              </w:rPr>
              <w:t>Mtas</w:t>
            </w:r>
            <w:proofErr w:type="spellEnd"/>
            <w:r w:rsidRPr="00BD3F1A">
              <w:rPr>
                <w:rFonts w:ascii="Lato" w:hAnsi="Lato"/>
                <w:b/>
                <w:i/>
                <w:sz w:val="16"/>
                <w:szCs w:val="16"/>
              </w:rPr>
              <w:t>:</w:t>
            </w:r>
            <w:r w:rsidRPr="00BD3F1A">
              <w:rPr>
                <w:rFonts w:ascii="Lato" w:hAnsi="Lato"/>
                <w:i/>
                <w:sz w:val="16"/>
                <w:szCs w:val="16"/>
              </w:rPr>
              <w:t xml:space="preserve"> Monto Total Asignad</w:t>
            </w:r>
            <w:r>
              <w:rPr>
                <w:rFonts w:ascii="Lato" w:hAnsi="Lato"/>
                <w:i/>
                <w:sz w:val="16"/>
                <w:szCs w:val="16"/>
              </w:rPr>
              <w:t>o</w:t>
            </w:r>
          </w:p>
        </w:tc>
      </w:tr>
      <w:tr w:rsidR="00D1277C" w:rsidRPr="00496472" w:rsidTr="00D1277C">
        <w:trPr>
          <w:cnfStyle w:val="000000100000" w:firstRow="0" w:lastRow="0" w:firstColumn="0" w:lastColumn="0" w:oddVBand="0" w:evenVBand="0" w:oddHBand="1" w:evenHBand="0" w:firstRowFirstColumn="0" w:firstRowLastColumn="0" w:lastRowFirstColumn="0" w:lastRowLastColumn="0"/>
          <w:trHeight w:val="28"/>
          <w:jc w:val="center"/>
        </w:trPr>
        <w:tc>
          <w:tcPr>
            <w:tcW w:w="3307" w:type="dxa"/>
            <w:tcBorders>
              <w:top w:val="none" w:sz="0" w:space="0" w:color="auto"/>
              <w:left w:val="none" w:sz="0" w:space="0" w:color="auto"/>
              <w:bottom w:val="none" w:sz="0" w:space="0" w:color="auto"/>
            </w:tcBorders>
            <w:vAlign w:val="center"/>
          </w:tcPr>
          <w:p w:rsidR="00D1277C" w:rsidRPr="00496472" w:rsidRDefault="00D1277C" w:rsidP="00D1277C">
            <w:pPr>
              <w:jc w:val="center"/>
              <w:rPr>
                <w:rFonts w:ascii="Lato" w:hAnsi="Lato"/>
                <w:sz w:val="4"/>
                <w:szCs w:val="4"/>
              </w:rPr>
            </w:pPr>
          </w:p>
        </w:tc>
        <w:tc>
          <w:tcPr>
            <w:tcW w:w="3307" w:type="dxa"/>
            <w:tcBorders>
              <w:top w:val="none" w:sz="0" w:space="0" w:color="auto"/>
              <w:bottom w:val="none" w:sz="0" w:space="0" w:color="auto"/>
              <w:right w:val="none" w:sz="0" w:space="0" w:color="auto"/>
            </w:tcBorders>
            <w:vAlign w:val="center"/>
          </w:tcPr>
          <w:p w:rsidR="00D1277C" w:rsidRPr="00496472" w:rsidRDefault="00D1277C" w:rsidP="00D1277C">
            <w:pPr>
              <w:jc w:val="center"/>
              <w:rPr>
                <w:rFonts w:ascii="Lato" w:hAnsi="Lato"/>
                <w:sz w:val="4"/>
                <w:szCs w:val="4"/>
              </w:rPr>
            </w:pPr>
          </w:p>
        </w:tc>
      </w:tr>
      <w:tr w:rsidR="00D1277C" w:rsidRPr="00496472" w:rsidTr="00D1277C">
        <w:trPr>
          <w:trHeight w:val="1707"/>
          <w:jc w:val="center"/>
        </w:trPr>
        <w:tc>
          <w:tcPr>
            <w:tcW w:w="3307" w:type="dxa"/>
            <w:vAlign w:val="center"/>
            <w:hideMark/>
          </w:tcPr>
          <w:p w:rsidR="00D1277C" w:rsidRPr="00496472" w:rsidRDefault="00D1277C" w:rsidP="00D1277C">
            <w:pPr>
              <w:spacing w:line="276" w:lineRule="auto"/>
              <w:jc w:val="both"/>
              <w:rPr>
                <w:rFonts w:ascii="Lato" w:hAnsi="Lato"/>
                <w:sz w:val="16"/>
                <w:szCs w:val="16"/>
              </w:rPr>
            </w:pPr>
            <w:r w:rsidRPr="00BD3F1A">
              <w:rPr>
                <w:rFonts w:ascii="Lato" w:hAnsi="Lato"/>
                <w:sz w:val="16"/>
                <w:szCs w:val="16"/>
              </w:rPr>
              <w:t>Formato de Requerimiento de Información para Evaluar, debidamente llenado, rubricado por del servidor público responsable de la información (Coordinador de Administración y Finanzas de la Entidad Fiscalizable) y sello oficial.</w:t>
            </w:r>
          </w:p>
        </w:tc>
        <w:tc>
          <w:tcPr>
            <w:tcW w:w="3307" w:type="dxa"/>
            <w:vAlign w:val="center"/>
            <w:hideMark/>
          </w:tcPr>
          <w:p w:rsidR="00D1277C" w:rsidRPr="00496472" w:rsidRDefault="00D1277C" w:rsidP="00D1277C">
            <w:pPr>
              <w:spacing w:line="276" w:lineRule="auto"/>
              <w:jc w:val="both"/>
              <w:rPr>
                <w:rFonts w:ascii="Lato" w:hAnsi="Lato"/>
                <w:sz w:val="16"/>
                <w:szCs w:val="16"/>
              </w:rPr>
            </w:pPr>
            <w:r w:rsidRPr="00BD3F1A">
              <w:rPr>
                <w:rFonts w:ascii="Lato" w:hAnsi="Lato"/>
                <w:sz w:val="16"/>
                <w:szCs w:val="16"/>
              </w:rPr>
              <w:t>Acuerdo por el que se da a conocer a los Gobiernos de las Entidades Federativas la distribución y calendarización para la ministración de los recursos del Ramo General 33 Aportaciones Federales del ejercicio fiscal correspondiente, publicado en el Diario Oficial de la Federación.</w:t>
            </w:r>
          </w:p>
        </w:tc>
      </w:tr>
    </w:tbl>
    <w:p w:rsidR="00E277DB" w:rsidRPr="00D9679D" w:rsidRDefault="00E277DB" w:rsidP="00E277DB">
      <w:pPr>
        <w:spacing w:after="0" w:line="240" w:lineRule="auto"/>
        <w:rPr>
          <w:rFonts w:ascii="Arial" w:hAnsi="Arial" w:cs="Arial"/>
          <w:sz w:val="8"/>
          <w:szCs w:val="6"/>
        </w:rPr>
      </w:pPr>
    </w:p>
    <w:tbl>
      <w:tblPr>
        <w:tblStyle w:val="Tablaconcuadrcula"/>
        <w:tblW w:w="4636" w:type="dxa"/>
        <w:tblInd w:w="12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4"/>
        <w:gridCol w:w="3852"/>
      </w:tblGrid>
      <w:tr w:rsidR="00E277DB" w:rsidRPr="00AC03A8" w:rsidTr="00175C8D">
        <w:trPr>
          <w:trHeight w:val="206"/>
        </w:trPr>
        <w:tc>
          <w:tcPr>
            <w:tcW w:w="784" w:type="dxa"/>
          </w:tcPr>
          <w:p w:rsidR="00E277DB" w:rsidRPr="00AC03A8" w:rsidRDefault="00E277DB" w:rsidP="000E1BD6">
            <w:pPr>
              <w:spacing w:line="240" w:lineRule="auto"/>
              <w:ind w:left="-96" w:right="-250" w:hanging="14"/>
              <w:rPr>
                <w:rFonts w:ascii="Arial" w:hAnsi="Arial" w:cs="Arial"/>
                <w:b/>
                <w:sz w:val="16"/>
                <w:szCs w:val="16"/>
                <w:lang w:val="es-MX"/>
              </w:rPr>
            </w:pPr>
            <w:r w:rsidRPr="00AC03A8">
              <w:rPr>
                <w:rFonts w:ascii="Arial" w:hAnsi="Arial" w:cs="Arial"/>
                <w:b/>
                <w:sz w:val="16"/>
                <w:szCs w:val="16"/>
                <w:lang w:val="es-MX"/>
              </w:rPr>
              <w:t>FUENTE:</w:t>
            </w:r>
          </w:p>
        </w:tc>
        <w:tc>
          <w:tcPr>
            <w:tcW w:w="3852" w:type="dxa"/>
          </w:tcPr>
          <w:p w:rsidR="00E277DB" w:rsidRPr="00AC03A8" w:rsidRDefault="00E277DB" w:rsidP="000E1BD6">
            <w:pPr>
              <w:spacing w:line="240" w:lineRule="auto"/>
              <w:ind w:left="-96" w:right="-94"/>
              <w:rPr>
                <w:rFonts w:ascii="Arial" w:hAnsi="Arial" w:cs="Arial"/>
                <w:sz w:val="16"/>
                <w:szCs w:val="16"/>
                <w:lang w:val="es-MX"/>
              </w:rPr>
            </w:pPr>
            <w:r w:rsidRPr="00AC03A8">
              <w:rPr>
                <w:rFonts w:ascii="Arial" w:hAnsi="Arial" w:cs="Arial"/>
                <w:sz w:val="16"/>
                <w:szCs w:val="16"/>
                <w:lang w:val="es-MX"/>
              </w:rPr>
              <w:t xml:space="preserve">Elaboración </w:t>
            </w:r>
            <w:r w:rsidR="00473EE4">
              <w:rPr>
                <w:rFonts w:ascii="Arial" w:hAnsi="Arial" w:cs="Arial"/>
                <w:sz w:val="16"/>
                <w:szCs w:val="16"/>
                <w:lang w:val="es-MX"/>
              </w:rPr>
              <w:t>propia</w:t>
            </w:r>
            <w:r w:rsidRPr="00AC03A8">
              <w:rPr>
                <w:rFonts w:ascii="Arial" w:hAnsi="Arial" w:cs="Arial"/>
                <w:sz w:val="16"/>
                <w:szCs w:val="16"/>
                <w:lang w:val="es-MX"/>
              </w:rPr>
              <w:t>.</w:t>
            </w:r>
          </w:p>
        </w:tc>
      </w:tr>
    </w:tbl>
    <w:p w:rsidR="00D1277C" w:rsidRPr="0038286E" w:rsidRDefault="00D1277C" w:rsidP="00D1277C">
      <w:pPr>
        <w:spacing w:after="0" w:line="360" w:lineRule="auto"/>
        <w:jc w:val="both"/>
        <w:rPr>
          <w:rFonts w:ascii="Arial" w:hAnsi="Arial" w:cs="Arial"/>
          <w:sz w:val="24"/>
          <w:szCs w:val="24"/>
        </w:rPr>
      </w:pPr>
    </w:p>
    <w:p w:rsidR="00D1277C" w:rsidRPr="0038286E" w:rsidRDefault="00D1277C" w:rsidP="00D1277C">
      <w:pPr>
        <w:spacing w:after="0" w:line="360" w:lineRule="auto"/>
        <w:jc w:val="both"/>
        <w:rPr>
          <w:rFonts w:ascii="Arial" w:hAnsi="Arial" w:cs="Arial"/>
          <w:sz w:val="24"/>
          <w:szCs w:val="24"/>
        </w:rPr>
      </w:pPr>
      <w:r w:rsidRPr="0038286E">
        <w:rPr>
          <w:rFonts w:ascii="Arial" w:hAnsi="Arial" w:cs="Arial"/>
          <w:sz w:val="24"/>
          <w:szCs w:val="24"/>
        </w:rPr>
        <w:t>Los indicadores diseñados por el OSFEM y evaluados a través del SIEP, son alimentados con información mensual solicitada de manera oficial a las distintas dependencias que administran y ejercen los recursos en mención.</w:t>
      </w:r>
    </w:p>
    <w:p w:rsidR="00D1277C" w:rsidRPr="0038286E" w:rsidRDefault="00D1277C" w:rsidP="00D1277C">
      <w:pPr>
        <w:spacing w:after="0" w:line="360" w:lineRule="auto"/>
        <w:jc w:val="both"/>
        <w:rPr>
          <w:rFonts w:ascii="Arial" w:hAnsi="Arial" w:cs="Arial"/>
          <w:sz w:val="24"/>
          <w:szCs w:val="24"/>
        </w:rPr>
      </w:pPr>
    </w:p>
    <w:p w:rsidR="00D1277C" w:rsidRDefault="00D1277C" w:rsidP="00D1277C">
      <w:pPr>
        <w:spacing w:after="0" w:line="360" w:lineRule="auto"/>
        <w:jc w:val="both"/>
        <w:rPr>
          <w:rFonts w:ascii="Arial" w:hAnsi="Arial" w:cs="Arial"/>
          <w:sz w:val="24"/>
          <w:szCs w:val="24"/>
        </w:rPr>
      </w:pPr>
      <w:r w:rsidRPr="0038286E">
        <w:rPr>
          <w:rFonts w:ascii="Arial" w:hAnsi="Arial" w:cs="Arial"/>
          <w:sz w:val="24"/>
          <w:szCs w:val="24"/>
        </w:rPr>
        <w:t xml:space="preserve">Como resultado de la </w:t>
      </w:r>
      <w:r w:rsidR="006821D6" w:rsidRPr="0038286E">
        <w:rPr>
          <w:rFonts w:ascii="Arial" w:hAnsi="Arial" w:cs="Arial"/>
          <w:sz w:val="24"/>
          <w:szCs w:val="24"/>
        </w:rPr>
        <w:t>F</w:t>
      </w:r>
      <w:r w:rsidRPr="0038286E">
        <w:rPr>
          <w:rFonts w:ascii="Arial" w:hAnsi="Arial" w:cs="Arial"/>
          <w:sz w:val="24"/>
          <w:szCs w:val="24"/>
        </w:rPr>
        <w:t>iscalización del Ramo General 33, la AEEP emite Pliegos de Recomendaciones de Evaluación, de forma trimestral; los cuales son remitidos a las distintas Entidades Fiscalizables para adoptar las recomendaciones indicadas y dar seguimiento a las mismas, con un plazo único de 30 días hábiles contados a partir de que surta efecto la notificación del Pliego.</w:t>
      </w:r>
    </w:p>
    <w:p w:rsidR="0038286E" w:rsidRPr="0038286E" w:rsidRDefault="0038286E" w:rsidP="00D1277C">
      <w:pPr>
        <w:spacing w:after="0" w:line="360" w:lineRule="auto"/>
        <w:jc w:val="both"/>
        <w:rPr>
          <w:rFonts w:ascii="Arial" w:hAnsi="Arial" w:cs="Arial"/>
          <w:sz w:val="24"/>
          <w:szCs w:val="24"/>
        </w:rPr>
      </w:pPr>
    </w:p>
    <w:p w:rsidR="000219CF" w:rsidRPr="0038286E" w:rsidRDefault="00E401E4" w:rsidP="000219CF">
      <w:pPr>
        <w:pStyle w:val="Default"/>
        <w:spacing w:line="360" w:lineRule="auto"/>
        <w:jc w:val="both"/>
        <w:rPr>
          <w:color w:val="auto"/>
        </w:rPr>
      </w:pPr>
      <w:r w:rsidRPr="0038286E">
        <w:rPr>
          <w:color w:val="auto"/>
        </w:rPr>
        <w:t>A</w:t>
      </w:r>
      <w:r w:rsidR="000219CF" w:rsidRPr="0038286E">
        <w:rPr>
          <w:color w:val="auto"/>
        </w:rPr>
        <w:t>l realizar la fiscalización de los recursos federales transferidos al estado (Ramo General 33), a través del Sistema Integral de Evaluación Programática (SIEP), la aplicación de los recursos (que forman parte en la atención médica, infraestructura social, asistencia social, seguridad pública y saneamiento financiero), por parte de las Entidades Ejecutoras ha mejorado en el transcursos de los años, lo anterior lo podemos observar dentro de las gráficas</w:t>
      </w:r>
      <w:r w:rsidR="00371B5E">
        <w:rPr>
          <w:color w:val="auto"/>
        </w:rPr>
        <w:t xml:space="preserve"> 2 a 7</w:t>
      </w:r>
      <w:r w:rsidR="000219CF" w:rsidRPr="0038286E">
        <w:rPr>
          <w:color w:val="auto"/>
        </w:rPr>
        <w:t>.</w:t>
      </w:r>
    </w:p>
    <w:p w:rsidR="000219CF" w:rsidRPr="0038286E" w:rsidRDefault="000219CF" w:rsidP="000219CF">
      <w:pPr>
        <w:pStyle w:val="Default"/>
        <w:spacing w:line="360" w:lineRule="auto"/>
        <w:jc w:val="both"/>
        <w:rPr>
          <w:color w:val="auto"/>
        </w:rPr>
      </w:pPr>
    </w:p>
    <w:p w:rsidR="00371B5E" w:rsidRPr="00371B5E" w:rsidRDefault="00371B5E" w:rsidP="0050647C">
      <w:pPr>
        <w:pStyle w:val="Epgrafe"/>
        <w:keepNext/>
        <w:spacing w:after="0"/>
        <w:jc w:val="center"/>
        <w:rPr>
          <w:rFonts w:ascii="Arial" w:hAnsi="Arial" w:cs="Arial"/>
          <w:color w:val="auto"/>
          <w:sz w:val="24"/>
          <w:szCs w:val="24"/>
        </w:rPr>
      </w:pPr>
      <w:bookmarkStart w:id="12" w:name="_Toc510525570"/>
      <w:r w:rsidRPr="00371B5E">
        <w:rPr>
          <w:rFonts w:ascii="Arial" w:hAnsi="Arial" w:cs="Arial"/>
          <w:color w:val="auto"/>
          <w:sz w:val="24"/>
          <w:szCs w:val="24"/>
        </w:rPr>
        <w:lastRenderedPageBreak/>
        <w:t xml:space="preserve">Gráfica </w:t>
      </w:r>
      <w:r w:rsidRPr="00371B5E">
        <w:rPr>
          <w:rFonts w:ascii="Arial" w:hAnsi="Arial" w:cs="Arial"/>
          <w:color w:val="auto"/>
          <w:sz w:val="24"/>
          <w:szCs w:val="24"/>
        </w:rPr>
        <w:fldChar w:fldCharType="begin"/>
      </w:r>
      <w:r w:rsidRPr="00371B5E">
        <w:rPr>
          <w:rFonts w:ascii="Arial" w:hAnsi="Arial" w:cs="Arial"/>
          <w:color w:val="auto"/>
          <w:sz w:val="24"/>
          <w:szCs w:val="24"/>
        </w:rPr>
        <w:instrText xml:space="preserve"> SEQ Gráfica \* ARABIC </w:instrText>
      </w:r>
      <w:r w:rsidRPr="00371B5E">
        <w:rPr>
          <w:rFonts w:ascii="Arial" w:hAnsi="Arial" w:cs="Arial"/>
          <w:color w:val="auto"/>
          <w:sz w:val="24"/>
          <w:szCs w:val="24"/>
        </w:rPr>
        <w:fldChar w:fldCharType="separate"/>
      </w:r>
      <w:r w:rsidR="004D25BA">
        <w:rPr>
          <w:rFonts w:ascii="Arial" w:hAnsi="Arial" w:cs="Arial"/>
          <w:noProof/>
          <w:color w:val="auto"/>
          <w:sz w:val="24"/>
          <w:szCs w:val="24"/>
        </w:rPr>
        <w:t>2</w:t>
      </w:r>
      <w:bookmarkEnd w:id="12"/>
      <w:r w:rsidRPr="00371B5E">
        <w:rPr>
          <w:rFonts w:ascii="Arial" w:hAnsi="Arial" w:cs="Arial"/>
          <w:color w:val="auto"/>
          <w:sz w:val="24"/>
          <w:szCs w:val="24"/>
        </w:rPr>
        <w:fldChar w:fldCharType="end"/>
      </w:r>
    </w:p>
    <w:p w:rsidR="000219CF" w:rsidRDefault="00737C17" w:rsidP="000219CF">
      <w:pPr>
        <w:pStyle w:val="Default"/>
        <w:jc w:val="center"/>
        <w:rPr>
          <w:color w:val="auto"/>
        </w:rPr>
      </w:pPr>
      <w:r w:rsidRPr="00737C17">
        <w:rPr>
          <w:noProof/>
          <w:lang w:eastAsia="es-MX"/>
        </w:rPr>
        <w:drawing>
          <wp:inline distT="0" distB="0" distL="0" distR="0" wp14:anchorId="60418799" wp14:editId="4CFBEA3F">
            <wp:extent cx="4337050" cy="2787650"/>
            <wp:effectExtent l="0" t="0" r="6350" b="0"/>
            <wp:docPr id="358" name="Imagen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337050" cy="2787650"/>
                    </a:xfrm>
                    <a:prstGeom prst="rect">
                      <a:avLst/>
                    </a:prstGeom>
                    <a:noFill/>
                    <a:ln>
                      <a:noFill/>
                    </a:ln>
                  </pic:spPr>
                </pic:pic>
              </a:graphicData>
            </a:graphic>
          </wp:inline>
        </w:drawing>
      </w:r>
    </w:p>
    <w:p w:rsidR="000219CF" w:rsidRPr="00332C00" w:rsidRDefault="000219CF" w:rsidP="000219CF">
      <w:pPr>
        <w:pStyle w:val="Default"/>
        <w:ind w:left="1022"/>
        <w:jc w:val="center"/>
        <w:rPr>
          <w:color w:val="auto"/>
          <w:sz w:val="6"/>
          <w:szCs w:val="6"/>
        </w:rPr>
      </w:pPr>
    </w:p>
    <w:p w:rsidR="000219CF" w:rsidRPr="00A87CC3" w:rsidRDefault="000219CF" w:rsidP="000219CF">
      <w:pPr>
        <w:pStyle w:val="Default"/>
        <w:ind w:left="1022"/>
        <w:jc w:val="both"/>
        <w:rPr>
          <w:color w:val="auto"/>
          <w:sz w:val="16"/>
          <w:szCs w:val="16"/>
        </w:rPr>
      </w:pPr>
      <w:r w:rsidRPr="00DC5045">
        <w:rPr>
          <w:rFonts w:eastAsia="Times New Roman"/>
          <w:b/>
          <w:sz w:val="16"/>
          <w:szCs w:val="16"/>
          <w:lang w:eastAsia="es-MX"/>
        </w:rPr>
        <w:t>FUENTE:</w:t>
      </w:r>
      <w:r w:rsidRPr="00DC5045">
        <w:rPr>
          <w:rFonts w:eastAsia="Times New Roman"/>
          <w:sz w:val="16"/>
          <w:szCs w:val="16"/>
          <w:lang w:eastAsia="es-MX"/>
        </w:rPr>
        <w:t xml:space="preserve"> Elaboración</w:t>
      </w:r>
      <w:r>
        <w:rPr>
          <w:rFonts w:eastAsia="Times New Roman"/>
          <w:sz w:val="16"/>
          <w:szCs w:val="16"/>
          <w:lang w:eastAsia="es-MX"/>
        </w:rPr>
        <w:t xml:space="preserve"> propia, con información del SIEP periodo 2010-2017.</w:t>
      </w:r>
    </w:p>
    <w:p w:rsidR="000219CF" w:rsidRPr="00E401E4" w:rsidRDefault="000219CF" w:rsidP="000219CF">
      <w:pPr>
        <w:pStyle w:val="Default"/>
        <w:spacing w:line="360" w:lineRule="auto"/>
        <w:jc w:val="both"/>
        <w:rPr>
          <w:color w:val="auto"/>
          <w:sz w:val="22"/>
        </w:rPr>
      </w:pPr>
    </w:p>
    <w:p w:rsidR="00E401E4" w:rsidRPr="00E401E4" w:rsidRDefault="00E401E4" w:rsidP="000219CF">
      <w:pPr>
        <w:pStyle w:val="Default"/>
        <w:spacing w:line="360" w:lineRule="auto"/>
        <w:jc w:val="both"/>
        <w:rPr>
          <w:color w:val="auto"/>
          <w:sz w:val="22"/>
        </w:rPr>
      </w:pPr>
    </w:p>
    <w:p w:rsidR="00371B5E" w:rsidRPr="00371B5E" w:rsidRDefault="00371B5E" w:rsidP="0050647C">
      <w:pPr>
        <w:pStyle w:val="Epgrafe"/>
        <w:keepNext/>
        <w:spacing w:after="0"/>
        <w:jc w:val="center"/>
        <w:rPr>
          <w:rFonts w:ascii="Arial" w:hAnsi="Arial" w:cs="Arial"/>
          <w:color w:val="auto"/>
          <w:sz w:val="24"/>
          <w:szCs w:val="24"/>
        </w:rPr>
      </w:pPr>
      <w:bookmarkStart w:id="13" w:name="_Toc510525571"/>
      <w:r w:rsidRPr="00371B5E">
        <w:rPr>
          <w:rFonts w:ascii="Arial" w:hAnsi="Arial" w:cs="Arial"/>
          <w:color w:val="auto"/>
          <w:sz w:val="24"/>
          <w:szCs w:val="24"/>
        </w:rPr>
        <w:t xml:space="preserve">Gráfica </w:t>
      </w:r>
      <w:r w:rsidRPr="00371B5E">
        <w:rPr>
          <w:rFonts w:ascii="Arial" w:hAnsi="Arial" w:cs="Arial"/>
          <w:color w:val="auto"/>
          <w:sz w:val="24"/>
          <w:szCs w:val="24"/>
        </w:rPr>
        <w:fldChar w:fldCharType="begin"/>
      </w:r>
      <w:r w:rsidRPr="00371B5E">
        <w:rPr>
          <w:rFonts w:ascii="Arial" w:hAnsi="Arial" w:cs="Arial"/>
          <w:color w:val="auto"/>
          <w:sz w:val="24"/>
          <w:szCs w:val="24"/>
        </w:rPr>
        <w:instrText xml:space="preserve"> SEQ Gráfica \* ARABIC </w:instrText>
      </w:r>
      <w:r w:rsidRPr="00371B5E">
        <w:rPr>
          <w:rFonts w:ascii="Arial" w:hAnsi="Arial" w:cs="Arial"/>
          <w:color w:val="auto"/>
          <w:sz w:val="24"/>
          <w:szCs w:val="24"/>
        </w:rPr>
        <w:fldChar w:fldCharType="separate"/>
      </w:r>
      <w:r w:rsidR="004D25BA">
        <w:rPr>
          <w:rFonts w:ascii="Arial" w:hAnsi="Arial" w:cs="Arial"/>
          <w:noProof/>
          <w:color w:val="auto"/>
          <w:sz w:val="24"/>
          <w:szCs w:val="24"/>
        </w:rPr>
        <w:t>3</w:t>
      </w:r>
      <w:bookmarkEnd w:id="13"/>
      <w:r w:rsidRPr="00371B5E">
        <w:rPr>
          <w:rFonts w:ascii="Arial" w:hAnsi="Arial" w:cs="Arial"/>
          <w:color w:val="auto"/>
          <w:sz w:val="24"/>
          <w:szCs w:val="24"/>
        </w:rPr>
        <w:fldChar w:fldCharType="end"/>
      </w:r>
    </w:p>
    <w:p w:rsidR="000219CF" w:rsidRDefault="00C15E1B" w:rsidP="000219CF">
      <w:pPr>
        <w:pStyle w:val="Default"/>
        <w:jc w:val="center"/>
        <w:rPr>
          <w:color w:val="auto"/>
        </w:rPr>
      </w:pPr>
      <w:r w:rsidRPr="00C15E1B">
        <w:rPr>
          <w:noProof/>
          <w:lang w:eastAsia="es-MX"/>
        </w:rPr>
        <w:drawing>
          <wp:inline distT="0" distB="0" distL="0" distR="0" wp14:anchorId="775661C7" wp14:editId="47F208E7">
            <wp:extent cx="4337050" cy="2787650"/>
            <wp:effectExtent l="0" t="0" r="6350" b="0"/>
            <wp:docPr id="367" name="Imagen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337050" cy="2787650"/>
                    </a:xfrm>
                    <a:prstGeom prst="rect">
                      <a:avLst/>
                    </a:prstGeom>
                    <a:noFill/>
                    <a:ln>
                      <a:noFill/>
                    </a:ln>
                  </pic:spPr>
                </pic:pic>
              </a:graphicData>
            </a:graphic>
          </wp:inline>
        </w:drawing>
      </w:r>
    </w:p>
    <w:p w:rsidR="000219CF" w:rsidRPr="00332C00" w:rsidRDefault="000219CF" w:rsidP="000219CF">
      <w:pPr>
        <w:pStyle w:val="Default"/>
        <w:ind w:left="1022"/>
        <w:jc w:val="center"/>
        <w:rPr>
          <w:color w:val="auto"/>
          <w:sz w:val="6"/>
          <w:szCs w:val="6"/>
        </w:rPr>
      </w:pPr>
    </w:p>
    <w:p w:rsidR="000219CF" w:rsidRPr="00824D32" w:rsidRDefault="000219CF" w:rsidP="000219CF">
      <w:pPr>
        <w:pStyle w:val="Default"/>
        <w:ind w:left="1022"/>
        <w:jc w:val="both"/>
        <w:rPr>
          <w:color w:val="auto"/>
          <w:sz w:val="16"/>
          <w:szCs w:val="16"/>
        </w:rPr>
      </w:pPr>
      <w:r w:rsidRPr="00DC5045">
        <w:rPr>
          <w:rFonts w:eastAsia="Times New Roman"/>
          <w:b/>
          <w:sz w:val="16"/>
          <w:szCs w:val="16"/>
          <w:lang w:eastAsia="es-MX"/>
        </w:rPr>
        <w:t>FUENTE:</w:t>
      </w:r>
      <w:r w:rsidRPr="00DC5045">
        <w:rPr>
          <w:rFonts w:eastAsia="Times New Roman"/>
          <w:sz w:val="16"/>
          <w:szCs w:val="16"/>
          <w:lang w:eastAsia="es-MX"/>
        </w:rPr>
        <w:t xml:space="preserve"> Elaboración</w:t>
      </w:r>
      <w:r>
        <w:rPr>
          <w:rFonts w:eastAsia="Times New Roman"/>
          <w:sz w:val="16"/>
          <w:szCs w:val="16"/>
          <w:lang w:eastAsia="es-MX"/>
        </w:rPr>
        <w:t xml:space="preserve"> propia, con información del SIEP periodo 2010-2017.</w:t>
      </w:r>
    </w:p>
    <w:p w:rsidR="000219CF" w:rsidRDefault="000219CF" w:rsidP="000219CF">
      <w:pPr>
        <w:pStyle w:val="Default"/>
        <w:spacing w:line="360" w:lineRule="auto"/>
        <w:jc w:val="both"/>
        <w:rPr>
          <w:color w:val="auto"/>
        </w:rPr>
      </w:pPr>
    </w:p>
    <w:p w:rsidR="000219CF" w:rsidRDefault="000219CF" w:rsidP="000219CF">
      <w:pPr>
        <w:pStyle w:val="Default"/>
        <w:spacing w:line="360" w:lineRule="auto"/>
        <w:jc w:val="both"/>
        <w:rPr>
          <w:color w:val="auto"/>
        </w:rPr>
      </w:pPr>
    </w:p>
    <w:p w:rsidR="00371B5E" w:rsidRPr="00371B5E" w:rsidRDefault="00371B5E" w:rsidP="0050647C">
      <w:pPr>
        <w:pStyle w:val="Epgrafe"/>
        <w:keepNext/>
        <w:spacing w:after="0"/>
        <w:jc w:val="center"/>
        <w:rPr>
          <w:rFonts w:ascii="Arial" w:hAnsi="Arial" w:cs="Arial"/>
          <w:color w:val="auto"/>
          <w:sz w:val="24"/>
          <w:szCs w:val="24"/>
        </w:rPr>
      </w:pPr>
      <w:bookmarkStart w:id="14" w:name="_Toc510525572"/>
      <w:r w:rsidRPr="00371B5E">
        <w:rPr>
          <w:rFonts w:ascii="Arial" w:hAnsi="Arial" w:cs="Arial"/>
          <w:color w:val="auto"/>
          <w:sz w:val="24"/>
          <w:szCs w:val="24"/>
        </w:rPr>
        <w:lastRenderedPageBreak/>
        <w:t xml:space="preserve">Gráfica </w:t>
      </w:r>
      <w:r w:rsidRPr="00371B5E">
        <w:rPr>
          <w:rFonts w:ascii="Arial" w:hAnsi="Arial" w:cs="Arial"/>
          <w:color w:val="auto"/>
          <w:sz w:val="24"/>
          <w:szCs w:val="24"/>
        </w:rPr>
        <w:fldChar w:fldCharType="begin"/>
      </w:r>
      <w:r w:rsidRPr="00371B5E">
        <w:rPr>
          <w:rFonts w:ascii="Arial" w:hAnsi="Arial" w:cs="Arial"/>
          <w:color w:val="auto"/>
          <w:sz w:val="24"/>
          <w:szCs w:val="24"/>
        </w:rPr>
        <w:instrText xml:space="preserve"> SEQ Gráfica \* ARABIC </w:instrText>
      </w:r>
      <w:r w:rsidRPr="00371B5E">
        <w:rPr>
          <w:rFonts w:ascii="Arial" w:hAnsi="Arial" w:cs="Arial"/>
          <w:color w:val="auto"/>
          <w:sz w:val="24"/>
          <w:szCs w:val="24"/>
        </w:rPr>
        <w:fldChar w:fldCharType="separate"/>
      </w:r>
      <w:r w:rsidR="004D25BA">
        <w:rPr>
          <w:rFonts w:ascii="Arial" w:hAnsi="Arial" w:cs="Arial"/>
          <w:noProof/>
          <w:color w:val="auto"/>
          <w:sz w:val="24"/>
          <w:szCs w:val="24"/>
        </w:rPr>
        <w:t>4</w:t>
      </w:r>
      <w:bookmarkEnd w:id="14"/>
      <w:r w:rsidRPr="00371B5E">
        <w:rPr>
          <w:rFonts w:ascii="Arial" w:hAnsi="Arial" w:cs="Arial"/>
          <w:color w:val="auto"/>
          <w:sz w:val="24"/>
          <w:szCs w:val="24"/>
        </w:rPr>
        <w:fldChar w:fldCharType="end"/>
      </w:r>
    </w:p>
    <w:p w:rsidR="000219CF" w:rsidRDefault="00824D32" w:rsidP="000219CF">
      <w:pPr>
        <w:pStyle w:val="Default"/>
        <w:jc w:val="center"/>
        <w:rPr>
          <w:color w:val="auto"/>
        </w:rPr>
      </w:pPr>
      <w:r w:rsidRPr="00824D32">
        <w:rPr>
          <w:noProof/>
          <w:lang w:eastAsia="es-MX"/>
        </w:rPr>
        <w:drawing>
          <wp:inline distT="0" distB="0" distL="0" distR="0" wp14:anchorId="2B4C5844" wp14:editId="2AE2F415">
            <wp:extent cx="4337050" cy="2787650"/>
            <wp:effectExtent l="0" t="0" r="6350" b="0"/>
            <wp:docPr id="368" name="Imagen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337050" cy="2787650"/>
                    </a:xfrm>
                    <a:prstGeom prst="rect">
                      <a:avLst/>
                    </a:prstGeom>
                    <a:noFill/>
                    <a:ln>
                      <a:noFill/>
                    </a:ln>
                  </pic:spPr>
                </pic:pic>
              </a:graphicData>
            </a:graphic>
          </wp:inline>
        </w:drawing>
      </w:r>
    </w:p>
    <w:p w:rsidR="000219CF" w:rsidRPr="00332C00" w:rsidRDefault="000219CF" w:rsidP="000219CF">
      <w:pPr>
        <w:pStyle w:val="Default"/>
        <w:ind w:left="1022"/>
        <w:jc w:val="center"/>
        <w:rPr>
          <w:color w:val="auto"/>
          <w:sz w:val="6"/>
          <w:szCs w:val="6"/>
        </w:rPr>
      </w:pPr>
    </w:p>
    <w:p w:rsidR="000219CF" w:rsidRPr="00824D32" w:rsidRDefault="000219CF" w:rsidP="000219CF">
      <w:pPr>
        <w:pStyle w:val="Default"/>
        <w:ind w:left="1022"/>
        <w:jc w:val="both"/>
        <w:rPr>
          <w:color w:val="auto"/>
          <w:sz w:val="16"/>
          <w:szCs w:val="16"/>
        </w:rPr>
      </w:pPr>
      <w:r w:rsidRPr="00DC5045">
        <w:rPr>
          <w:rFonts w:eastAsia="Times New Roman"/>
          <w:b/>
          <w:sz w:val="16"/>
          <w:szCs w:val="16"/>
          <w:lang w:eastAsia="es-MX"/>
        </w:rPr>
        <w:t>FUENTE:</w:t>
      </w:r>
      <w:r w:rsidRPr="00DC5045">
        <w:rPr>
          <w:rFonts w:eastAsia="Times New Roman"/>
          <w:sz w:val="16"/>
          <w:szCs w:val="16"/>
          <w:lang w:eastAsia="es-MX"/>
        </w:rPr>
        <w:t xml:space="preserve"> Elaboración</w:t>
      </w:r>
      <w:r>
        <w:rPr>
          <w:rFonts w:eastAsia="Times New Roman"/>
          <w:sz w:val="16"/>
          <w:szCs w:val="16"/>
          <w:lang w:eastAsia="es-MX"/>
        </w:rPr>
        <w:t xml:space="preserve"> propia, con información del SIEP periodo 2010-2017.</w:t>
      </w:r>
    </w:p>
    <w:p w:rsidR="000219CF" w:rsidRDefault="000219CF" w:rsidP="000219CF">
      <w:pPr>
        <w:pStyle w:val="Default"/>
        <w:spacing w:line="360" w:lineRule="auto"/>
        <w:jc w:val="both"/>
        <w:rPr>
          <w:color w:val="auto"/>
        </w:rPr>
      </w:pPr>
    </w:p>
    <w:p w:rsidR="000219CF" w:rsidRDefault="000219CF" w:rsidP="000219CF">
      <w:pPr>
        <w:pStyle w:val="Default"/>
        <w:spacing w:line="360" w:lineRule="auto"/>
        <w:jc w:val="both"/>
        <w:rPr>
          <w:color w:val="auto"/>
        </w:rPr>
      </w:pPr>
    </w:p>
    <w:p w:rsidR="000219CF" w:rsidRDefault="000219CF" w:rsidP="000219CF">
      <w:pPr>
        <w:pStyle w:val="Default"/>
        <w:spacing w:line="360" w:lineRule="auto"/>
        <w:jc w:val="both"/>
        <w:rPr>
          <w:color w:val="auto"/>
        </w:rPr>
      </w:pPr>
    </w:p>
    <w:p w:rsidR="00371B5E" w:rsidRPr="00371B5E" w:rsidRDefault="00371B5E" w:rsidP="0050647C">
      <w:pPr>
        <w:pStyle w:val="Epgrafe"/>
        <w:keepNext/>
        <w:spacing w:after="0"/>
        <w:jc w:val="center"/>
        <w:rPr>
          <w:rFonts w:ascii="Arial" w:hAnsi="Arial" w:cs="Arial"/>
          <w:color w:val="auto"/>
          <w:sz w:val="24"/>
          <w:szCs w:val="24"/>
        </w:rPr>
      </w:pPr>
      <w:bookmarkStart w:id="15" w:name="_Toc510525573"/>
      <w:r w:rsidRPr="00371B5E">
        <w:rPr>
          <w:rFonts w:ascii="Arial" w:hAnsi="Arial" w:cs="Arial"/>
          <w:color w:val="auto"/>
          <w:sz w:val="24"/>
          <w:szCs w:val="24"/>
        </w:rPr>
        <w:t xml:space="preserve">Gráfica </w:t>
      </w:r>
      <w:r w:rsidRPr="00371B5E">
        <w:rPr>
          <w:rFonts w:ascii="Arial" w:hAnsi="Arial" w:cs="Arial"/>
          <w:color w:val="auto"/>
          <w:sz w:val="24"/>
          <w:szCs w:val="24"/>
        </w:rPr>
        <w:fldChar w:fldCharType="begin"/>
      </w:r>
      <w:r w:rsidRPr="00371B5E">
        <w:rPr>
          <w:rFonts w:ascii="Arial" w:hAnsi="Arial" w:cs="Arial"/>
          <w:color w:val="auto"/>
          <w:sz w:val="24"/>
          <w:szCs w:val="24"/>
        </w:rPr>
        <w:instrText xml:space="preserve"> SEQ Gráfica \* ARABIC </w:instrText>
      </w:r>
      <w:r w:rsidRPr="00371B5E">
        <w:rPr>
          <w:rFonts w:ascii="Arial" w:hAnsi="Arial" w:cs="Arial"/>
          <w:color w:val="auto"/>
          <w:sz w:val="24"/>
          <w:szCs w:val="24"/>
        </w:rPr>
        <w:fldChar w:fldCharType="separate"/>
      </w:r>
      <w:r w:rsidR="004D25BA">
        <w:rPr>
          <w:rFonts w:ascii="Arial" w:hAnsi="Arial" w:cs="Arial"/>
          <w:noProof/>
          <w:color w:val="auto"/>
          <w:sz w:val="24"/>
          <w:szCs w:val="24"/>
        </w:rPr>
        <w:t>5</w:t>
      </w:r>
      <w:bookmarkEnd w:id="15"/>
      <w:r w:rsidRPr="00371B5E">
        <w:rPr>
          <w:rFonts w:ascii="Arial" w:hAnsi="Arial" w:cs="Arial"/>
          <w:color w:val="auto"/>
          <w:sz w:val="24"/>
          <w:szCs w:val="24"/>
        </w:rPr>
        <w:fldChar w:fldCharType="end"/>
      </w:r>
    </w:p>
    <w:p w:rsidR="000219CF" w:rsidRDefault="00D223E4" w:rsidP="000219CF">
      <w:pPr>
        <w:pStyle w:val="Default"/>
        <w:jc w:val="center"/>
        <w:rPr>
          <w:color w:val="auto"/>
        </w:rPr>
      </w:pPr>
      <w:r w:rsidRPr="00D223E4">
        <w:rPr>
          <w:noProof/>
          <w:lang w:eastAsia="es-MX"/>
        </w:rPr>
        <w:drawing>
          <wp:inline distT="0" distB="0" distL="0" distR="0" wp14:anchorId="5FBA9920" wp14:editId="1491561E">
            <wp:extent cx="4337050" cy="2787650"/>
            <wp:effectExtent l="0" t="0" r="6350" b="0"/>
            <wp:docPr id="360" name="Imagen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337050" cy="2787650"/>
                    </a:xfrm>
                    <a:prstGeom prst="rect">
                      <a:avLst/>
                    </a:prstGeom>
                    <a:noFill/>
                    <a:ln>
                      <a:noFill/>
                    </a:ln>
                  </pic:spPr>
                </pic:pic>
              </a:graphicData>
            </a:graphic>
          </wp:inline>
        </w:drawing>
      </w:r>
    </w:p>
    <w:p w:rsidR="000219CF" w:rsidRPr="00332C00" w:rsidRDefault="000219CF" w:rsidP="000219CF">
      <w:pPr>
        <w:pStyle w:val="Default"/>
        <w:ind w:left="1022"/>
        <w:jc w:val="center"/>
        <w:rPr>
          <w:color w:val="auto"/>
          <w:sz w:val="6"/>
          <w:szCs w:val="6"/>
        </w:rPr>
      </w:pPr>
    </w:p>
    <w:p w:rsidR="000219CF" w:rsidRPr="00824D32" w:rsidRDefault="000219CF" w:rsidP="000219CF">
      <w:pPr>
        <w:pStyle w:val="Default"/>
        <w:ind w:left="1022"/>
        <w:jc w:val="both"/>
        <w:rPr>
          <w:color w:val="auto"/>
          <w:sz w:val="16"/>
          <w:szCs w:val="16"/>
        </w:rPr>
      </w:pPr>
      <w:r w:rsidRPr="00DC5045">
        <w:rPr>
          <w:rFonts w:eastAsia="Times New Roman"/>
          <w:b/>
          <w:sz w:val="16"/>
          <w:szCs w:val="16"/>
          <w:lang w:eastAsia="es-MX"/>
        </w:rPr>
        <w:t>FUENTE:</w:t>
      </w:r>
      <w:r w:rsidRPr="00DC5045">
        <w:rPr>
          <w:rFonts w:eastAsia="Times New Roman"/>
          <w:sz w:val="16"/>
          <w:szCs w:val="16"/>
          <w:lang w:eastAsia="es-MX"/>
        </w:rPr>
        <w:t xml:space="preserve"> Elaboración</w:t>
      </w:r>
      <w:r>
        <w:rPr>
          <w:rFonts w:eastAsia="Times New Roman"/>
          <w:sz w:val="16"/>
          <w:szCs w:val="16"/>
          <w:lang w:eastAsia="es-MX"/>
        </w:rPr>
        <w:t xml:space="preserve"> propia, con información del SIEP periodo 2010-2017.</w:t>
      </w:r>
    </w:p>
    <w:p w:rsidR="000219CF" w:rsidRDefault="000219CF" w:rsidP="000219CF">
      <w:pPr>
        <w:pStyle w:val="Default"/>
        <w:spacing w:line="360" w:lineRule="auto"/>
        <w:jc w:val="both"/>
        <w:rPr>
          <w:color w:val="auto"/>
        </w:rPr>
      </w:pPr>
    </w:p>
    <w:p w:rsidR="000219CF" w:rsidRDefault="000219CF" w:rsidP="000219CF">
      <w:pPr>
        <w:pStyle w:val="Default"/>
        <w:spacing w:line="360" w:lineRule="auto"/>
        <w:jc w:val="both"/>
        <w:rPr>
          <w:color w:val="auto"/>
        </w:rPr>
      </w:pPr>
    </w:p>
    <w:p w:rsidR="000219CF" w:rsidRDefault="000219CF" w:rsidP="000219CF">
      <w:pPr>
        <w:pStyle w:val="Default"/>
        <w:spacing w:line="360" w:lineRule="auto"/>
        <w:jc w:val="both"/>
        <w:rPr>
          <w:color w:val="auto"/>
        </w:rPr>
      </w:pPr>
    </w:p>
    <w:p w:rsidR="00371B5E" w:rsidRPr="00371B5E" w:rsidRDefault="00371B5E" w:rsidP="0050647C">
      <w:pPr>
        <w:pStyle w:val="Epgrafe"/>
        <w:keepNext/>
        <w:spacing w:after="0"/>
        <w:jc w:val="center"/>
        <w:rPr>
          <w:rFonts w:ascii="Arial" w:hAnsi="Arial" w:cs="Arial"/>
          <w:color w:val="auto"/>
          <w:sz w:val="24"/>
          <w:szCs w:val="24"/>
        </w:rPr>
      </w:pPr>
      <w:bookmarkStart w:id="16" w:name="_Toc510525574"/>
      <w:r w:rsidRPr="00371B5E">
        <w:rPr>
          <w:rFonts w:ascii="Arial" w:hAnsi="Arial" w:cs="Arial"/>
          <w:color w:val="auto"/>
          <w:sz w:val="24"/>
          <w:szCs w:val="24"/>
        </w:rPr>
        <w:lastRenderedPageBreak/>
        <w:t xml:space="preserve">Gráfica </w:t>
      </w:r>
      <w:r w:rsidRPr="00371B5E">
        <w:rPr>
          <w:rFonts w:ascii="Arial" w:hAnsi="Arial" w:cs="Arial"/>
          <w:color w:val="auto"/>
          <w:sz w:val="24"/>
          <w:szCs w:val="24"/>
        </w:rPr>
        <w:fldChar w:fldCharType="begin"/>
      </w:r>
      <w:r w:rsidRPr="00371B5E">
        <w:rPr>
          <w:rFonts w:ascii="Arial" w:hAnsi="Arial" w:cs="Arial"/>
          <w:color w:val="auto"/>
          <w:sz w:val="24"/>
          <w:szCs w:val="24"/>
        </w:rPr>
        <w:instrText xml:space="preserve"> SEQ Gráfica \* ARABIC </w:instrText>
      </w:r>
      <w:r w:rsidRPr="00371B5E">
        <w:rPr>
          <w:rFonts w:ascii="Arial" w:hAnsi="Arial" w:cs="Arial"/>
          <w:color w:val="auto"/>
          <w:sz w:val="24"/>
          <w:szCs w:val="24"/>
        </w:rPr>
        <w:fldChar w:fldCharType="separate"/>
      </w:r>
      <w:r w:rsidR="004D25BA">
        <w:rPr>
          <w:rFonts w:ascii="Arial" w:hAnsi="Arial" w:cs="Arial"/>
          <w:noProof/>
          <w:color w:val="auto"/>
          <w:sz w:val="24"/>
          <w:szCs w:val="24"/>
        </w:rPr>
        <w:t>6</w:t>
      </w:r>
      <w:bookmarkEnd w:id="16"/>
      <w:r w:rsidRPr="00371B5E">
        <w:rPr>
          <w:rFonts w:ascii="Arial" w:hAnsi="Arial" w:cs="Arial"/>
          <w:color w:val="auto"/>
          <w:sz w:val="24"/>
          <w:szCs w:val="24"/>
        </w:rPr>
        <w:fldChar w:fldCharType="end"/>
      </w:r>
    </w:p>
    <w:p w:rsidR="000219CF" w:rsidRDefault="00913350" w:rsidP="000219CF">
      <w:pPr>
        <w:pStyle w:val="Default"/>
        <w:jc w:val="center"/>
        <w:rPr>
          <w:color w:val="auto"/>
        </w:rPr>
      </w:pPr>
      <w:r w:rsidRPr="00913350">
        <w:rPr>
          <w:noProof/>
          <w:lang w:eastAsia="es-MX"/>
        </w:rPr>
        <w:drawing>
          <wp:inline distT="0" distB="0" distL="0" distR="0" wp14:anchorId="26A1692F" wp14:editId="194CF0F7">
            <wp:extent cx="4337050" cy="2787650"/>
            <wp:effectExtent l="0" t="0" r="6350" b="0"/>
            <wp:docPr id="365" name="Imagen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337050" cy="2787650"/>
                    </a:xfrm>
                    <a:prstGeom prst="rect">
                      <a:avLst/>
                    </a:prstGeom>
                    <a:noFill/>
                    <a:ln>
                      <a:noFill/>
                    </a:ln>
                  </pic:spPr>
                </pic:pic>
              </a:graphicData>
            </a:graphic>
          </wp:inline>
        </w:drawing>
      </w:r>
    </w:p>
    <w:p w:rsidR="000219CF" w:rsidRPr="00332C00" w:rsidRDefault="000219CF" w:rsidP="000219CF">
      <w:pPr>
        <w:pStyle w:val="Default"/>
        <w:ind w:left="1022"/>
        <w:jc w:val="center"/>
        <w:rPr>
          <w:color w:val="auto"/>
          <w:sz w:val="6"/>
          <w:szCs w:val="6"/>
        </w:rPr>
      </w:pPr>
    </w:p>
    <w:p w:rsidR="000219CF" w:rsidRPr="00824D32" w:rsidRDefault="000219CF" w:rsidP="000219CF">
      <w:pPr>
        <w:pStyle w:val="Default"/>
        <w:ind w:left="1022"/>
        <w:jc w:val="both"/>
        <w:rPr>
          <w:color w:val="auto"/>
          <w:sz w:val="16"/>
          <w:szCs w:val="16"/>
        </w:rPr>
      </w:pPr>
      <w:r w:rsidRPr="00DC5045">
        <w:rPr>
          <w:rFonts w:eastAsia="Times New Roman"/>
          <w:b/>
          <w:sz w:val="16"/>
          <w:szCs w:val="16"/>
          <w:lang w:eastAsia="es-MX"/>
        </w:rPr>
        <w:t>FUENTE:</w:t>
      </w:r>
      <w:r w:rsidRPr="00DC5045">
        <w:rPr>
          <w:rFonts w:eastAsia="Times New Roman"/>
          <w:sz w:val="16"/>
          <w:szCs w:val="16"/>
          <w:lang w:eastAsia="es-MX"/>
        </w:rPr>
        <w:t xml:space="preserve"> Elaboración</w:t>
      </w:r>
      <w:r>
        <w:rPr>
          <w:rFonts w:eastAsia="Times New Roman"/>
          <w:sz w:val="16"/>
          <w:szCs w:val="16"/>
          <w:lang w:eastAsia="es-MX"/>
        </w:rPr>
        <w:t xml:space="preserve"> propia, con información del SIEP periodo 2010-2017.</w:t>
      </w:r>
    </w:p>
    <w:p w:rsidR="000219CF" w:rsidRDefault="000219CF" w:rsidP="000219CF">
      <w:pPr>
        <w:pStyle w:val="Default"/>
        <w:spacing w:line="360" w:lineRule="auto"/>
        <w:jc w:val="both"/>
        <w:rPr>
          <w:color w:val="auto"/>
        </w:rPr>
      </w:pPr>
    </w:p>
    <w:p w:rsidR="000219CF" w:rsidRDefault="000219CF" w:rsidP="000219CF">
      <w:pPr>
        <w:pStyle w:val="Default"/>
        <w:spacing w:line="360" w:lineRule="auto"/>
        <w:jc w:val="both"/>
        <w:rPr>
          <w:color w:val="auto"/>
        </w:rPr>
      </w:pPr>
    </w:p>
    <w:p w:rsidR="000219CF" w:rsidRDefault="000219CF" w:rsidP="000219CF">
      <w:pPr>
        <w:pStyle w:val="Default"/>
        <w:spacing w:line="360" w:lineRule="auto"/>
        <w:jc w:val="both"/>
        <w:rPr>
          <w:color w:val="auto"/>
        </w:rPr>
      </w:pPr>
    </w:p>
    <w:p w:rsidR="00371B5E" w:rsidRPr="00371B5E" w:rsidRDefault="00371B5E" w:rsidP="0050647C">
      <w:pPr>
        <w:pStyle w:val="Epgrafe"/>
        <w:keepNext/>
        <w:spacing w:after="0"/>
        <w:jc w:val="center"/>
        <w:rPr>
          <w:rFonts w:ascii="Arial" w:hAnsi="Arial" w:cs="Arial"/>
          <w:color w:val="auto"/>
          <w:sz w:val="24"/>
          <w:szCs w:val="24"/>
        </w:rPr>
      </w:pPr>
      <w:bookmarkStart w:id="17" w:name="_Toc510525575"/>
      <w:r w:rsidRPr="00371B5E">
        <w:rPr>
          <w:rFonts w:ascii="Arial" w:hAnsi="Arial" w:cs="Arial"/>
          <w:color w:val="auto"/>
          <w:sz w:val="24"/>
          <w:szCs w:val="24"/>
        </w:rPr>
        <w:t xml:space="preserve">Gráfica </w:t>
      </w:r>
      <w:r w:rsidRPr="00371B5E">
        <w:rPr>
          <w:rFonts w:ascii="Arial" w:hAnsi="Arial" w:cs="Arial"/>
          <w:color w:val="auto"/>
          <w:sz w:val="24"/>
          <w:szCs w:val="24"/>
        </w:rPr>
        <w:fldChar w:fldCharType="begin"/>
      </w:r>
      <w:r w:rsidRPr="00371B5E">
        <w:rPr>
          <w:rFonts w:ascii="Arial" w:hAnsi="Arial" w:cs="Arial"/>
          <w:color w:val="auto"/>
          <w:sz w:val="24"/>
          <w:szCs w:val="24"/>
        </w:rPr>
        <w:instrText xml:space="preserve"> SEQ Gráfica \* ARABIC </w:instrText>
      </w:r>
      <w:r w:rsidRPr="00371B5E">
        <w:rPr>
          <w:rFonts w:ascii="Arial" w:hAnsi="Arial" w:cs="Arial"/>
          <w:color w:val="auto"/>
          <w:sz w:val="24"/>
          <w:szCs w:val="24"/>
        </w:rPr>
        <w:fldChar w:fldCharType="separate"/>
      </w:r>
      <w:r w:rsidR="004D25BA">
        <w:rPr>
          <w:rFonts w:ascii="Arial" w:hAnsi="Arial" w:cs="Arial"/>
          <w:noProof/>
          <w:color w:val="auto"/>
          <w:sz w:val="24"/>
          <w:szCs w:val="24"/>
        </w:rPr>
        <w:t>7</w:t>
      </w:r>
      <w:bookmarkEnd w:id="17"/>
      <w:r w:rsidRPr="00371B5E">
        <w:rPr>
          <w:rFonts w:ascii="Arial" w:hAnsi="Arial" w:cs="Arial"/>
          <w:color w:val="auto"/>
          <w:sz w:val="24"/>
          <w:szCs w:val="24"/>
        </w:rPr>
        <w:fldChar w:fldCharType="end"/>
      </w:r>
    </w:p>
    <w:p w:rsidR="000219CF" w:rsidRDefault="00C15E1B" w:rsidP="000219CF">
      <w:pPr>
        <w:pStyle w:val="Default"/>
        <w:jc w:val="center"/>
        <w:rPr>
          <w:color w:val="auto"/>
        </w:rPr>
      </w:pPr>
      <w:r w:rsidRPr="00C15E1B">
        <w:rPr>
          <w:noProof/>
          <w:lang w:eastAsia="es-MX"/>
        </w:rPr>
        <w:drawing>
          <wp:inline distT="0" distB="0" distL="0" distR="0" wp14:anchorId="37C4F2BF" wp14:editId="19A15A03">
            <wp:extent cx="4337050" cy="2787650"/>
            <wp:effectExtent l="0" t="0" r="6350" b="0"/>
            <wp:docPr id="366" name="Imagen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337050" cy="2787650"/>
                    </a:xfrm>
                    <a:prstGeom prst="rect">
                      <a:avLst/>
                    </a:prstGeom>
                    <a:noFill/>
                    <a:ln>
                      <a:noFill/>
                    </a:ln>
                  </pic:spPr>
                </pic:pic>
              </a:graphicData>
            </a:graphic>
          </wp:inline>
        </w:drawing>
      </w:r>
    </w:p>
    <w:p w:rsidR="000219CF" w:rsidRPr="00332C00" w:rsidRDefault="000219CF" w:rsidP="000219CF">
      <w:pPr>
        <w:pStyle w:val="Default"/>
        <w:ind w:left="1022"/>
        <w:jc w:val="center"/>
        <w:rPr>
          <w:color w:val="auto"/>
          <w:sz w:val="6"/>
          <w:szCs w:val="6"/>
        </w:rPr>
      </w:pPr>
    </w:p>
    <w:p w:rsidR="000219CF" w:rsidRPr="00824D32" w:rsidRDefault="000219CF" w:rsidP="000219CF">
      <w:pPr>
        <w:pStyle w:val="Default"/>
        <w:ind w:left="1022"/>
        <w:jc w:val="both"/>
        <w:rPr>
          <w:color w:val="auto"/>
          <w:sz w:val="16"/>
          <w:szCs w:val="16"/>
        </w:rPr>
      </w:pPr>
      <w:r w:rsidRPr="00DC5045">
        <w:rPr>
          <w:rFonts w:eastAsia="Times New Roman"/>
          <w:b/>
          <w:sz w:val="16"/>
          <w:szCs w:val="16"/>
          <w:lang w:eastAsia="es-MX"/>
        </w:rPr>
        <w:t>FUENTE:</w:t>
      </w:r>
      <w:r w:rsidRPr="00DC5045">
        <w:rPr>
          <w:rFonts w:eastAsia="Times New Roman"/>
          <w:sz w:val="16"/>
          <w:szCs w:val="16"/>
          <w:lang w:eastAsia="es-MX"/>
        </w:rPr>
        <w:t xml:space="preserve"> Elaboración</w:t>
      </w:r>
      <w:r>
        <w:rPr>
          <w:rFonts w:eastAsia="Times New Roman"/>
          <w:sz w:val="16"/>
          <w:szCs w:val="16"/>
          <w:lang w:eastAsia="es-MX"/>
        </w:rPr>
        <w:t xml:space="preserve"> propia, con información del SIEP periodo 2010-2017.</w:t>
      </w:r>
    </w:p>
    <w:p w:rsidR="000219CF" w:rsidRDefault="000219CF" w:rsidP="000219CF">
      <w:pPr>
        <w:pStyle w:val="Default"/>
        <w:spacing w:line="360" w:lineRule="auto"/>
        <w:jc w:val="both"/>
        <w:rPr>
          <w:color w:val="auto"/>
        </w:rPr>
      </w:pPr>
    </w:p>
    <w:p w:rsidR="00353591" w:rsidRPr="0038286E" w:rsidRDefault="00353591" w:rsidP="000219CF">
      <w:pPr>
        <w:pStyle w:val="Default"/>
        <w:spacing w:line="360" w:lineRule="auto"/>
        <w:jc w:val="both"/>
        <w:rPr>
          <w:color w:val="auto"/>
        </w:rPr>
      </w:pPr>
    </w:p>
    <w:p w:rsidR="00FE013E" w:rsidRPr="0038286E" w:rsidRDefault="00FE013E" w:rsidP="000219CF">
      <w:pPr>
        <w:pStyle w:val="Default"/>
        <w:spacing w:line="360" w:lineRule="auto"/>
        <w:jc w:val="both"/>
        <w:rPr>
          <w:color w:val="auto"/>
        </w:rPr>
      </w:pPr>
      <w:r w:rsidRPr="0038286E">
        <w:rPr>
          <w:color w:val="auto"/>
        </w:rPr>
        <w:t xml:space="preserve">Con respecto al ejercicio de los recursos FISE </w:t>
      </w:r>
      <w:r w:rsidR="00824D32" w:rsidRPr="0038286E">
        <w:rPr>
          <w:color w:val="auto"/>
        </w:rPr>
        <w:t>realizado por</w:t>
      </w:r>
      <w:r w:rsidRPr="0038286E">
        <w:rPr>
          <w:color w:val="auto"/>
        </w:rPr>
        <w:t xml:space="preserve"> la Secretaría de Finanzas del Estado, se debe menciona</w:t>
      </w:r>
      <w:r w:rsidR="00824D32" w:rsidRPr="0038286E">
        <w:rPr>
          <w:color w:val="auto"/>
        </w:rPr>
        <w:t xml:space="preserve">r que para el 2017, se muestra </w:t>
      </w:r>
      <w:r w:rsidRPr="0038286E">
        <w:rPr>
          <w:color w:val="auto"/>
        </w:rPr>
        <w:t>l</w:t>
      </w:r>
      <w:r w:rsidR="00824D32" w:rsidRPr="0038286E">
        <w:rPr>
          <w:color w:val="auto"/>
        </w:rPr>
        <w:t>o</w:t>
      </w:r>
      <w:r w:rsidRPr="0038286E">
        <w:rPr>
          <w:color w:val="auto"/>
        </w:rPr>
        <w:t xml:space="preserve"> </w:t>
      </w:r>
      <w:r w:rsidRPr="0038286E">
        <w:rPr>
          <w:color w:val="auto"/>
        </w:rPr>
        <w:lastRenderedPageBreak/>
        <w:t>eje</w:t>
      </w:r>
      <w:r w:rsidR="00824D32" w:rsidRPr="0038286E">
        <w:rPr>
          <w:color w:val="auto"/>
        </w:rPr>
        <w:t>cutado</w:t>
      </w:r>
      <w:r w:rsidRPr="0038286E">
        <w:rPr>
          <w:color w:val="auto"/>
        </w:rPr>
        <w:t xml:space="preserve"> al mes de noviembre, derivado </w:t>
      </w:r>
      <w:r w:rsidR="004E7F82" w:rsidRPr="0038286E">
        <w:rPr>
          <w:color w:val="auto"/>
        </w:rPr>
        <w:t xml:space="preserve">a </w:t>
      </w:r>
      <w:r w:rsidRPr="0038286E">
        <w:rPr>
          <w:color w:val="auto"/>
        </w:rPr>
        <w:t>que su aplicación corresponde a obras de infraestructura, el ejercicio real se observara una vez que se cierr</w:t>
      </w:r>
      <w:r w:rsidR="00F06ED7">
        <w:rPr>
          <w:color w:val="auto"/>
        </w:rPr>
        <w:t>a</w:t>
      </w:r>
      <w:r w:rsidRPr="0038286E">
        <w:rPr>
          <w:color w:val="auto"/>
        </w:rPr>
        <w:t xml:space="preserve"> el ejercicio fiscal correspondiente</w:t>
      </w:r>
      <w:r w:rsidR="00824D32" w:rsidRPr="0038286E">
        <w:rPr>
          <w:color w:val="auto"/>
        </w:rPr>
        <w:t xml:space="preserve">; sin embargo, la fiscalización de los recursos continua hasta </w:t>
      </w:r>
      <w:r w:rsidR="005B1C32" w:rsidRPr="0038286E">
        <w:rPr>
          <w:color w:val="auto"/>
        </w:rPr>
        <w:t>la aplicación del 100 por ciento de los recursos o, en su defecto, el reintegro a la federación de los recursos no aplicados</w:t>
      </w:r>
      <w:r w:rsidRPr="0038286E">
        <w:rPr>
          <w:color w:val="auto"/>
        </w:rPr>
        <w:t>.</w:t>
      </w:r>
    </w:p>
    <w:p w:rsidR="006344F3" w:rsidRPr="0038286E" w:rsidRDefault="006344F3" w:rsidP="000219CF">
      <w:pPr>
        <w:pStyle w:val="Default"/>
        <w:spacing w:line="360" w:lineRule="auto"/>
        <w:jc w:val="both"/>
        <w:rPr>
          <w:color w:val="auto"/>
        </w:rPr>
      </w:pPr>
    </w:p>
    <w:p w:rsidR="000219CF" w:rsidRPr="0038286E" w:rsidRDefault="000219CF" w:rsidP="000219CF">
      <w:pPr>
        <w:pStyle w:val="Default"/>
        <w:spacing w:line="360" w:lineRule="auto"/>
        <w:jc w:val="both"/>
        <w:rPr>
          <w:color w:val="auto"/>
        </w:rPr>
      </w:pPr>
      <w:r w:rsidRPr="0038286E">
        <w:rPr>
          <w:color w:val="auto"/>
        </w:rPr>
        <w:t xml:space="preserve">Es por lo anterior que aun cuando la aplicación de los recursos mejora con el transcurso del tiempo, es necesario llevar a cabo la fiscalización a través de indicadores con parámetros de cumplimiento en los diversos procesos de la administración pública mexiquense (Transferencia, Depósito, Trámite de Autorización, Destino y Ejecución), ya que si este tipo de fiscalización se implementa, se tendría un mayor control, seguimiento y evaluación en el </w:t>
      </w:r>
      <w:r w:rsidRPr="0038286E">
        <w:rPr>
          <w:rFonts w:eastAsia="Times New Roman"/>
        </w:rPr>
        <w:t>qué se hace, qué se logra y cuál es su impacto en el bienestar de la población; con lo cual disminuiría el mal manejo de los recursos y por tanto la corrupción de los servidores públicos que se encuentran inmersos en la administración y aplicación de los mismos.</w:t>
      </w:r>
    </w:p>
    <w:p w:rsidR="000219CF" w:rsidRPr="0038286E" w:rsidRDefault="000219CF" w:rsidP="00D1277C">
      <w:pPr>
        <w:spacing w:after="0" w:line="360" w:lineRule="auto"/>
        <w:jc w:val="both"/>
        <w:rPr>
          <w:rFonts w:ascii="Arial" w:hAnsi="Arial" w:cs="Arial"/>
          <w:sz w:val="24"/>
          <w:szCs w:val="24"/>
        </w:rPr>
      </w:pPr>
    </w:p>
    <w:p w:rsidR="00D1277C" w:rsidRPr="0038286E" w:rsidRDefault="00E401E4" w:rsidP="00D1277C">
      <w:pPr>
        <w:spacing w:after="0" w:line="360" w:lineRule="auto"/>
        <w:jc w:val="both"/>
        <w:rPr>
          <w:rFonts w:ascii="Arial" w:hAnsi="Arial" w:cs="Arial"/>
          <w:sz w:val="24"/>
          <w:szCs w:val="24"/>
        </w:rPr>
      </w:pPr>
      <w:r w:rsidRPr="0038286E">
        <w:rPr>
          <w:rFonts w:ascii="Arial" w:hAnsi="Arial" w:cs="Arial"/>
          <w:sz w:val="24"/>
          <w:szCs w:val="24"/>
        </w:rPr>
        <w:t>Con los resultados arrojados por el SIEP</w:t>
      </w:r>
      <w:r w:rsidR="00D1277C" w:rsidRPr="0038286E">
        <w:rPr>
          <w:rFonts w:ascii="Arial" w:hAnsi="Arial" w:cs="Arial"/>
          <w:sz w:val="24"/>
          <w:szCs w:val="24"/>
        </w:rPr>
        <w:t xml:space="preserve">, </w:t>
      </w:r>
      <w:r w:rsidRPr="0038286E">
        <w:rPr>
          <w:rFonts w:ascii="Arial" w:hAnsi="Arial" w:cs="Arial"/>
          <w:sz w:val="24"/>
          <w:szCs w:val="24"/>
        </w:rPr>
        <w:t xml:space="preserve">se </w:t>
      </w:r>
      <w:r w:rsidR="00D1277C" w:rsidRPr="0038286E">
        <w:rPr>
          <w:rFonts w:ascii="Arial" w:hAnsi="Arial" w:cs="Arial"/>
          <w:sz w:val="24"/>
          <w:szCs w:val="24"/>
        </w:rPr>
        <w:t>elabora el “Informe de Resultados de la Evaluación de Fondos de Aportaciones Federales al Estado de México”, documento que se abordara en el siguiente punto.</w:t>
      </w:r>
    </w:p>
    <w:p w:rsidR="00D1277C" w:rsidRPr="0038286E" w:rsidRDefault="00D1277C" w:rsidP="00D1277C">
      <w:pPr>
        <w:spacing w:after="0" w:line="360" w:lineRule="auto"/>
        <w:jc w:val="both"/>
        <w:rPr>
          <w:rFonts w:ascii="Arial" w:hAnsi="Arial" w:cs="Arial"/>
          <w:sz w:val="24"/>
          <w:szCs w:val="24"/>
        </w:rPr>
      </w:pPr>
    </w:p>
    <w:p w:rsidR="00D1277C" w:rsidRDefault="00D1277C" w:rsidP="00D1277C">
      <w:pPr>
        <w:spacing w:after="0" w:line="360" w:lineRule="auto"/>
        <w:jc w:val="both"/>
        <w:rPr>
          <w:rFonts w:ascii="Arial" w:hAnsi="Arial" w:cs="Arial"/>
          <w:sz w:val="24"/>
          <w:szCs w:val="24"/>
        </w:rPr>
      </w:pPr>
    </w:p>
    <w:p w:rsidR="0038286E" w:rsidRDefault="0038286E" w:rsidP="00D1277C">
      <w:pPr>
        <w:spacing w:after="0" w:line="360" w:lineRule="auto"/>
        <w:jc w:val="both"/>
        <w:rPr>
          <w:rFonts w:ascii="Arial" w:hAnsi="Arial" w:cs="Arial"/>
          <w:sz w:val="24"/>
          <w:szCs w:val="24"/>
        </w:rPr>
      </w:pPr>
    </w:p>
    <w:p w:rsidR="0038286E" w:rsidRDefault="0038286E" w:rsidP="00D1277C">
      <w:pPr>
        <w:spacing w:after="0" w:line="360" w:lineRule="auto"/>
        <w:jc w:val="both"/>
        <w:rPr>
          <w:rFonts w:ascii="Arial" w:hAnsi="Arial" w:cs="Arial"/>
          <w:sz w:val="24"/>
          <w:szCs w:val="24"/>
        </w:rPr>
      </w:pPr>
    </w:p>
    <w:p w:rsidR="0038286E" w:rsidRDefault="0038286E" w:rsidP="00D1277C">
      <w:pPr>
        <w:spacing w:after="0" w:line="360" w:lineRule="auto"/>
        <w:jc w:val="both"/>
        <w:rPr>
          <w:rFonts w:ascii="Arial" w:hAnsi="Arial" w:cs="Arial"/>
          <w:sz w:val="24"/>
          <w:szCs w:val="24"/>
        </w:rPr>
      </w:pPr>
    </w:p>
    <w:p w:rsidR="0050647C" w:rsidRDefault="0050647C" w:rsidP="00D1277C">
      <w:pPr>
        <w:spacing w:after="0" w:line="360" w:lineRule="auto"/>
        <w:jc w:val="both"/>
        <w:rPr>
          <w:rFonts w:ascii="Arial" w:hAnsi="Arial" w:cs="Arial"/>
          <w:sz w:val="24"/>
          <w:szCs w:val="24"/>
        </w:rPr>
      </w:pPr>
    </w:p>
    <w:p w:rsidR="0038286E" w:rsidRDefault="0038286E" w:rsidP="00D1277C">
      <w:pPr>
        <w:spacing w:after="0" w:line="360" w:lineRule="auto"/>
        <w:jc w:val="both"/>
        <w:rPr>
          <w:rFonts w:ascii="Arial" w:hAnsi="Arial" w:cs="Arial"/>
          <w:sz w:val="24"/>
          <w:szCs w:val="24"/>
        </w:rPr>
      </w:pPr>
    </w:p>
    <w:p w:rsidR="0038286E" w:rsidRDefault="0038286E" w:rsidP="00D1277C">
      <w:pPr>
        <w:spacing w:after="0" w:line="360" w:lineRule="auto"/>
        <w:jc w:val="both"/>
        <w:rPr>
          <w:rFonts w:ascii="Arial" w:hAnsi="Arial" w:cs="Arial"/>
          <w:sz w:val="24"/>
          <w:szCs w:val="24"/>
        </w:rPr>
      </w:pPr>
    </w:p>
    <w:p w:rsidR="0038286E" w:rsidRDefault="0038286E" w:rsidP="00D1277C">
      <w:pPr>
        <w:spacing w:after="0" w:line="360" w:lineRule="auto"/>
        <w:jc w:val="both"/>
        <w:rPr>
          <w:rFonts w:ascii="Arial" w:hAnsi="Arial" w:cs="Arial"/>
          <w:sz w:val="24"/>
          <w:szCs w:val="24"/>
        </w:rPr>
      </w:pPr>
    </w:p>
    <w:p w:rsidR="00D1277C" w:rsidRPr="0038286E" w:rsidRDefault="00D1277C" w:rsidP="00F06ED7">
      <w:pPr>
        <w:spacing w:after="0" w:line="360" w:lineRule="auto"/>
        <w:ind w:left="725" w:hanging="714"/>
        <w:rPr>
          <w:rFonts w:ascii="Arial" w:eastAsia="Times New Roman" w:hAnsi="Arial" w:cs="Arial"/>
          <w:b/>
          <w:color w:val="000000"/>
          <w:sz w:val="24"/>
          <w:szCs w:val="24"/>
        </w:rPr>
      </w:pPr>
      <w:r w:rsidRPr="0038286E">
        <w:rPr>
          <w:rFonts w:ascii="Arial" w:eastAsia="Times New Roman" w:hAnsi="Arial" w:cs="Arial"/>
          <w:b/>
          <w:color w:val="000000"/>
          <w:sz w:val="24"/>
          <w:szCs w:val="24"/>
        </w:rPr>
        <w:lastRenderedPageBreak/>
        <w:t>3.4</w:t>
      </w:r>
      <w:r w:rsidRPr="0038286E">
        <w:rPr>
          <w:rFonts w:ascii="Arial" w:eastAsia="Times New Roman" w:hAnsi="Arial" w:cs="Arial"/>
          <w:b/>
          <w:color w:val="000000"/>
          <w:sz w:val="24"/>
          <w:szCs w:val="24"/>
        </w:rPr>
        <w:tab/>
        <w:t>Informe de Resultados de la Evaluación de Fondos de Aportaciones Federales al Estado de México</w:t>
      </w:r>
      <w:r w:rsidR="006821D6" w:rsidRPr="0038286E">
        <w:rPr>
          <w:rFonts w:ascii="Arial" w:eastAsia="Times New Roman" w:hAnsi="Arial" w:cs="Arial"/>
          <w:b/>
          <w:color w:val="000000"/>
          <w:sz w:val="24"/>
          <w:szCs w:val="24"/>
        </w:rPr>
        <w:t>.</w:t>
      </w:r>
    </w:p>
    <w:p w:rsidR="00D1277C" w:rsidRPr="0038286E" w:rsidRDefault="00D1277C" w:rsidP="00D1277C">
      <w:pPr>
        <w:spacing w:after="0" w:line="360" w:lineRule="auto"/>
        <w:jc w:val="both"/>
        <w:rPr>
          <w:rFonts w:ascii="Arial" w:hAnsi="Arial" w:cs="Arial"/>
          <w:sz w:val="24"/>
          <w:szCs w:val="24"/>
        </w:rPr>
      </w:pPr>
    </w:p>
    <w:p w:rsidR="00D1277C" w:rsidRPr="0038286E" w:rsidRDefault="00D1277C" w:rsidP="00D1277C">
      <w:pPr>
        <w:spacing w:after="0" w:line="360" w:lineRule="auto"/>
        <w:jc w:val="both"/>
        <w:rPr>
          <w:rFonts w:ascii="Arial" w:hAnsi="Arial" w:cs="Arial"/>
          <w:sz w:val="24"/>
          <w:szCs w:val="24"/>
        </w:rPr>
      </w:pPr>
      <w:r w:rsidRPr="0038286E">
        <w:rPr>
          <w:rFonts w:ascii="Arial" w:hAnsi="Arial" w:cs="Arial"/>
          <w:sz w:val="24"/>
          <w:szCs w:val="24"/>
        </w:rPr>
        <w:t>En el marco del Convenio de Coordinación y Colaboración para la Fiscalización de los Recursos Públicos Federales Transferidos para su Administración, Ejercicio y Aplicación al Gobierno del Estado Libre y Soberano de México, firmado el 19 de noviembre del 2014 entre la Auditoría Superior de la Federación y el Órgano Superior de Fiscalización del Estado de México, así como para dar cumplimiento a lo establecido en el Programa Anual de Metas (PAM); la AEEP, a través de la SEPF (específicamente el Departamento de Auditoría de Desempeño a Educación y Cultura), realiza de forma permanente y en periodos trimestrales (enero-marzo, abril-junio, julio-septiembre y octubre-diciembre) el “Informe de Resultados de la Evaluación de Fondos de Aportaciones Federales al Estado de México”.</w:t>
      </w:r>
    </w:p>
    <w:p w:rsidR="00D1277C" w:rsidRPr="0038286E" w:rsidRDefault="00D1277C" w:rsidP="00D1277C">
      <w:pPr>
        <w:spacing w:after="0" w:line="360" w:lineRule="auto"/>
        <w:jc w:val="both"/>
        <w:rPr>
          <w:rFonts w:ascii="Arial" w:hAnsi="Arial" w:cs="Arial"/>
          <w:sz w:val="24"/>
          <w:szCs w:val="24"/>
        </w:rPr>
      </w:pPr>
    </w:p>
    <w:p w:rsidR="00D1277C" w:rsidRPr="0038286E" w:rsidRDefault="00D1277C" w:rsidP="00D1277C">
      <w:pPr>
        <w:spacing w:after="0" w:line="360" w:lineRule="auto"/>
        <w:jc w:val="both"/>
        <w:rPr>
          <w:rFonts w:ascii="Arial" w:hAnsi="Arial" w:cs="Arial"/>
          <w:sz w:val="24"/>
          <w:szCs w:val="24"/>
        </w:rPr>
      </w:pPr>
      <w:r w:rsidRPr="0038286E">
        <w:rPr>
          <w:rFonts w:ascii="Arial" w:hAnsi="Arial" w:cs="Arial"/>
          <w:sz w:val="24"/>
          <w:szCs w:val="24"/>
        </w:rPr>
        <w:t>El alcance del informe se centra en los recursos ministrados, por parte de la SHCP al GEM a través del Ramo General 33; no olvidemos que los recursos que son fiscalizados por parte de la SEPF en el informe, corresponden a un trimestre del año fiscal en curso, el cual está siendo evaluado.</w:t>
      </w:r>
    </w:p>
    <w:p w:rsidR="00D1277C" w:rsidRPr="0038286E" w:rsidRDefault="00D1277C" w:rsidP="00D1277C">
      <w:pPr>
        <w:spacing w:after="0" w:line="360" w:lineRule="auto"/>
        <w:jc w:val="both"/>
        <w:rPr>
          <w:rFonts w:ascii="Arial" w:hAnsi="Arial" w:cs="Arial"/>
          <w:sz w:val="24"/>
          <w:szCs w:val="24"/>
        </w:rPr>
      </w:pPr>
    </w:p>
    <w:p w:rsidR="00956BCF" w:rsidRPr="0038286E" w:rsidRDefault="00D1277C" w:rsidP="00956BCF">
      <w:pPr>
        <w:spacing w:after="0" w:line="360" w:lineRule="auto"/>
        <w:jc w:val="both"/>
        <w:rPr>
          <w:rFonts w:ascii="Arial" w:hAnsi="Arial" w:cs="Arial"/>
          <w:sz w:val="24"/>
          <w:szCs w:val="24"/>
        </w:rPr>
      </w:pPr>
      <w:r w:rsidRPr="0038286E">
        <w:rPr>
          <w:rFonts w:ascii="Arial" w:hAnsi="Arial" w:cs="Arial"/>
          <w:sz w:val="24"/>
          <w:szCs w:val="24"/>
        </w:rPr>
        <w:t>El informe presenta una sola limitante, esta corresponde a</w:t>
      </w:r>
      <w:r w:rsidRPr="0038286E">
        <w:rPr>
          <w:rFonts w:ascii="Arial" w:hAnsi="Arial" w:cs="Arial"/>
          <w:sz w:val="24"/>
          <w:szCs w:val="24"/>
          <w:highlight w:val="white"/>
        </w:rPr>
        <w:t xml:space="preserve"> las Entidades Fiscalizables y se suscita cuando no envían la información en tiempo y forma para su evaluación; lo que repercute en el retraso en la elaboración, revisión y autorización.</w:t>
      </w:r>
    </w:p>
    <w:p w:rsidR="00956BCF" w:rsidRPr="0038286E" w:rsidRDefault="00956BCF" w:rsidP="00956BCF">
      <w:pPr>
        <w:spacing w:after="0" w:line="360" w:lineRule="auto"/>
        <w:jc w:val="both"/>
        <w:rPr>
          <w:rFonts w:ascii="Arial" w:hAnsi="Arial" w:cs="Arial"/>
          <w:sz w:val="24"/>
          <w:szCs w:val="24"/>
        </w:rPr>
      </w:pPr>
    </w:p>
    <w:p w:rsidR="004D3A4A" w:rsidRPr="0038286E" w:rsidRDefault="00D1277C" w:rsidP="00956BCF">
      <w:pPr>
        <w:spacing w:after="0" w:line="360" w:lineRule="auto"/>
        <w:jc w:val="both"/>
        <w:rPr>
          <w:rFonts w:ascii="Arial" w:hAnsi="Arial" w:cs="Arial"/>
          <w:sz w:val="24"/>
          <w:szCs w:val="24"/>
        </w:rPr>
      </w:pPr>
      <w:r w:rsidRPr="0038286E">
        <w:rPr>
          <w:rFonts w:ascii="Arial" w:hAnsi="Arial" w:cs="Arial"/>
          <w:sz w:val="24"/>
          <w:szCs w:val="24"/>
        </w:rPr>
        <w:t xml:space="preserve">El </w:t>
      </w:r>
      <w:r w:rsidR="00CF0343" w:rsidRPr="0038286E">
        <w:rPr>
          <w:rFonts w:ascii="Arial" w:hAnsi="Arial" w:cs="Arial"/>
          <w:sz w:val="24"/>
          <w:szCs w:val="24"/>
        </w:rPr>
        <w:t>documento</w:t>
      </w:r>
      <w:r w:rsidRPr="0038286E">
        <w:rPr>
          <w:rFonts w:ascii="Arial" w:hAnsi="Arial" w:cs="Arial"/>
          <w:sz w:val="24"/>
          <w:szCs w:val="24"/>
        </w:rPr>
        <w:t xml:space="preserve"> tiene </w:t>
      </w:r>
      <w:r w:rsidR="00CF0343" w:rsidRPr="0038286E">
        <w:rPr>
          <w:rFonts w:ascii="Arial" w:hAnsi="Arial" w:cs="Arial"/>
          <w:sz w:val="24"/>
          <w:szCs w:val="24"/>
        </w:rPr>
        <w:t xml:space="preserve">como </w:t>
      </w:r>
      <w:r w:rsidRPr="0038286E">
        <w:rPr>
          <w:rFonts w:ascii="Arial" w:hAnsi="Arial" w:cs="Arial"/>
          <w:sz w:val="24"/>
          <w:szCs w:val="24"/>
        </w:rPr>
        <w:t>objetivo</w:t>
      </w:r>
      <w:r w:rsidR="00956BCF" w:rsidRPr="0038286E">
        <w:rPr>
          <w:rFonts w:ascii="Arial" w:hAnsi="Arial" w:cs="Arial"/>
          <w:sz w:val="24"/>
          <w:szCs w:val="24"/>
        </w:rPr>
        <w:t xml:space="preserve"> </w:t>
      </w:r>
      <w:r w:rsidR="004D3A4A" w:rsidRPr="0038286E">
        <w:rPr>
          <w:rFonts w:ascii="Arial" w:hAnsi="Arial" w:cs="Arial"/>
          <w:sz w:val="24"/>
          <w:szCs w:val="24"/>
        </w:rPr>
        <w:t xml:space="preserve">observar la eficacia y eficiencia con la cual el área responsable </w:t>
      </w:r>
      <w:r w:rsidR="00956BCF" w:rsidRPr="0038286E">
        <w:rPr>
          <w:rFonts w:ascii="Arial" w:hAnsi="Arial" w:cs="Arial"/>
          <w:sz w:val="24"/>
          <w:szCs w:val="24"/>
        </w:rPr>
        <w:t>entrega oportuna</w:t>
      </w:r>
      <w:r w:rsidR="004D3A4A" w:rsidRPr="0038286E">
        <w:rPr>
          <w:rFonts w:ascii="Arial" w:hAnsi="Arial" w:cs="Arial"/>
          <w:sz w:val="24"/>
          <w:szCs w:val="24"/>
        </w:rPr>
        <w:t>mente</w:t>
      </w:r>
      <w:r w:rsidR="00956BCF" w:rsidRPr="0038286E">
        <w:rPr>
          <w:rFonts w:ascii="Arial" w:hAnsi="Arial" w:cs="Arial"/>
          <w:sz w:val="24"/>
          <w:szCs w:val="24"/>
        </w:rPr>
        <w:t xml:space="preserve"> los recursos (en tiempo y forma) y </w:t>
      </w:r>
      <w:r w:rsidR="004C0406" w:rsidRPr="0038286E">
        <w:rPr>
          <w:rFonts w:ascii="Arial" w:hAnsi="Arial" w:cs="Arial"/>
          <w:sz w:val="24"/>
          <w:szCs w:val="24"/>
        </w:rPr>
        <w:t>en</w:t>
      </w:r>
      <w:r w:rsidR="00956BCF" w:rsidRPr="0038286E">
        <w:rPr>
          <w:rFonts w:ascii="Arial" w:hAnsi="Arial" w:cs="Arial"/>
          <w:sz w:val="24"/>
          <w:szCs w:val="24"/>
        </w:rPr>
        <w:t xml:space="preserve"> </w:t>
      </w:r>
      <w:r w:rsidR="004C0406" w:rsidRPr="0038286E">
        <w:rPr>
          <w:rFonts w:ascii="Arial" w:hAnsi="Arial" w:cs="Arial"/>
          <w:sz w:val="24"/>
          <w:szCs w:val="24"/>
        </w:rPr>
        <w:t>la</w:t>
      </w:r>
      <w:r w:rsidR="00956BCF" w:rsidRPr="0038286E">
        <w:rPr>
          <w:rFonts w:ascii="Arial" w:hAnsi="Arial" w:cs="Arial"/>
          <w:sz w:val="24"/>
          <w:szCs w:val="24"/>
        </w:rPr>
        <w:t xml:space="preserve"> aplicación de los mismos por parte de los ejecutores; así como mostrar los </w:t>
      </w:r>
      <w:r w:rsidR="00CC0325" w:rsidRPr="0038286E">
        <w:rPr>
          <w:rFonts w:ascii="Arial" w:hAnsi="Arial" w:cs="Arial"/>
          <w:sz w:val="24"/>
          <w:szCs w:val="24"/>
        </w:rPr>
        <w:t>focos de atención en la administración y</w:t>
      </w:r>
      <w:r w:rsidR="00956BCF" w:rsidRPr="0038286E">
        <w:rPr>
          <w:rFonts w:ascii="Arial" w:hAnsi="Arial" w:cs="Arial"/>
          <w:sz w:val="24"/>
          <w:szCs w:val="24"/>
        </w:rPr>
        <w:t xml:space="preserve"> en las</w:t>
      </w:r>
      <w:r w:rsidR="00CC0325" w:rsidRPr="0038286E">
        <w:rPr>
          <w:rFonts w:ascii="Arial" w:hAnsi="Arial" w:cs="Arial"/>
          <w:sz w:val="24"/>
          <w:szCs w:val="24"/>
        </w:rPr>
        <w:t xml:space="preserve"> actividades institucionales</w:t>
      </w:r>
      <w:r w:rsidR="004D3A4A" w:rsidRPr="0038286E">
        <w:rPr>
          <w:rFonts w:ascii="Arial" w:hAnsi="Arial" w:cs="Arial"/>
          <w:sz w:val="24"/>
          <w:szCs w:val="24"/>
        </w:rPr>
        <w:t xml:space="preserve"> con respecto a la ejecución de los fondos</w:t>
      </w:r>
      <w:r w:rsidR="00956BCF" w:rsidRPr="0038286E">
        <w:rPr>
          <w:rFonts w:ascii="Arial" w:hAnsi="Arial" w:cs="Arial"/>
          <w:sz w:val="24"/>
          <w:szCs w:val="24"/>
        </w:rPr>
        <w:t>.</w:t>
      </w:r>
      <w:r w:rsidR="004C0406" w:rsidRPr="0038286E">
        <w:rPr>
          <w:rFonts w:ascii="Arial" w:hAnsi="Arial" w:cs="Arial"/>
          <w:sz w:val="24"/>
          <w:szCs w:val="24"/>
        </w:rPr>
        <w:t xml:space="preserve"> </w:t>
      </w:r>
    </w:p>
    <w:p w:rsidR="004D3A4A" w:rsidRPr="0038286E" w:rsidRDefault="004D3A4A" w:rsidP="00956BCF">
      <w:pPr>
        <w:spacing w:after="0" w:line="360" w:lineRule="auto"/>
        <w:jc w:val="both"/>
        <w:rPr>
          <w:rFonts w:ascii="Arial" w:hAnsi="Arial" w:cs="Arial"/>
          <w:sz w:val="24"/>
          <w:szCs w:val="24"/>
        </w:rPr>
      </w:pPr>
    </w:p>
    <w:p w:rsidR="00D1277C" w:rsidRPr="0038286E" w:rsidRDefault="006D2FEF" w:rsidP="00D1277C">
      <w:pPr>
        <w:spacing w:after="0" w:line="360" w:lineRule="auto"/>
        <w:jc w:val="both"/>
        <w:rPr>
          <w:rFonts w:ascii="Arial" w:hAnsi="Arial" w:cs="Arial"/>
          <w:sz w:val="24"/>
          <w:szCs w:val="24"/>
        </w:rPr>
      </w:pPr>
      <w:r w:rsidRPr="0038286E">
        <w:rPr>
          <w:rFonts w:ascii="Arial" w:hAnsi="Arial" w:cs="Arial"/>
          <w:sz w:val="24"/>
          <w:szCs w:val="24"/>
        </w:rPr>
        <w:lastRenderedPageBreak/>
        <w:t>C</w:t>
      </w:r>
      <w:r w:rsidR="00F80829" w:rsidRPr="0038286E">
        <w:rPr>
          <w:rFonts w:ascii="Arial" w:hAnsi="Arial" w:cs="Arial"/>
          <w:sz w:val="24"/>
          <w:szCs w:val="24"/>
        </w:rPr>
        <w:t>on</w:t>
      </w:r>
      <w:r w:rsidR="004C0406" w:rsidRPr="0038286E">
        <w:rPr>
          <w:rFonts w:ascii="Arial" w:hAnsi="Arial" w:cs="Arial"/>
          <w:sz w:val="24"/>
          <w:szCs w:val="24"/>
        </w:rPr>
        <w:t xml:space="preserve"> base en</w:t>
      </w:r>
      <w:r w:rsidR="00F80829" w:rsidRPr="0038286E">
        <w:rPr>
          <w:rFonts w:ascii="Arial" w:hAnsi="Arial" w:cs="Arial"/>
          <w:sz w:val="24"/>
          <w:szCs w:val="24"/>
        </w:rPr>
        <w:t xml:space="preserve"> el </w:t>
      </w:r>
      <w:r w:rsidR="004D3A4A" w:rsidRPr="0038286E">
        <w:rPr>
          <w:rFonts w:ascii="Arial" w:hAnsi="Arial" w:cs="Arial"/>
          <w:sz w:val="24"/>
          <w:szCs w:val="24"/>
        </w:rPr>
        <w:t xml:space="preserve">análisis y </w:t>
      </w:r>
      <w:r w:rsidR="00F80829" w:rsidRPr="0038286E">
        <w:rPr>
          <w:rFonts w:ascii="Arial" w:hAnsi="Arial" w:cs="Arial"/>
          <w:sz w:val="24"/>
          <w:szCs w:val="24"/>
        </w:rPr>
        <w:t>seguimiento</w:t>
      </w:r>
      <w:r w:rsidR="004D3A4A" w:rsidRPr="0038286E">
        <w:rPr>
          <w:rFonts w:ascii="Arial" w:hAnsi="Arial" w:cs="Arial"/>
          <w:sz w:val="24"/>
          <w:szCs w:val="24"/>
        </w:rPr>
        <w:t xml:space="preserve"> de los resultados del informe, se muestra una perspectiva </w:t>
      </w:r>
      <w:r w:rsidRPr="0038286E">
        <w:rPr>
          <w:rFonts w:ascii="Arial" w:hAnsi="Arial" w:cs="Arial"/>
          <w:sz w:val="24"/>
          <w:szCs w:val="24"/>
        </w:rPr>
        <w:t>en cuanto</w:t>
      </w:r>
      <w:r w:rsidR="004D3A4A" w:rsidRPr="0038286E">
        <w:rPr>
          <w:rFonts w:ascii="Arial" w:hAnsi="Arial" w:cs="Arial"/>
          <w:sz w:val="24"/>
          <w:szCs w:val="24"/>
        </w:rPr>
        <w:t xml:space="preserve"> a los logros y el cumplimiento de los objetivos </w:t>
      </w:r>
      <w:r w:rsidR="004C0406" w:rsidRPr="0038286E">
        <w:rPr>
          <w:rFonts w:ascii="Arial" w:hAnsi="Arial" w:cs="Arial"/>
          <w:sz w:val="24"/>
          <w:szCs w:val="24"/>
        </w:rPr>
        <w:t>de los programas presupuestarios</w:t>
      </w:r>
      <w:r w:rsidR="004D3A4A" w:rsidRPr="0038286E">
        <w:rPr>
          <w:rFonts w:ascii="Arial" w:hAnsi="Arial" w:cs="Arial"/>
          <w:sz w:val="24"/>
          <w:szCs w:val="24"/>
        </w:rPr>
        <w:t xml:space="preserve">; lo que nos permite identificar las oportunidades de mejora dentro de los procesos </w:t>
      </w:r>
      <w:r w:rsidR="004C0406" w:rsidRPr="0038286E">
        <w:rPr>
          <w:rFonts w:ascii="Arial" w:hAnsi="Arial" w:cs="Arial"/>
          <w:sz w:val="24"/>
          <w:szCs w:val="24"/>
        </w:rPr>
        <w:t>administrativos</w:t>
      </w:r>
      <w:r w:rsidR="004D3A4A" w:rsidRPr="0038286E">
        <w:rPr>
          <w:rFonts w:ascii="Arial" w:hAnsi="Arial" w:cs="Arial"/>
          <w:sz w:val="24"/>
          <w:szCs w:val="24"/>
        </w:rPr>
        <w:t>.</w:t>
      </w:r>
      <w:r w:rsidRPr="0038286E">
        <w:rPr>
          <w:rFonts w:ascii="Arial" w:hAnsi="Arial" w:cs="Arial"/>
          <w:sz w:val="24"/>
          <w:szCs w:val="24"/>
        </w:rPr>
        <w:t xml:space="preserve"> Así mismo, el</w:t>
      </w:r>
      <w:r w:rsidR="00D1277C" w:rsidRPr="0038286E">
        <w:rPr>
          <w:rFonts w:ascii="Arial" w:hAnsi="Arial" w:cs="Arial"/>
          <w:sz w:val="24"/>
          <w:szCs w:val="24"/>
        </w:rPr>
        <w:t xml:space="preserve"> informe se remite (para su consulta, análisis y soporte documental), a la Auditoria Superior de la Federación, en el marco del convenio de coordinación inicialmente descrito y se presenta por completo en el Anexo 2.</w:t>
      </w:r>
    </w:p>
    <w:p w:rsidR="005B77EF" w:rsidRDefault="005B77EF">
      <w:pPr>
        <w:rPr>
          <w:rFonts w:ascii="Arial" w:hAnsi="Arial" w:cs="Arial"/>
        </w:rPr>
      </w:pPr>
      <w:r>
        <w:rPr>
          <w:rFonts w:ascii="Arial" w:hAnsi="Arial" w:cs="Arial"/>
        </w:rPr>
        <w:br w:type="page"/>
      </w:r>
    </w:p>
    <w:p w:rsidR="0024464F" w:rsidRPr="0024464F" w:rsidRDefault="0024464F" w:rsidP="0024464F">
      <w:pPr>
        <w:spacing w:after="0" w:line="360" w:lineRule="auto"/>
        <w:jc w:val="both"/>
        <w:rPr>
          <w:rFonts w:ascii="Arial" w:hAnsi="Arial" w:cs="Arial"/>
          <w:sz w:val="24"/>
          <w:szCs w:val="24"/>
        </w:rPr>
      </w:pPr>
    </w:p>
    <w:p w:rsidR="0024464F" w:rsidRPr="0024464F" w:rsidRDefault="0024464F" w:rsidP="0024464F">
      <w:pPr>
        <w:spacing w:after="0" w:line="360" w:lineRule="auto"/>
        <w:jc w:val="both"/>
        <w:rPr>
          <w:rFonts w:ascii="Arial" w:hAnsi="Arial" w:cs="Arial"/>
          <w:sz w:val="24"/>
          <w:szCs w:val="24"/>
        </w:rPr>
      </w:pPr>
    </w:p>
    <w:p w:rsidR="0024464F" w:rsidRPr="0024464F" w:rsidRDefault="0024464F" w:rsidP="0024464F">
      <w:pPr>
        <w:spacing w:after="0" w:line="360" w:lineRule="auto"/>
        <w:jc w:val="both"/>
        <w:rPr>
          <w:rFonts w:ascii="Arial" w:hAnsi="Arial" w:cs="Arial"/>
          <w:sz w:val="24"/>
          <w:szCs w:val="24"/>
        </w:rPr>
      </w:pPr>
    </w:p>
    <w:p w:rsidR="0024464F" w:rsidRPr="0024464F" w:rsidRDefault="0024464F" w:rsidP="0024464F">
      <w:pPr>
        <w:spacing w:after="0" w:line="360" w:lineRule="auto"/>
        <w:jc w:val="both"/>
        <w:rPr>
          <w:rFonts w:ascii="Arial" w:hAnsi="Arial" w:cs="Arial"/>
          <w:sz w:val="24"/>
          <w:szCs w:val="24"/>
        </w:rPr>
      </w:pPr>
    </w:p>
    <w:p w:rsidR="0024464F" w:rsidRPr="0024464F" w:rsidRDefault="0024464F" w:rsidP="0024464F">
      <w:pPr>
        <w:spacing w:after="0" w:line="360" w:lineRule="auto"/>
        <w:jc w:val="both"/>
        <w:rPr>
          <w:rFonts w:ascii="Arial" w:hAnsi="Arial" w:cs="Arial"/>
          <w:sz w:val="24"/>
          <w:szCs w:val="24"/>
        </w:rPr>
      </w:pPr>
    </w:p>
    <w:p w:rsidR="0024464F" w:rsidRPr="0024464F" w:rsidRDefault="0024464F" w:rsidP="0024464F">
      <w:pPr>
        <w:spacing w:after="0" w:line="360" w:lineRule="auto"/>
        <w:jc w:val="both"/>
        <w:rPr>
          <w:rFonts w:ascii="Arial" w:hAnsi="Arial" w:cs="Arial"/>
          <w:sz w:val="24"/>
          <w:szCs w:val="24"/>
        </w:rPr>
      </w:pPr>
    </w:p>
    <w:p w:rsidR="0024464F" w:rsidRDefault="0024464F" w:rsidP="0024464F">
      <w:pPr>
        <w:spacing w:after="0" w:line="360" w:lineRule="auto"/>
        <w:jc w:val="both"/>
        <w:rPr>
          <w:rFonts w:ascii="Arial" w:hAnsi="Arial" w:cs="Arial"/>
          <w:sz w:val="24"/>
          <w:szCs w:val="24"/>
        </w:rPr>
      </w:pPr>
    </w:p>
    <w:p w:rsidR="0024464F" w:rsidRDefault="0024464F" w:rsidP="0024464F">
      <w:pPr>
        <w:spacing w:after="0" w:line="360" w:lineRule="auto"/>
        <w:jc w:val="both"/>
        <w:rPr>
          <w:rFonts w:ascii="Arial" w:hAnsi="Arial" w:cs="Arial"/>
          <w:sz w:val="24"/>
          <w:szCs w:val="24"/>
        </w:rPr>
      </w:pPr>
    </w:p>
    <w:p w:rsidR="0024464F" w:rsidRDefault="0024464F" w:rsidP="0024464F">
      <w:pPr>
        <w:spacing w:after="0" w:line="360" w:lineRule="auto"/>
        <w:jc w:val="both"/>
        <w:rPr>
          <w:rFonts w:ascii="Arial" w:hAnsi="Arial" w:cs="Arial"/>
          <w:sz w:val="24"/>
          <w:szCs w:val="24"/>
        </w:rPr>
      </w:pPr>
    </w:p>
    <w:p w:rsidR="0024464F" w:rsidRDefault="0024464F" w:rsidP="0024464F">
      <w:pPr>
        <w:spacing w:after="0" w:line="360" w:lineRule="auto"/>
        <w:jc w:val="both"/>
        <w:rPr>
          <w:rFonts w:ascii="Arial" w:hAnsi="Arial" w:cs="Arial"/>
          <w:sz w:val="24"/>
          <w:szCs w:val="24"/>
        </w:rPr>
      </w:pPr>
    </w:p>
    <w:p w:rsidR="0024464F" w:rsidRDefault="0024464F" w:rsidP="0024464F">
      <w:pPr>
        <w:spacing w:after="0" w:line="360" w:lineRule="auto"/>
        <w:jc w:val="both"/>
        <w:rPr>
          <w:rFonts w:ascii="Arial" w:hAnsi="Arial" w:cs="Arial"/>
          <w:sz w:val="24"/>
          <w:szCs w:val="24"/>
        </w:rPr>
      </w:pPr>
    </w:p>
    <w:p w:rsidR="0024464F" w:rsidRDefault="0024464F" w:rsidP="0024464F">
      <w:pPr>
        <w:spacing w:after="0" w:line="360" w:lineRule="auto"/>
        <w:jc w:val="both"/>
        <w:rPr>
          <w:rFonts w:ascii="Arial" w:hAnsi="Arial" w:cs="Arial"/>
          <w:sz w:val="24"/>
          <w:szCs w:val="24"/>
        </w:rPr>
      </w:pPr>
    </w:p>
    <w:p w:rsidR="0024464F" w:rsidRDefault="0024464F" w:rsidP="0024464F">
      <w:pPr>
        <w:spacing w:after="0" w:line="360" w:lineRule="auto"/>
        <w:jc w:val="both"/>
        <w:rPr>
          <w:rFonts w:ascii="Arial" w:hAnsi="Arial" w:cs="Arial"/>
          <w:sz w:val="24"/>
          <w:szCs w:val="24"/>
        </w:rPr>
      </w:pPr>
    </w:p>
    <w:p w:rsidR="0024464F" w:rsidRDefault="0024464F" w:rsidP="0024464F">
      <w:pPr>
        <w:spacing w:after="0" w:line="360" w:lineRule="auto"/>
        <w:jc w:val="both"/>
        <w:rPr>
          <w:rFonts w:ascii="Arial" w:hAnsi="Arial" w:cs="Arial"/>
          <w:sz w:val="24"/>
          <w:szCs w:val="24"/>
        </w:rPr>
      </w:pPr>
    </w:p>
    <w:p w:rsidR="0024464F" w:rsidRDefault="0024464F" w:rsidP="0024464F">
      <w:pPr>
        <w:spacing w:after="0" w:line="360" w:lineRule="auto"/>
        <w:jc w:val="both"/>
        <w:rPr>
          <w:rFonts w:ascii="Arial" w:hAnsi="Arial" w:cs="Arial"/>
          <w:sz w:val="24"/>
          <w:szCs w:val="24"/>
        </w:rPr>
      </w:pPr>
    </w:p>
    <w:p w:rsidR="0024464F" w:rsidRDefault="0024464F" w:rsidP="0024464F">
      <w:pPr>
        <w:spacing w:after="0" w:line="360" w:lineRule="auto"/>
        <w:jc w:val="both"/>
        <w:rPr>
          <w:rFonts w:ascii="Arial" w:hAnsi="Arial" w:cs="Arial"/>
          <w:sz w:val="24"/>
          <w:szCs w:val="24"/>
        </w:rPr>
      </w:pPr>
    </w:p>
    <w:p w:rsidR="0024464F" w:rsidRDefault="0024464F" w:rsidP="0024464F">
      <w:pPr>
        <w:spacing w:after="0" w:line="360" w:lineRule="auto"/>
        <w:jc w:val="both"/>
        <w:rPr>
          <w:rFonts w:ascii="Arial" w:hAnsi="Arial" w:cs="Arial"/>
          <w:sz w:val="24"/>
          <w:szCs w:val="24"/>
        </w:rPr>
      </w:pPr>
    </w:p>
    <w:p w:rsidR="0024464F" w:rsidRDefault="0024464F" w:rsidP="0024464F">
      <w:pPr>
        <w:spacing w:after="0" w:line="360" w:lineRule="auto"/>
        <w:jc w:val="both"/>
        <w:rPr>
          <w:rFonts w:ascii="Arial" w:hAnsi="Arial" w:cs="Arial"/>
          <w:sz w:val="24"/>
          <w:szCs w:val="24"/>
        </w:rPr>
      </w:pPr>
    </w:p>
    <w:p w:rsidR="0024464F" w:rsidRDefault="0024464F" w:rsidP="0024464F">
      <w:pPr>
        <w:spacing w:after="0" w:line="360" w:lineRule="auto"/>
        <w:jc w:val="both"/>
        <w:rPr>
          <w:rFonts w:ascii="Arial" w:hAnsi="Arial" w:cs="Arial"/>
          <w:sz w:val="24"/>
          <w:szCs w:val="24"/>
        </w:rPr>
      </w:pPr>
    </w:p>
    <w:p w:rsidR="0024464F" w:rsidRPr="0024464F" w:rsidRDefault="0024464F" w:rsidP="0024464F">
      <w:pPr>
        <w:spacing w:after="0" w:line="360" w:lineRule="auto"/>
        <w:jc w:val="both"/>
        <w:rPr>
          <w:rFonts w:ascii="Arial" w:hAnsi="Arial" w:cs="Arial"/>
          <w:sz w:val="24"/>
          <w:szCs w:val="24"/>
        </w:rPr>
      </w:pPr>
    </w:p>
    <w:p w:rsidR="0024464F" w:rsidRPr="00B16C0B" w:rsidRDefault="0024464F" w:rsidP="00B16C0B">
      <w:pPr>
        <w:pStyle w:val="Default"/>
        <w:spacing w:after="120"/>
        <w:jc w:val="right"/>
        <w:rPr>
          <w:rFonts w:eastAsia="Times New Roman"/>
          <w:color w:val="auto"/>
          <w:sz w:val="96"/>
          <w:szCs w:val="96"/>
        </w:rPr>
      </w:pPr>
      <w:r w:rsidRPr="00B16C0B">
        <w:rPr>
          <w:rFonts w:eastAsia="Times New Roman"/>
          <w:color w:val="auto"/>
          <w:sz w:val="96"/>
          <w:szCs w:val="96"/>
        </w:rPr>
        <w:t>CONCLUSIONES</w:t>
      </w:r>
      <w:r w:rsidR="00B16C0B">
        <w:rPr>
          <w:rFonts w:eastAsia="Times New Roman"/>
          <w:color w:val="auto"/>
          <w:sz w:val="96"/>
          <w:szCs w:val="96"/>
        </w:rPr>
        <w:t>:</w:t>
      </w:r>
    </w:p>
    <w:p w:rsidR="0024464F" w:rsidRDefault="0024464F" w:rsidP="0024464F">
      <w:pPr>
        <w:spacing w:after="0" w:line="360" w:lineRule="auto"/>
        <w:jc w:val="both"/>
        <w:rPr>
          <w:rFonts w:ascii="Arial" w:hAnsi="Arial" w:cs="Arial"/>
          <w:sz w:val="24"/>
          <w:szCs w:val="24"/>
        </w:rPr>
      </w:pPr>
    </w:p>
    <w:p w:rsidR="0024464F" w:rsidRDefault="0024464F" w:rsidP="0024464F">
      <w:pPr>
        <w:spacing w:after="0" w:line="360" w:lineRule="auto"/>
        <w:jc w:val="both"/>
        <w:rPr>
          <w:rFonts w:ascii="Arial" w:hAnsi="Arial" w:cs="Arial"/>
          <w:sz w:val="24"/>
          <w:szCs w:val="24"/>
        </w:rPr>
      </w:pPr>
    </w:p>
    <w:p w:rsidR="0024464F" w:rsidRDefault="0024464F" w:rsidP="0024464F">
      <w:pPr>
        <w:spacing w:after="0" w:line="360" w:lineRule="auto"/>
        <w:jc w:val="both"/>
        <w:rPr>
          <w:rFonts w:ascii="Arial" w:hAnsi="Arial" w:cs="Arial"/>
          <w:sz w:val="24"/>
          <w:szCs w:val="24"/>
        </w:rPr>
      </w:pPr>
    </w:p>
    <w:p w:rsidR="0024464F" w:rsidRDefault="0024464F" w:rsidP="0024464F">
      <w:pPr>
        <w:spacing w:after="0" w:line="360" w:lineRule="auto"/>
        <w:jc w:val="both"/>
        <w:rPr>
          <w:rFonts w:ascii="Arial" w:hAnsi="Arial" w:cs="Arial"/>
          <w:sz w:val="24"/>
          <w:szCs w:val="24"/>
        </w:rPr>
      </w:pPr>
    </w:p>
    <w:p w:rsidR="0024464F" w:rsidRDefault="0024464F" w:rsidP="0024464F">
      <w:pPr>
        <w:spacing w:after="0" w:line="360" w:lineRule="auto"/>
        <w:jc w:val="both"/>
        <w:rPr>
          <w:rFonts w:ascii="Arial" w:hAnsi="Arial" w:cs="Arial"/>
          <w:sz w:val="24"/>
          <w:szCs w:val="24"/>
        </w:rPr>
      </w:pPr>
    </w:p>
    <w:p w:rsidR="00B16C0B" w:rsidRDefault="00B16C0B" w:rsidP="0024464F">
      <w:pPr>
        <w:spacing w:after="0" w:line="360" w:lineRule="auto"/>
        <w:jc w:val="both"/>
        <w:rPr>
          <w:rFonts w:ascii="Arial" w:hAnsi="Arial" w:cs="Arial"/>
          <w:sz w:val="24"/>
          <w:szCs w:val="24"/>
        </w:rPr>
      </w:pPr>
    </w:p>
    <w:p w:rsidR="00B16C0B" w:rsidRDefault="00B16C0B" w:rsidP="0024464F">
      <w:pPr>
        <w:spacing w:after="0" w:line="360" w:lineRule="auto"/>
        <w:jc w:val="both"/>
        <w:rPr>
          <w:rFonts w:ascii="Arial" w:hAnsi="Arial" w:cs="Arial"/>
          <w:sz w:val="24"/>
          <w:szCs w:val="24"/>
        </w:rPr>
      </w:pPr>
    </w:p>
    <w:p w:rsidR="00462FA4" w:rsidRPr="00B401A7" w:rsidRDefault="004E6B7C" w:rsidP="004E6B7C">
      <w:pPr>
        <w:pStyle w:val="Prrafodelista"/>
        <w:numPr>
          <w:ilvl w:val="0"/>
          <w:numId w:val="16"/>
        </w:numPr>
        <w:spacing w:after="0" w:line="360" w:lineRule="auto"/>
        <w:ind w:left="364"/>
        <w:jc w:val="both"/>
        <w:rPr>
          <w:rFonts w:ascii="Arial" w:hAnsi="Arial" w:cs="Arial"/>
          <w:sz w:val="24"/>
          <w:szCs w:val="24"/>
        </w:rPr>
      </w:pPr>
      <w:r w:rsidRPr="00B401A7">
        <w:rPr>
          <w:rFonts w:ascii="Arial" w:hAnsi="Arial" w:cs="Arial"/>
          <w:sz w:val="24"/>
          <w:szCs w:val="24"/>
        </w:rPr>
        <w:lastRenderedPageBreak/>
        <w:t xml:space="preserve">Como se observó a lo largo de este estudio, </w:t>
      </w:r>
      <w:r w:rsidR="00530E29" w:rsidRPr="00B401A7">
        <w:rPr>
          <w:rFonts w:ascii="Arial" w:hAnsi="Arial" w:cs="Arial"/>
          <w:sz w:val="24"/>
          <w:szCs w:val="24"/>
        </w:rPr>
        <w:t>las Entidades Fiscalizadoras han evolucionado con</w:t>
      </w:r>
      <w:r w:rsidR="00F27B88" w:rsidRPr="00B401A7">
        <w:rPr>
          <w:rFonts w:ascii="Arial" w:hAnsi="Arial" w:cs="Arial"/>
          <w:sz w:val="24"/>
          <w:szCs w:val="24"/>
        </w:rPr>
        <w:t xml:space="preserve"> base a la aplicación de nuevos métodos, técnicas y herramientas </w:t>
      </w:r>
      <w:r w:rsidR="00E31DC8" w:rsidRPr="00B401A7">
        <w:rPr>
          <w:rFonts w:ascii="Arial" w:hAnsi="Arial" w:cs="Arial"/>
          <w:sz w:val="24"/>
          <w:szCs w:val="24"/>
        </w:rPr>
        <w:t>que han sido aplicadas en los diferentes ámbit</w:t>
      </w:r>
      <w:r w:rsidR="00462FA4" w:rsidRPr="00B401A7">
        <w:rPr>
          <w:rFonts w:ascii="Arial" w:hAnsi="Arial" w:cs="Arial"/>
          <w:sz w:val="24"/>
          <w:szCs w:val="24"/>
        </w:rPr>
        <w:t>os de la administración pública.</w:t>
      </w:r>
    </w:p>
    <w:p w:rsidR="00462FA4" w:rsidRPr="00B401A7" w:rsidRDefault="00462FA4" w:rsidP="00462FA4">
      <w:pPr>
        <w:pStyle w:val="Prrafodelista"/>
        <w:spacing w:after="0" w:line="360" w:lineRule="auto"/>
        <w:ind w:left="364"/>
        <w:jc w:val="both"/>
        <w:rPr>
          <w:rFonts w:ascii="Arial" w:hAnsi="Arial" w:cs="Arial"/>
          <w:sz w:val="24"/>
          <w:szCs w:val="24"/>
        </w:rPr>
      </w:pPr>
    </w:p>
    <w:p w:rsidR="00530E29" w:rsidRPr="00B401A7" w:rsidRDefault="00462FA4" w:rsidP="00462FA4">
      <w:pPr>
        <w:pStyle w:val="Prrafodelista"/>
        <w:numPr>
          <w:ilvl w:val="0"/>
          <w:numId w:val="16"/>
        </w:numPr>
        <w:spacing w:after="0" w:line="360" w:lineRule="auto"/>
        <w:ind w:left="364"/>
        <w:jc w:val="both"/>
        <w:rPr>
          <w:rFonts w:ascii="Arial" w:hAnsi="Arial" w:cs="Arial"/>
          <w:sz w:val="24"/>
          <w:szCs w:val="24"/>
        </w:rPr>
      </w:pPr>
      <w:r w:rsidRPr="00B401A7">
        <w:rPr>
          <w:rFonts w:ascii="Arial" w:hAnsi="Arial" w:cs="Arial"/>
          <w:sz w:val="24"/>
          <w:szCs w:val="24"/>
        </w:rPr>
        <w:t>La evolución de las Entidades Fiscalizadoras</w:t>
      </w:r>
      <w:r w:rsidR="00E31DC8" w:rsidRPr="00B401A7">
        <w:rPr>
          <w:rFonts w:ascii="Arial" w:hAnsi="Arial" w:cs="Arial"/>
          <w:sz w:val="24"/>
          <w:szCs w:val="24"/>
        </w:rPr>
        <w:t xml:space="preserve"> </w:t>
      </w:r>
      <w:r w:rsidRPr="00B401A7">
        <w:rPr>
          <w:rFonts w:ascii="Arial" w:hAnsi="Arial" w:cs="Arial"/>
          <w:sz w:val="24"/>
          <w:szCs w:val="24"/>
        </w:rPr>
        <w:t>se encuentra ligada</w:t>
      </w:r>
      <w:r w:rsidR="00530E29" w:rsidRPr="00B401A7">
        <w:rPr>
          <w:rFonts w:ascii="Arial" w:hAnsi="Arial" w:cs="Arial"/>
          <w:sz w:val="24"/>
          <w:szCs w:val="24"/>
        </w:rPr>
        <w:t xml:space="preserve"> a </w:t>
      </w:r>
      <w:r w:rsidR="004E6B7C" w:rsidRPr="00B401A7">
        <w:rPr>
          <w:rFonts w:ascii="Arial" w:hAnsi="Arial" w:cs="Arial"/>
          <w:sz w:val="24"/>
          <w:szCs w:val="24"/>
        </w:rPr>
        <w:t>l</w:t>
      </w:r>
      <w:r w:rsidR="00530E29" w:rsidRPr="00B401A7">
        <w:rPr>
          <w:rFonts w:ascii="Arial" w:hAnsi="Arial" w:cs="Arial"/>
          <w:sz w:val="24"/>
          <w:szCs w:val="24"/>
        </w:rPr>
        <w:t>a historia nacional e internacional</w:t>
      </w:r>
      <w:r w:rsidR="004E6B7C" w:rsidRPr="00B401A7">
        <w:rPr>
          <w:rFonts w:ascii="Arial" w:hAnsi="Arial" w:cs="Arial"/>
          <w:sz w:val="24"/>
          <w:szCs w:val="24"/>
        </w:rPr>
        <w:t>,</w:t>
      </w:r>
      <w:r w:rsidR="00530E29" w:rsidRPr="00B401A7">
        <w:rPr>
          <w:rFonts w:ascii="Arial" w:hAnsi="Arial" w:cs="Arial"/>
          <w:sz w:val="24"/>
          <w:szCs w:val="24"/>
        </w:rPr>
        <w:t xml:space="preserve"> </w:t>
      </w:r>
      <w:r w:rsidRPr="00B401A7">
        <w:rPr>
          <w:rFonts w:ascii="Arial" w:hAnsi="Arial" w:cs="Arial"/>
          <w:sz w:val="24"/>
          <w:szCs w:val="24"/>
        </w:rPr>
        <w:t>puesto que</w:t>
      </w:r>
      <w:r w:rsidR="00530E29" w:rsidRPr="00B401A7">
        <w:rPr>
          <w:rFonts w:ascii="Arial" w:hAnsi="Arial" w:cs="Arial"/>
          <w:sz w:val="24"/>
          <w:szCs w:val="24"/>
        </w:rPr>
        <w:t xml:space="preserve"> han pasado de ser Instituciones que </w:t>
      </w:r>
      <w:r w:rsidRPr="00B401A7">
        <w:rPr>
          <w:rFonts w:ascii="Arial" w:hAnsi="Arial" w:cs="Arial"/>
          <w:sz w:val="24"/>
          <w:szCs w:val="24"/>
        </w:rPr>
        <w:t xml:space="preserve">tan solo </w:t>
      </w:r>
      <w:r w:rsidR="00530E29" w:rsidRPr="00B401A7">
        <w:rPr>
          <w:rFonts w:ascii="Arial" w:hAnsi="Arial" w:cs="Arial"/>
          <w:sz w:val="24"/>
          <w:szCs w:val="24"/>
        </w:rPr>
        <w:t>registra</w:t>
      </w:r>
      <w:r w:rsidRPr="00B401A7">
        <w:rPr>
          <w:rFonts w:ascii="Arial" w:hAnsi="Arial" w:cs="Arial"/>
          <w:sz w:val="24"/>
          <w:szCs w:val="24"/>
        </w:rPr>
        <w:t>ban, a grandes rasgos, los i</w:t>
      </w:r>
      <w:r w:rsidR="00530E29" w:rsidRPr="00B401A7">
        <w:rPr>
          <w:rFonts w:ascii="Arial" w:hAnsi="Arial" w:cs="Arial"/>
          <w:sz w:val="24"/>
          <w:szCs w:val="24"/>
        </w:rPr>
        <w:t xml:space="preserve">ngresos y </w:t>
      </w:r>
      <w:r w:rsidR="004E6B7C" w:rsidRPr="00B401A7">
        <w:rPr>
          <w:rFonts w:ascii="Arial" w:hAnsi="Arial" w:cs="Arial"/>
          <w:sz w:val="24"/>
          <w:szCs w:val="24"/>
        </w:rPr>
        <w:t>g</w:t>
      </w:r>
      <w:r w:rsidR="00530E29" w:rsidRPr="00B401A7">
        <w:rPr>
          <w:rFonts w:ascii="Arial" w:hAnsi="Arial" w:cs="Arial"/>
          <w:sz w:val="24"/>
          <w:szCs w:val="24"/>
        </w:rPr>
        <w:t>astos</w:t>
      </w:r>
      <w:r w:rsidR="00E31DC8" w:rsidRPr="00B401A7">
        <w:rPr>
          <w:rFonts w:ascii="Arial" w:hAnsi="Arial" w:cs="Arial"/>
          <w:sz w:val="24"/>
          <w:szCs w:val="24"/>
        </w:rPr>
        <w:t xml:space="preserve"> </w:t>
      </w:r>
      <w:r w:rsidR="00530E29" w:rsidRPr="00B401A7">
        <w:rPr>
          <w:rFonts w:ascii="Arial" w:hAnsi="Arial" w:cs="Arial"/>
          <w:sz w:val="24"/>
          <w:szCs w:val="24"/>
        </w:rPr>
        <w:t>a Entidades Fiscalizadoras</w:t>
      </w:r>
      <w:r w:rsidR="005B77EF" w:rsidRPr="00B401A7">
        <w:rPr>
          <w:rFonts w:ascii="Arial" w:hAnsi="Arial" w:cs="Arial"/>
          <w:sz w:val="24"/>
          <w:szCs w:val="24"/>
        </w:rPr>
        <w:t>,</w:t>
      </w:r>
      <w:r w:rsidR="00530E29" w:rsidRPr="00B401A7">
        <w:rPr>
          <w:rFonts w:ascii="Arial" w:hAnsi="Arial" w:cs="Arial"/>
          <w:sz w:val="24"/>
          <w:szCs w:val="24"/>
        </w:rPr>
        <w:t xml:space="preserve"> las cuales tiene</w:t>
      </w:r>
      <w:r w:rsidR="00E31DC8" w:rsidRPr="00B401A7">
        <w:rPr>
          <w:rFonts w:ascii="Arial" w:hAnsi="Arial" w:cs="Arial"/>
          <w:sz w:val="24"/>
          <w:szCs w:val="24"/>
        </w:rPr>
        <w:t>n</w:t>
      </w:r>
      <w:r w:rsidR="00530E29" w:rsidRPr="00B401A7">
        <w:rPr>
          <w:rFonts w:ascii="Arial" w:hAnsi="Arial" w:cs="Arial"/>
          <w:sz w:val="24"/>
          <w:szCs w:val="24"/>
        </w:rPr>
        <w:t xml:space="preserve"> como objetivo llevar a cabo una revisión minuciosa sobre los ingresos y egresos del erario público tomando en cuenta la administración y aplicación de estos, con base en los principios de eficacia, eficiencia, economía y calidad</w:t>
      </w:r>
      <w:r w:rsidR="00A9519C" w:rsidRPr="00B401A7">
        <w:rPr>
          <w:rFonts w:ascii="Arial" w:hAnsi="Arial" w:cs="Arial"/>
          <w:sz w:val="24"/>
          <w:szCs w:val="24"/>
        </w:rPr>
        <w:t xml:space="preserve"> para</w:t>
      </w:r>
      <w:r w:rsidR="00530E29" w:rsidRPr="00B401A7">
        <w:rPr>
          <w:rFonts w:ascii="Arial" w:hAnsi="Arial" w:cs="Arial"/>
          <w:sz w:val="24"/>
          <w:szCs w:val="24"/>
        </w:rPr>
        <w:t xml:space="preserve"> la producción de bienes y servicios de uso público.</w:t>
      </w:r>
    </w:p>
    <w:p w:rsidR="00E31DC8" w:rsidRPr="00B401A7" w:rsidRDefault="00E31DC8" w:rsidP="0024464F">
      <w:pPr>
        <w:spacing w:after="0" w:line="360" w:lineRule="auto"/>
        <w:jc w:val="both"/>
        <w:rPr>
          <w:rFonts w:ascii="Arial" w:hAnsi="Arial" w:cs="Arial"/>
          <w:sz w:val="24"/>
          <w:szCs w:val="24"/>
        </w:rPr>
      </w:pPr>
    </w:p>
    <w:p w:rsidR="007D4FF5" w:rsidRPr="00B401A7" w:rsidRDefault="004E6B7C" w:rsidP="00866B23">
      <w:pPr>
        <w:pStyle w:val="Prrafodelista"/>
        <w:numPr>
          <w:ilvl w:val="0"/>
          <w:numId w:val="16"/>
        </w:numPr>
        <w:spacing w:after="0" w:line="360" w:lineRule="auto"/>
        <w:ind w:left="364"/>
        <w:jc w:val="both"/>
        <w:rPr>
          <w:rFonts w:ascii="Arial" w:hAnsi="Arial" w:cs="Arial"/>
          <w:sz w:val="24"/>
          <w:szCs w:val="24"/>
        </w:rPr>
      </w:pPr>
      <w:r w:rsidRPr="00B401A7">
        <w:rPr>
          <w:rFonts w:ascii="Arial" w:hAnsi="Arial" w:cs="Arial"/>
          <w:sz w:val="24"/>
          <w:szCs w:val="24"/>
        </w:rPr>
        <w:t>El Órgano Superior de Fiscalización del Estado de México, es</w:t>
      </w:r>
      <w:r w:rsidR="00866B23" w:rsidRPr="00B401A7">
        <w:rPr>
          <w:rFonts w:ascii="Arial" w:hAnsi="Arial" w:cs="Arial"/>
          <w:sz w:val="24"/>
          <w:szCs w:val="24"/>
        </w:rPr>
        <w:t xml:space="preserve"> la Entidad Fiscalizadora</w:t>
      </w:r>
      <w:r w:rsidRPr="00B401A7">
        <w:rPr>
          <w:rFonts w:ascii="Arial" w:hAnsi="Arial" w:cs="Arial"/>
          <w:sz w:val="24"/>
          <w:szCs w:val="24"/>
        </w:rPr>
        <w:t xml:space="preserve"> resultado de cambios significativos</w:t>
      </w:r>
      <w:r w:rsidR="00866B23" w:rsidRPr="00B401A7">
        <w:rPr>
          <w:rFonts w:ascii="Arial" w:hAnsi="Arial" w:cs="Arial"/>
          <w:sz w:val="24"/>
          <w:szCs w:val="24"/>
        </w:rPr>
        <w:t>,</w:t>
      </w:r>
      <w:r w:rsidRPr="00B401A7">
        <w:rPr>
          <w:rFonts w:ascii="Arial" w:hAnsi="Arial" w:cs="Arial"/>
          <w:sz w:val="24"/>
          <w:szCs w:val="24"/>
        </w:rPr>
        <w:t xml:space="preserve"> la cual se </w:t>
      </w:r>
      <w:r w:rsidR="007D4FF5" w:rsidRPr="00B401A7">
        <w:rPr>
          <w:rFonts w:ascii="Arial" w:hAnsi="Arial" w:cs="Arial"/>
          <w:sz w:val="24"/>
          <w:szCs w:val="24"/>
        </w:rPr>
        <w:t>muestra</w:t>
      </w:r>
      <w:r w:rsidRPr="00B401A7">
        <w:rPr>
          <w:rFonts w:ascii="Arial" w:hAnsi="Arial" w:cs="Arial"/>
          <w:sz w:val="24"/>
          <w:szCs w:val="24"/>
        </w:rPr>
        <w:t xml:space="preserve"> en la actualidad como una institución </w:t>
      </w:r>
      <w:r w:rsidR="007D4FF5" w:rsidRPr="00B401A7">
        <w:rPr>
          <w:rFonts w:ascii="Arial" w:hAnsi="Arial" w:cs="Arial"/>
          <w:sz w:val="24"/>
          <w:szCs w:val="24"/>
        </w:rPr>
        <w:t xml:space="preserve">que tiene como misión realizar la fiscalización superior en apego a derecho e informar a la sociedad sobre el </w:t>
      </w:r>
      <w:r w:rsidR="00866B23" w:rsidRPr="00B401A7">
        <w:rPr>
          <w:rFonts w:ascii="Arial" w:hAnsi="Arial" w:cs="Arial"/>
          <w:sz w:val="24"/>
          <w:szCs w:val="24"/>
        </w:rPr>
        <w:t xml:space="preserve">resultado en el </w:t>
      </w:r>
      <w:r w:rsidR="007D4FF5" w:rsidRPr="00B401A7">
        <w:rPr>
          <w:rFonts w:ascii="Arial" w:hAnsi="Arial" w:cs="Arial"/>
          <w:sz w:val="24"/>
          <w:szCs w:val="24"/>
        </w:rPr>
        <w:t>ejercicio de los recursos públicos</w:t>
      </w:r>
      <w:r w:rsidR="00866B23" w:rsidRPr="00B401A7">
        <w:rPr>
          <w:rFonts w:ascii="Arial" w:hAnsi="Arial" w:cs="Arial"/>
          <w:sz w:val="24"/>
          <w:szCs w:val="24"/>
        </w:rPr>
        <w:t xml:space="preserve"> mexiquenses, </w:t>
      </w:r>
      <w:r w:rsidR="007D4FF5" w:rsidRPr="00B401A7">
        <w:rPr>
          <w:rFonts w:ascii="Arial" w:hAnsi="Arial" w:cs="Arial"/>
          <w:sz w:val="24"/>
          <w:szCs w:val="24"/>
        </w:rPr>
        <w:t xml:space="preserve">que garantice a la sociedad estar a la vanguardia en la </w:t>
      </w:r>
      <w:r w:rsidR="00866B23" w:rsidRPr="00B401A7">
        <w:rPr>
          <w:rFonts w:ascii="Arial" w:hAnsi="Arial" w:cs="Arial"/>
          <w:sz w:val="24"/>
          <w:szCs w:val="24"/>
        </w:rPr>
        <w:t>materia</w:t>
      </w:r>
      <w:r w:rsidR="007D4FF5" w:rsidRPr="00B401A7">
        <w:rPr>
          <w:rFonts w:ascii="Arial" w:hAnsi="Arial" w:cs="Arial"/>
          <w:sz w:val="24"/>
          <w:szCs w:val="24"/>
        </w:rPr>
        <w:t xml:space="preserve"> y </w:t>
      </w:r>
      <w:r w:rsidR="00866B23" w:rsidRPr="00B401A7">
        <w:rPr>
          <w:rFonts w:ascii="Arial" w:hAnsi="Arial" w:cs="Arial"/>
          <w:sz w:val="24"/>
          <w:szCs w:val="24"/>
        </w:rPr>
        <w:t>determine</w:t>
      </w:r>
      <w:r w:rsidR="007D4FF5" w:rsidRPr="00B401A7">
        <w:rPr>
          <w:rFonts w:ascii="Arial" w:hAnsi="Arial" w:cs="Arial"/>
          <w:sz w:val="24"/>
          <w:szCs w:val="24"/>
        </w:rPr>
        <w:t xml:space="preserve"> </w:t>
      </w:r>
      <w:r w:rsidR="00866B23" w:rsidRPr="00B401A7">
        <w:rPr>
          <w:rFonts w:ascii="Arial" w:hAnsi="Arial" w:cs="Arial"/>
          <w:sz w:val="24"/>
          <w:szCs w:val="24"/>
        </w:rPr>
        <w:t>las</w:t>
      </w:r>
      <w:r w:rsidR="007D4FF5" w:rsidRPr="00B401A7">
        <w:rPr>
          <w:rFonts w:ascii="Arial" w:hAnsi="Arial" w:cs="Arial"/>
          <w:sz w:val="24"/>
          <w:szCs w:val="24"/>
        </w:rPr>
        <w:t xml:space="preserve"> responsabilidades </w:t>
      </w:r>
      <w:r w:rsidR="00866B23" w:rsidRPr="00B401A7">
        <w:rPr>
          <w:rFonts w:ascii="Arial" w:hAnsi="Arial" w:cs="Arial"/>
          <w:sz w:val="24"/>
          <w:szCs w:val="24"/>
        </w:rPr>
        <w:t>dentro de</w:t>
      </w:r>
      <w:r w:rsidR="007D4FF5" w:rsidRPr="00B401A7">
        <w:rPr>
          <w:rFonts w:ascii="Arial" w:hAnsi="Arial" w:cs="Arial"/>
          <w:sz w:val="24"/>
          <w:szCs w:val="24"/>
        </w:rPr>
        <w:t xml:space="preserve"> la administración pública estatal.</w:t>
      </w:r>
    </w:p>
    <w:p w:rsidR="00866B23" w:rsidRPr="00B401A7" w:rsidRDefault="00866B23" w:rsidP="004E6B7C">
      <w:pPr>
        <w:spacing w:after="0" w:line="360" w:lineRule="auto"/>
        <w:ind w:left="336"/>
        <w:jc w:val="both"/>
        <w:rPr>
          <w:rFonts w:ascii="Arial" w:hAnsi="Arial" w:cs="Arial"/>
          <w:sz w:val="24"/>
          <w:szCs w:val="24"/>
        </w:rPr>
      </w:pPr>
    </w:p>
    <w:p w:rsidR="00F90057" w:rsidRPr="00B401A7" w:rsidRDefault="00602FCC" w:rsidP="00602FCC">
      <w:pPr>
        <w:pStyle w:val="Prrafodelista"/>
        <w:numPr>
          <w:ilvl w:val="0"/>
          <w:numId w:val="16"/>
        </w:numPr>
        <w:spacing w:after="0" w:line="360" w:lineRule="auto"/>
        <w:ind w:left="364"/>
        <w:jc w:val="both"/>
        <w:rPr>
          <w:rFonts w:ascii="Arial" w:hAnsi="Arial" w:cs="Arial"/>
          <w:sz w:val="24"/>
          <w:szCs w:val="24"/>
        </w:rPr>
      </w:pPr>
      <w:r w:rsidRPr="00B401A7">
        <w:rPr>
          <w:rFonts w:ascii="Arial" w:hAnsi="Arial" w:cs="Arial"/>
          <w:sz w:val="24"/>
          <w:szCs w:val="24"/>
        </w:rPr>
        <w:t>E</w:t>
      </w:r>
      <w:r w:rsidR="00530E29" w:rsidRPr="00B401A7">
        <w:rPr>
          <w:rFonts w:ascii="Arial" w:hAnsi="Arial" w:cs="Arial"/>
          <w:sz w:val="24"/>
          <w:szCs w:val="24"/>
        </w:rPr>
        <w:t>l OSFEM</w:t>
      </w:r>
      <w:r w:rsidRPr="00B401A7">
        <w:rPr>
          <w:rFonts w:ascii="Arial" w:hAnsi="Arial" w:cs="Arial"/>
          <w:sz w:val="24"/>
          <w:szCs w:val="24"/>
        </w:rPr>
        <w:t>,</w:t>
      </w:r>
      <w:r w:rsidR="00E66322" w:rsidRPr="00B401A7">
        <w:rPr>
          <w:rFonts w:ascii="Arial" w:hAnsi="Arial" w:cs="Arial"/>
          <w:sz w:val="24"/>
          <w:szCs w:val="24"/>
        </w:rPr>
        <w:t xml:space="preserve"> como Entidad Fiscalizadora Superior en el Estado de México,</w:t>
      </w:r>
      <w:r w:rsidR="00530E29" w:rsidRPr="00B401A7">
        <w:rPr>
          <w:rFonts w:ascii="Arial" w:hAnsi="Arial" w:cs="Arial"/>
          <w:sz w:val="24"/>
          <w:szCs w:val="24"/>
        </w:rPr>
        <w:t xml:space="preserve"> </w:t>
      </w:r>
      <w:r w:rsidR="00A9519C" w:rsidRPr="00B401A7">
        <w:rPr>
          <w:rFonts w:ascii="Arial" w:hAnsi="Arial" w:cs="Arial"/>
          <w:sz w:val="24"/>
          <w:szCs w:val="24"/>
        </w:rPr>
        <w:t>dispone de</w:t>
      </w:r>
      <w:r w:rsidR="00530E29" w:rsidRPr="00B401A7">
        <w:rPr>
          <w:rFonts w:ascii="Arial" w:hAnsi="Arial" w:cs="Arial"/>
          <w:sz w:val="24"/>
          <w:szCs w:val="24"/>
        </w:rPr>
        <w:t xml:space="preserve"> los recursos físicos, humanos, económicos y </w:t>
      </w:r>
      <w:r w:rsidR="00A9519C" w:rsidRPr="00B401A7">
        <w:rPr>
          <w:rFonts w:ascii="Arial" w:hAnsi="Arial" w:cs="Arial"/>
          <w:sz w:val="24"/>
          <w:szCs w:val="24"/>
        </w:rPr>
        <w:t>tecnológicos necesarios</w:t>
      </w:r>
      <w:r w:rsidR="00530E29" w:rsidRPr="00B401A7">
        <w:rPr>
          <w:rFonts w:ascii="Arial" w:hAnsi="Arial" w:cs="Arial"/>
          <w:sz w:val="24"/>
          <w:szCs w:val="24"/>
        </w:rPr>
        <w:t xml:space="preserve"> para llevar a cabo la fiscalización</w:t>
      </w:r>
      <w:r w:rsidRPr="00B401A7">
        <w:rPr>
          <w:rFonts w:ascii="Arial" w:hAnsi="Arial" w:cs="Arial"/>
          <w:sz w:val="24"/>
          <w:szCs w:val="24"/>
        </w:rPr>
        <w:t xml:space="preserve"> de los recursos</w:t>
      </w:r>
      <w:r w:rsidR="006416CF" w:rsidRPr="00B401A7">
        <w:rPr>
          <w:rFonts w:ascii="Arial" w:hAnsi="Arial" w:cs="Arial"/>
          <w:sz w:val="24"/>
          <w:szCs w:val="24"/>
        </w:rPr>
        <w:t xml:space="preserve"> </w:t>
      </w:r>
      <w:r w:rsidR="00E66322" w:rsidRPr="00B401A7">
        <w:rPr>
          <w:rFonts w:ascii="Arial" w:hAnsi="Arial" w:cs="Arial"/>
          <w:sz w:val="24"/>
          <w:szCs w:val="24"/>
        </w:rPr>
        <w:t>a través d</w:t>
      </w:r>
      <w:r w:rsidR="006416CF" w:rsidRPr="00B401A7">
        <w:rPr>
          <w:rFonts w:ascii="Arial" w:hAnsi="Arial" w:cs="Arial"/>
          <w:sz w:val="24"/>
          <w:szCs w:val="24"/>
        </w:rPr>
        <w:t>el SIEP</w:t>
      </w:r>
      <w:r w:rsidR="00084268" w:rsidRPr="00B401A7">
        <w:rPr>
          <w:rFonts w:ascii="Arial" w:hAnsi="Arial" w:cs="Arial"/>
          <w:sz w:val="24"/>
          <w:szCs w:val="24"/>
        </w:rPr>
        <w:t xml:space="preserve">, </w:t>
      </w:r>
      <w:r w:rsidR="00F90057" w:rsidRPr="00B401A7">
        <w:rPr>
          <w:rFonts w:ascii="Arial" w:hAnsi="Arial" w:cs="Arial"/>
          <w:sz w:val="24"/>
          <w:szCs w:val="24"/>
        </w:rPr>
        <w:t xml:space="preserve">herramienta de fácil manejo con semaforización, la cual nos da alertas sobre los puntos críticos que deben tener mayor control antes, durante y después de la aplicación </w:t>
      </w:r>
      <w:r w:rsidR="00530E29" w:rsidRPr="00B401A7">
        <w:rPr>
          <w:rFonts w:ascii="Arial" w:hAnsi="Arial" w:cs="Arial"/>
          <w:sz w:val="24"/>
          <w:szCs w:val="24"/>
        </w:rPr>
        <w:t xml:space="preserve">de los </w:t>
      </w:r>
      <w:r w:rsidR="00B55C2E" w:rsidRPr="00B401A7">
        <w:rPr>
          <w:rFonts w:ascii="Arial" w:hAnsi="Arial" w:cs="Arial"/>
          <w:sz w:val="24"/>
          <w:szCs w:val="24"/>
        </w:rPr>
        <w:t xml:space="preserve">recursos públicos federales transferidos al Estado </w:t>
      </w:r>
      <w:r w:rsidR="006416CF" w:rsidRPr="00B401A7">
        <w:rPr>
          <w:rFonts w:ascii="Arial" w:hAnsi="Arial" w:cs="Arial"/>
          <w:sz w:val="24"/>
          <w:szCs w:val="24"/>
        </w:rPr>
        <w:t xml:space="preserve">a través del </w:t>
      </w:r>
      <w:r w:rsidR="00530E29" w:rsidRPr="00B401A7">
        <w:rPr>
          <w:rFonts w:ascii="Arial" w:hAnsi="Arial" w:cs="Arial"/>
          <w:sz w:val="24"/>
          <w:szCs w:val="24"/>
        </w:rPr>
        <w:t>Ra</w:t>
      </w:r>
      <w:r w:rsidR="00B55C2E" w:rsidRPr="00B401A7">
        <w:rPr>
          <w:rFonts w:ascii="Arial" w:hAnsi="Arial" w:cs="Arial"/>
          <w:sz w:val="24"/>
          <w:szCs w:val="24"/>
        </w:rPr>
        <w:t>mo General 33</w:t>
      </w:r>
      <w:r w:rsidR="00F90057" w:rsidRPr="00B401A7">
        <w:rPr>
          <w:rFonts w:ascii="Arial" w:hAnsi="Arial" w:cs="Arial"/>
          <w:sz w:val="24"/>
          <w:szCs w:val="24"/>
        </w:rPr>
        <w:t>.</w:t>
      </w:r>
      <w:r w:rsidR="00B55C2E" w:rsidRPr="00B401A7">
        <w:rPr>
          <w:rFonts w:ascii="Arial" w:hAnsi="Arial" w:cs="Arial"/>
          <w:sz w:val="24"/>
          <w:szCs w:val="24"/>
        </w:rPr>
        <w:t xml:space="preserve"> </w:t>
      </w:r>
    </w:p>
    <w:p w:rsidR="00F90057" w:rsidRPr="00B401A7" w:rsidRDefault="00F90057" w:rsidP="00602FCC">
      <w:pPr>
        <w:spacing w:after="0" w:line="360" w:lineRule="auto"/>
        <w:ind w:left="350"/>
        <w:jc w:val="both"/>
        <w:rPr>
          <w:rFonts w:ascii="Arial" w:hAnsi="Arial" w:cs="Arial"/>
          <w:sz w:val="24"/>
          <w:szCs w:val="24"/>
        </w:rPr>
      </w:pPr>
    </w:p>
    <w:p w:rsidR="00483EE3" w:rsidRPr="00B401A7" w:rsidRDefault="00773B73" w:rsidP="00602FCC">
      <w:pPr>
        <w:pStyle w:val="Prrafodelista"/>
        <w:numPr>
          <w:ilvl w:val="0"/>
          <w:numId w:val="16"/>
        </w:numPr>
        <w:spacing w:after="0" w:line="360" w:lineRule="auto"/>
        <w:ind w:left="364"/>
        <w:jc w:val="both"/>
        <w:rPr>
          <w:rFonts w:ascii="Arial" w:hAnsi="Arial" w:cs="Arial"/>
          <w:sz w:val="24"/>
          <w:szCs w:val="24"/>
        </w:rPr>
      </w:pPr>
      <w:r w:rsidRPr="00B401A7">
        <w:rPr>
          <w:rFonts w:ascii="Arial" w:hAnsi="Arial" w:cs="Arial"/>
          <w:sz w:val="24"/>
          <w:szCs w:val="24"/>
        </w:rPr>
        <w:lastRenderedPageBreak/>
        <w:t>La fiscalización a través de indicadores de desempeño del</w:t>
      </w:r>
      <w:r w:rsidR="00763333" w:rsidRPr="00B401A7">
        <w:rPr>
          <w:rFonts w:ascii="Arial" w:hAnsi="Arial" w:cs="Arial"/>
          <w:sz w:val="24"/>
          <w:szCs w:val="24"/>
        </w:rPr>
        <w:t xml:space="preserve"> Ramo General 33</w:t>
      </w:r>
      <w:r w:rsidR="00483EE3" w:rsidRPr="00B401A7">
        <w:rPr>
          <w:rFonts w:ascii="Arial" w:hAnsi="Arial" w:cs="Arial"/>
          <w:sz w:val="24"/>
          <w:szCs w:val="24"/>
        </w:rPr>
        <w:t xml:space="preserve">, </w:t>
      </w:r>
      <w:r w:rsidR="00763333" w:rsidRPr="00B401A7">
        <w:rPr>
          <w:rFonts w:ascii="Arial" w:hAnsi="Arial" w:cs="Arial"/>
          <w:sz w:val="24"/>
          <w:szCs w:val="24"/>
        </w:rPr>
        <w:t>instrumento utilizado por la Federación para ministrar recursos</w:t>
      </w:r>
      <w:r w:rsidR="00483EE3" w:rsidRPr="00B401A7">
        <w:rPr>
          <w:rFonts w:ascii="Arial" w:hAnsi="Arial" w:cs="Arial"/>
          <w:sz w:val="24"/>
          <w:szCs w:val="24"/>
        </w:rPr>
        <w:t xml:space="preserve"> que son utilizados por el</w:t>
      </w:r>
      <w:r w:rsidR="00763333" w:rsidRPr="00B401A7">
        <w:rPr>
          <w:rFonts w:ascii="Arial" w:hAnsi="Arial" w:cs="Arial"/>
          <w:sz w:val="24"/>
          <w:szCs w:val="24"/>
        </w:rPr>
        <w:t xml:space="preserve"> Estado </w:t>
      </w:r>
      <w:r w:rsidR="00483EE3" w:rsidRPr="00B401A7">
        <w:rPr>
          <w:rFonts w:ascii="Arial" w:hAnsi="Arial" w:cs="Arial"/>
          <w:sz w:val="24"/>
          <w:szCs w:val="24"/>
        </w:rPr>
        <w:t>con</w:t>
      </w:r>
      <w:r w:rsidR="00763333" w:rsidRPr="00B401A7">
        <w:rPr>
          <w:rFonts w:ascii="Arial" w:hAnsi="Arial" w:cs="Arial"/>
          <w:sz w:val="24"/>
          <w:szCs w:val="24"/>
        </w:rPr>
        <w:t xml:space="preserve"> un fin determinado </w:t>
      </w:r>
      <w:r w:rsidR="00483EE3" w:rsidRPr="00B401A7">
        <w:rPr>
          <w:rFonts w:ascii="Arial" w:hAnsi="Arial" w:cs="Arial"/>
          <w:sz w:val="24"/>
          <w:szCs w:val="24"/>
        </w:rPr>
        <w:t>(</w:t>
      </w:r>
      <w:r w:rsidR="00763333" w:rsidRPr="00B401A7">
        <w:rPr>
          <w:rFonts w:ascii="Arial" w:hAnsi="Arial" w:cs="Arial"/>
          <w:sz w:val="24"/>
          <w:szCs w:val="24"/>
        </w:rPr>
        <w:t>Educación, Seguridad, Asistencia Social, Salud, Infraestructura Social y Educativa, Saneamiento Financiero</w:t>
      </w:r>
      <w:r w:rsidR="00483EE3" w:rsidRPr="00B401A7">
        <w:rPr>
          <w:rFonts w:ascii="Arial" w:hAnsi="Arial" w:cs="Arial"/>
          <w:sz w:val="24"/>
          <w:szCs w:val="24"/>
        </w:rPr>
        <w:t xml:space="preserve">), </w:t>
      </w:r>
      <w:r w:rsidRPr="00B401A7">
        <w:rPr>
          <w:rFonts w:ascii="Arial" w:hAnsi="Arial" w:cs="Arial"/>
          <w:sz w:val="24"/>
          <w:szCs w:val="24"/>
        </w:rPr>
        <w:t>es viable; ya que al evaluar su aplicación se mantiene un seguimiento y como resultado se mantiene un control, evitando vicios y malas prácticas</w:t>
      </w:r>
      <w:r w:rsidR="00483EE3" w:rsidRPr="00B401A7">
        <w:rPr>
          <w:rFonts w:ascii="Arial" w:hAnsi="Arial" w:cs="Arial"/>
          <w:sz w:val="24"/>
          <w:szCs w:val="24"/>
        </w:rPr>
        <w:t>.</w:t>
      </w:r>
    </w:p>
    <w:p w:rsidR="00446AC9" w:rsidRPr="00B401A7" w:rsidRDefault="00446AC9" w:rsidP="0024464F">
      <w:pPr>
        <w:spacing w:after="0" w:line="360" w:lineRule="auto"/>
        <w:jc w:val="both"/>
        <w:rPr>
          <w:rFonts w:ascii="Arial" w:hAnsi="Arial" w:cs="Arial"/>
          <w:sz w:val="24"/>
          <w:szCs w:val="24"/>
        </w:rPr>
      </w:pPr>
    </w:p>
    <w:p w:rsidR="00446AC9" w:rsidRPr="00B401A7" w:rsidRDefault="00446AC9" w:rsidP="0024464F">
      <w:pPr>
        <w:spacing w:after="0" w:line="360" w:lineRule="auto"/>
        <w:jc w:val="both"/>
        <w:rPr>
          <w:rFonts w:ascii="Arial" w:hAnsi="Arial" w:cs="Arial"/>
          <w:sz w:val="24"/>
          <w:szCs w:val="24"/>
        </w:rPr>
      </w:pPr>
    </w:p>
    <w:p w:rsidR="00446AC9" w:rsidRPr="008E4D33" w:rsidRDefault="00446AC9" w:rsidP="0024464F">
      <w:pPr>
        <w:spacing w:after="0" w:line="360" w:lineRule="auto"/>
        <w:jc w:val="both"/>
        <w:rPr>
          <w:rFonts w:ascii="Arial" w:hAnsi="Arial" w:cs="Arial"/>
          <w:sz w:val="24"/>
          <w:szCs w:val="24"/>
        </w:rPr>
      </w:pPr>
    </w:p>
    <w:p w:rsidR="00446AC9" w:rsidRPr="008E4D33" w:rsidRDefault="00446AC9" w:rsidP="0024464F">
      <w:pPr>
        <w:spacing w:after="0" w:line="360" w:lineRule="auto"/>
        <w:jc w:val="both"/>
        <w:rPr>
          <w:rFonts w:ascii="Arial" w:hAnsi="Arial" w:cs="Arial"/>
          <w:sz w:val="24"/>
          <w:szCs w:val="24"/>
        </w:rPr>
      </w:pPr>
    </w:p>
    <w:p w:rsidR="00446AC9" w:rsidRPr="008E4D33" w:rsidRDefault="00446AC9" w:rsidP="0024464F">
      <w:pPr>
        <w:spacing w:after="0" w:line="360" w:lineRule="auto"/>
        <w:jc w:val="both"/>
        <w:rPr>
          <w:rFonts w:ascii="Arial" w:hAnsi="Arial" w:cs="Arial"/>
          <w:sz w:val="24"/>
          <w:szCs w:val="24"/>
        </w:rPr>
      </w:pPr>
    </w:p>
    <w:p w:rsidR="00446AC9" w:rsidRPr="008E4D33" w:rsidRDefault="00446AC9" w:rsidP="0024464F">
      <w:pPr>
        <w:spacing w:after="0" w:line="360" w:lineRule="auto"/>
        <w:jc w:val="both"/>
        <w:rPr>
          <w:rFonts w:ascii="Arial" w:hAnsi="Arial" w:cs="Arial"/>
          <w:sz w:val="24"/>
          <w:szCs w:val="24"/>
        </w:rPr>
      </w:pPr>
    </w:p>
    <w:p w:rsidR="008E4D33" w:rsidRPr="008E4D33" w:rsidRDefault="008E4D33" w:rsidP="0024464F">
      <w:pPr>
        <w:pStyle w:val="Default"/>
        <w:spacing w:line="360" w:lineRule="auto"/>
        <w:jc w:val="both"/>
      </w:pPr>
    </w:p>
    <w:p w:rsidR="008E4D33" w:rsidRDefault="008E4D33" w:rsidP="0024464F">
      <w:pPr>
        <w:pStyle w:val="Default"/>
        <w:spacing w:line="360" w:lineRule="auto"/>
        <w:jc w:val="both"/>
      </w:pPr>
    </w:p>
    <w:p w:rsidR="008E4D33" w:rsidRDefault="008E4D33" w:rsidP="0024464F">
      <w:pPr>
        <w:pStyle w:val="Default"/>
        <w:spacing w:line="360" w:lineRule="auto"/>
        <w:jc w:val="both"/>
      </w:pPr>
    </w:p>
    <w:p w:rsidR="008E4D33" w:rsidRDefault="008E4D33" w:rsidP="0024464F">
      <w:pPr>
        <w:pStyle w:val="Default"/>
        <w:spacing w:line="360" w:lineRule="auto"/>
        <w:jc w:val="both"/>
      </w:pPr>
    </w:p>
    <w:p w:rsidR="008E4D33" w:rsidRDefault="008E4D33" w:rsidP="0024464F">
      <w:pPr>
        <w:pStyle w:val="Default"/>
        <w:spacing w:line="360" w:lineRule="auto"/>
        <w:jc w:val="both"/>
      </w:pPr>
    </w:p>
    <w:p w:rsidR="008E4D33" w:rsidRDefault="008E4D33" w:rsidP="0024464F">
      <w:pPr>
        <w:pStyle w:val="Default"/>
        <w:spacing w:line="360" w:lineRule="auto"/>
        <w:jc w:val="both"/>
      </w:pPr>
    </w:p>
    <w:p w:rsidR="008E4D33" w:rsidRDefault="008E4D33" w:rsidP="0024464F">
      <w:pPr>
        <w:pStyle w:val="Default"/>
        <w:spacing w:line="360" w:lineRule="auto"/>
        <w:jc w:val="both"/>
      </w:pPr>
    </w:p>
    <w:p w:rsidR="008E4D33" w:rsidRDefault="008E4D33" w:rsidP="0024464F">
      <w:pPr>
        <w:pStyle w:val="Default"/>
        <w:spacing w:line="360" w:lineRule="auto"/>
        <w:jc w:val="both"/>
      </w:pPr>
    </w:p>
    <w:p w:rsidR="008E4D33" w:rsidRDefault="008E4D33" w:rsidP="0024464F">
      <w:pPr>
        <w:pStyle w:val="Default"/>
        <w:spacing w:line="360" w:lineRule="auto"/>
        <w:jc w:val="both"/>
      </w:pPr>
    </w:p>
    <w:p w:rsidR="008E4D33" w:rsidRDefault="008E4D33" w:rsidP="0024464F">
      <w:pPr>
        <w:pStyle w:val="Default"/>
        <w:spacing w:line="360" w:lineRule="auto"/>
        <w:jc w:val="both"/>
      </w:pPr>
    </w:p>
    <w:p w:rsidR="008E4D33" w:rsidRDefault="008E4D33" w:rsidP="0024464F">
      <w:pPr>
        <w:pStyle w:val="Default"/>
        <w:spacing w:line="360" w:lineRule="auto"/>
        <w:jc w:val="both"/>
      </w:pPr>
    </w:p>
    <w:p w:rsidR="008E4D33" w:rsidRDefault="008E4D33" w:rsidP="0024464F">
      <w:pPr>
        <w:pStyle w:val="Default"/>
        <w:spacing w:line="360" w:lineRule="auto"/>
        <w:jc w:val="both"/>
      </w:pPr>
    </w:p>
    <w:p w:rsidR="008E4D33" w:rsidRDefault="008E4D33" w:rsidP="0024464F">
      <w:pPr>
        <w:pStyle w:val="Default"/>
        <w:spacing w:line="360" w:lineRule="auto"/>
        <w:jc w:val="both"/>
      </w:pPr>
    </w:p>
    <w:p w:rsidR="008E4D33" w:rsidRDefault="008E4D33" w:rsidP="0024464F">
      <w:pPr>
        <w:pStyle w:val="Default"/>
        <w:spacing w:line="360" w:lineRule="auto"/>
        <w:jc w:val="both"/>
      </w:pPr>
    </w:p>
    <w:p w:rsidR="00353591" w:rsidRDefault="00353591" w:rsidP="0024464F">
      <w:pPr>
        <w:pStyle w:val="Default"/>
        <w:spacing w:line="360" w:lineRule="auto"/>
        <w:jc w:val="both"/>
        <w:sectPr w:rsidR="00353591" w:rsidSect="001E47CD">
          <w:headerReference w:type="default" r:id="rId36"/>
          <w:footerReference w:type="default" r:id="rId37"/>
          <w:pgSz w:w="12240" w:h="15840"/>
          <w:pgMar w:top="1602" w:right="1701" w:bottom="1417" w:left="1701" w:header="708" w:footer="708" w:gutter="0"/>
          <w:cols w:space="708"/>
          <w:docGrid w:linePitch="360"/>
        </w:sectPr>
      </w:pPr>
    </w:p>
    <w:p w:rsidR="008E4D33" w:rsidRDefault="008E4D33" w:rsidP="0024464F">
      <w:pPr>
        <w:pStyle w:val="Default"/>
        <w:spacing w:line="360" w:lineRule="auto"/>
        <w:jc w:val="both"/>
      </w:pPr>
    </w:p>
    <w:p w:rsidR="008E4D33" w:rsidRDefault="008E4D33" w:rsidP="0024464F">
      <w:pPr>
        <w:pStyle w:val="Default"/>
        <w:spacing w:line="360" w:lineRule="auto"/>
        <w:jc w:val="both"/>
      </w:pPr>
    </w:p>
    <w:p w:rsidR="008E4D33" w:rsidRDefault="008E4D33" w:rsidP="0024464F">
      <w:pPr>
        <w:pStyle w:val="Default"/>
        <w:spacing w:line="360" w:lineRule="auto"/>
        <w:jc w:val="both"/>
      </w:pPr>
    </w:p>
    <w:p w:rsidR="008E4D33" w:rsidRDefault="008E4D33" w:rsidP="0024464F">
      <w:pPr>
        <w:pStyle w:val="Default"/>
        <w:spacing w:line="360" w:lineRule="auto"/>
        <w:jc w:val="both"/>
      </w:pPr>
    </w:p>
    <w:p w:rsidR="00353591" w:rsidRDefault="00353591" w:rsidP="0024464F">
      <w:pPr>
        <w:pStyle w:val="Default"/>
        <w:spacing w:line="360" w:lineRule="auto"/>
        <w:jc w:val="both"/>
      </w:pPr>
    </w:p>
    <w:p w:rsidR="00353591" w:rsidRDefault="00353591" w:rsidP="0024464F">
      <w:pPr>
        <w:pStyle w:val="Default"/>
        <w:spacing w:line="360" w:lineRule="auto"/>
        <w:jc w:val="both"/>
      </w:pPr>
    </w:p>
    <w:p w:rsidR="00353591" w:rsidRDefault="00353591" w:rsidP="0024464F">
      <w:pPr>
        <w:pStyle w:val="Default"/>
        <w:spacing w:line="360" w:lineRule="auto"/>
        <w:jc w:val="both"/>
      </w:pPr>
    </w:p>
    <w:p w:rsidR="00353591" w:rsidRDefault="00353591" w:rsidP="0024464F">
      <w:pPr>
        <w:pStyle w:val="Default"/>
        <w:spacing w:line="360" w:lineRule="auto"/>
        <w:jc w:val="both"/>
      </w:pPr>
    </w:p>
    <w:p w:rsidR="00353591" w:rsidRDefault="00353591" w:rsidP="0024464F">
      <w:pPr>
        <w:pStyle w:val="Default"/>
        <w:spacing w:line="360" w:lineRule="auto"/>
        <w:jc w:val="both"/>
      </w:pPr>
    </w:p>
    <w:p w:rsidR="00353591" w:rsidRDefault="00353591" w:rsidP="0024464F">
      <w:pPr>
        <w:pStyle w:val="Default"/>
        <w:spacing w:line="360" w:lineRule="auto"/>
        <w:jc w:val="both"/>
      </w:pPr>
    </w:p>
    <w:p w:rsidR="00353591" w:rsidRDefault="00353591" w:rsidP="0024464F">
      <w:pPr>
        <w:pStyle w:val="Default"/>
        <w:spacing w:line="360" w:lineRule="auto"/>
        <w:jc w:val="both"/>
      </w:pPr>
    </w:p>
    <w:p w:rsidR="00353591" w:rsidRDefault="00353591" w:rsidP="0024464F">
      <w:pPr>
        <w:pStyle w:val="Default"/>
        <w:spacing w:line="360" w:lineRule="auto"/>
        <w:jc w:val="both"/>
      </w:pPr>
    </w:p>
    <w:p w:rsidR="00353591" w:rsidRDefault="00353591" w:rsidP="0024464F">
      <w:pPr>
        <w:pStyle w:val="Default"/>
        <w:spacing w:line="360" w:lineRule="auto"/>
        <w:jc w:val="both"/>
      </w:pPr>
    </w:p>
    <w:p w:rsidR="00353591" w:rsidRDefault="00353591" w:rsidP="0024464F">
      <w:pPr>
        <w:pStyle w:val="Default"/>
        <w:spacing w:line="360" w:lineRule="auto"/>
        <w:jc w:val="both"/>
      </w:pPr>
    </w:p>
    <w:p w:rsidR="00353591" w:rsidRDefault="00353591" w:rsidP="0024464F">
      <w:pPr>
        <w:pStyle w:val="Default"/>
        <w:spacing w:line="360" w:lineRule="auto"/>
        <w:jc w:val="both"/>
      </w:pPr>
    </w:p>
    <w:p w:rsidR="00353591" w:rsidRDefault="00353591" w:rsidP="0024464F">
      <w:pPr>
        <w:pStyle w:val="Default"/>
        <w:spacing w:line="360" w:lineRule="auto"/>
        <w:jc w:val="both"/>
      </w:pPr>
    </w:p>
    <w:p w:rsidR="00353591" w:rsidRDefault="00353591" w:rsidP="0024464F">
      <w:pPr>
        <w:pStyle w:val="Default"/>
        <w:spacing w:line="360" w:lineRule="auto"/>
        <w:jc w:val="both"/>
      </w:pPr>
    </w:p>
    <w:p w:rsidR="00353591" w:rsidRDefault="00353591" w:rsidP="0024464F">
      <w:pPr>
        <w:pStyle w:val="Default"/>
        <w:spacing w:line="360" w:lineRule="auto"/>
        <w:jc w:val="both"/>
      </w:pPr>
    </w:p>
    <w:p w:rsidR="00353591" w:rsidRDefault="00353591" w:rsidP="0024464F">
      <w:pPr>
        <w:pStyle w:val="Default"/>
        <w:spacing w:line="360" w:lineRule="auto"/>
        <w:jc w:val="both"/>
      </w:pPr>
    </w:p>
    <w:p w:rsidR="00353591" w:rsidRDefault="00353591" w:rsidP="0024464F">
      <w:pPr>
        <w:pStyle w:val="Default"/>
        <w:spacing w:line="360" w:lineRule="auto"/>
        <w:jc w:val="both"/>
      </w:pPr>
    </w:p>
    <w:p w:rsidR="006821D6" w:rsidRPr="008E4D33" w:rsidRDefault="008E4D33" w:rsidP="008E4D33">
      <w:pPr>
        <w:pStyle w:val="Default"/>
        <w:spacing w:after="120"/>
        <w:jc w:val="right"/>
        <w:rPr>
          <w:rFonts w:eastAsia="Times New Roman"/>
          <w:color w:val="auto"/>
          <w:sz w:val="96"/>
          <w:szCs w:val="96"/>
        </w:rPr>
      </w:pPr>
      <w:r w:rsidRPr="008E4D33">
        <w:rPr>
          <w:rFonts w:eastAsia="Times New Roman"/>
          <w:color w:val="auto"/>
          <w:sz w:val="96"/>
          <w:szCs w:val="96"/>
        </w:rPr>
        <w:t>BIBLIOGRAFÍA</w:t>
      </w:r>
    </w:p>
    <w:p w:rsidR="006821D6" w:rsidRDefault="006821D6" w:rsidP="0024464F">
      <w:pPr>
        <w:pStyle w:val="Default"/>
        <w:spacing w:line="360" w:lineRule="auto"/>
        <w:jc w:val="both"/>
        <w:rPr>
          <w:rFonts w:eastAsia="Times New Roman"/>
        </w:rPr>
      </w:pPr>
    </w:p>
    <w:p w:rsidR="008E4D33" w:rsidRDefault="008E4D33" w:rsidP="0024464F">
      <w:pPr>
        <w:pStyle w:val="Default"/>
        <w:spacing w:line="360" w:lineRule="auto"/>
        <w:jc w:val="both"/>
        <w:rPr>
          <w:rFonts w:eastAsia="Times New Roman"/>
        </w:rPr>
      </w:pPr>
    </w:p>
    <w:p w:rsidR="008E4D33" w:rsidRDefault="008E4D33" w:rsidP="0024464F">
      <w:pPr>
        <w:pStyle w:val="Default"/>
        <w:spacing w:line="360" w:lineRule="auto"/>
        <w:jc w:val="both"/>
        <w:rPr>
          <w:rFonts w:eastAsia="Times New Roman"/>
        </w:rPr>
      </w:pPr>
    </w:p>
    <w:p w:rsidR="008E4D33" w:rsidRDefault="008E4D33" w:rsidP="0024464F">
      <w:pPr>
        <w:pStyle w:val="Default"/>
        <w:spacing w:line="360" w:lineRule="auto"/>
        <w:jc w:val="both"/>
        <w:rPr>
          <w:rFonts w:eastAsia="Times New Roman"/>
        </w:rPr>
      </w:pPr>
    </w:p>
    <w:p w:rsidR="008E4D33" w:rsidRDefault="008E4D33" w:rsidP="0024464F">
      <w:pPr>
        <w:pStyle w:val="Default"/>
        <w:spacing w:line="360" w:lineRule="auto"/>
        <w:jc w:val="both"/>
        <w:rPr>
          <w:rFonts w:eastAsia="Times New Roman"/>
        </w:rPr>
      </w:pPr>
    </w:p>
    <w:p w:rsidR="008E4D33" w:rsidRDefault="008E4D33" w:rsidP="0024464F">
      <w:pPr>
        <w:pStyle w:val="Default"/>
        <w:spacing w:line="360" w:lineRule="auto"/>
        <w:jc w:val="both"/>
        <w:rPr>
          <w:rFonts w:eastAsia="Times New Roman"/>
        </w:rPr>
      </w:pPr>
    </w:p>
    <w:p w:rsidR="008E4D33" w:rsidRPr="0024464F" w:rsidRDefault="008E4D33" w:rsidP="0024464F">
      <w:pPr>
        <w:pStyle w:val="Default"/>
        <w:spacing w:line="360" w:lineRule="auto"/>
        <w:jc w:val="both"/>
        <w:rPr>
          <w:rFonts w:eastAsia="Times New Roman"/>
        </w:rPr>
      </w:pPr>
    </w:p>
    <w:p w:rsidR="006821D6" w:rsidRPr="00B401A7" w:rsidRDefault="00AF6A66" w:rsidP="008E4D33">
      <w:pPr>
        <w:pStyle w:val="Default"/>
        <w:numPr>
          <w:ilvl w:val="0"/>
          <w:numId w:val="15"/>
        </w:numPr>
        <w:spacing w:line="360" w:lineRule="auto"/>
        <w:ind w:left="567"/>
        <w:jc w:val="both"/>
        <w:rPr>
          <w:rFonts w:eastAsia="Times New Roman"/>
          <w:color w:val="auto"/>
        </w:rPr>
      </w:pPr>
      <w:r w:rsidRPr="00B401A7">
        <w:rPr>
          <w:rFonts w:eastAsia="Times New Roman"/>
          <w:color w:val="auto"/>
        </w:rPr>
        <w:lastRenderedPageBreak/>
        <w:t>CENTRO DE ESTUDIOS DE LAS FINANZAS PÚBLICAS</w:t>
      </w:r>
      <w:r w:rsidR="006821D6" w:rsidRPr="00B401A7">
        <w:rPr>
          <w:rFonts w:eastAsia="Times New Roman"/>
          <w:color w:val="auto"/>
        </w:rPr>
        <w:t xml:space="preserve"> (CEFP) </w:t>
      </w:r>
      <w:r w:rsidRPr="00B401A7">
        <w:rPr>
          <w:rFonts w:eastAsia="Times New Roman"/>
          <w:color w:val="auto"/>
        </w:rPr>
        <w:t>[</w:t>
      </w:r>
      <w:r w:rsidR="006821D6" w:rsidRPr="00B401A7">
        <w:rPr>
          <w:rFonts w:eastAsia="Times New Roman"/>
          <w:color w:val="auto"/>
        </w:rPr>
        <w:t>2006</w:t>
      </w:r>
      <w:r w:rsidRPr="00B401A7">
        <w:rPr>
          <w:rFonts w:eastAsia="Times New Roman"/>
          <w:color w:val="auto"/>
        </w:rPr>
        <w:t>]</w:t>
      </w:r>
      <w:r w:rsidR="006821D6" w:rsidRPr="00B401A7">
        <w:rPr>
          <w:rFonts w:eastAsia="Times New Roman"/>
          <w:color w:val="auto"/>
        </w:rPr>
        <w:t xml:space="preserve">. </w:t>
      </w:r>
      <w:r w:rsidR="006821D6" w:rsidRPr="00B401A7">
        <w:rPr>
          <w:rFonts w:eastAsia="Times New Roman"/>
          <w:i/>
          <w:color w:val="auto"/>
        </w:rPr>
        <w:t>“</w:t>
      </w:r>
      <w:r w:rsidR="006821D6" w:rsidRPr="00B401A7">
        <w:rPr>
          <w:rFonts w:eastAsia="Times New Roman"/>
          <w:i/>
          <w:color w:val="auto"/>
          <w:u w:val="single"/>
        </w:rPr>
        <w:t>Ramo 33 aportaciones federales para entidades federativas y municipios</w:t>
      </w:r>
      <w:r w:rsidR="006821D6" w:rsidRPr="00B401A7">
        <w:rPr>
          <w:rFonts w:eastAsia="Times New Roman"/>
          <w:i/>
          <w:color w:val="auto"/>
        </w:rPr>
        <w:t>”</w:t>
      </w:r>
      <w:r w:rsidRPr="00B401A7">
        <w:rPr>
          <w:rFonts w:eastAsia="Times New Roman"/>
          <w:i/>
          <w:color w:val="auto"/>
        </w:rPr>
        <w:t>,</w:t>
      </w:r>
      <w:r w:rsidR="006821D6" w:rsidRPr="00B401A7">
        <w:rPr>
          <w:rFonts w:eastAsia="Times New Roman"/>
          <w:color w:val="auto"/>
        </w:rPr>
        <w:t xml:space="preserve"> Serie de Cuadernos de Finanzas Públicas 2006, 9. Palacio Legislativo de San Lázaro.</w:t>
      </w:r>
    </w:p>
    <w:p w:rsidR="006821D6" w:rsidRPr="00B401A7" w:rsidRDefault="006821D6" w:rsidP="008E4D33">
      <w:pPr>
        <w:pStyle w:val="Default"/>
        <w:spacing w:line="360" w:lineRule="auto"/>
        <w:ind w:left="567"/>
        <w:jc w:val="both"/>
        <w:rPr>
          <w:rFonts w:eastAsia="Times New Roman"/>
          <w:color w:val="auto"/>
        </w:rPr>
      </w:pPr>
    </w:p>
    <w:p w:rsidR="00B33962" w:rsidRPr="00B401A7" w:rsidRDefault="008E4D33" w:rsidP="008E4D33">
      <w:pPr>
        <w:pStyle w:val="Default"/>
        <w:numPr>
          <w:ilvl w:val="0"/>
          <w:numId w:val="15"/>
        </w:numPr>
        <w:spacing w:line="360" w:lineRule="auto"/>
        <w:ind w:left="567"/>
        <w:jc w:val="both"/>
        <w:rPr>
          <w:rFonts w:eastAsia="Times New Roman"/>
          <w:color w:val="auto"/>
        </w:rPr>
      </w:pPr>
      <w:r w:rsidRPr="00B401A7">
        <w:rPr>
          <w:rFonts w:eastAsia="Times New Roman"/>
          <w:color w:val="auto"/>
        </w:rPr>
        <w:t>EL COLEGIO</w:t>
      </w:r>
      <w:r w:rsidR="00B33962" w:rsidRPr="00B401A7">
        <w:rPr>
          <w:rFonts w:eastAsia="Times New Roman"/>
          <w:color w:val="auto"/>
        </w:rPr>
        <w:t xml:space="preserve"> </w:t>
      </w:r>
      <w:r w:rsidR="00AF6A66" w:rsidRPr="00B401A7">
        <w:rPr>
          <w:rFonts w:eastAsia="Times New Roman"/>
          <w:color w:val="auto"/>
        </w:rPr>
        <w:t>DE MÉXICO [</w:t>
      </w:r>
      <w:r w:rsidR="00B33962" w:rsidRPr="00B401A7">
        <w:rPr>
          <w:rFonts w:eastAsia="Times New Roman"/>
          <w:color w:val="auto"/>
        </w:rPr>
        <w:t>2009</w:t>
      </w:r>
      <w:r w:rsidR="00AF6A66" w:rsidRPr="00B401A7">
        <w:rPr>
          <w:rFonts w:eastAsia="Times New Roman"/>
          <w:color w:val="auto"/>
        </w:rPr>
        <w:t>]</w:t>
      </w:r>
      <w:r w:rsidR="00B33962" w:rsidRPr="00B401A7">
        <w:rPr>
          <w:rFonts w:eastAsia="Times New Roman"/>
          <w:color w:val="auto"/>
        </w:rPr>
        <w:t xml:space="preserve">. </w:t>
      </w:r>
      <w:r w:rsidR="00B33962" w:rsidRPr="00B401A7">
        <w:rPr>
          <w:rFonts w:eastAsia="Times New Roman"/>
          <w:i/>
          <w:color w:val="auto"/>
        </w:rPr>
        <w:t>“</w:t>
      </w:r>
      <w:r w:rsidR="00B33962" w:rsidRPr="00B401A7">
        <w:rPr>
          <w:rFonts w:eastAsia="Times New Roman"/>
          <w:i/>
          <w:color w:val="auto"/>
          <w:u w:val="single"/>
        </w:rPr>
        <w:t>Evaluación estratégica del Ramo 33</w:t>
      </w:r>
      <w:r w:rsidR="00B33962" w:rsidRPr="00B401A7">
        <w:rPr>
          <w:rFonts w:eastAsia="Times New Roman"/>
          <w:i/>
          <w:color w:val="auto"/>
        </w:rPr>
        <w:t>”</w:t>
      </w:r>
      <w:r w:rsidR="00AF6A66" w:rsidRPr="00B401A7">
        <w:rPr>
          <w:rFonts w:eastAsia="Times New Roman"/>
          <w:i/>
          <w:color w:val="auto"/>
        </w:rPr>
        <w:t>,</w:t>
      </w:r>
      <w:r w:rsidR="00AF6A66" w:rsidRPr="00B401A7">
        <w:rPr>
          <w:rFonts w:eastAsia="Times New Roman"/>
          <w:color w:val="auto"/>
        </w:rPr>
        <w:t xml:space="preserve"> </w:t>
      </w:r>
      <w:r w:rsidR="00B33962" w:rsidRPr="00B401A7">
        <w:rPr>
          <w:rFonts w:eastAsia="Times New Roman"/>
          <w:color w:val="auto"/>
        </w:rPr>
        <w:t>Estudio desarrollado por El Colegio de México para el CONEVAL.</w:t>
      </w:r>
    </w:p>
    <w:p w:rsidR="00B56E5A" w:rsidRPr="00B401A7" w:rsidRDefault="00B56E5A" w:rsidP="00B56E5A">
      <w:pPr>
        <w:pStyle w:val="Default"/>
        <w:spacing w:line="360" w:lineRule="auto"/>
        <w:ind w:left="567"/>
        <w:jc w:val="both"/>
        <w:rPr>
          <w:rFonts w:eastAsia="Times New Roman"/>
          <w:color w:val="auto"/>
        </w:rPr>
      </w:pPr>
    </w:p>
    <w:p w:rsidR="00B56E5A" w:rsidRPr="00B401A7" w:rsidRDefault="00B56E5A" w:rsidP="00B56E5A">
      <w:pPr>
        <w:pStyle w:val="Default"/>
        <w:numPr>
          <w:ilvl w:val="0"/>
          <w:numId w:val="15"/>
        </w:numPr>
        <w:spacing w:line="360" w:lineRule="auto"/>
        <w:ind w:left="567"/>
        <w:jc w:val="both"/>
        <w:rPr>
          <w:rFonts w:eastAsia="Times New Roman"/>
          <w:color w:val="auto"/>
        </w:rPr>
      </w:pPr>
      <w:r w:rsidRPr="00B401A7">
        <w:rPr>
          <w:rFonts w:eastAsia="Times New Roman"/>
          <w:color w:val="auto"/>
        </w:rPr>
        <w:t>ESQUIVEL MARTÍNEZ, Marco Antonio [2012]. “</w:t>
      </w:r>
      <w:r w:rsidRPr="00B401A7">
        <w:rPr>
          <w:rFonts w:eastAsia="Times New Roman"/>
          <w:i/>
          <w:color w:val="auto"/>
          <w:u w:val="single"/>
        </w:rPr>
        <w:t>Revisión y Fiscalización de la Cuenta Pública en la Federación y el Estado de México”</w:t>
      </w:r>
      <w:r w:rsidRPr="00B401A7">
        <w:rPr>
          <w:rFonts w:eastAsia="Times New Roman"/>
          <w:color w:val="auto"/>
        </w:rPr>
        <w:t>. Toluca de Lerdo, Estado de México, Consejo Editorial de la Administración Pública Estatal.</w:t>
      </w:r>
    </w:p>
    <w:p w:rsidR="00B33962" w:rsidRPr="00B401A7" w:rsidRDefault="00B33962" w:rsidP="008E4D33">
      <w:pPr>
        <w:pStyle w:val="Default"/>
        <w:spacing w:line="360" w:lineRule="auto"/>
        <w:ind w:left="567"/>
        <w:jc w:val="both"/>
        <w:rPr>
          <w:rFonts w:eastAsia="Times New Roman"/>
          <w:color w:val="auto"/>
        </w:rPr>
      </w:pPr>
    </w:p>
    <w:p w:rsidR="009D6F7E" w:rsidRPr="00B401A7" w:rsidRDefault="00AF6A66" w:rsidP="008E4D33">
      <w:pPr>
        <w:pStyle w:val="Default"/>
        <w:numPr>
          <w:ilvl w:val="0"/>
          <w:numId w:val="15"/>
        </w:numPr>
        <w:spacing w:line="360" w:lineRule="auto"/>
        <w:ind w:left="567"/>
        <w:jc w:val="both"/>
        <w:rPr>
          <w:color w:val="auto"/>
        </w:rPr>
      </w:pPr>
      <w:r w:rsidRPr="00B401A7">
        <w:rPr>
          <w:color w:val="auto"/>
        </w:rPr>
        <w:t>INSTITUTO LATINOAMERICANO Y DEL CARIBE DE PLANIFICACIÓN ECONÓMICA SOCIAL (</w:t>
      </w:r>
      <w:r w:rsidR="009D6F7E" w:rsidRPr="00B401A7">
        <w:rPr>
          <w:color w:val="auto"/>
        </w:rPr>
        <w:t>ILPES</w:t>
      </w:r>
      <w:r w:rsidRPr="00B401A7">
        <w:rPr>
          <w:color w:val="auto"/>
        </w:rPr>
        <w:t>) [</w:t>
      </w:r>
      <w:r w:rsidR="009D6F7E" w:rsidRPr="00B401A7">
        <w:rPr>
          <w:color w:val="auto"/>
        </w:rPr>
        <w:t>2003</w:t>
      </w:r>
      <w:r w:rsidRPr="00B401A7">
        <w:rPr>
          <w:color w:val="auto"/>
        </w:rPr>
        <w:t>]</w:t>
      </w:r>
      <w:r w:rsidR="009D6F7E" w:rsidRPr="00B401A7">
        <w:rPr>
          <w:color w:val="auto"/>
        </w:rPr>
        <w:t xml:space="preserve">. </w:t>
      </w:r>
      <w:r w:rsidR="009D6F7E" w:rsidRPr="00B401A7">
        <w:rPr>
          <w:i/>
          <w:color w:val="auto"/>
        </w:rPr>
        <w:t>“</w:t>
      </w:r>
      <w:r w:rsidR="009D6F7E" w:rsidRPr="00B401A7">
        <w:rPr>
          <w:i/>
          <w:color w:val="auto"/>
          <w:u w:val="single"/>
        </w:rPr>
        <w:t>Los indicadores de evaluación del desempeño: una herramienta para la Gestión por Resultados en América Latina</w:t>
      </w:r>
      <w:r w:rsidR="009D6F7E" w:rsidRPr="00B401A7">
        <w:rPr>
          <w:i/>
          <w:color w:val="auto"/>
        </w:rPr>
        <w:t>”</w:t>
      </w:r>
      <w:r w:rsidR="009D6F7E" w:rsidRPr="00B401A7">
        <w:rPr>
          <w:color w:val="auto"/>
        </w:rPr>
        <w:t>, Boletín del Instituto, núm. 13.</w:t>
      </w:r>
    </w:p>
    <w:p w:rsidR="009D6F7E" w:rsidRPr="00B401A7" w:rsidRDefault="009D6F7E" w:rsidP="008E4D33">
      <w:pPr>
        <w:pStyle w:val="Default"/>
        <w:spacing w:line="360" w:lineRule="auto"/>
        <w:ind w:left="567"/>
        <w:jc w:val="both"/>
        <w:rPr>
          <w:color w:val="auto"/>
        </w:rPr>
      </w:pPr>
    </w:p>
    <w:p w:rsidR="009D6F7E" w:rsidRPr="00B401A7" w:rsidRDefault="00B56E5A" w:rsidP="008E4D33">
      <w:pPr>
        <w:pStyle w:val="Default"/>
        <w:numPr>
          <w:ilvl w:val="0"/>
          <w:numId w:val="15"/>
        </w:numPr>
        <w:spacing w:line="360" w:lineRule="auto"/>
        <w:ind w:left="567"/>
        <w:jc w:val="both"/>
        <w:rPr>
          <w:color w:val="auto"/>
        </w:rPr>
      </w:pPr>
      <w:r w:rsidRPr="00B401A7">
        <w:rPr>
          <w:color w:val="auto"/>
        </w:rPr>
        <w:t>INSTITUTO LATINOAMERICANO Y DEL CARIBE DE PLANIFICACIÓN ECONÓMICA SOCIAL (ILPES)</w:t>
      </w:r>
      <w:r w:rsidR="00AF6A66" w:rsidRPr="00B401A7">
        <w:rPr>
          <w:color w:val="auto"/>
        </w:rPr>
        <w:t xml:space="preserve"> [</w:t>
      </w:r>
      <w:r w:rsidR="009D6F7E" w:rsidRPr="00B401A7">
        <w:rPr>
          <w:color w:val="auto"/>
        </w:rPr>
        <w:t>2004</w:t>
      </w:r>
      <w:r w:rsidR="00AF6A66" w:rsidRPr="00B401A7">
        <w:rPr>
          <w:color w:val="auto"/>
        </w:rPr>
        <w:t>]</w:t>
      </w:r>
      <w:r w:rsidR="009D6F7E" w:rsidRPr="00B401A7">
        <w:rPr>
          <w:color w:val="auto"/>
        </w:rPr>
        <w:t>. “</w:t>
      </w:r>
      <w:r w:rsidR="009D6F7E" w:rsidRPr="00B401A7">
        <w:rPr>
          <w:color w:val="auto"/>
          <w:u w:val="single"/>
        </w:rPr>
        <w:t>Metodología del marco lógico</w:t>
      </w:r>
      <w:r w:rsidR="009D6F7E" w:rsidRPr="00B401A7">
        <w:rPr>
          <w:color w:val="auto"/>
        </w:rPr>
        <w:t>”, Boletín del Instituto, núm. 15.</w:t>
      </w:r>
    </w:p>
    <w:p w:rsidR="00B33962" w:rsidRPr="00B401A7" w:rsidRDefault="00B33962" w:rsidP="008E4D33">
      <w:pPr>
        <w:pStyle w:val="Default"/>
        <w:spacing w:line="360" w:lineRule="auto"/>
        <w:ind w:left="567"/>
        <w:jc w:val="both"/>
        <w:rPr>
          <w:rFonts w:eastAsia="Times New Roman"/>
          <w:color w:val="auto"/>
        </w:rPr>
      </w:pPr>
    </w:p>
    <w:p w:rsidR="00B33962" w:rsidRPr="00B401A7" w:rsidRDefault="009D6F7E" w:rsidP="008E4D33">
      <w:pPr>
        <w:pStyle w:val="Default"/>
        <w:numPr>
          <w:ilvl w:val="0"/>
          <w:numId w:val="15"/>
        </w:numPr>
        <w:spacing w:line="360" w:lineRule="auto"/>
        <w:ind w:left="567"/>
        <w:jc w:val="both"/>
        <w:rPr>
          <w:rFonts w:eastAsia="Times New Roman"/>
          <w:color w:val="auto"/>
          <w:lang w:val="en-US"/>
        </w:rPr>
      </w:pPr>
      <w:r w:rsidRPr="00B401A7">
        <w:rPr>
          <w:rFonts w:eastAsia="Times New Roman"/>
          <w:color w:val="auto"/>
        </w:rPr>
        <w:t>ISSAI1 (</w:t>
      </w:r>
      <w:proofErr w:type="spellStart"/>
      <w:r w:rsidRPr="00B401A7">
        <w:rPr>
          <w:rFonts w:eastAsia="Times New Roman"/>
          <w:color w:val="auto"/>
        </w:rPr>
        <w:t>n.d</w:t>
      </w:r>
      <w:proofErr w:type="spellEnd"/>
      <w:r w:rsidRPr="00B401A7">
        <w:rPr>
          <w:rFonts w:eastAsia="Times New Roman"/>
          <w:color w:val="auto"/>
        </w:rPr>
        <w:t xml:space="preserve">), </w:t>
      </w:r>
      <w:r w:rsidR="00AF6A66" w:rsidRPr="00B401A7">
        <w:rPr>
          <w:rFonts w:eastAsia="Times New Roman"/>
          <w:color w:val="auto"/>
        </w:rPr>
        <w:t>“</w:t>
      </w:r>
      <w:r w:rsidRPr="00B401A7">
        <w:rPr>
          <w:rFonts w:eastAsia="Times New Roman"/>
          <w:i/>
          <w:color w:val="auto"/>
          <w:u w:val="single"/>
        </w:rPr>
        <w:t>Declaración de Lima</w:t>
      </w:r>
      <w:r w:rsidR="00AF6A66" w:rsidRPr="00B401A7">
        <w:rPr>
          <w:rFonts w:eastAsia="Times New Roman"/>
          <w:color w:val="auto"/>
        </w:rPr>
        <w:t>”</w:t>
      </w:r>
      <w:r w:rsidRPr="00B401A7">
        <w:rPr>
          <w:rFonts w:eastAsia="Times New Roman"/>
          <w:color w:val="auto"/>
        </w:rPr>
        <w:t xml:space="preserve">. </w:t>
      </w:r>
      <w:r w:rsidRPr="00B401A7">
        <w:rPr>
          <w:rFonts w:eastAsia="Times New Roman"/>
          <w:color w:val="auto"/>
          <w:lang w:val="en-US"/>
        </w:rPr>
        <w:t>Vienna, Austria, INTOSAI General Secretariat - RECHNUNGSHOF (Austrian Court of Audit).</w:t>
      </w:r>
    </w:p>
    <w:p w:rsidR="006821D6" w:rsidRPr="00B401A7" w:rsidRDefault="006821D6" w:rsidP="008E4D33">
      <w:pPr>
        <w:pStyle w:val="Default"/>
        <w:spacing w:line="360" w:lineRule="auto"/>
        <w:ind w:left="567"/>
        <w:jc w:val="both"/>
        <w:rPr>
          <w:rFonts w:eastAsia="Times New Roman"/>
          <w:color w:val="auto"/>
          <w:lang w:val="en-US"/>
        </w:rPr>
      </w:pPr>
    </w:p>
    <w:p w:rsidR="00AB31DF" w:rsidRPr="00B401A7" w:rsidRDefault="00AF6A66" w:rsidP="008E4D33">
      <w:pPr>
        <w:pStyle w:val="Default"/>
        <w:numPr>
          <w:ilvl w:val="0"/>
          <w:numId w:val="15"/>
        </w:numPr>
        <w:spacing w:line="360" w:lineRule="auto"/>
        <w:ind w:left="567"/>
        <w:jc w:val="both"/>
        <w:rPr>
          <w:color w:val="auto"/>
        </w:rPr>
      </w:pPr>
      <w:r w:rsidRPr="00B401A7">
        <w:rPr>
          <w:color w:val="auto"/>
        </w:rPr>
        <w:t>MÉXICO</w:t>
      </w:r>
      <w:r w:rsidR="00AB31DF" w:rsidRPr="00B401A7">
        <w:rPr>
          <w:color w:val="auto"/>
        </w:rPr>
        <w:t>, H. “LV” L</w:t>
      </w:r>
      <w:r w:rsidRPr="00B401A7">
        <w:rPr>
          <w:color w:val="auto"/>
        </w:rPr>
        <w:t>egislatura del Estado de México</w:t>
      </w:r>
      <w:r w:rsidR="00AB31DF" w:rsidRPr="00B401A7">
        <w:rPr>
          <w:color w:val="auto"/>
        </w:rPr>
        <w:t xml:space="preserve"> </w:t>
      </w:r>
      <w:r w:rsidRPr="00B401A7">
        <w:rPr>
          <w:color w:val="auto"/>
        </w:rPr>
        <w:t>[</w:t>
      </w:r>
      <w:r w:rsidR="00AB31DF" w:rsidRPr="00B401A7">
        <w:rPr>
          <w:color w:val="auto"/>
        </w:rPr>
        <w:t>4 de junio de 2004</w:t>
      </w:r>
      <w:r w:rsidRPr="00B401A7">
        <w:rPr>
          <w:color w:val="auto"/>
        </w:rPr>
        <w:t>]</w:t>
      </w:r>
      <w:r w:rsidR="00AB31DF" w:rsidRPr="00B401A7">
        <w:rPr>
          <w:color w:val="auto"/>
        </w:rPr>
        <w:t xml:space="preserve">. </w:t>
      </w:r>
      <w:r w:rsidRPr="00B401A7">
        <w:rPr>
          <w:color w:val="auto"/>
        </w:rPr>
        <w:t>“</w:t>
      </w:r>
      <w:r w:rsidR="00AB31DF" w:rsidRPr="00B401A7">
        <w:rPr>
          <w:i/>
          <w:color w:val="auto"/>
          <w:u w:val="single"/>
        </w:rPr>
        <w:t>Decreto Número 48</w:t>
      </w:r>
      <w:r w:rsidRPr="00B401A7">
        <w:rPr>
          <w:i/>
          <w:color w:val="auto"/>
          <w:u w:val="single"/>
        </w:rPr>
        <w:t>”</w:t>
      </w:r>
      <w:r w:rsidR="00AB31DF" w:rsidRPr="00B401A7">
        <w:rPr>
          <w:color w:val="auto"/>
        </w:rPr>
        <w:t>. Estado de México: Gaceta del Gobierno del Estado de México.</w:t>
      </w:r>
    </w:p>
    <w:p w:rsidR="006821D6" w:rsidRPr="00B401A7" w:rsidRDefault="006821D6" w:rsidP="008E4D33">
      <w:pPr>
        <w:pStyle w:val="Default"/>
        <w:spacing w:line="360" w:lineRule="auto"/>
        <w:ind w:left="567"/>
        <w:jc w:val="both"/>
        <w:rPr>
          <w:rFonts w:eastAsia="Times New Roman"/>
          <w:color w:val="auto"/>
        </w:rPr>
      </w:pPr>
    </w:p>
    <w:p w:rsidR="006821D6" w:rsidRPr="00B401A7" w:rsidRDefault="00AF6A66" w:rsidP="008E4D33">
      <w:pPr>
        <w:pStyle w:val="Default"/>
        <w:numPr>
          <w:ilvl w:val="0"/>
          <w:numId w:val="15"/>
        </w:numPr>
        <w:spacing w:line="360" w:lineRule="auto"/>
        <w:ind w:left="567"/>
        <w:jc w:val="both"/>
        <w:rPr>
          <w:rFonts w:eastAsia="Times New Roman"/>
          <w:color w:val="auto"/>
        </w:rPr>
      </w:pPr>
      <w:r w:rsidRPr="00B401A7">
        <w:rPr>
          <w:color w:val="auto"/>
        </w:rPr>
        <w:t>MÉXICO</w:t>
      </w:r>
      <w:r w:rsidR="00AB31DF" w:rsidRPr="00B401A7">
        <w:rPr>
          <w:color w:val="auto"/>
        </w:rPr>
        <w:t xml:space="preserve">, Secretaría de Gobernación </w:t>
      </w:r>
      <w:r w:rsidRPr="00B401A7">
        <w:rPr>
          <w:color w:val="auto"/>
        </w:rPr>
        <w:t>[</w:t>
      </w:r>
      <w:r w:rsidR="00AB31DF" w:rsidRPr="00B401A7">
        <w:rPr>
          <w:color w:val="auto"/>
        </w:rPr>
        <w:t>2016</w:t>
      </w:r>
      <w:r w:rsidRPr="00B401A7">
        <w:rPr>
          <w:color w:val="auto"/>
        </w:rPr>
        <w:t>]</w:t>
      </w:r>
      <w:r w:rsidR="00AB31DF" w:rsidRPr="00B401A7">
        <w:rPr>
          <w:color w:val="auto"/>
        </w:rPr>
        <w:t>.</w:t>
      </w:r>
      <w:r w:rsidR="00AB31DF" w:rsidRPr="00B401A7">
        <w:rPr>
          <w:i/>
          <w:color w:val="auto"/>
        </w:rPr>
        <w:t xml:space="preserve"> </w:t>
      </w:r>
      <w:r w:rsidRPr="00B401A7">
        <w:rPr>
          <w:i/>
          <w:color w:val="auto"/>
        </w:rPr>
        <w:t>“</w:t>
      </w:r>
      <w:r w:rsidR="00AB31DF" w:rsidRPr="00B401A7">
        <w:rPr>
          <w:i/>
          <w:color w:val="auto"/>
          <w:u w:val="single"/>
        </w:rPr>
        <w:t>Ley de Coordinación Fiscal</w:t>
      </w:r>
      <w:r w:rsidRPr="00B401A7">
        <w:rPr>
          <w:color w:val="auto"/>
        </w:rPr>
        <w:t>”</w:t>
      </w:r>
      <w:r w:rsidR="00AB31DF" w:rsidRPr="00B401A7">
        <w:rPr>
          <w:color w:val="auto"/>
        </w:rPr>
        <w:t>. Distrito Federal: Diario Oficial de la Federación.</w:t>
      </w:r>
    </w:p>
    <w:p w:rsidR="00AB31DF" w:rsidRPr="00B401A7" w:rsidRDefault="00AB31DF" w:rsidP="008E4D33">
      <w:pPr>
        <w:pStyle w:val="Default"/>
        <w:spacing w:line="360" w:lineRule="auto"/>
        <w:ind w:left="567"/>
        <w:jc w:val="both"/>
        <w:rPr>
          <w:rFonts w:eastAsia="Times New Roman"/>
          <w:color w:val="auto"/>
        </w:rPr>
      </w:pPr>
    </w:p>
    <w:p w:rsidR="00AB31DF" w:rsidRPr="00B401A7" w:rsidRDefault="00D920B6" w:rsidP="008E4D33">
      <w:pPr>
        <w:pStyle w:val="Default"/>
        <w:numPr>
          <w:ilvl w:val="0"/>
          <w:numId w:val="15"/>
        </w:numPr>
        <w:spacing w:line="360" w:lineRule="auto"/>
        <w:ind w:left="567"/>
        <w:jc w:val="both"/>
        <w:rPr>
          <w:rFonts w:eastAsia="Times New Roman"/>
          <w:color w:val="auto"/>
        </w:rPr>
      </w:pPr>
      <w:r w:rsidRPr="00B401A7">
        <w:rPr>
          <w:color w:val="auto"/>
        </w:rPr>
        <w:t>MÉXICO</w:t>
      </w:r>
      <w:r w:rsidR="00AB31DF" w:rsidRPr="00B401A7">
        <w:rPr>
          <w:color w:val="auto"/>
        </w:rPr>
        <w:t>, Secretarí</w:t>
      </w:r>
      <w:r w:rsidR="00E62518" w:rsidRPr="00B401A7">
        <w:rPr>
          <w:color w:val="auto"/>
        </w:rPr>
        <w:t>a de Hacienda y Crédito Público</w:t>
      </w:r>
      <w:r w:rsidR="00AB31DF" w:rsidRPr="00B401A7">
        <w:rPr>
          <w:color w:val="auto"/>
        </w:rPr>
        <w:t xml:space="preserve"> </w:t>
      </w:r>
      <w:r w:rsidR="00E62518" w:rsidRPr="00B401A7">
        <w:rPr>
          <w:color w:val="auto"/>
        </w:rPr>
        <w:t>[</w:t>
      </w:r>
      <w:r w:rsidR="00AB31DF" w:rsidRPr="00B401A7">
        <w:rPr>
          <w:color w:val="auto"/>
        </w:rPr>
        <w:t>2006</w:t>
      </w:r>
      <w:r w:rsidR="00E62518" w:rsidRPr="00B401A7">
        <w:rPr>
          <w:color w:val="auto"/>
        </w:rPr>
        <w:t>]</w:t>
      </w:r>
      <w:r w:rsidR="00AB31DF" w:rsidRPr="00B401A7">
        <w:rPr>
          <w:color w:val="auto"/>
        </w:rPr>
        <w:t>.</w:t>
      </w:r>
      <w:r w:rsidR="00AB31DF" w:rsidRPr="00B401A7">
        <w:rPr>
          <w:i/>
          <w:color w:val="auto"/>
        </w:rPr>
        <w:t xml:space="preserve"> </w:t>
      </w:r>
      <w:r w:rsidR="00E62518" w:rsidRPr="00B401A7">
        <w:rPr>
          <w:i/>
          <w:color w:val="auto"/>
        </w:rPr>
        <w:t>“</w:t>
      </w:r>
      <w:r w:rsidR="00AB31DF" w:rsidRPr="00B401A7">
        <w:rPr>
          <w:i/>
          <w:color w:val="auto"/>
          <w:u w:val="single"/>
        </w:rPr>
        <w:t>Ley Federal de Presupuesto y Responsabilidad Hacendaria</w:t>
      </w:r>
      <w:r w:rsidR="00AB31DF" w:rsidRPr="00B401A7">
        <w:rPr>
          <w:color w:val="auto"/>
          <w:u w:val="single"/>
        </w:rPr>
        <w:t xml:space="preserve">, </w:t>
      </w:r>
      <w:r w:rsidR="00AB31DF" w:rsidRPr="00B401A7">
        <w:rPr>
          <w:i/>
          <w:color w:val="auto"/>
          <w:u w:val="single"/>
        </w:rPr>
        <w:t>Art. 2, Frac. LIII</w:t>
      </w:r>
      <w:r w:rsidR="00E62518" w:rsidRPr="00B401A7">
        <w:rPr>
          <w:i/>
          <w:color w:val="auto"/>
          <w:u w:val="single"/>
        </w:rPr>
        <w:t>”</w:t>
      </w:r>
      <w:r w:rsidR="00AB31DF" w:rsidRPr="00B401A7">
        <w:rPr>
          <w:color w:val="auto"/>
        </w:rPr>
        <w:t>. Distrito Federal: Diario Oficial de la Federación.</w:t>
      </w:r>
    </w:p>
    <w:p w:rsidR="00AB31DF" w:rsidRPr="00B401A7" w:rsidRDefault="00AB31DF" w:rsidP="008E4D33">
      <w:pPr>
        <w:pStyle w:val="Default"/>
        <w:spacing w:line="360" w:lineRule="auto"/>
        <w:ind w:left="567"/>
        <w:jc w:val="both"/>
        <w:rPr>
          <w:rFonts w:eastAsia="Times New Roman"/>
          <w:color w:val="auto"/>
        </w:rPr>
      </w:pPr>
    </w:p>
    <w:p w:rsidR="00AB31DF" w:rsidRPr="00B401A7" w:rsidRDefault="00E62518" w:rsidP="008E4D33">
      <w:pPr>
        <w:pStyle w:val="Default"/>
        <w:numPr>
          <w:ilvl w:val="0"/>
          <w:numId w:val="15"/>
        </w:numPr>
        <w:spacing w:line="360" w:lineRule="auto"/>
        <w:ind w:left="567"/>
        <w:jc w:val="both"/>
        <w:rPr>
          <w:rFonts w:eastAsia="Times New Roman"/>
          <w:color w:val="auto"/>
        </w:rPr>
      </w:pPr>
      <w:r w:rsidRPr="00B401A7">
        <w:rPr>
          <w:color w:val="auto"/>
        </w:rPr>
        <w:t>MÉXICO</w:t>
      </w:r>
      <w:r w:rsidR="00AB31DF" w:rsidRPr="00B401A7">
        <w:rPr>
          <w:color w:val="auto"/>
        </w:rPr>
        <w:t xml:space="preserve">, Secretaría de Hacienda y Crédito Público </w:t>
      </w:r>
      <w:r w:rsidRPr="00B401A7">
        <w:rPr>
          <w:color w:val="auto"/>
        </w:rPr>
        <w:t>[</w:t>
      </w:r>
      <w:r w:rsidR="00AB31DF" w:rsidRPr="00B401A7">
        <w:rPr>
          <w:color w:val="auto"/>
        </w:rPr>
        <w:t>2013</w:t>
      </w:r>
      <w:r w:rsidRPr="00B401A7">
        <w:rPr>
          <w:color w:val="auto"/>
        </w:rPr>
        <w:t>]</w:t>
      </w:r>
      <w:r w:rsidR="00AB31DF" w:rsidRPr="00B401A7">
        <w:rPr>
          <w:color w:val="auto"/>
        </w:rPr>
        <w:t>.</w:t>
      </w:r>
      <w:r w:rsidR="00AB31DF" w:rsidRPr="00B401A7">
        <w:rPr>
          <w:i/>
          <w:color w:val="auto"/>
        </w:rPr>
        <w:t xml:space="preserve"> </w:t>
      </w:r>
      <w:r w:rsidRPr="00B401A7">
        <w:rPr>
          <w:i/>
          <w:color w:val="auto"/>
        </w:rPr>
        <w:t>“</w:t>
      </w:r>
      <w:r w:rsidR="00AB31DF" w:rsidRPr="00B401A7">
        <w:rPr>
          <w:i/>
          <w:color w:val="auto"/>
          <w:u w:val="single"/>
        </w:rPr>
        <w:t>Marco de Referencia para la Comprensión del Ramo 33</w:t>
      </w:r>
      <w:r w:rsidRPr="00B401A7">
        <w:rPr>
          <w:color w:val="auto"/>
        </w:rPr>
        <w:t>”</w:t>
      </w:r>
      <w:r w:rsidR="00AB31DF" w:rsidRPr="00B401A7">
        <w:rPr>
          <w:color w:val="auto"/>
        </w:rPr>
        <w:t>. Distrito Federal: Diario Oficial de la Federación.</w:t>
      </w:r>
    </w:p>
    <w:p w:rsidR="006821D6" w:rsidRPr="00B401A7" w:rsidRDefault="006821D6" w:rsidP="008E4D33">
      <w:pPr>
        <w:pStyle w:val="Default"/>
        <w:spacing w:line="360" w:lineRule="auto"/>
        <w:ind w:left="567"/>
        <w:jc w:val="both"/>
        <w:rPr>
          <w:color w:val="auto"/>
        </w:rPr>
      </w:pPr>
    </w:p>
    <w:p w:rsidR="006821D6" w:rsidRPr="00B401A7" w:rsidRDefault="00E62518" w:rsidP="008E4D33">
      <w:pPr>
        <w:pStyle w:val="Default"/>
        <w:numPr>
          <w:ilvl w:val="0"/>
          <w:numId w:val="15"/>
        </w:numPr>
        <w:spacing w:line="360" w:lineRule="auto"/>
        <w:ind w:left="567"/>
        <w:jc w:val="both"/>
        <w:rPr>
          <w:rFonts w:eastAsia="Times New Roman"/>
          <w:color w:val="auto"/>
        </w:rPr>
      </w:pPr>
      <w:r w:rsidRPr="00B401A7">
        <w:rPr>
          <w:color w:val="auto"/>
        </w:rPr>
        <w:t>MÉXICO</w:t>
      </w:r>
      <w:r w:rsidR="00AB31DF" w:rsidRPr="00B401A7">
        <w:rPr>
          <w:color w:val="auto"/>
        </w:rPr>
        <w:t xml:space="preserve">, Secretaría de Hacienda y Crédito Público </w:t>
      </w:r>
      <w:r w:rsidRPr="00B401A7">
        <w:rPr>
          <w:color w:val="auto"/>
        </w:rPr>
        <w:t>[</w:t>
      </w:r>
      <w:r w:rsidR="00AB31DF" w:rsidRPr="00B401A7">
        <w:rPr>
          <w:color w:val="auto"/>
        </w:rPr>
        <w:t>25 de abril de 2013</w:t>
      </w:r>
      <w:r w:rsidRPr="00B401A7">
        <w:rPr>
          <w:color w:val="auto"/>
        </w:rPr>
        <w:t>]</w:t>
      </w:r>
      <w:r w:rsidR="00AB31DF" w:rsidRPr="00B401A7">
        <w:rPr>
          <w:color w:val="auto"/>
        </w:rPr>
        <w:t xml:space="preserve">. </w:t>
      </w:r>
      <w:r w:rsidRPr="00B401A7">
        <w:rPr>
          <w:color w:val="auto"/>
        </w:rPr>
        <w:t>“</w:t>
      </w:r>
      <w:r w:rsidR="00AB31DF" w:rsidRPr="00B401A7">
        <w:rPr>
          <w:i/>
          <w:color w:val="auto"/>
          <w:u w:val="single"/>
        </w:rPr>
        <w:t>Lineamientos para informar sobre los recursos federales transferidos a las entidades federativas, municipios y demarcaciones territoriales del distrito federal, y de operación de los recursos del ramo general 33</w:t>
      </w:r>
      <w:r w:rsidRPr="00B401A7">
        <w:rPr>
          <w:i/>
          <w:color w:val="auto"/>
          <w:u w:val="single"/>
        </w:rPr>
        <w:t>”</w:t>
      </w:r>
      <w:r w:rsidR="00AB31DF" w:rsidRPr="00B401A7">
        <w:rPr>
          <w:color w:val="auto"/>
        </w:rPr>
        <w:t>. Distrito Federal: Diario Oficial de la Federación.</w:t>
      </w:r>
    </w:p>
    <w:p w:rsidR="00B56E5A" w:rsidRPr="00B401A7" w:rsidRDefault="00B56E5A" w:rsidP="00B56E5A">
      <w:pPr>
        <w:pStyle w:val="Default"/>
        <w:spacing w:line="360" w:lineRule="auto"/>
        <w:ind w:left="567"/>
        <w:jc w:val="both"/>
        <w:rPr>
          <w:rFonts w:eastAsia="Times New Roman"/>
          <w:color w:val="auto"/>
        </w:rPr>
      </w:pPr>
    </w:p>
    <w:p w:rsidR="00B56E5A" w:rsidRPr="00B401A7" w:rsidRDefault="00B56E5A" w:rsidP="00B56E5A">
      <w:pPr>
        <w:pStyle w:val="Default"/>
        <w:numPr>
          <w:ilvl w:val="0"/>
          <w:numId w:val="15"/>
        </w:numPr>
        <w:spacing w:line="360" w:lineRule="auto"/>
        <w:ind w:left="567"/>
        <w:jc w:val="both"/>
        <w:rPr>
          <w:rFonts w:eastAsia="Times New Roman"/>
          <w:color w:val="auto"/>
        </w:rPr>
      </w:pPr>
      <w:r w:rsidRPr="00B401A7">
        <w:rPr>
          <w:rFonts w:eastAsia="Times New Roman"/>
          <w:color w:val="auto"/>
        </w:rPr>
        <w:t>PÉREZ ARMIENTA, Eduardo [09 de diciembre de 2012]. “</w:t>
      </w:r>
      <w:r w:rsidRPr="00B401A7">
        <w:rPr>
          <w:rFonts w:eastAsia="Times New Roman"/>
          <w:i/>
          <w:color w:val="auto"/>
          <w:u w:val="single"/>
        </w:rPr>
        <w:t>FATCA: El Inicio de la Fiscalización Internacional</w:t>
      </w:r>
      <w:r w:rsidRPr="00B401A7">
        <w:rPr>
          <w:rFonts w:eastAsia="Times New Roman"/>
          <w:color w:val="auto"/>
        </w:rPr>
        <w:t>”, El Economista.</w:t>
      </w:r>
    </w:p>
    <w:p w:rsidR="00E62518" w:rsidRDefault="00E62518" w:rsidP="008E4D33">
      <w:pPr>
        <w:pStyle w:val="Default"/>
        <w:spacing w:line="360" w:lineRule="auto"/>
        <w:ind w:left="567"/>
        <w:jc w:val="both"/>
        <w:rPr>
          <w:color w:val="auto"/>
        </w:rPr>
      </w:pPr>
    </w:p>
    <w:p w:rsidR="00A06A78" w:rsidRDefault="00A06A78" w:rsidP="008E4D33">
      <w:pPr>
        <w:pStyle w:val="Default"/>
        <w:spacing w:line="360" w:lineRule="auto"/>
        <w:ind w:left="567"/>
        <w:jc w:val="both"/>
        <w:rPr>
          <w:color w:val="auto"/>
        </w:rPr>
      </w:pPr>
    </w:p>
    <w:p w:rsidR="00A06A78" w:rsidRPr="00B401A7" w:rsidRDefault="00A06A78" w:rsidP="008E4D33">
      <w:pPr>
        <w:pStyle w:val="Default"/>
        <w:spacing w:line="360" w:lineRule="auto"/>
        <w:ind w:left="567"/>
        <w:jc w:val="both"/>
        <w:rPr>
          <w:color w:val="auto"/>
        </w:rPr>
      </w:pPr>
    </w:p>
    <w:p w:rsidR="00E62518" w:rsidRPr="00B401A7" w:rsidRDefault="00E62518" w:rsidP="008E4D33">
      <w:pPr>
        <w:pStyle w:val="Default"/>
        <w:spacing w:line="360" w:lineRule="auto"/>
        <w:ind w:left="567"/>
        <w:jc w:val="both"/>
        <w:rPr>
          <w:color w:val="auto"/>
        </w:rPr>
      </w:pPr>
    </w:p>
    <w:p w:rsidR="00E62518" w:rsidRPr="00B401A7" w:rsidRDefault="00E62518" w:rsidP="008E4D33">
      <w:pPr>
        <w:pStyle w:val="Default"/>
        <w:spacing w:line="360" w:lineRule="auto"/>
        <w:ind w:left="567"/>
        <w:jc w:val="both"/>
        <w:rPr>
          <w:color w:val="auto"/>
        </w:rPr>
      </w:pPr>
    </w:p>
    <w:p w:rsidR="00E62518" w:rsidRPr="00B401A7" w:rsidRDefault="00E62518" w:rsidP="008E4D33">
      <w:pPr>
        <w:pStyle w:val="Default"/>
        <w:spacing w:line="360" w:lineRule="auto"/>
        <w:ind w:left="567"/>
        <w:jc w:val="both"/>
        <w:rPr>
          <w:color w:val="auto"/>
        </w:rPr>
      </w:pPr>
    </w:p>
    <w:p w:rsidR="00E62518" w:rsidRPr="00B401A7" w:rsidRDefault="00E62518" w:rsidP="008E4D33">
      <w:pPr>
        <w:pStyle w:val="Default"/>
        <w:spacing w:line="360" w:lineRule="auto"/>
        <w:ind w:left="567"/>
        <w:jc w:val="both"/>
        <w:rPr>
          <w:color w:val="auto"/>
        </w:rPr>
      </w:pPr>
    </w:p>
    <w:p w:rsidR="00E62518" w:rsidRPr="00B401A7" w:rsidRDefault="00E62518" w:rsidP="008E4D33">
      <w:pPr>
        <w:pStyle w:val="Default"/>
        <w:spacing w:line="360" w:lineRule="auto"/>
        <w:ind w:left="567"/>
        <w:jc w:val="both"/>
        <w:rPr>
          <w:color w:val="auto"/>
        </w:rPr>
      </w:pPr>
    </w:p>
    <w:p w:rsidR="00E62518" w:rsidRPr="00B401A7" w:rsidRDefault="00E62518" w:rsidP="008E4D33">
      <w:pPr>
        <w:pStyle w:val="Default"/>
        <w:spacing w:line="360" w:lineRule="auto"/>
        <w:ind w:left="567"/>
        <w:jc w:val="both"/>
        <w:rPr>
          <w:color w:val="auto"/>
        </w:rPr>
      </w:pPr>
    </w:p>
    <w:p w:rsidR="00E62518" w:rsidRPr="00B401A7" w:rsidRDefault="00E62518" w:rsidP="008E4D33">
      <w:pPr>
        <w:pStyle w:val="Default"/>
        <w:spacing w:line="360" w:lineRule="auto"/>
        <w:ind w:left="567"/>
        <w:jc w:val="both"/>
        <w:rPr>
          <w:color w:val="auto"/>
        </w:rPr>
      </w:pPr>
    </w:p>
    <w:p w:rsidR="00E62518" w:rsidRDefault="00E62518" w:rsidP="008E4D33">
      <w:pPr>
        <w:pStyle w:val="Default"/>
        <w:spacing w:line="360" w:lineRule="auto"/>
        <w:ind w:left="567"/>
        <w:jc w:val="both"/>
      </w:pPr>
    </w:p>
    <w:p w:rsidR="00E62518" w:rsidRDefault="00E62518" w:rsidP="008E4D33">
      <w:pPr>
        <w:pStyle w:val="Default"/>
        <w:spacing w:line="360" w:lineRule="auto"/>
        <w:ind w:left="567"/>
        <w:jc w:val="both"/>
      </w:pPr>
    </w:p>
    <w:p w:rsidR="00E62518" w:rsidRDefault="00E62518" w:rsidP="008E4D33">
      <w:pPr>
        <w:pStyle w:val="Default"/>
        <w:spacing w:line="360" w:lineRule="auto"/>
        <w:ind w:left="567"/>
        <w:jc w:val="both"/>
      </w:pPr>
    </w:p>
    <w:p w:rsidR="00E62518" w:rsidRPr="00E62518" w:rsidRDefault="00E62518" w:rsidP="00E62518">
      <w:pPr>
        <w:pStyle w:val="Default"/>
        <w:spacing w:line="360" w:lineRule="auto"/>
        <w:jc w:val="center"/>
        <w:rPr>
          <w:b/>
        </w:rPr>
      </w:pPr>
      <w:r>
        <w:rPr>
          <w:b/>
        </w:rPr>
        <w:lastRenderedPageBreak/>
        <w:t>MESOGRAFÍA</w:t>
      </w:r>
    </w:p>
    <w:p w:rsidR="00E62518" w:rsidRPr="0024464F" w:rsidRDefault="00E62518" w:rsidP="008E4D33">
      <w:pPr>
        <w:pStyle w:val="Default"/>
        <w:spacing w:line="360" w:lineRule="auto"/>
        <w:ind w:left="567"/>
        <w:jc w:val="both"/>
      </w:pPr>
    </w:p>
    <w:p w:rsidR="00AB31DF" w:rsidRPr="0024464F" w:rsidRDefault="00E62518" w:rsidP="008E4D33">
      <w:pPr>
        <w:pStyle w:val="Default"/>
        <w:numPr>
          <w:ilvl w:val="0"/>
          <w:numId w:val="15"/>
        </w:numPr>
        <w:spacing w:line="360" w:lineRule="auto"/>
        <w:ind w:left="567"/>
        <w:jc w:val="both"/>
        <w:rPr>
          <w:rFonts w:eastAsia="Times New Roman"/>
        </w:rPr>
      </w:pPr>
      <w:r w:rsidRPr="0024464F">
        <w:rPr>
          <w:rFonts w:eastAsia="Times New Roman"/>
        </w:rPr>
        <w:t>ORGANIZACIÓN INTERNACIONAL DE ENTIDADES FISCALIZADORAS SUPERIORES</w:t>
      </w:r>
      <w:r w:rsidR="00AB31DF" w:rsidRPr="0024464F">
        <w:rPr>
          <w:rFonts w:eastAsia="Times New Roman"/>
        </w:rPr>
        <w:t xml:space="preserve"> </w:t>
      </w:r>
      <w:r>
        <w:rPr>
          <w:rFonts w:eastAsia="Times New Roman"/>
        </w:rPr>
        <w:t>(</w:t>
      </w:r>
      <w:r w:rsidR="00AB31DF" w:rsidRPr="0024464F">
        <w:rPr>
          <w:rFonts w:eastAsia="Times New Roman"/>
        </w:rPr>
        <w:t>INTOSAI</w:t>
      </w:r>
      <w:r>
        <w:rPr>
          <w:rFonts w:eastAsia="Times New Roman"/>
        </w:rPr>
        <w:t>)</w:t>
      </w:r>
      <w:r w:rsidR="00AB31DF" w:rsidRPr="0024464F">
        <w:rPr>
          <w:rFonts w:eastAsia="Times New Roman"/>
        </w:rPr>
        <w:t xml:space="preserve"> </w:t>
      </w:r>
      <w:r>
        <w:rPr>
          <w:rFonts w:eastAsia="Times New Roman"/>
        </w:rPr>
        <w:t>[</w:t>
      </w:r>
      <w:proofErr w:type="spellStart"/>
      <w:r w:rsidR="00AB31DF" w:rsidRPr="0024464F">
        <w:rPr>
          <w:rFonts w:eastAsia="Times New Roman"/>
        </w:rPr>
        <w:t>n.d</w:t>
      </w:r>
      <w:proofErr w:type="spellEnd"/>
      <w:r w:rsidR="00AB31DF" w:rsidRPr="0024464F">
        <w:rPr>
          <w:rFonts w:eastAsia="Times New Roman"/>
        </w:rPr>
        <w:t>.</w:t>
      </w:r>
      <w:r>
        <w:rPr>
          <w:rFonts w:eastAsia="Times New Roman"/>
        </w:rPr>
        <w:t>]</w:t>
      </w:r>
      <w:r w:rsidR="00AB31DF" w:rsidRPr="0024464F">
        <w:rPr>
          <w:rFonts w:eastAsia="Times New Roman"/>
        </w:rPr>
        <w:t xml:space="preserve">, </w:t>
      </w:r>
      <w:r>
        <w:rPr>
          <w:rFonts w:eastAsia="Times New Roman"/>
        </w:rPr>
        <w:t>“</w:t>
      </w:r>
      <w:r w:rsidR="00AB31DF" w:rsidRPr="00E62518">
        <w:rPr>
          <w:rFonts w:eastAsia="Times New Roman"/>
          <w:i/>
          <w:u w:val="single"/>
        </w:rPr>
        <w:t>Antecedentes y Organizaciones Regionales</w:t>
      </w:r>
      <w:r>
        <w:rPr>
          <w:rFonts w:eastAsia="Times New Roman"/>
          <w:i/>
        </w:rPr>
        <w:t>”</w:t>
      </w:r>
      <w:r w:rsidR="00AB31DF" w:rsidRPr="0024464F">
        <w:rPr>
          <w:rFonts w:eastAsia="Times New Roman"/>
        </w:rPr>
        <w:t xml:space="preserve">. </w:t>
      </w:r>
      <w:r>
        <w:rPr>
          <w:rFonts w:eastAsia="Times New Roman"/>
        </w:rPr>
        <w:t>Fecha de acceso</w:t>
      </w:r>
      <w:r w:rsidR="00AB31DF" w:rsidRPr="0024464F">
        <w:rPr>
          <w:rFonts w:eastAsia="Times New Roman"/>
        </w:rPr>
        <w:t xml:space="preserve"> 20 de junio de 2017.</w:t>
      </w:r>
    </w:p>
    <w:p w:rsidR="00AB31DF" w:rsidRPr="0024464F" w:rsidRDefault="00AB31DF" w:rsidP="00E62518">
      <w:pPr>
        <w:pStyle w:val="Default"/>
        <w:spacing w:line="360" w:lineRule="auto"/>
        <w:ind w:left="567"/>
        <w:jc w:val="both"/>
        <w:rPr>
          <w:rFonts w:eastAsia="Times New Roman"/>
        </w:rPr>
      </w:pPr>
      <w:r w:rsidRPr="0024464F">
        <w:rPr>
          <w:rFonts w:eastAsia="Times New Roman"/>
        </w:rPr>
        <w:t>htpp.www.intosai.org</w:t>
      </w:r>
    </w:p>
    <w:p w:rsidR="00AB31DF" w:rsidRPr="0024464F" w:rsidRDefault="00AB31DF" w:rsidP="008E4D33">
      <w:pPr>
        <w:pStyle w:val="Default"/>
        <w:spacing w:line="360" w:lineRule="auto"/>
        <w:ind w:left="567"/>
        <w:jc w:val="both"/>
      </w:pPr>
    </w:p>
    <w:p w:rsidR="00E62518" w:rsidRDefault="00E62518" w:rsidP="00E62518">
      <w:pPr>
        <w:pStyle w:val="Default"/>
        <w:numPr>
          <w:ilvl w:val="0"/>
          <w:numId w:val="15"/>
        </w:numPr>
        <w:spacing w:line="360" w:lineRule="auto"/>
        <w:ind w:left="567"/>
        <w:jc w:val="both"/>
        <w:rPr>
          <w:rFonts w:eastAsia="Times New Roman"/>
        </w:rPr>
      </w:pPr>
      <w:r w:rsidRPr="00E62518">
        <w:rPr>
          <w:rFonts w:eastAsia="Times New Roman"/>
        </w:rPr>
        <w:t>ÓRGANO SUPERIOR DE FISCALIZACIÓN DEL ESTADO DE MÉXICO</w:t>
      </w:r>
      <w:r w:rsidR="00AB31DF" w:rsidRPr="00E62518">
        <w:rPr>
          <w:rFonts w:eastAsia="Times New Roman"/>
        </w:rPr>
        <w:t xml:space="preserve"> </w:t>
      </w:r>
      <w:r w:rsidRPr="00E62518">
        <w:rPr>
          <w:rFonts w:eastAsia="Times New Roman"/>
        </w:rPr>
        <w:t>(</w:t>
      </w:r>
      <w:r w:rsidR="00AB31DF" w:rsidRPr="00E62518">
        <w:rPr>
          <w:rFonts w:eastAsia="Times New Roman"/>
        </w:rPr>
        <w:t>OSFEM</w:t>
      </w:r>
      <w:r w:rsidRPr="00E62518">
        <w:rPr>
          <w:rFonts w:eastAsia="Times New Roman"/>
        </w:rPr>
        <w:t>)</w:t>
      </w:r>
      <w:r w:rsidR="00AB31DF" w:rsidRPr="00E62518">
        <w:rPr>
          <w:rFonts w:eastAsia="Times New Roman"/>
        </w:rPr>
        <w:t xml:space="preserve">, </w:t>
      </w:r>
      <w:r w:rsidRPr="00E62518">
        <w:rPr>
          <w:rFonts w:eastAsia="Times New Roman"/>
        </w:rPr>
        <w:t>[</w:t>
      </w:r>
      <w:r w:rsidR="00AB31DF" w:rsidRPr="00E62518">
        <w:rPr>
          <w:rFonts w:eastAsia="Times New Roman"/>
        </w:rPr>
        <w:t>26 de agosto de 2004</w:t>
      </w:r>
      <w:r w:rsidRPr="00E62518">
        <w:rPr>
          <w:rFonts w:eastAsia="Times New Roman"/>
        </w:rPr>
        <w:t>]</w:t>
      </w:r>
      <w:r w:rsidR="00AB31DF" w:rsidRPr="00E62518">
        <w:rPr>
          <w:rFonts w:eastAsia="Times New Roman"/>
        </w:rPr>
        <w:t xml:space="preserve">, </w:t>
      </w:r>
      <w:r w:rsidRPr="00E62518">
        <w:rPr>
          <w:rFonts w:eastAsia="Times New Roman"/>
        </w:rPr>
        <w:t>“</w:t>
      </w:r>
      <w:r w:rsidR="00AB31DF" w:rsidRPr="00E62518">
        <w:rPr>
          <w:rFonts w:eastAsia="Times New Roman"/>
          <w:i/>
          <w:u w:val="single"/>
        </w:rPr>
        <w:t>Organización</w:t>
      </w:r>
      <w:r w:rsidRPr="00E62518">
        <w:rPr>
          <w:rFonts w:eastAsia="Times New Roman"/>
          <w:i/>
          <w:u w:val="single"/>
        </w:rPr>
        <w:t xml:space="preserve"> </w:t>
      </w:r>
      <w:r w:rsidR="00AB31DF" w:rsidRPr="00E62518">
        <w:rPr>
          <w:rFonts w:eastAsia="Times New Roman"/>
          <w:i/>
          <w:u w:val="single"/>
        </w:rPr>
        <w:t>-</w:t>
      </w:r>
      <w:r w:rsidRPr="00E62518">
        <w:rPr>
          <w:rFonts w:eastAsia="Times New Roman"/>
          <w:i/>
          <w:u w:val="single"/>
        </w:rPr>
        <w:t xml:space="preserve"> </w:t>
      </w:r>
      <w:r w:rsidR="00AB31DF" w:rsidRPr="00E62518">
        <w:rPr>
          <w:rFonts w:eastAsia="Times New Roman"/>
          <w:i/>
          <w:u w:val="single"/>
        </w:rPr>
        <w:t>Antecedentes</w:t>
      </w:r>
      <w:r w:rsidRPr="00E62518">
        <w:rPr>
          <w:rFonts w:eastAsia="Times New Roman"/>
        </w:rPr>
        <w:t>”</w:t>
      </w:r>
      <w:r w:rsidR="00AB31DF" w:rsidRPr="00E62518">
        <w:rPr>
          <w:rFonts w:eastAsia="Times New Roman"/>
        </w:rPr>
        <w:t xml:space="preserve">. </w:t>
      </w:r>
      <w:r w:rsidRPr="00E62518">
        <w:rPr>
          <w:rFonts w:eastAsia="Times New Roman"/>
        </w:rPr>
        <w:t>Fechas de acceso</w:t>
      </w:r>
      <w:r w:rsidR="00AB31DF" w:rsidRPr="00E62518">
        <w:rPr>
          <w:rFonts w:eastAsia="Times New Roman"/>
        </w:rPr>
        <w:t xml:space="preserve"> noviembre de 2015 y junio 2017. </w:t>
      </w:r>
    </w:p>
    <w:p w:rsidR="00AB31DF" w:rsidRPr="00E62518" w:rsidRDefault="00AB31DF" w:rsidP="00E62518">
      <w:pPr>
        <w:pStyle w:val="Default"/>
        <w:spacing w:line="360" w:lineRule="auto"/>
        <w:ind w:left="567"/>
        <w:jc w:val="both"/>
        <w:rPr>
          <w:rFonts w:eastAsia="Times New Roman"/>
        </w:rPr>
      </w:pPr>
      <w:r w:rsidRPr="00E62518">
        <w:rPr>
          <w:rFonts w:eastAsia="Times New Roman"/>
        </w:rPr>
        <w:t>http.www.osfem.gob.mx</w:t>
      </w:r>
    </w:p>
    <w:p w:rsidR="00AB31DF" w:rsidRPr="0024464F" w:rsidRDefault="00AB31DF" w:rsidP="0024464F">
      <w:pPr>
        <w:pStyle w:val="Default"/>
        <w:spacing w:line="360" w:lineRule="auto"/>
        <w:jc w:val="both"/>
        <w:rPr>
          <w:rFonts w:eastAsia="Times New Roman"/>
        </w:rPr>
      </w:pPr>
    </w:p>
    <w:p w:rsidR="00AB31DF" w:rsidRDefault="00AB31DF">
      <w:pPr>
        <w:rPr>
          <w:rFonts w:ascii="Arial" w:hAnsi="Arial" w:cs="Arial"/>
          <w:color w:val="000000"/>
        </w:rPr>
      </w:pPr>
      <w:r>
        <w:br w:type="page"/>
      </w:r>
    </w:p>
    <w:p w:rsidR="006E7F92" w:rsidRPr="00474369" w:rsidRDefault="006E7F92" w:rsidP="00474369">
      <w:pPr>
        <w:spacing w:after="0" w:line="360" w:lineRule="auto"/>
        <w:jc w:val="both"/>
        <w:rPr>
          <w:rFonts w:ascii="Arial" w:eastAsia="Times New Roman" w:hAnsi="Arial" w:cs="Arial"/>
          <w:color w:val="000000"/>
          <w:sz w:val="24"/>
          <w:szCs w:val="24"/>
        </w:rPr>
      </w:pPr>
    </w:p>
    <w:p w:rsidR="00870812" w:rsidRPr="00474369" w:rsidRDefault="00870812" w:rsidP="00474369">
      <w:pPr>
        <w:spacing w:after="0" w:line="360" w:lineRule="auto"/>
        <w:jc w:val="both"/>
        <w:rPr>
          <w:rFonts w:ascii="Arial" w:eastAsia="Times New Roman" w:hAnsi="Arial" w:cs="Arial"/>
          <w:color w:val="000000"/>
          <w:sz w:val="24"/>
          <w:szCs w:val="24"/>
        </w:rPr>
      </w:pPr>
    </w:p>
    <w:p w:rsidR="00870812" w:rsidRPr="00474369" w:rsidRDefault="00870812" w:rsidP="00474369">
      <w:pPr>
        <w:spacing w:after="0" w:line="360" w:lineRule="auto"/>
        <w:jc w:val="both"/>
        <w:rPr>
          <w:rFonts w:ascii="Arial" w:eastAsia="Times New Roman" w:hAnsi="Arial" w:cs="Arial"/>
          <w:color w:val="000000"/>
          <w:sz w:val="24"/>
          <w:szCs w:val="24"/>
        </w:rPr>
      </w:pPr>
    </w:p>
    <w:p w:rsidR="00870812" w:rsidRPr="00474369" w:rsidRDefault="00870812" w:rsidP="00474369">
      <w:pPr>
        <w:spacing w:after="0" w:line="360" w:lineRule="auto"/>
        <w:jc w:val="both"/>
        <w:rPr>
          <w:rFonts w:ascii="Arial" w:eastAsia="Times New Roman" w:hAnsi="Arial" w:cs="Arial"/>
          <w:color w:val="000000"/>
          <w:sz w:val="24"/>
          <w:szCs w:val="24"/>
        </w:rPr>
      </w:pPr>
    </w:p>
    <w:p w:rsidR="00870812" w:rsidRPr="00474369" w:rsidRDefault="00870812" w:rsidP="00474369">
      <w:pPr>
        <w:spacing w:after="0" w:line="360" w:lineRule="auto"/>
        <w:jc w:val="both"/>
        <w:rPr>
          <w:rFonts w:ascii="Arial" w:eastAsia="Times New Roman" w:hAnsi="Arial" w:cs="Arial"/>
          <w:color w:val="000000"/>
          <w:sz w:val="24"/>
          <w:szCs w:val="24"/>
        </w:rPr>
      </w:pPr>
    </w:p>
    <w:p w:rsidR="00870812" w:rsidRPr="00474369" w:rsidRDefault="00870812" w:rsidP="00474369">
      <w:pPr>
        <w:spacing w:after="0" w:line="360" w:lineRule="auto"/>
        <w:jc w:val="both"/>
        <w:rPr>
          <w:rFonts w:ascii="Arial" w:eastAsia="Times New Roman" w:hAnsi="Arial" w:cs="Arial"/>
          <w:color w:val="000000"/>
          <w:sz w:val="24"/>
          <w:szCs w:val="24"/>
        </w:rPr>
      </w:pPr>
    </w:p>
    <w:p w:rsidR="00870812" w:rsidRPr="00474369" w:rsidRDefault="00870812" w:rsidP="00474369">
      <w:pPr>
        <w:spacing w:after="0" w:line="360" w:lineRule="auto"/>
        <w:jc w:val="both"/>
        <w:rPr>
          <w:rFonts w:ascii="Arial" w:eastAsia="Times New Roman" w:hAnsi="Arial" w:cs="Arial"/>
          <w:color w:val="000000"/>
          <w:sz w:val="24"/>
          <w:szCs w:val="24"/>
        </w:rPr>
      </w:pPr>
    </w:p>
    <w:p w:rsidR="00870812" w:rsidRPr="00474369" w:rsidRDefault="00870812" w:rsidP="00474369">
      <w:pPr>
        <w:spacing w:after="0" w:line="360" w:lineRule="auto"/>
        <w:jc w:val="both"/>
        <w:rPr>
          <w:rFonts w:ascii="Arial" w:eastAsia="Times New Roman" w:hAnsi="Arial" w:cs="Arial"/>
          <w:color w:val="000000"/>
          <w:sz w:val="24"/>
          <w:szCs w:val="24"/>
        </w:rPr>
      </w:pPr>
    </w:p>
    <w:p w:rsidR="00870812" w:rsidRPr="00474369" w:rsidRDefault="00870812" w:rsidP="00474369">
      <w:pPr>
        <w:spacing w:after="0" w:line="360" w:lineRule="auto"/>
        <w:jc w:val="both"/>
        <w:rPr>
          <w:rFonts w:ascii="Arial" w:eastAsia="Times New Roman" w:hAnsi="Arial" w:cs="Arial"/>
          <w:color w:val="000000"/>
          <w:sz w:val="24"/>
          <w:szCs w:val="24"/>
        </w:rPr>
      </w:pPr>
    </w:p>
    <w:p w:rsidR="00870812" w:rsidRPr="00474369" w:rsidRDefault="00870812" w:rsidP="00474369">
      <w:pPr>
        <w:spacing w:after="0" w:line="360" w:lineRule="auto"/>
        <w:jc w:val="both"/>
        <w:rPr>
          <w:rFonts w:ascii="Arial" w:eastAsia="Times New Roman" w:hAnsi="Arial" w:cs="Arial"/>
          <w:color w:val="000000"/>
          <w:sz w:val="24"/>
          <w:szCs w:val="24"/>
        </w:rPr>
      </w:pPr>
    </w:p>
    <w:p w:rsidR="00870812" w:rsidRPr="00474369" w:rsidRDefault="00870812" w:rsidP="00474369">
      <w:pPr>
        <w:spacing w:after="0" w:line="360" w:lineRule="auto"/>
        <w:jc w:val="both"/>
        <w:rPr>
          <w:rFonts w:ascii="Arial" w:eastAsia="Times New Roman" w:hAnsi="Arial" w:cs="Arial"/>
          <w:color w:val="000000"/>
          <w:sz w:val="24"/>
          <w:szCs w:val="24"/>
        </w:rPr>
      </w:pPr>
    </w:p>
    <w:p w:rsidR="00870812" w:rsidRPr="00474369" w:rsidRDefault="00870812" w:rsidP="00474369">
      <w:pPr>
        <w:spacing w:after="0" w:line="360" w:lineRule="auto"/>
        <w:jc w:val="both"/>
        <w:rPr>
          <w:rFonts w:ascii="Arial" w:eastAsia="Times New Roman" w:hAnsi="Arial" w:cs="Arial"/>
          <w:color w:val="000000"/>
          <w:sz w:val="24"/>
          <w:szCs w:val="24"/>
        </w:rPr>
      </w:pPr>
    </w:p>
    <w:p w:rsidR="00870812" w:rsidRPr="00474369" w:rsidRDefault="00870812" w:rsidP="00474369">
      <w:pPr>
        <w:spacing w:after="0" w:line="360" w:lineRule="auto"/>
        <w:jc w:val="both"/>
        <w:rPr>
          <w:rFonts w:ascii="Arial" w:eastAsia="Times New Roman" w:hAnsi="Arial" w:cs="Arial"/>
          <w:color w:val="000000"/>
          <w:sz w:val="24"/>
          <w:szCs w:val="24"/>
        </w:rPr>
      </w:pPr>
    </w:p>
    <w:p w:rsidR="00870812" w:rsidRPr="00474369" w:rsidRDefault="00870812" w:rsidP="00474369">
      <w:pPr>
        <w:spacing w:after="0" w:line="360" w:lineRule="auto"/>
        <w:jc w:val="both"/>
        <w:rPr>
          <w:rFonts w:ascii="Arial" w:eastAsia="Times New Roman" w:hAnsi="Arial" w:cs="Arial"/>
          <w:color w:val="000000"/>
          <w:sz w:val="24"/>
          <w:szCs w:val="24"/>
        </w:rPr>
      </w:pPr>
    </w:p>
    <w:p w:rsidR="00870812" w:rsidRPr="00474369" w:rsidRDefault="00870812" w:rsidP="00474369">
      <w:pPr>
        <w:spacing w:after="0" w:line="360" w:lineRule="auto"/>
        <w:jc w:val="both"/>
        <w:rPr>
          <w:rFonts w:ascii="Arial" w:eastAsia="Times New Roman" w:hAnsi="Arial" w:cs="Arial"/>
          <w:color w:val="000000"/>
          <w:sz w:val="24"/>
          <w:szCs w:val="24"/>
        </w:rPr>
      </w:pPr>
    </w:p>
    <w:p w:rsidR="006E7F92" w:rsidRPr="00474369" w:rsidRDefault="006E7F92" w:rsidP="00474369">
      <w:pPr>
        <w:spacing w:after="0" w:line="360" w:lineRule="auto"/>
        <w:jc w:val="both"/>
        <w:rPr>
          <w:rFonts w:ascii="Arial" w:eastAsia="Times New Roman" w:hAnsi="Arial" w:cs="Arial"/>
          <w:color w:val="000000"/>
          <w:sz w:val="24"/>
          <w:szCs w:val="24"/>
        </w:rPr>
      </w:pPr>
    </w:p>
    <w:p w:rsidR="006E7F92" w:rsidRDefault="006E7F92" w:rsidP="00474369">
      <w:pPr>
        <w:spacing w:after="0" w:line="360" w:lineRule="auto"/>
        <w:jc w:val="both"/>
        <w:rPr>
          <w:rFonts w:ascii="Arial" w:hAnsi="Arial" w:cs="Arial"/>
          <w:sz w:val="24"/>
          <w:szCs w:val="24"/>
        </w:rPr>
      </w:pPr>
    </w:p>
    <w:p w:rsidR="00474369" w:rsidRDefault="00474369" w:rsidP="00474369">
      <w:pPr>
        <w:spacing w:after="0" w:line="360" w:lineRule="auto"/>
        <w:jc w:val="both"/>
        <w:rPr>
          <w:rFonts w:ascii="Arial" w:hAnsi="Arial" w:cs="Arial"/>
          <w:sz w:val="24"/>
          <w:szCs w:val="24"/>
        </w:rPr>
      </w:pPr>
    </w:p>
    <w:p w:rsidR="00474369" w:rsidRDefault="00474369" w:rsidP="00474369">
      <w:pPr>
        <w:spacing w:after="0" w:line="360" w:lineRule="auto"/>
        <w:jc w:val="both"/>
        <w:rPr>
          <w:rFonts w:ascii="Arial" w:hAnsi="Arial" w:cs="Arial"/>
          <w:sz w:val="24"/>
          <w:szCs w:val="24"/>
        </w:rPr>
      </w:pPr>
    </w:p>
    <w:p w:rsidR="00474369" w:rsidRDefault="00474369" w:rsidP="00474369">
      <w:pPr>
        <w:spacing w:after="0" w:line="360" w:lineRule="auto"/>
        <w:jc w:val="both"/>
        <w:rPr>
          <w:rFonts w:ascii="Arial" w:hAnsi="Arial" w:cs="Arial"/>
          <w:sz w:val="24"/>
          <w:szCs w:val="24"/>
        </w:rPr>
      </w:pPr>
    </w:p>
    <w:p w:rsidR="00474369" w:rsidRPr="00474369" w:rsidRDefault="00474369" w:rsidP="00474369">
      <w:pPr>
        <w:pStyle w:val="Default"/>
        <w:spacing w:after="120"/>
        <w:jc w:val="right"/>
        <w:rPr>
          <w:rFonts w:eastAsia="Times New Roman"/>
          <w:color w:val="auto"/>
          <w:sz w:val="96"/>
          <w:szCs w:val="96"/>
        </w:rPr>
      </w:pPr>
      <w:bookmarkStart w:id="18" w:name="_GoBack"/>
      <w:bookmarkEnd w:id="18"/>
      <w:r w:rsidRPr="00474369">
        <w:rPr>
          <w:rFonts w:eastAsia="Times New Roman"/>
          <w:color w:val="auto"/>
          <w:sz w:val="96"/>
          <w:szCs w:val="96"/>
        </w:rPr>
        <w:t>Anexos</w:t>
      </w:r>
    </w:p>
    <w:p w:rsidR="006E213E" w:rsidRDefault="006E213E" w:rsidP="006E213E">
      <w:pPr>
        <w:spacing w:after="0" w:line="360" w:lineRule="auto"/>
        <w:jc w:val="both"/>
        <w:rPr>
          <w:rFonts w:ascii="Arial" w:hAnsi="Arial" w:cs="Arial"/>
        </w:rPr>
      </w:pPr>
    </w:p>
    <w:p w:rsidR="00474369" w:rsidRDefault="00474369" w:rsidP="006E213E">
      <w:pPr>
        <w:spacing w:after="0" w:line="360" w:lineRule="auto"/>
        <w:jc w:val="both"/>
        <w:rPr>
          <w:rFonts w:ascii="Arial" w:hAnsi="Arial" w:cs="Arial"/>
        </w:rPr>
      </w:pPr>
    </w:p>
    <w:p w:rsidR="00474369" w:rsidRDefault="00474369" w:rsidP="006E213E">
      <w:pPr>
        <w:spacing w:after="0" w:line="360" w:lineRule="auto"/>
        <w:jc w:val="both"/>
        <w:rPr>
          <w:rFonts w:ascii="Arial" w:hAnsi="Arial" w:cs="Arial"/>
        </w:rPr>
      </w:pPr>
    </w:p>
    <w:p w:rsidR="00474369" w:rsidRDefault="00474369" w:rsidP="006E213E">
      <w:pPr>
        <w:spacing w:after="0" w:line="360" w:lineRule="auto"/>
        <w:jc w:val="both"/>
        <w:rPr>
          <w:rFonts w:ascii="Arial" w:hAnsi="Arial" w:cs="Arial"/>
        </w:rPr>
      </w:pPr>
    </w:p>
    <w:p w:rsidR="00474369" w:rsidRDefault="00474369" w:rsidP="006E213E">
      <w:pPr>
        <w:spacing w:after="0" w:line="360" w:lineRule="auto"/>
        <w:jc w:val="both"/>
        <w:rPr>
          <w:rFonts w:ascii="Arial" w:hAnsi="Arial" w:cs="Arial"/>
        </w:rPr>
      </w:pPr>
    </w:p>
    <w:p w:rsidR="00474369" w:rsidRDefault="00474369" w:rsidP="006E213E">
      <w:pPr>
        <w:spacing w:after="0" w:line="360" w:lineRule="auto"/>
        <w:jc w:val="both"/>
        <w:rPr>
          <w:rFonts w:ascii="Arial" w:hAnsi="Arial" w:cs="Arial"/>
        </w:rPr>
      </w:pPr>
    </w:p>
    <w:p w:rsidR="00474369" w:rsidRDefault="00474369" w:rsidP="006E213E">
      <w:pPr>
        <w:spacing w:after="0" w:line="360" w:lineRule="auto"/>
        <w:jc w:val="both"/>
        <w:rPr>
          <w:rFonts w:ascii="Arial" w:hAnsi="Arial" w:cs="Arial"/>
        </w:rPr>
      </w:pPr>
    </w:p>
    <w:p w:rsidR="00474369" w:rsidRDefault="00474369" w:rsidP="006E213E">
      <w:pPr>
        <w:spacing w:after="0" w:line="360" w:lineRule="auto"/>
        <w:jc w:val="both"/>
        <w:rPr>
          <w:rFonts w:ascii="Arial" w:hAnsi="Arial" w:cs="Arial"/>
        </w:rPr>
      </w:pPr>
    </w:p>
    <w:p w:rsidR="00474369" w:rsidRDefault="00474369" w:rsidP="006E213E">
      <w:pPr>
        <w:spacing w:after="0" w:line="360" w:lineRule="auto"/>
        <w:jc w:val="both"/>
        <w:rPr>
          <w:rFonts w:ascii="Arial" w:hAnsi="Arial" w:cs="Arial"/>
        </w:rPr>
      </w:pPr>
    </w:p>
    <w:p w:rsidR="006E213E" w:rsidRPr="00491EAA" w:rsidRDefault="006E213E" w:rsidP="006E213E">
      <w:pPr>
        <w:spacing w:after="0" w:line="360" w:lineRule="auto"/>
        <w:jc w:val="both"/>
        <w:rPr>
          <w:rFonts w:ascii="Arial" w:hAnsi="Arial" w:cs="Arial"/>
        </w:rPr>
      </w:pPr>
    </w:p>
    <w:p w:rsidR="006E213E" w:rsidRPr="00186186" w:rsidRDefault="006E213E" w:rsidP="006E213E">
      <w:pPr>
        <w:spacing w:after="0" w:line="360" w:lineRule="auto"/>
        <w:jc w:val="both"/>
        <w:rPr>
          <w:rFonts w:ascii="Arial" w:hAnsi="Arial" w:cs="Arial"/>
        </w:rPr>
      </w:pPr>
      <w:r w:rsidRPr="00186186">
        <w:rPr>
          <w:rFonts w:ascii="Arial" w:hAnsi="Arial" w:cs="Arial"/>
          <w:noProof/>
          <w:lang w:eastAsia="es-MX"/>
        </w:rPr>
        <mc:AlternateContent>
          <mc:Choice Requires="wpg">
            <w:drawing>
              <wp:anchor distT="0" distB="0" distL="114300" distR="114300" simplePos="0" relativeHeight="251668480" behindDoc="0" locked="0" layoutInCell="1" allowOverlap="1" wp14:anchorId="0F760E8A" wp14:editId="3F186FF7">
                <wp:simplePos x="0" y="0"/>
                <wp:positionH relativeFrom="column">
                  <wp:posOffset>799156</wp:posOffset>
                </wp:positionH>
                <wp:positionV relativeFrom="paragraph">
                  <wp:posOffset>-1342072</wp:posOffset>
                </wp:positionV>
                <wp:extent cx="1999615" cy="3944620"/>
                <wp:effectExtent l="0" t="952" r="18732" b="18733"/>
                <wp:wrapNone/>
                <wp:docPr id="583" name="583 Grupo"/>
                <wp:cNvGraphicFramePr/>
                <a:graphic xmlns:a="http://schemas.openxmlformats.org/drawingml/2006/main">
                  <a:graphicData uri="http://schemas.microsoft.com/office/word/2010/wordprocessingGroup">
                    <wpg:wgp>
                      <wpg:cNvGrpSpPr/>
                      <wpg:grpSpPr>
                        <a:xfrm rot="5400000">
                          <a:off x="0" y="0"/>
                          <a:ext cx="1999615" cy="3944620"/>
                          <a:chOff x="0" y="0"/>
                          <a:chExt cx="2000192" cy="3945015"/>
                        </a:xfrm>
                      </wpg:grpSpPr>
                      <wps:wsp>
                        <wps:cNvPr id="576" name="Rectangle 7"/>
                        <wps:cNvSpPr>
                          <a:spLocks noChangeArrowheads="1"/>
                        </wps:cNvSpPr>
                        <wps:spPr bwMode="auto">
                          <a:xfrm flipH="1">
                            <a:off x="997527" y="1971303"/>
                            <a:ext cx="1002665" cy="988060"/>
                          </a:xfrm>
                          <a:prstGeom prst="rect">
                            <a:avLst/>
                          </a:prstGeom>
                          <a:gradFill flip="none" rotWithShape="1">
                            <a:gsLst>
                              <a:gs pos="0">
                                <a:srgbClr val="953D69">
                                  <a:shade val="30000"/>
                                  <a:satMod val="115000"/>
                                </a:srgbClr>
                              </a:gs>
                              <a:gs pos="50000">
                                <a:srgbClr val="953D69">
                                  <a:shade val="67500"/>
                                  <a:satMod val="115000"/>
                                </a:srgbClr>
                              </a:gs>
                              <a:gs pos="100000">
                                <a:srgbClr val="953D69">
                                  <a:shade val="100000"/>
                                  <a:satMod val="115000"/>
                                </a:srgbClr>
                              </a:gs>
                            </a:gsLst>
                            <a:lin ang="18900000" scaled="1"/>
                            <a:tileRect/>
                          </a:gradFill>
                          <a:ln w="12700">
                            <a:solidFill>
                              <a:schemeClr val="bg1"/>
                            </a:solidFill>
                            <a:miter lim="800000"/>
                            <a:headEnd/>
                            <a:tailEnd/>
                          </a:ln>
                          <a:extLs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s:wsp>
                        <wps:cNvPr id="577" name="Rectangle 8"/>
                        <wps:cNvSpPr>
                          <a:spLocks noChangeArrowheads="1"/>
                        </wps:cNvSpPr>
                        <wps:spPr bwMode="auto">
                          <a:xfrm flipH="1">
                            <a:off x="997527" y="985652"/>
                            <a:ext cx="1002665" cy="988060"/>
                          </a:xfrm>
                          <a:prstGeom prst="rect">
                            <a:avLst/>
                          </a:prstGeom>
                          <a:solidFill>
                            <a:srgbClr val="DDDDDD"/>
                          </a:solidFill>
                          <a:ln w="12700">
                            <a:solidFill>
                              <a:schemeClr val="bg1"/>
                            </a:solidFill>
                            <a:miter lim="800000"/>
                            <a:headEnd/>
                            <a:tailEnd/>
                          </a:ln>
                          <a:extLst/>
                        </wps:spPr>
                        <wps:bodyPr rot="0" vert="horz" wrap="square" lIns="91440" tIns="45720" rIns="91440" bIns="45720" anchor="ctr" anchorCtr="0" upright="1">
                          <a:noAutofit/>
                        </wps:bodyPr>
                      </wps:wsp>
                      <wps:wsp>
                        <wps:cNvPr id="578" name="Rectangle 9"/>
                        <wps:cNvSpPr>
                          <a:spLocks noChangeArrowheads="1"/>
                        </wps:cNvSpPr>
                        <wps:spPr bwMode="auto">
                          <a:xfrm flipH="1">
                            <a:off x="0" y="985652"/>
                            <a:ext cx="1002665" cy="988060"/>
                          </a:xfrm>
                          <a:prstGeom prst="rect">
                            <a:avLst/>
                          </a:prstGeom>
                          <a:gradFill flip="none" rotWithShape="1">
                            <a:gsLst>
                              <a:gs pos="0">
                                <a:srgbClr val="953D69">
                                  <a:shade val="30000"/>
                                  <a:satMod val="115000"/>
                                </a:srgbClr>
                              </a:gs>
                              <a:gs pos="50000">
                                <a:srgbClr val="953D69">
                                  <a:shade val="67500"/>
                                  <a:satMod val="115000"/>
                                </a:srgbClr>
                              </a:gs>
                              <a:gs pos="100000">
                                <a:srgbClr val="953D69">
                                  <a:shade val="100000"/>
                                  <a:satMod val="115000"/>
                                </a:srgbClr>
                              </a:gs>
                            </a:gsLst>
                            <a:lin ang="18900000" scaled="1"/>
                            <a:tileRect/>
                          </a:gradFill>
                          <a:ln w="12700">
                            <a:solidFill>
                              <a:schemeClr val="bg1"/>
                            </a:solidFill>
                            <a:miter lim="800000"/>
                            <a:headEnd/>
                            <a:tailEnd/>
                          </a:ln>
                          <a:extLs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s:wsp>
                        <wps:cNvPr id="579" name="Rectangle 10"/>
                        <wps:cNvSpPr>
                          <a:spLocks noChangeArrowheads="1"/>
                        </wps:cNvSpPr>
                        <wps:spPr bwMode="auto">
                          <a:xfrm flipH="1">
                            <a:off x="0" y="0"/>
                            <a:ext cx="1002665" cy="988060"/>
                          </a:xfrm>
                          <a:prstGeom prst="rect">
                            <a:avLst/>
                          </a:prstGeom>
                          <a:gradFill>
                            <a:gsLst>
                              <a:gs pos="0">
                                <a:schemeClr val="bg1">
                                  <a:lumMod val="95000"/>
                                </a:schemeClr>
                              </a:gs>
                              <a:gs pos="50000">
                                <a:srgbClr val="DDDDDD"/>
                              </a:gs>
                              <a:gs pos="100000">
                                <a:srgbClr val="B2B2B2"/>
                              </a:gs>
                            </a:gsLst>
                            <a:lin ang="0" scaled="1"/>
                          </a:gradFill>
                          <a:ln w="12700">
                            <a:solidFill>
                              <a:schemeClr val="bg1"/>
                            </a:solidFill>
                            <a:miter lim="800000"/>
                            <a:headEnd/>
                            <a:tailEnd/>
                          </a:ln>
                          <a:extLst/>
                        </wps:spPr>
                        <wps:bodyPr rot="0" vert="horz" wrap="square" lIns="91440" tIns="45720" rIns="91440" bIns="45720" anchor="ctr" anchorCtr="0" upright="1">
                          <a:noAutofit/>
                        </wps:bodyPr>
                      </wps:wsp>
                      <wps:wsp>
                        <wps:cNvPr id="580" name="Rectangle 11"/>
                        <wps:cNvSpPr>
                          <a:spLocks noChangeArrowheads="1"/>
                        </wps:cNvSpPr>
                        <wps:spPr bwMode="auto">
                          <a:xfrm flipH="1">
                            <a:off x="0" y="1971303"/>
                            <a:ext cx="1002665" cy="988060"/>
                          </a:xfrm>
                          <a:prstGeom prst="rect">
                            <a:avLst/>
                          </a:prstGeom>
                          <a:solidFill>
                            <a:srgbClr val="DDDDDD"/>
                          </a:solidFill>
                          <a:ln w="12700">
                            <a:solidFill>
                              <a:schemeClr val="bg1"/>
                            </a:solidFill>
                            <a:miter lim="800000"/>
                            <a:headEnd/>
                            <a:tailEnd/>
                          </a:ln>
                          <a:extLst/>
                        </wps:spPr>
                        <wps:bodyPr rot="0" vert="horz" wrap="square" lIns="91440" tIns="45720" rIns="91440" bIns="45720" anchor="ctr" anchorCtr="0" upright="1">
                          <a:noAutofit/>
                        </wps:bodyPr>
                      </wps:wsp>
                      <wps:wsp>
                        <wps:cNvPr id="581" name="Rectangle 12"/>
                        <wps:cNvSpPr>
                          <a:spLocks noChangeArrowheads="1"/>
                        </wps:cNvSpPr>
                        <wps:spPr bwMode="auto">
                          <a:xfrm flipH="1">
                            <a:off x="997527" y="2956955"/>
                            <a:ext cx="1002665" cy="988060"/>
                          </a:xfrm>
                          <a:prstGeom prst="rect">
                            <a:avLst/>
                          </a:prstGeom>
                          <a:gradFill>
                            <a:gsLst>
                              <a:gs pos="0">
                                <a:srgbClr val="B2B2B2"/>
                              </a:gs>
                              <a:gs pos="50000">
                                <a:srgbClr val="DDDDDD"/>
                              </a:gs>
                              <a:gs pos="100000">
                                <a:schemeClr val="bg1">
                                  <a:lumMod val="95000"/>
                                </a:schemeClr>
                              </a:gs>
                            </a:gsLst>
                            <a:lin ang="0" scaled="1"/>
                          </a:gradFill>
                          <a:ln w="12700">
                            <a:solidFill>
                              <a:schemeClr val="bg1"/>
                            </a:solidFill>
                            <a:miter lim="800000"/>
                            <a:headEnd/>
                            <a:tailEnd/>
                          </a:ln>
                          <a:extLst/>
                        </wps:spPr>
                        <wps:bodyPr rot="0" vert="horz" wrap="square" lIns="91440" tIns="45720" rIns="91440" bIns="45720" anchor="ctr" anchorCtr="0" upright="1">
                          <a:noAutofit/>
                        </wps:bodyPr>
                      </wps:wsp>
                    </wpg:wgp>
                  </a:graphicData>
                </a:graphic>
              </wp:anchor>
            </w:drawing>
          </mc:Choice>
          <mc:Fallback>
            <w:pict>
              <v:group id="583 Grupo" o:spid="_x0000_s1026" style="position:absolute;margin-left:62.95pt;margin-top:-105.65pt;width:157.45pt;height:310.6pt;rotation:90;z-index:251668480" coordsize="20001,39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">
                <v:rect id="Rectangle 7" o:spid="_x0000_s1027" style="position:absolute;left:9975;top:19713;width:10026;height:988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6ilMcA&#10;AADcAAAADwAAAGRycy9kb3ducmV2LnhtbESPT2vCQBTE70K/w/IKvemmAbWkriJC65+T2h7a22v2&#10;NZuafRuy2xj99K4geBxm5jfMZNbZSrTU+NKxgudBAoI4d7rkQsHnx1v/BYQPyBorx6TgRB5m04fe&#10;BDPtjryjdh8KESHsM1RgQqgzKX1uyKIfuJo4er+usRiibAqpGzxGuK1kmiQjabHkuGCwpoWh/LD/&#10;two25+THdN/v8i+dL7dpu/tya7dS6umxm7+CCNSFe/jWXmkFw/EIrmfiEZDT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YeopTHAAAA3AAAAA8AAAAAAAAAAAAAAAAAmAIAAGRy&#10;cy9kb3ducmV2LnhtbFBLBQYAAAAABAAEAPUAAACMAwAAAAA=&#10;" fillcolor="#591b3a" strokecolor="white [3212]" strokeweight="1pt">
                  <v:fill color2="#9c3669" rotate="t" angle="135" colors="0 #591b3a;.5 #822c57;1 #9c3669" focus="100%" type="gradient"/>
                  <v:shadow color="#d8d8d8" offset="3pt,3pt"/>
                </v:rect>
                <v:rect id="Rectangle 8" o:spid="_x0000_s1028" style="position:absolute;left:9975;top:9856;width:10026;height:9881;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GW+ccA&#10;AADcAAAADwAAAGRycy9kb3ducmV2LnhtbESPQWvCQBSE7wX/w/KE3upGS7SmboK0iAWhWuPB3h7Z&#10;ZxLMvg3Zrab/visIPQ4z8w2zyHrTiAt1rrasYDyKQBAXVtdcKjjkq6cXEM4ja2wsk4JfcpClg4cF&#10;Jtpe+Ysue1+KAGGXoILK+zaR0hUVGXQj2xIH72Q7gz7IrpS6w2uAm0ZOomgqDdYcFips6a2i4rz/&#10;MQomeT5fHz8P2/XKfevnTRPv/Hus1OOwX76C8NT7//C9/aEVxLMZ3M6EIyDT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ohlvnHAAAA3AAAAA8AAAAAAAAAAAAAAAAAmAIAAGRy&#10;cy9kb3ducmV2LnhtbFBLBQYAAAAABAAEAPUAAACMAwAAAAA=&#10;" fillcolor="#ddd" strokecolor="white [3212]" strokeweight="1pt"/>
                <v:rect id="Rectangle 9" o:spid="_x0000_s1029" style="position:absolute;top:9856;width:10026;height:9881;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2TfcMA&#10;AADcAAAADwAAAGRycy9kb3ducmV2LnhtbERPu27CMBTdK/EP1kXqVhwi0aKAQQiphXYqjwG2S3yJ&#10;A/F1FLsh5evxUKnj0XlP552tREuNLx0rGA4SEMS50yUXCva795cxCB+QNVaOScEveZjPek9TzLS7&#10;8YbabShEDGGfoQITQp1J6XNDFv3A1cSRO7vGYoiwKaRu8BbDbSXTJHmVFkuODQZrWhrKr9sfq+Dr&#10;npxMd/yQl3Sx+k7bzcF9urVSz/1uMQERqAv/4j/3WisYvcW18Uw8AnL2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M2TfcMAAADcAAAADwAAAAAAAAAAAAAAAACYAgAAZHJzL2Rv&#10;d25yZXYueG1sUEsFBgAAAAAEAAQA9QAAAIgDAAAAAA==&#10;" fillcolor="#591b3a" strokecolor="white [3212]" strokeweight="1pt">
                  <v:fill color2="#9c3669" rotate="t" angle="135" colors="0 #591b3a;.5 #822c57;1 #9c3669" focus="100%" type="gradient"/>
                  <v:shadow color="#d8d8d8" offset="3pt,3pt"/>
                </v:rect>
                <v:rect id="Rectangle 10" o:spid="_x0000_s1030" style="position:absolute;width:10026;height:988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4FAcQA&#10;AADcAAAADwAAAGRycy9kb3ducmV2LnhtbESPT4vCMBTE7wt+h/CEva2pglarUURYVk9l/YPXR/Js&#10;i81LbbJav/1mYcHjMDO/YRarztbiTq2vHCsYDhIQxNqZigsFx8PnxxSED8gGa8ek4EkeVsve2wIz&#10;4x78Tfd9KESEsM9QQRlCk0npdUkW/cA1xNG7uNZiiLItpGnxEeG2lqMkmUiLFceFEhvalKSv+x+r&#10;QA9v+W48OaXnL/nMi7zS3Sn1Sr33u/UcRKAuvML/7a1RME5n8HcmHgG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BQHEAAAA3AAAAA8AAAAAAAAAAAAAAAAAmAIAAGRycy9k&#10;b3ducmV2LnhtbFBLBQYAAAAABAAEAPUAAACJAwAAAAA=&#10;" fillcolor="#f2f2f2 [3052]" strokecolor="white [3212]" strokeweight="1pt">
                  <v:fill color2="#b2b2b2" angle="90" colors="0 #f2f2f2;.5 #ddd;1 #b2b2b2" focus="100%" type="gradient"/>
                </v:rect>
                <v:rect id="Rectangle 11" o:spid="_x0000_s1031" style="position:absolute;top:19713;width:10026;height:988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1+qsIA&#10;AADcAAAADwAAAGRycy9kb3ducmV2LnhtbERPy4rCMBTdC/5DuII7TXWoaMco4iAOCL7qYmZ3ae60&#10;xeamNFE7f28WgsvDec+XranEnRpXWlYwGkYgiDOrS84VXNLNYArCeWSNlWVS8E8OlotuZ46Jtg8+&#10;0f3scxFC2CWooPC+TqR0WUEG3dDWxIH7s41BH2CTS93gI4SbSo6jaCINlhwaCqxpXVB2Pd+MgnGa&#10;zrY/+8thu3G/+mNXxUf/FSvV77WrTxCeWv8Wv9zfWkE8DfPDmXAE5OI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HX6qwgAAANwAAAAPAAAAAAAAAAAAAAAAAJgCAABkcnMvZG93&#10;bnJldi54bWxQSwUGAAAAAAQABAD1AAAAhwMAAAAA&#10;" fillcolor="#ddd" strokecolor="white [3212]" strokeweight="1pt"/>
                <v:rect id="Rectangle 12" o:spid="_x0000_s1032" style="position:absolute;left:9975;top:29569;width:10026;height:9881;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9Ie8QA&#10;AADcAAAADwAAAGRycy9kb3ducmV2LnhtbESPzWrDMBCE74W+g9hCb43sQE1wowTHUFpyi+tDe1us&#10;rW1irVxL8c/bR4FAj8PMfMNs97PpxEiDay0riFcRCOLK6pZrBeXX+8sGhPPIGjvLpGAhB/vd48MW&#10;U20nPtFY+FoECLsUFTTe96mUrmrIoFvZnjh4v3Yw6IMcaqkHnALcdHIdRYk02HJYaLCnvKHqXFyM&#10;glP2Ef38lZw7dEsSZ0XiD99HpZ6f5uwNhKfZ/4fv7U+t4HUTw+1MOAJyd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PSHvEAAAA3AAAAA8AAAAAAAAAAAAAAAAAmAIAAGRycy9k&#10;b3ducmV2LnhtbFBLBQYAAAAABAAEAPUAAACJAwAAAAA=&#10;" fillcolor="#b2b2b2" strokecolor="white [3212]" strokeweight="1pt">
                  <v:fill color2="#f2f2f2 [3052]" angle="90" colors="0 #b2b2b2;.5 #ddd;1 #f2f2f2" focus="100%" type="gradient"/>
                </v:rect>
              </v:group>
            </w:pict>
          </mc:Fallback>
        </mc:AlternateContent>
      </w:r>
    </w:p>
    <w:p w:rsidR="006E213E" w:rsidRDefault="006E213E" w:rsidP="006E213E">
      <w:pPr>
        <w:ind w:right="3896"/>
        <w:rPr>
          <w:rFonts w:ascii="Lato" w:hAnsi="Lato"/>
          <w:b/>
          <w:sz w:val="72"/>
        </w:rPr>
      </w:pPr>
    </w:p>
    <w:p w:rsidR="006E213E" w:rsidRDefault="006E213E" w:rsidP="006E213E">
      <w:pPr>
        <w:ind w:right="3896"/>
        <w:rPr>
          <w:rFonts w:ascii="Lato" w:hAnsi="Lato"/>
          <w:b/>
          <w:sz w:val="72"/>
        </w:rPr>
      </w:pPr>
    </w:p>
    <w:p w:rsidR="006E213E" w:rsidRDefault="006E213E" w:rsidP="006E213E">
      <w:pPr>
        <w:ind w:right="3896"/>
        <w:rPr>
          <w:rFonts w:ascii="Lato" w:hAnsi="Lato"/>
          <w:b/>
          <w:sz w:val="72"/>
        </w:rPr>
      </w:pPr>
    </w:p>
    <w:p w:rsidR="006E213E" w:rsidRDefault="006E213E" w:rsidP="006E213E">
      <w:pPr>
        <w:ind w:right="3896"/>
        <w:rPr>
          <w:rFonts w:ascii="Lato" w:hAnsi="Lato"/>
          <w:b/>
          <w:sz w:val="72"/>
        </w:rPr>
      </w:pPr>
    </w:p>
    <w:p w:rsidR="006E213E" w:rsidRPr="005178EA" w:rsidRDefault="006E213E" w:rsidP="006E213E">
      <w:pPr>
        <w:tabs>
          <w:tab w:val="left" w:pos="8838"/>
        </w:tabs>
        <w:ind w:right="5"/>
        <w:jc w:val="center"/>
        <w:rPr>
          <w:rFonts w:ascii="Lato" w:hAnsi="Lato"/>
          <w:b/>
          <w:sz w:val="52"/>
          <w:szCs w:val="52"/>
        </w:rPr>
      </w:pPr>
      <w:r w:rsidRPr="005178EA">
        <w:rPr>
          <w:rFonts w:ascii="Lato" w:hAnsi="Lato"/>
          <w:b/>
          <w:sz w:val="52"/>
          <w:szCs w:val="52"/>
        </w:rPr>
        <w:t>Anexo 1</w:t>
      </w:r>
    </w:p>
    <w:p w:rsidR="006E213E" w:rsidRPr="005178EA" w:rsidRDefault="006E213E" w:rsidP="006E213E">
      <w:pPr>
        <w:ind w:right="3896"/>
        <w:rPr>
          <w:rFonts w:ascii="Lato" w:hAnsi="Lato"/>
          <w:b/>
          <w:sz w:val="52"/>
        </w:rPr>
      </w:pPr>
    </w:p>
    <w:p w:rsidR="006E213E" w:rsidRPr="005178EA" w:rsidRDefault="006E213E" w:rsidP="006E213E">
      <w:pPr>
        <w:ind w:right="49"/>
        <w:jc w:val="center"/>
        <w:rPr>
          <w:rFonts w:ascii="Lato" w:hAnsi="Lato"/>
          <w:b/>
          <w:sz w:val="40"/>
          <w:szCs w:val="40"/>
        </w:rPr>
      </w:pPr>
      <w:r w:rsidRPr="005178EA">
        <w:rPr>
          <w:rFonts w:ascii="Lato" w:hAnsi="Lato"/>
          <w:b/>
          <w:sz w:val="40"/>
          <w:szCs w:val="40"/>
        </w:rPr>
        <w:t>Catálogo y Listado de Fichas Técnicas  (31)</w:t>
      </w:r>
    </w:p>
    <w:p w:rsidR="006E213E" w:rsidRPr="00491EAA" w:rsidRDefault="006E213E" w:rsidP="006E213E">
      <w:pPr>
        <w:rPr>
          <w:rFonts w:ascii="Arial" w:hAnsi="Arial" w:cs="Arial"/>
        </w:rPr>
      </w:pPr>
      <w:r>
        <w:rPr>
          <w:rFonts w:ascii="Lato" w:hAnsi="Lato"/>
          <w:b/>
          <w:noProof/>
          <w:lang w:eastAsia="es-MX"/>
        </w:rPr>
        <mc:AlternateContent>
          <mc:Choice Requires="wpg">
            <w:drawing>
              <wp:anchor distT="0" distB="0" distL="114300" distR="114300" simplePos="0" relativeHeight="251667456" behindDoc="0" locked="0" layoutInCell="1" allowOverlap="1" wp14:anchorId="278C3A89" wp14:editId="49AE7183">
                <wp:simplePos x="0" y="0"/>
                <wp:positionH relativeFrom="column">
                  <wp:posOffset>4098607</wp:posOffset>
                </wp:positionH>
                <wp:positionV relativeFrom="paragraph">
                  <wp:posOffset>774214</wp:posOffset>
                </wp:positionV>
                <wp:extent cx="1580515" cy="1983740"/>
                <wp:effectExtent l="7938" t="0" r="27622" b="27623"/>
                <wp:wrapNone/>
                <wp:docPr id="383" name="383 Grupo"/>
                <wp:cNvGraphicFramePr/>
                <a:graphic xmlns:a="http://schemas.openxmlformats.org/drawingml/2006/main">
                  <a:graphicData uri="http://schemas.microsoft.com/office/word/2010/wordprocessingGroup">
                    <wpg:wgp>
                      <wpg:cNvGrpSpPr/>
                      <wpg:grpSpPr>
                        <a:xfrm rot="5400000">
                          <a:off x="0" y="0"/>
                          <a:ext cx="1580515" cy="1983740"/>
                          <a:chOff x="0" y="985652"/>
                          <a:chExt cx="2000193" cy="1973712"/>
                        </a:xfrm>
                      </wpg:grpSpPr>
                      <wps:wsp>
                        <wps:cNvPr id="377" name="Rectangle 7"/>
                        <wps:cNvSpPr>
                          <a:spLocks noChangeArrowheads="1"/>
                        </wps:cNvSpPr>
                        <wps:spPr bwMode="auto">
                          <a:xfrm flipH="1">
                            <a:off x="997528" y="1971304"/>
                            <a:ext cx="1002665" cy="988060"/>
                          </a:xfrm>
                          <a:prstGeom prst="rect">
                            <a:avLst/>
                          </a:prstGeom>
                          <a:gradFill flip="none" rotWithShape="1">
                            <a:gsLst>
                              <a:gs pos="0">
                                <a:srgbClr val="953D69">
                                  <a:shade val="30000"/>
                                  <a:satMod val="115000"/>
                                </a:srgbClr>
                              </a:gs>
                              <a:gs pos="50000">
                                <a:srgbClr val="953D69">
                                  <a:shade val="67500"/>
                                  <a:satMod val="115000"/>
                                </a:srgbClr>
                              </a:gs>
                              <a:gs pos="100000">
                                <a:srgbClr val="953D69">
                                  <a:shade val="100000"/>
                                  <a:satMod val="115000"/>
                                </a:srgbClr>
                              </a:gs>
                            </a:gsLst>
                            <a:lin ang="18900000" scaled="1"/>
                            <a:tileRect/>
                          </a:gradFill>
                          <a:ln w="12700">
                            <a:solidFill>
                              <a:schemeClr val="bg1"/>
                            </a:solidFill>
                            <a:miter lim="800000"/>
                            <a:headEnd/>
                            <a:tailEnd/>
                          </a:ln>
                          <a:extLs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s:wsp>
                        <wps:cNvPr id="378" name="Rectangle 8"/>
                        <wps:cNvSpPr>
                          <a:spLocks noChangeArrowheads="1"/>
                        </wps:cNvSpPr>
                        <wps:spPr bwMode="auto">
                          <a:xfrm flipH="1">
                            <a:off x="997528" y="985652"/>
                            <a:ext cx="1002665" cy="988060"/>
                          </a:xfrm>
                          <a:prstGeom prst="rect">
                            <a:avLst/>
                          </a:prstGeom>
                          <a:gradFill>
                            <a:gsLst>
                              <a:gs pos="0">
                                <a:schemeClr val="bg1">
                                  <a:lumMod val="95000"/>
                                </a:schemeClr>
                              </a:gs>
                              <a:gs pos="50000">
                                <a:srgbClr val="DDDDDD"/>
                              </a:gs>
                              <a:gs pos="100000">
                                <a:srgbClr val="B2B2B2"/>
                              </a:gs>
                            </a:gsLst>
                            <a:lin ang="0" scaled="1"/>
                          </a:gradFill>
                          <a:ln w="12700">
                            <a:solidFill>
                              <a:schemeClr val="bg1"/>
                            </a:solidFill>
                            <a:miter lim="800000"/>
                            <a:headEnd/>
                            <a:tailEnd/>
                          </a:ln>
                          <a:extLst/>
                        </wps:spPr>
                        <wps:bodyPr rot="0" vert="horz" wrap="square" lIns="91440" tIns="45720" rIns="91440" bIns="45720" anchor="ctr" anchorCtr="0" upright="1">
                          <a:noAutofit/>
                        </wps:bodyPr>
                      </wps:wsp>
                      <wps:wsp>
                        <wps:cNvPr id="379" name="Rectangle 9"/>
                        <wps:cNvSpPr>
                          <a:spLocks noChangeArrowheads="1"/>
                        </wps:cNvSpPr>
                        <wps:spPr bwMode="auto">
                          <a:xfrm flipH="1">
                            <a:off x="0" y="985652"/>
                            <a:ext cx="1002665" cy="988060"/>
                          </a:xfrm>
                          <a:prstGeom prst="rect">
                            <a:avLst/>
                          </a:prstGeom>
                          <a:gradFill flip="none" rotWithShape="1">
                            <a:gsLst>
                              <a:gs pos="0">
                                <a:srgbClr val="953D69">
                                  <a:shade val="30000"/>
                                  <a:satMod val="115000"/>
                                </a:srgbClr>
                              </a:gs>
                              <a:gs pos="50000">
                                <a:srgbClr val="953D69">
                                  <a:shade val="67500"/>
                                  <a:satMod val="115000"/>
                                </a:srgbClr>
                              </a:gs>
                              <a:gs pos="100000">
                                <a:srgbClr val="953D69">
                                  <a:shade val="100000"/>
                                  <a:satMod val="115000"/>
                                </a:srgbClr>
                              </a:gs>
                            </a:gsLst>
                            <a:lin ang="18900000" scaled="1"/>
                            <a:tileRect/>
                          </a:gradFill>
                          <a:ln w="12700">
                            <a:solidFill>
                              <a:schemeClr val="bg1"/>
                            </a:solidFill>
                            <a:miter lim="800000"/>
                            <a:headEnd/>
                            <a:tailEnd/>
                          </a:ln>
                          <a:extLs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g:wgp>
                  </a:graphicData>
                </a:graphic>
                <wp14:sizeRelH relativeFrom="margin">
                  <wp14:pctWidth>0</wp14:pctWidth>
                </wp14:sizeRelH>
                <wp14:sizeRelV relativeFrom="margin">
                  <wp14:pctHeight>0</wp14:pctHeight>
                </wp14:sizeRelV>
              </wp:anchor>
            </w:drawing>
          </mc:Choice>
          <mc:Fallback>
            <w:pict>
              <v:group id="383 Grupo" o:spid="_x0000_s1026" style="position:absolute;margin-left:322.7pt;margin-top:60.95pt;width:124.45pt;height:156.2pt;rotation:90;z-index:251667456;mso-width-relative:margin;mso-height-relative:margin" coordorigin=",9856" coordsize="20001,197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">
                <v:rect id="Rectangle 7" o:spid="_x0000_s1027" style="position:absolute;left:9975;top:19713;width:10026;height:988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nF98YA&#10;AADcAAAADwAAAGRycy9kb3ducmV2LnhtbESPQWvCQBSE70L/w/IK3nTTFGqJriKC1vZUrQe9vWZf&#10;s6nZtyG7xtRf7woFj8PMfMNMZp2tREuNLx0reBomIIhzp0suFOy+loNXED4ga6wck4I/8jCbPvQm&#10;mGl35g2121CICGGfoQITQp1J6XNDFv3Q1cTR+3GNxRBlU0jd4DnCbSXTJHmRFkuOCwZrWhjKj9uT&#10;VfBxSb5Nd1jJ33T+9pm2m717d2ul+o/dfAwiUBfu4f/2Wit4Ho3gdiYeATm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xnF98YAAADcAAAADwAAAAAAAAAAAAAAAACYAgAAZHJz&#10;L2Rvd25yZXYueG1sUEsFBgAAAAAEAAQA9QAAAIsDAAAAAA==&#10;" fillcolor="#591b3a" strokecolor="white [3212]" strokeweight="1pt">
                  <v:fill color2="#9c3669" rotate="t" angle="135" colors="0 #591b3a;.5 #822c57;1 #9c3669" focus="100%" type="gradient"/>
                  <v:shadow color="#d8d8d8" offset="3pt,3pt"/>
                </v:rect>
                <v:rect id="Rectangle 8" o:spid="_x0000_s1028" style="position:absolute;left:9975;top:9856;width:10026;height:9881;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liYsIA&#10;AADcAAAADwAAAGRycy9kb3ducmV2LnhtbERPyWrDMBC9F/IPYgK9NXJaGgcnigmF0vZkmoVcB2li&#10;m1gjx1K9/H11KPT4ePs2H20jeup87VjBcpGAINbO1FwqOB3fn9YgfEA22DgmBRN5yHezhy1mxg38&#10;Tf0hlCKGsM9QQRVCm0npdUUW/cK1xJG7us5iiLArpelwiOG2kc9JspIWa44NFbb0VpG+HX6sAr28&#10;F1+vq3N6+ZBTURa1Hs+pV+pxPu43IAKN4V/85/40Cl7SuDaeiUd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WJiwgAAANwAAAAPAAAAAAAAAAAAAAAAAJgCAABkcnMvZG93&#10;bnJldi54bWxQSwUGAAAAAAQABAD1AAAAhwMAAAAA&#10;" fillcolor="#f2f2f2 [3052]" strokecolor="white [3212]" strokeweight="1pt">
                  <v:fill color2="#b2b2b2" angle="90" colors="0 #f2f2f2;.5 #ddd;1 #b2b2b2" focus="100%" type="gradient"/>
                </v:rect>
                <v:rect id="Rectangle 9" o:spid="_x0000_s1029" style="position:absolute;top:9856;width:10026;height:9881;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r0HscA&#10;AADcAAAADwAAAGRycy9kb3ducmV2LnhtbESPzU7DMBCE70i8g7WVeqNOU4mfUDeKkIDAiRYOcNvG&#10;2zgQr6PYJKFPjyshcRzNzDeadT7ZVgzU+8axguUiAUFcOd1wreDt9f7iGoQPyBpbx6Tghzzkm/Oz&#10;NWbajbylYRdqESHsM1RgQugyKX1lyKJfuI44egfXWwxR9rXUPY4RbluZJsmltNhwXDDY0Z2h6mv3&#10;bRU8H5O9mT4e5GdaPL6kw/bdPblSqflsKm5BBJrCf/ivXWoFq6sbOJ2JR0B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HK9B7HAAAA3AAAAA8AAAAAAAAAAAAAAAAAmAIAAGRy&#10;cy9kb3ducmV2LnhtbFBLBQYAAAAABAAEAPUAAACMAwAAAAA=&#10;" fillcolor="#591b3a" strokecolor="white [3212]" strokeweight="1pt">
                  <v:fill color2="#9c3669" rotate="t" angle="135" colors="0 #591b3a;.5 #822c57;1 #9c3669" focus="100%" type="gradient"/>
                  <v:shadow color="#d8d8d8" offset="3pt,3pt"/>
                </v:rect>
              </v:group>
            </w:pict>
          </mc:Fallback>
        </mc:AlternateContent>
      </w:r>
    </w:p>
    <w:p w:rsidR="006821D6" w:rsidRDefault="006821D6" w:rsidP="00051DE3">
      <w:pPr>
        <w:spacing w:after="0" w:line="360" w:lineRule="auto"/>
        <w:jc w:val="both"/>
        <w:rPr>
          <w:rFonts w:ascii="Arial" w:hAnsi="Arial" w:cs="Arial"/>
          <w:sz w:val="24"/>
          <w:szCs w:val="24"/>
        </w:rPr>
      </w:pPr>
    </w:p>
    <w:p w:rsidR="006821D6" w:rsidRDefault="006821D6" w:rsidP="00051DE3">
      <w:pPr>
        <w:spacing w:after="0" w:line="360" w:lineRule="auto"/>
        <w:jc w:val="both"/>
        <w:rPr>
          <w:rFonts w:ascii="Arial" w:hAnsi="Arial" w:cs="Arial"/>
          <w:sz w:val="24"/>
          <w:szCs w:val="24"/>
        </w:rPr>
      </w:pPr>
    </w:p>
    <w:p w:rsidR="006821D6" w:rsidRDefault="006821D6" w:rsidP="00051DE3">
      <w:pPr>
        <w:spacing w:after="0" w:line="360" w:lineRule="auto"/>
        <w:jc w:val="both"/>
        <w:rPr>
          <w:rFonts w:ascii="Arial" w:hAnsi="Arial" w:cs="Arial"/>
          <w:sz w:val="24"/>
          <w:szCs w:val="24"/>
        </w:rPr>
      </w:pPr>
    </w:p>
    <w:p w:rsidR="006821D6" w:rsidRDefault="006821D6" w:rsidP="00051DE3">
      <w:pPr>
        <w:spacing w:after="0" w:line="360" w:lineRule="auto"/>
        <w:jc w:val="both"/>
        <w:rPr>
          <w:rFonts w:ascii="Arial" w:hAnsi="Arial" w:cs="Arial"/>
          <w:sz w:val="24"/>
          <w:szCs w:val="24"/>
        </w:rPr>
      </w:pPr>
    </w:p>
    <w:p w:rsidR="006821D6" w:rsidRDefault="006821D6" w:rsidP="00051DE3">
      <w:pPr>
        <w:spacing w:after="0" w:line="360" w:lineRule="auto"/>
        <w:jc w:val="both"/>
        <w:rPr>
          <w:rFonts w:ascii="Arial" w:hAnsi="Arial" w:cs="Arial"/>
          <w:sz w:val="24"/>
          <w:szCs w:val="24"/>
        </w:rPr>
      </w:pPr>
    </w:p>
    <w:p w:rsidR="006821D6" w:rsidRDefault="006821D6" w:rsidP="00051DE3">
      <w:pPr>
        <w:spacing w:after="0" w:line="360" w:lineRule="auto"/>
        <w:jc w:val="both"/>
        <w:rPr>
          <w:rFonts w:ascii="Arial" w:hAnsi="Arial" w:cs="Arial"/>
          <w:sz w:val="24"/>
          <w:szCs w:val="24"/>
        </w:rPr>
      </w:pPr>
    </w:p>
    <w:p w:rsidR="006821D6" w:rsidRDefault="006821D6" w:rsidP="00051DE3">
      <w:pPr>
        <w:spacing w:after="0" w:line="360" w:lineRule="auto"/>
        <w:jc w:val="both"/>
        <w:rPr>
          <w:rFonts w:ascii="Arial" w:hAnsi="Arial" w:cs="Arial"/>
          <w:sz w:val="24"/>
          <w:szCs w:val="24"/>
        </w:rPr>
      </w:pPr>
    </w:p>
    <w:p w:rsidR="006821D6" w:rsidRDefault="006821D6" w:rsidP="00051DE3">
      <w:pPr>
        <w:spacing w:after="0" w:line="360" w:lineRule="auto"/>
        <w:jc w:val="both"/>
        <w:rPr>
          <w:rFonts w:ascii="Arial" w:hAnsi="Arial" w:cs="Arial"/>
          <w:sz w:val="24"/>
          <w:szCs w:val="24"/>
        </w:rPr>
      </w:pPr>
    </w:p>
    <w:p w:rsidR="006821D6" w:rsidRDefault="006821D6" w:rsidP="00051DE3">
      <w:pPr>
        <w:spacing w:after="0" w:line="360" w:lineRule="auto"/>
        <w:jc w:val="both"/>
        <w:rPr>
          <w:rFonts w:ascii="Arial" w:hAnsi="Arial" w:cs="Arial"/>
          <w:sz w:val="24"/>
          <w:szCs w:val="24"/>
        </w:rPr>
      </w:pPr>
    </w:p>
    <w:p w:rsidR="006E213E" w:rsidRDefault="006E213E" w:rsidP="006E213E">
      <w:pPr>
        <w:spacing w:after="0" w:line="360" w:lineRule="auto"/>
        <w:jc w:val="both"/>
        <w:rPr>
          <w:rFonts w:ascii="Arial" w:hAnsi="Arial" w:cs="Arial"/>
        </w:rPr>
      </w:pPr>
    </w:p>
    <w:p w:rsidR="006E213E" w:rsidRPr="00491EAA" w:rsidRDefault="006E213E" w:rsidP="006E213E">
      <w:pPr>
        <w:spacing w:after="0" w:line="360" w:lineRule="auto"/>
        <w:jc w:val="both"/>
        <w:rPr>
          <w:rFonts w:ascii="Arial" w:hAnsi="Arial" w:cs="Arial"/>
        </w:rPr>
      </w:pPr>
    </w:p>
    <w:p w:rsidR="006E213E" w:rsidRPr="00186186" w:rsidRDefault="006E213E" w:rsidP="006E213E">
      <w:pPr>
        <w:spacing w:after="0" w:line="360" w:lineRule="auto"/>
        <w:jc w:val="both"/>
        <w:rPr>
          <w:rFonts w:ascii="Arial" w:hAnsi="Arial" w:cs="Arial"/>
        </w:rPr>
      </w:pPr>
      <w:r w:rsidRPr="00186186">
        <w:rPr>
          <w:rFonts w:ascii="Arial" w:hAnsi="Arial" w:cs="Arial"/>
          <w:noProof/>
          <w:lang w:eastAsia="es-MX"/>
        </w:rPr>
        <mc:AlternateContent>
          <mc:Choice Requires="wpg">
            <w:drawing>
              <wp:anchor distT="0" distB="0" distL="114300" distR="114300" simplePos="0" relativeHeight="251671552" behindDoc="0" locked="0" layoutInCell="1" allowOverlap="1" wp14:anchorId="44457CF7" wp14:editId="38D7E96C">
                <wp:simplePos x="0" y="0"/>
                <wp:positionH relativeFrom="column">
                  <wp:posOffset>799156</wp:posOffset>
                </wp:positionH>
                <wp:positionV relativeFrom="paragraph">
                  <wp:posOffset>-1342072</wp:posOffset>
                </wp:positionV>
                <wp:extent cx="1999615" cy="3944620"/>
                <wp:effectExtent l="0" t="952" r="18732" b="18733"/>
                <wp:wrapNone/>
                <wp:docPr id="10" name="10 Grupo"/>
                <wp:cNvGraphicFramePr/>
                <a:graphic xmlns:a="http://schemas.openxmlformats.org/drawingml/2006/main">
                  <a:graphicData uri="http://schemas.microsoft.com/office/word/2010/wordprocessingGroup">
                    <wpg:wgp>
                      <wpg:cNvGrpSpPr/>
                      <wpg:grpSpPr>
                        <a:xfrm rot="5400000">
                          <a:off x="0" y="0"/>
                          <a:ext cx="1999615" cy="3944620"/>
                          <a:chOff x="0" y="0"/>
                          <a:chExt cx="2000192" cy="3945015"/>
                        </a:xfrm>
                      </wpg:grpSpPr>
                      <wps:wsp>
                        <wps:cNvPr id="13" name="Rectangle 7"/>
                        <wps:cNvSpPr>
                          <a:spLocks noChangeArrowheads="1"/>
                        </wps:cNvSpPr>
                        <wps:spPr bwMode="auto">
                          <a:xfrm flipH="1">
                            <a:off x="997527" y="1971303"/>
                            <a:ext cx="1002665" cy="988060"/>
                          </a:xfrm>
                          <a:prstGeom prst="rect">
                            <a:avLst/>
                          </a:prstGeom>
                          <a:gradFill flip="none" rotWithShape="1">
                            <a:gsLst>
                              <a:gs pos="0">
                                <a:srgbClr val="953D69">
                                  <a:shade val="30000"/>
                                  <a:satMod val="115000"/>
                                </a:srgbClr>
                              </a:gs>
                              <a:gs pos="50000">
                                <a:srgbClr val="953D69">
                                  <a:shade val="67500"/>
                                  <a:satMod val="115000"/>
                                </a:srgbClr>
                              </a:gs>
                              <a:gs pos="100000">
                                <a:srgbClr val="953D69">
                                  <a:shade val="100000"/>
                                  <a:satMod val="115000"/>
                                </a:srgbClr>
                              </a:gs>
                            </a:gsLst>
                            <a:lin ang="18900000" scaled="1"/>
                            <a:tileRect/>
                          </a:gradFill>
                          <a:ln w="12700">
                            <a:solidFill>
                              <a:schemeClr val="bg1"/>
                            </a:solidFill>
                            <a:miter lim="800000"/>
                            <a:headEnd/>
                            <a:tailEnd/>
                          </a:ln>
                          <a:extLs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s:wsp>
                        <wps:cNvPr id="14" name="Rectangle 8"/>
                        <wps:cNvSpPr>
                          <a:spLocks noChangeArrowheads="1"/>
                        </wps:cNvSpPr>
                        <wps:spPr bwMode="auto">
                          <a:xfrm flipH="1">
                            <a:off x="997527" y="985652"/>
                            <a:ext cx="1002665" cy="988060"/>
                          </a:xfrm>
                          <a:prstGeom prst="rect">
                            <a:avLst/>
                          </a:prstGeom>
                          <a:solidFill>
                            <a:srgbClr val="DDDDDD"/>
                          </a:solidFill>
                          <a:ln w="12700">
                            <a:solidFill>
                              <a:schemeClr val="bg1"/>
                            </a:solidFill>
                            <a:miter lim="800000"/>
                            <a:headEnd/>
                            <a:tailEnd/>
                          </a:ln>
                          <a:extLst/>
                        </wps:spPr>
                        <wps:bodyPr rot="0" vert="horz" wrap="square" lIns="91440" tIns="45720" rIns="91440" bIns="45720" anchor="ctr" anchorCtr="0" upright="1">
                          <a:noAutofit/>
                        </wps:bodyPr>
                      </wps:wsp>
                      <wps:wsp>
                        <wps:cNvPr id="15" name="Rectangle 9"/>
                        <wps:cNvSpPr>
                          <a:spLocks noChangeArrowheads="1"/>
                        </wps:cNvSpPr>
                        <wps:spPr bwMode="auto">
                          <a:xfrm flipH="1">
                            <a:off x="0" y="985652"/>
                            <a:ext cx="1002665" cy="988060"/>
                          </a:xfrm>
                          <a:prstGeom prst="rect">
                            <a:avLst/>
                          </a:prstGeom>
                          <a:gradFill flip="none" rotWithShape="1">
                            <a:gsLst>
                              <a:gs pos="0">
                                <a:srgbClr val="953D69">
                                  <a:shade val="30000"/>
                                  <a:satMod val="115000"/>
                                </a:srgbClr>
                              </a:gs>
                              <a:gs pos="50000">
                                <a:srgbClr val="953D69">
                                  <a:shade val="67500"/>
                                  <a:satMod val="115000"/>
                                </a:srgbClr>
                              </a:gs>
                              <a:gs pos="100000">
                                <a:srgbClr val="953D69">
                                  <a:shade val="100000"/>
                                  <a:satMod val="115000"/>
                                </a:srgbClr>
                              </a:gs>
                            </a:gsLst>
                            <a:lin ang="18900000" scaled="1"/>
                            <a:tileRect/>
                          </a:gradFill>
                          <a:ln w="12700">
                            <a:solidFill>
                              <a:schemeClr val="bg1"/>
                            </a:solidFill>
                            <a:miter lim="800000"/>
                            <a:headEnd/>
                            <a:tailEnd/>
                          </a:ln>
                          <a:extLs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s:wsp>
                        <wps:cNvPr id="16" name="Rectangle 10"/>
                        <wps:cNvSpPr>
                          <a:spLocks noChangeArrowheads="1"/>
                        </wps:cNvSpPr>
                        <wps:spPr bwMode="auto">
                          <a:xfrm flipH="1">
                            <a:off x="0" y="0"/>
                            <a:ext cx="1002665" cy="988060"/>
                          </a:xfrm>
                          <a:prstGeom prst="rect">
                            <a:avLst/>
                          </a:prstGeom>
                          <a:gradFill>
                            <a:gsLst>
                              <a:gs pos="0">
                                <a:schemeClr val="bg1">
                                  <a:lumMod val="95000"/>
                                </a:schemeClr>
                              </a:gs>
                              <a:gs pos="50000">
                                <a:srgbClr val="DDDDDD"/>
                              </a:gs>
                              <a:gs pos="100000">
                                <a:srgbClr val="B2B2B2"/>
                              </a:gs>
                            </a:gsLst>
                            <a:lin ang="0" scaled="1"/>
                          </a:gradFill>
                          <a:ln w="12700">
                            <a:solidFill>
                              <a:schemeClr val="bg1"/>
                            </a:solidFill>
                            <a:miter lim="800000"/>
                            <a:headEnd/>
                            <a:tailEnd/>
                          </a:ln>
                          <a:extLst/>
                        </wps:spPr>
                        <wps:bodyPr rot="0" vert="horz" wrap="square" lIns="91440" tIns="45720" rIns="91440" bIns="45720" anchor="ctr" anchorCtr="0" upright="1">
                          <a:noAutofit/>
                        </wps:bodyPr>
                      </wps:wsp>
                      <wps:wsp>
                        <wps:cNvPr id="17" name="Rectangle 11"/>
                        <wps:cNvSpPr>
                          <a:spLocks noChangeArrowheads="1"/>
                        </wps:cNvSpPr>
                        <wps:spPr bwMode="auto">
                          <a:xfrm flipH="1">
                            <a:off x="0" y="1971303"/>
                            <a:ext cx="1002665" cy="988060"/>
                          </a:xfrm>
                          <a:prstGeom prst="rect">
                            <a:avLst/>
                          </a:prstGeom>
                          <a:solidFill>
                            <a:srgbClr val="DDDDDD"/>
                          </a:solidFill>
                          <a:ln w="12700">
                            <a:solidFill>
                              <a:schemeClr val="bg1"/>
                            </a:solidFill>
                            <a:miter lim="800000"/>
                            <a:headEnd/>
                            <a:tailEnd/>
                          </a:ln>
                          <a:extLst/>
                        </wps:spPr>
                        <wps:bodyPr rot="0" vert="horz" wrap="square" lIns="91440" tIns="45720" rIns="91440" bIns="45720" anchor="ctr" anchorCtr="0" upright="1">
                          <a:noAutofit/>
                        </wps:bodyPr>
                      </wps:wsp>
                      <wps:wsp>
                        <wps:cNvPr id="18" name="Rectangle 12"/>
                        <wps:cNvSpPr>
                          <a:spLocks noChangeArrowheads="1"/>
                        </wps:cNvSpPr>
                        <wps:spPr bwMode="auto">
                          <a:xfrm flipH="1">
                            <a:off x="997527" y="2956955"/>
                            <a:ext cx="1002665" cy="988060"/>
                          </a:xfrm>
                          <a:prstGeom prst="rect">
                            <a:avLst/>
                          </a:prstGeom>
                          <a:gradFill>
                            <a:gsLst>
                              <a:gs pos="0">
                                <a:srgbClr val="B2B2B2"/>
                              </a:gs>
                              <a:gs pos="50000">
                                <a:srgbClr val="DDDDDD"/>
                              </a:gs>
                              <a:gs pos="100000">
                                <a:schemeClr val="bg1">
                                  <a:lumMod val="95000"/>
                                </a:schemeClr>
                              </a:gs>
                            </a:gsLst>
                            <a:lin ang="0" scaled="1"/>
                          </a:gradFill>
                          <a:ln w="12700">
                            <a:solidFill>
                              <a:schemeClr val="bg1"/>
                            </a:solidFill>
                            <a:miter lim="800000"/>
                            <a:headEnd/>
                            <a:tailEnd/>
                          </a:ln>
                          <a:extLst/>
                        </wps:spPr>
                        <wps:bodyPr rot="0" vert="horz" wrap="square" lIns="91440" tIns="45720" rIns="91440" bIns="45720" anchor="ctr" anchorCtr="0" upright="1">
                          <a:noAutofit/>
                        </wps:bodyPr>
                      </wps:wsp>
                    </wpg:wgp>
                  </a:graphicData>
                </a:graphic>
              </wp:anchor>
            </w:drawing>
          </mc:Choice>
          <mc:Fallback>
            <w:pict>
              <v:group id="10 Grupo" o:spid="_x0000_s1026" style="position:absolute;margin-left:62.95pt;margin-top:-105.65pt;width:157.45pt;height:310.6pt;rotation:90;z-index:251671552" coordsize="20001,39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">
                <v:rect id="Rectangle 7" o:spid="_x0000_s1027" style="position:absolute;left:9975;top:19713;width:10026;height:988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V4MsIA&#10;AADbAAAADwAAAGRycy9kb3ducmV2LnhtbERPO2/CMBDekfofrKvUDRwyVChgEKrUQjuVxwDbER9x&#10;aHyOYhNSfj1GQmK7T9/zJrPOVqKlxpeOFQwHCQji3OmSCwXbzWd/BMIHZI2VY1LwTx5m05feBDPt&#10;Lryidh0KEUPYZ6jAhFBnUvrckEU/cDVx5I6usRgibAqpG7zEcFvJNEnepcWSY4PBmj4M5X/rs1Xw&#10;c00Optt/yVM6X/ym7Wrnvt1SqbfXbj4GEagLT/HDvdRx/hDuv8QD5PQ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RXgywgAAANsAAAAPAAAAAAAAAAAAAAAAAJgCAABkcnMvZG93&#10;bnJldi54bWxQSwUGAAAAAAQABAD1AAAAhwMAAAAA&#10;" fillcolor="#591b3a" strokecolor="white [3212]" strokeweight="1pt">
                  <v:fill color2="#9c3669" rotate="t" angle="135" colors="0 #591b3a;.5 #822c57;1 #9c3669" focus="100%" type="gradient"/>
                  <v:shadow color="#d8d8d8" offset="3pt,3pt"/>
                </v:rect>
                <v:rect id="Rectangle 8" o:spid="_x0000_s1028" style="position:absolute;left:9975;top:9856;width:10026;height:9881;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zbcIA&#10;AADbAAAADwAAAGRycy9kb3ducmV2LnhtbERPS2vCQBC+F/wPywjedGPEYlNXEUUUCr7iob0N2TEJ&#10;ZmdDdtX037sFobf5+J4znbemEndqXGlZwXAQgSDOrC45V3BO1/0JCOeRNVaWScEvOZjPOm9TTLR9&#10;8JHuJ5+LEMIuQQWF93UipcsKMugGtiYO3MU2Bn2ATS51g48QbioZR9G7NFhyaCiwpmVB2fV0Mwri&#10;NP3YfO/O+83a/ejRVzU++NVYqV63XXyC8NT6f/HLvdVhfgx/v4QD5Ow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7NtwgAAANsAAAAPAAAAAAAAAAAAAAAAAJgCAABkcnMvZG93&#10;bnJldi54bWxQSwUGAAAAAAQABAD1AAAAhwMAAAAA&#10;" fillcolor="#ddd" strokecolor="white [3212]" strokeweight="1pt"/>
                <v:rect id="Rectangle 9" o:spid="_x0000_s1029" style="position:absolute;top:9856;width:10026;height:9881;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tD3sMA&#10;AADbAAAADwAAAGRycy9kb3ducmV2LnhtbERPTWvCQBC9C/0PyxS8mU0jiERXkULVeqq2B72N2TEb&#10;m50N2W1M++vdQqG3ebzPmS97W4uOWl85VvCUpCCIC6crLhV8vL+MpiB8QNZYOyYF3+RhuXgYzDHX&#10;7sZ76g6hFDGEfY4KTAhNLqUvDFn0iWuII3dxrcUQYVtK3eIthttaZmk6kRYrjg0GG3o2VHwevqyC&#10;3U96Nv1pLa/ZavOWdfuje3VbpYaP/WoGIlAf/sV/7q2O88fw+0s8QC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dtD3sMAAADbAAAADwAAAAAAAAAAAAAAAACYAgAAZHJzL2Rv&#10;d25yZXYueG1sUEsFBgAAAAAEAAQA9QAAAIgDAAAAAA==&#10;" fillcolor="#591b3a" strokecolor="white [3212]" strokeweight="1pt">
                  <v:fill color2="#9c3669" rotate="t" angle="135" colors="0 #591b3a;.5 #822c57;1 #9c3669" focus="100%" type="gradient"/>
                  <v:shadow color="#d8d8d8" offset="3pt,3pt"/>
                </v:rect>
                <v:rect id="Rectangle 10" o:spid="_x0000_s1030" style="position:absolute;width:10026;height:988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6JIcAA&#10;AADbAAAADwAAAGRycy9kb3ducmV2LnhtbERPTYvCMBC9L/gfwgje1lRxVapRRBDdU1lX8TokY1ts&#10;JrWJWv+9ERb2No/3OfNlaytxp8aXjhUM+gkIYu1MybmCw+/mcwrCB2SDlWNS8CQPy0XnY46pcQ/+&#10;ofs+5CKGsE9RQRFCnUrpdUEWfd/VxJE7u8ZiiLDJpWnwEcNtJYdJMpYWS44NBda0Lkhf9jerQA+u&#10;2ffX+Dg5beUzy7NSt8eJV6rXbVczEIHa8C/+c+9MnD+C9y/xALl4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G6JIcAAAADbAAAADwAAAAAAAAAAAAAAAACYAgAAZHJzL2Rvd25y&#10;ZXYueG1sUEsFBgAAAAAEAAQA9QAAAIUDAAAAAA==&#10;" fillcolor="#f2f2f2 [3052]" strokecolor="white [3212]" strokeweight="1pt">
                  <v:fill color2="#b2b2b2" angle="90" colors="0 #f2f2f2;.5 #ddd;1 #b2b2b2" focus="100%" type="gradient"/>
                </v:rect>
                <v:rect id="Rectangle 11" o:spid="_x0000_s1031" style="position:absolute;top:19713;width:10026;height:988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YrGcMA&#10;AADbAAAADwAAAGRycy9kb3ducmV2LnhtbERPTWvCQBC9C/6HZQRvZqOSotFVpEUsFNpqPOhtyI5J&#10;MDsbsltN/323IHibx/uc5boztbhR6yrLCsZRDII4t7riQsEx245mIJxH1lhbJgW/5GC96veWmGp7&#10;5z3dDr4QIYRdigpK75tUSpeXZNBFtiEO3MW2Bn2AbSF1i/cQbmo5ieMXabDi0FBiQ68l5dfDj1Ew&#10;ybL57vR5/Npt3VlPP+rk278lSg0H3WYBwlPnn+KH+12H+Qn8/xIOk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HYrGcMAAADbAAAADwAAAAAAAAAAAAAAAACYAgAAZHJzL2Rv&#10;d25yZXYueG1sUEsFBgAAAAAEAAQA9QAAAIgDAAAAAA==&#10;" fillcolor="#ddd" strokecolor="white [3212]" strokeweight="1pt"/>
                <v:rect id="Rectangle 12" o:spid="_x0000_s1032" style="position:absolute;left:9975;top:29569;width:10026;height:9881;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yOIsAA&#10;AADbAAAADwAAAGRycy9kb3ducmV2LnhtbERPTWuDQBC9F/Iflgn0Vld7kGCzERMILb1pPbS3wZ2q&#10;xJ017jbqv+8WAr3N433OPl/MIG40ud6ygiSKQRA3VvfcKqg/zk87EM4jaxwsk4KVHOSHzcMeM21n&#10;LulW+VaEEHYZKui8HzMpXdORQRfZkThw33Yy6AOcWqknnEO4GeRzHKfSYM+hocORTh01l+rHKCiL&#10;1/jrWvPJoVvTpKhSf/x8V+pxuxQvIDwt/l98d7/pMD+Fv1/CAfLw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AyOIsAAAADbAAAADwAAAAAAAAAAAAAAAACYAgAAZHJzL2Rvd25y&#10;ZXYueG1sUEsFBgAAAAAEAAQA9QAAAIUDAAAAAA==&#10;" fillcolor="#b2b2b2" strokecolor="white [3212]" strokeweight="1pt">
                  <v:fill color2="#f2f2f2 [3052]" angle="90" colors="0 #b2b2b2;.5 #ddd;1 #f2f2f2" focus="100%" type="gradient"/>
                </v:rect>
              </v:group>
            </w:pict>
          </mc:Fallback>
        </mc:AlternateContent>
      </w:r>
    </w:p>
    <w:p w:rsidR="006E213E" w:rsidRDefault="006E213E" w:rsidP="006E213E">
      <w:pPr>
        <w:ind w:right="3896"/>
        <w:rPr>
          <w:rFonts w:ascii="Lato" w:hAnsi="Lato"/>
          <w:b/>
          <w:sz w:val="72"/>
        </w:rPr>
      </w:pPr>
    </w:p>
    <w:p w:rsidR="006E213E" w:rsidRDefault="006E213E" w:rsidP="006E213E">
      <w:pPr>
        <w:ind w:right="3896"/>
        <w:rPr>
          <w:rFonts w:ascii="Lato" w:hAnsi="Lato"/>
          <w:b/>
          <w:sz w:val="72"/>
        </w:rPr>
      </w:pPr>
    </w:p>
    <w:p w:rsidR="006E213E" w:rsidRDefault="006E213E" w:rsidP="006E213E">
      <w:pPr>
        <w:ind w:right="3896"/>
        <w:rPr>
          <w:rFonts w:ascii="Lato" w:hAnsi="Lato"/>
          <w:b/>
          <w:sz w:val="72"/>
        </w:rPr>
      </w:pPr>
    </w:p>
    <w:p w:rsidR="006E213E" w:rsidRPr="005178EA" w:rsidRDefault="006E213E" w:rsidP="006E213E">
      <w:pPr>
        <w:tabs>
          <w:tab w:val="left" w:pos="8838"/>
        </w:tabs>
        <w:ind w:right="5"/>
        <w:jc w:val="center"/>
        <w:rPr>
          <w:rFonts w:ascii="Lato" w:hAnsi="Lato"/>
          <w:b/>
          <w:sz w:val="52"/>
          <w:szCs w:val="52"/>
        </w:rPr>
      </w:pPr>
      <w:r w:rsidRPr="005178EA">
        <w:rPr>
          <w:rFonts w:ascii="Lato" w:hAnsi="Lato"/>
          <w:b/>
          <w:sz w:val="52"/>
          <w:szCs w:val="52"/>
        </w:rPr>
        <w:t xml:space="preserve">Anexo </w:t>
      </w:r>
      <w:r>
        <w:rPr>
          <w:rFonts w:ascii="Lato" w:hAnsi="Lato"/>
          <w:b/>
          <w:sz w:val="52"/>
          <w:szCs w:val="52"/>
        </w:rPr>
        <w:t>2</w:t>
      </w:r>
    </w:p>
    <w:p w:rsidR="006E213E" w:rsidRPr="005178EA" w:rsidRDefault="006E213E" w:rsidP="006E213E">
      <w:pPr>
        <w:ind w:right="3896"/>
        <w:rPr>
          <w:rFonts w:ascii="Lato" w:hAnsi="Lato"/>
          <w:b/>
          <w:sz w:val="52"/>
        </w:rPr>
      </w:pPr>
    </w:p>
    <w:p w:rsidR="006E213E" w:rsidRPr="005178EA" w:rsidRDefault="006E213E" w:rsidP="006E213E">
      <w:pPr>
        <w:ind w:right="49"/>
        <w:jc w:val="center"/>
        <w:rPr>
          <w:rFonts w:ascii="Lato" w:hAnsi="Lato"/>
          <w:b/>
          <w:sz w:val="40"/>
          <w:szCs w:val="40"/>
        </w:rPr>
      </w:pPr>
      <w:r w:rsidRPr="006E213E">
        <w:rPr>
          <w:rFonts w:ascii="Lato" w:hAnsi="Lato"/>
          <w:b/>
          <w:sz w:val="40"/>
          <w:szCs w:val="40"/>
        </w:rPr>
        <w:t>Informe de Resultados de la Evaluación de Fondos de Aportaciones Federales al Estado de México</w:t>
      </w:r>
      <w:r>
        <w:rPr>
          <w:rFonts w:ascii="Lato" w:hAnsi="Lato"/>
          <w:b/>
          <w:sz w:val="40"/>
          <w:szCs w:val="40"/>
        </w:rPr>
        <w:t xml:space="preserve"> (Octubre – Diciembre 2016)</w:t>
      </w:r>
    </w:p>
    <w:p w:rsidR="006E213E" w:rsidRPr="00491EAA" w:rsidRDefault="006E213E" w:rsidP="006E213E">
      <w:pPr>
        <w:rPr>
          <w:rFonts w:ascii="Arial" w:hAnsi="Arial" w:cs="Arial"/>
        </w:rPr>
      </w:pPr>
      <w:r>
        <w:rPr>
          <w:rFonts w:ascii="Lato" w:hAnsi="Lato"/>
          <w:b/>
          <w:noProof/>
          <w:lang w:eastAsia="es-MX"/>
        </w:rPr>
        <mc:AlternateContent>
          <mc:Choice Requires="wpg">
            <w:drawing>
              <wp:anchor distT="0" distB="0" distL="114300" distR="114300" simplePos="0" relativeHeight="251670528" behindDoc="0" locked="0" layoutInCell="1" allowOverlap="1" wp14:anchorId="4E2297F8" wp14:editId="202CE6BA">
                <wp:simplePos x="0" y="0"/>
                <wp:positionH relativeFrom="column">
                  <wp:posOffset>4098607</wp:posOffset>
                </wp:positionH>
                <wp:positionV relativeFrom="paragraph">
                  <wp:posOffset>774214</wp:posOffset>
                </wp:positionV>
                <wp:extent cx="1580515" cy="1983740"/>
                <wp:effectExtent l="7938" t="0" r="27622" b="27623"/>
                <wp:wrapNone/>
                <wp:docPr id="17" name="17 Grupo"/>
                <wp:cNvGraphicFramePr/>
                <a:graphic xmlns:a="http://schemas.openxmlformats.org/drawingml/2006/main">
                  <a:graphicData uri="http://schemas.microsoft.com/office/word/2010/wordprocessingGroup">
                    <wpg:wgp>
                      <wpg:cNvGrpSpPr/>
                      <wpg:grpSpPr>
                        <a:xfrm rot="5400000">
                          <a:off x="0" y="0"/>
                          <a:ext cx="1580515" cy="1983740"/>
                          <a:chOff x="0" y="985652"/>
                          <a:chExt cx="2000193" cy="1973712"/>
                        </a:xfrm>
                      </wpg:grpSpPr>
                      <wps:wsp>
                        <wps:cNvPr id="20" name="Rectangle 7"/>
                        <wps:cNvSpPr>
                          <a:spLocks noChangeArrowheads="1"/>
                        </wps:cNvSpPr>
                        <wps:spPr bwMode="auto">
                          <a:xfrm flipH="1">
                            <a:off x="997528" y="1971304"/>
                            <a:ext cx="1002665" cy="988060"/>
                          </a:xfrm>
                          <a:prstGeom prst="rect">
                            <a:avLst/>
                          </a:prstGeom>
                          <a:gradFill flip="none" rotWithShape="1">
                            <a:gsLst>
                              <a:gs pos="0">
                                <a:srgbClr val="953D69">
                                  <a:shade val="30000"/>
                                  <a:satMod val="115000"/>
                                </a:srgbClr>
                              </a:gs>
                              <a:gs pos="50000">
                                <a:srgbClr val="953D69">
                                  <a:shade val="67500"/>
                                  <a:satMod val="115000"/>
                                </a:srgbClr>
                              </a:gs>
                              <a:gs pos="100000">
                                <a:srgbClr val="953D69">
                                  <a:shade val="100000"/>
                                  <a:satMod val="115000"/>
                                </a:srgbClr>
                              </a:gs>
                            </a:gsLst>
                            <a:lin ang="18900000" scaled="1"/>
                            <a:tileRect/>
                          </a:gradFill>
                          <a:ln w="12700">
                            <a:solidFill>
                              <a:schemeClr val="bg1"/>
                            </a:solidFill>
                            <a:miter lim="800000"/>
                            <a:headEnd/>
                            <a:tailEnd/>
                          </a:ln>
                          <a:extLs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s:wsp>
                        <wps:cNvPr id="353" name="Rectangle 8"/>
                        <wps:cNvSpPr>
                          <a:spLocks noChangeArrowheads="1"/>
                        </wps:cNvSpPr>
                        <wps:spPr bwMode="auto">
                          <a:xfrm flipH="1">
                            <a:off x="997528" y="985652"/>
                            <a:ext cx="1002665" cy="988060"/>
                          </a:xfrm>
                          <a:prstGeom prst="rect">
                            <a:avLst/>
                          </a:prstGeom>
                          <a:gradFill>
                            <a:gsLst>
                              <a:gs pos="0">
                                <a:schemeClr val="bg1">
                                  <a:lumMod val="95000"/>
                                </a:schemeClr>
                              </a:gs>
                              <a:gs pos="50000">
                                <a:srgbClr val="DDDDDD"/>
                              </a:gs>
                              <a:gs pos="100000">
                                <a:srgbClr val="B2B2B2"/>
                              </a:gs>
                            </a:gsLst>
                            <a:lin ang="0" scaled="1"/>
                          </a:gradFill>
                          <a:ln w="12700">
                            <a:solidFill>
                              <a:schemeClr val="bg1"/>
                            </a:solidFill>
                            <a:miter lim="800000"/>
                            <a:headEnd/>
                            <a:tailEnd/>
                          </a:ln>
                          <a:extLst/>
                        </wps:spPr>
                        <wps:bodyPr rot="0" vert="horz" wrap="square" lIns="91440" tIns="45720" rIns="91440" bIns="45720" anchor="ctr" anchorCtr="0" upright="1">
                          <a:noAutofit/>
                        </wps:bodyPr>
                      </wps:wsp>
                      <wps:wsp>
                        <wps:cNvPr id="354" name="Rectangle 9"/>
                        <wps:cNvSpPr>
                          <a:spLocks noChangeArrowheads="1"/>
                        </wps:cNvSpPr>
                        <wps:spPr bwMode="auto">
                          <a:xfrm flipH="1">
                            <a:off x="0" y="985652"/>
                            <a:ext cx="1002665" cy="988060"/>
                          </a:xfrm>
                          <a:prstGeom prst="rect">
                            <a:avLst/>
                          </a:prstGeom>
                          <a:gradFill flip="none" rotWithShape="1">
                            <a:gsLst>
                              <a:gs pos="0">
                                <a:srgbClr val="953D69">
                                  <a:shade val="30000"/>
                                  <a:satMod val="115000"/>
                                </a:srgbClr>
                              </a:gs>
                              <a:gs pos="50000">
                                <a:srgbClr val="953D69">
                                  <a:shade val="67500"/>
                                  <a:satMod val="115000"/>
                                </a:srgbClr>
                              </a:gs>
                              <a:gs pos="100000">
                                <a:srgbClr val="953D69">
                                  <a:shade val="100000"/>
                                  <a:satMod val="115000"/>
                                </a:srgbClr>
                              </a:gs>
                            </a:gsLst>
                            <a:lin ang="18900000" scaled="1"/>
                            <a:tileRect/>
                          </a:gradFill>
                          <a:ln w="12700">
                            <a:solidFill>
                              <a:schemeClr val="bg1"/>
                            </a:solidFill>
                            <a:miter lim="800000"/>
                            <a:headEnd/>
                            <a:tailEnd/>
                          </a:ln>
                          <a:extLs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g:wgp>
                  </a:graphicData>
                </a:graphic>
                <wp14:sizeRelH relativeFrom="margin">
                  <wp14:pctWidth>0</wp14:pctWidth>
                </wp14:sizeRelH>
                <wp14:sizeRelV relativeFrom="margin">
                  <wp14:pctHeight>0</wp14:pctHeight>
                </wp14:sizeRelV>
              </wp:anchor>
            </w:drawing>
          </mc:Choice>
          <mc:Fallback>
            <w:pict>
              <v:group id="17 Grupo" o:spid="_x0000_s1026" style="position:absolute;margin-left:322.7pt;margin-top:60.95pt;width:124.45pt;height:156.2pt;rotation:90;z-index:251670528;mso-width-relative:margin;mso-height-relative:margin" coordorigin=",9856" coordsize="20001,197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">
                <v:rect id="Rectangle 7" o:spid="_x0000_s1027" style="position:absolute;left:9975;top:19713;width:10026;height:988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Rr8UA&#10;AADbAAAADwAAAGRycy9kb3ducmV2LnhtbESPT0/DMAzF70j7DpEncaMpPSBUlk0TEvt3YoMD3Exj&#10;mkLjVE3Wdfv08wGJm633/N7Ps8XoWzVQH5vABu6zHBRxFWzDtYH3t5e7R1AxIVtsA5OBM0VYzCc3&#10;MyxtOPGehkOqlYRwLNGAS6krtY6VI48xCx2xaN+h95hk7WttezxJuG91kecP2mPD0uCwo2dH1e/h&#10;6A3sLvmXGz9X+qdYrl+LYf8RtmFjzO10XD6BSjSmf/Pf9cYKvsDKLzKAnl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f9GvxQAAANsAAAAPAAAAAAAAAAAAAAAAAJgCAABkcnMv&#10;ZG93bnJldi54bWxQSwUGAAAAAAQABAD1AAAAigMAAAAA&#10;" fillcolor="#591b3a" strokecolor="white [3212]" strokeweight="1pt">
                  <v:fill color2="#9c3669" rotate="t" angle="135" colors="0 #591b3a;.5 #822c57;1 #9c3669" focus="100%" type="gradient"/>
                  <v:shadow color="#d8d8d8" offset="3pt,3pt"/>
                </v:rect>
                <v:rect id="Rectangle 8" o:spid="_x0000_s1028" style="position:absolute;left:9975;top:9856;width:10026;height:9881;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8mv8AA&#10;AADbAAAADwAAAGRycy9kb3ducmV2LnhtbERPS4vCMBC+L/gfwgh7W1OF9VGNIoKop7Ku4nVIxrbY&#10;TGoTtf57IyzsbT6+58wWra3EnRpfOlbQ7yUgiLUzJecKDr/rrzEIH5ANVo5JwZM8LOadjxmmxj34&#10;h+77kIsYwj5FBUUIdSql1wVZ9D1XE0fu7BqLIcIml6bBRwy3lRwkyVBaLDk2FFjTqiB92d+sAt2/&#10;Zrvv4XF02shnlmelbo8jr9Rnt11OQQRqw7/4z701cf4E3r/EA+T8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m8mv8AAAADbAAAADwAAAAAAAAAAAAAAAACYAgAAZHJzL2Rvd25y&#10;ZXYueG1sUEsFBgAAAAAEAAQA9QAAAIUDAAAAAA==&#10;" fillcolor="#f2f2f2 [3052]" strokecolor="white [3212]" strokeweight="1pt">
                  <v:fill color2="#b2b2b2" angle="90" colors="0 #f2f2f2;.5 #ddd;1 #b2b2b2" focus="100%" type="gradient"/>
                </v:rect>
                <v:rect id="Rectangle 9" o:spid="_x0000_s1029" style="position:absolute;top:9856;width:10026;height:9881;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UXFMIA&#10;AADbAAAADwAAAGRycy9kb3ducmV2LnhtbERPu27CMBTdK/EP1kViKw4ZEAqYKELi0U68Brrdxrdx&#10;SnwdxW5I+/X1UKnj0Xmv8sE2oqfO144VzKYJCOLS6ZorBdfL9nkBwgdkjY1jUvBNHvL16GmFmXYP&#10;PlF/DpWIIewzVGBCaDMpfWnIop+6ljhyH66zGCLsKqk7fMRw28g0SebSYs2xwWBLG0Pl/fxlFbz+&#10;JO9meNvJz7TYH9P+dHMv7qDUZDwUSxCBhvAv/nMftII0ro9f4g+Q6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ZRcUwgAAANsAAAAPAAAAAAAAAAAAAAAAAJgCAABkcnMvZG93&#10;bnJldi54bWxQSwUGAAAAAAQABAD1AAAAhwMAAAAA&#10;" fillcolor="#591b3a" strokecolor="white [3212]" strokeweight="1pt">
                  <v:fill color2="#9c3669" rotate="t" angle="135" colors="0 #591b3a;.5 #822c57;1 #9c3669" focus="100%" type="gradient"/>
                  <v:shadow color="#d8d8d8" offset="3pt,3pt"/>
                </v:rect>
              </v:group>
            </w:pict>
          </mc:Fallback>
        </mc:AlternateContent>
      </w:r>
    </w:p>
    <w:p w:rsidR="006821D6" w:rsidRDefault="006821D6" w:rsidP="00051DE3">
      <w:pPr>
        <w:spacing w:after="0" w:line="360" w:lineRule="auto"/>
        <w:jc w:val="both"/>
        <w:rPr>
          <w:rFonts w:ascii="Arial" w:hAnsi="Arial" w:cs="Arial"/>
          <w:sz w:val="24"/>
          <w:szCs w:val="24"/>
        </w:rPr>
      </w:pPr>
    </w:p>
    <w:p w:rsidR="00740B4F" w:rsidRDefault="00740B4F" w:rsidP="00051DE3">
      <w:pPr>
        <w:spacing w:after="0" w:line="360" w:lineRule="auto"/>
        <w:jc w:val="both"/>
        <w:rPr>
          <w:rFonts w:ascii="Arial" w:hAnsi="Arial" w:cs="Arial"/>
          <w:sz w:val="24"/>
          <w:szCs w:val="24"/>
        </w:rPr>
      </w:pPr>
    </w:p>
    <w:p w:rsidR="00740B4F" w:rsidRDefault="00740B4F" w:rsidP="00051DE3">
      <w:pPr>
        <w:spacing w:after="0" w:line="360" w:lineRule="auto"/>
        <w:jc w:val="both"/>
        <w:rPr>
          <w:rFonts w:ascii="Arial" w:hAnsi="Arial" w:cs="Arial"/>
          <w:sz w:val="24"/>
          <w:szCs w:val="24"/>
        </w:rPr>
      </w:pPr>
    </w:p>
    <w:p w:rsidR="00740B4F" w:rsidRDefault="00740B4F" w:rsidP="00051DE3">
      <w:pPr>
        <w:spacing w:after="0" w:line="360" w:lineRule="auto"/>
        <w:jc w:val="both"/>
        <w:rPr>
          <w:rFonts w:ascii="Arial" w:hAnsi="Arial" w:cs="Arial"/>
          <w:sz w:val="24"/>
          <w:szCs w:val="24"/>
        </w:rPr>
      </w:pPr>
    </w:p>
    <w:p w:rsidR="00740B4F" w:rsidRDefault="00740B4F" w:rsidP="00051DE3">
      <w:pPr>
        <w:spacing w:after="0" w:line="360" w:lineRule="auto"/>
        <w:jc w:val="both"/>
        <w:rPr>
          <w:rFonts w:ascii="Arial" w:hAnsi="Arial" w:cs="Arial"/>
          <w:sz w:val="24"/>
          <w:szCs w:val="24"/>
        </w:rPr>
      </w:pPr>
    </w:p>
    <w:p w:rsidR="00740B4F" w:rsidRDefault="00740B4F" w:rsidP="00051DE3">
      <w:pPr>
        <w:spacing w:after="0" w:line="360" w:lineRule="auto"/>
        <w:jc w:val="both"/>
        <w:rPr>
          <w:rFonts w:ascii="Arial" w:hAnsi="Arial" w:cs="Arial"/>
          <w:sz w:val="24"/>
          <w:szCs w:val="24"/>
        </w:rPr>
      </w:pPr>
    </w:p>
    <w:p w:rsidR="00740B4F" w:rsidRDefault="00740B4F" w:rsidP="00051DE3">
      <w:pPr>
        <w:spacing w:after="0" w:line="360" w:lineRule="auto"/>
        <w:jc w:val="both"/>
        <w:rPr>
          <w:rFonts w:ascii="Arial" w:hAnsi="Arial" w:cs="Arial"/>
          <w:sz w:val="24"/>
          <w:szCs w:val="24"/>
        </w:rPr>
      </w:pPr>
    </w:p>
    <w:p w:rsidR="00740B4F" w:rsidRDefault="00740B4F" w:rsidP="00051DE3">
      <w:pPr>
        <w:spacing w:after="0" w:line="360" w:lineRule="auto"/>
        <w:jc w:val="both"/>
        <w:rPr>
          <w:rFonts w:ascii="Arial" w:hAnsi="Arial" w:cs="Arial"/>
          <w:sz w:val="24"/>
          <w:szCs w:val="24"/>
        </w:rPr>
      </w:pPr>
    </w:p>
    <w:p w:rsidR="00740B4F" w:rsidRDefault="00740B4F" w:rsidP="00051DE3">
      <w:pPr>
        <w:spacing w:after="0" w:line="360" w:lineRule="auto"/>
        <w:jc w:val="both"/>
        <w:rPr>
          <w:rFonts w:ascii="Arial" w:hAnsi="Arial" w:cs="Arial"/>
          <w:sz w:val="24"/>
          <w:szCs w:val="24"/>
        </w:rPr>
      </w:pPr>
    </w:p>
    <w:p w:rsidR="00740B4F" w:rsidRPr="00BD52C0" w:rsidRDefault="00740B4F" w:rsidP="00740B4F">
      <w:pPr>
        <w:spacing w:after="0" w:line="360" w:lineRule="auto"/>
        <w:jc w:val="center"/>
        <w:rPr>
          <w:rFonts w:ascii="Arial" w:hAnsi="Arial" w:cs="Arial"/>
          <w:b/>
          <w:sz w:val="24"/>
          <w:szCs w:val="24"/>
        </w:rPr>
      </w:pPr>
      <w:r w:rsidRPr="00BD52C0">
        <w:rPr>
          <w:rFonts w:ascii="Arial" w:hAnsi="Arial" w:cs="Arial"/>
          <w:b/>
          <w:sz w:val="24"/>
          <w:szCs w:val="24"/>
        </w:rPr>
        <w:lastRenderedPageBreak/>
        <w:t>GLOSARIO</w:t>
      </w:r>
    </w:p>
    <w:p w:rsidR="00740B4F" w:rsidRPr="00BD52C0" w:rsidRDefault="00740B4F" w:rsidP="00740B4F">
      <w:pPr>
        <w:spacing w:after="0" w:line="360" w:lineRule="auto"/>
        <w:jc w:val="both"/>
        <w:rPr>
          <w:rFonts w:ascii="Arial" w:hAnsi="Arial" w:cs="Arial"/>
          <w:sz w:val="24"/>
          <w:szCs w:val="24"/>
        </w:rPr>
      </w:pPr>
    </w:p>
    <w:p w:rsidR="00740B4F" w:rsidRPr="00BD52C0" w:rsidRDefault="00740B4F" w:rsidP="00740B4F">
      <w:pPr>
        <w:spacing w:after="0" w:line="360" w:lineRule="auto"/>
        <w:jc w:val="both"/>
        <w:rPr>
          <w:rFonts w:ascii="Arial" w:hAnsi="Arial" w:cs="Arial"/>
          <w:sz w:val="24"/>
          <w:szCs w:val="24"/>
        </w:rPr>
      </w:pPr>
      <w:r w:rsidRPr="00BD52C0">
        <w:rPr>
          <w:rFonts w:ascii="Arial" w:eastAsia="Times New Roman" w:hAnsi="Arial" w:cs="Arial"/>
          <w:b/>
          <w:sz w:val="24"/>
          <w:szCs w:val="24"/>
          <w:lang w:eastAsia="es-MX"/>
        </w:rPr>
        <w:t xml:space="preserve">AEEP: </w:t>
      </w:r>
      <w:r w:rsidRPr="00BD52C0">
        <w:rPr>
          <w:rFonts w:ascii="Arial" w:eastAsia="Times New Roman" w:hAnsi="Arial" w:cs="Arial"/>
          <w:sz w:val="24"/>
          <w:szCs w:val="24"/>
          <w:lang w:eastAsia="es-MX"/>
        </w:rPr>
        <w:t>Auditoría Especial de Evaluación Programática, área del OSFEM.</w:t>
      </w:r>
    </w:p>
    <w:p w:rsidR="00740B4F" w:rsidRPr="00BD52C0" w:rsidRDefault="00740B4F" w:rsidP="00740B4F">
      <w:pPr>
        <w:spacing w:after="0" w:line="360" w:lineRule="auto"/>
        <w:jc w:val="both"/>
        <w:rPr>
          <w:rFonts w:ascii="Arial" w:hAnsi="Arial" w:cs="Arial"/>
          <w:sz w:val="24"/>
          <w:szCs w:val="24"/>
        </w:rPr>
      </w:pPr>
      <w:r w:rsidRPr="00BD52C0">
        <w:rPr>
          <w:rFonts w:ascii="Arial" w:hAnsi="Arial" w:cs="Arial"/>
          <w:b/>
          <w:sz w:val="24"/>
          <w:szCs w:val="24"/>
        </w:rPr>
        <w:t>ASF:</w:t>
      </w:r>
      <w:r w:rsidRPr="00BD52C0">
        <w:rPr>
          <w:rFonts w:ascii="Arial" w:hAnsi="Arial" w:cs="Arial"/>
          <w:sz w:val="24"/>
          <w:szCs w:val="24"/>
        </w:rPr>
        <w:t xml:space="preserve"> Auditoría Superior de la Federación, ente fiscalizador de recursos públicos a nivel nacional.</w:t>
      </w:r>
    </w:p>
    <w:p w:rsidR="00740B4F" w:rsidRPr="00BD52C0" w:rsidRDefault="00740B4F" w:rsidP="00740B4F">
      <w:pPr>
        <w:spacing w:after="0" w:line="360" w:lineRule="auto"/>
        <w:jc w:val="both"/>
        <w:rPr>
          <w:rFonts w:ascii="Arial" w:hAnsi="Arial" w:cs="Arial"/>
          <w:sz w:val="24"/>
          <w:szCs w:val="24"/>
        </w:rPr>
      </w:pPr>
      <w:r w:rsidRPr="00BD52C0">
        <w:rPr>
          <w:rFonts w:ascii="Arial" w:hAnsi="Arial" w:cs="Arial"/>
          <w:b/>
          <w:sz w:val="24"/>
          <w:szCs w:val="24"/>
        </w:rPr>
        <w:t>Comisión:</w:t>
      </w:r>
      <w:r w:rsidRPr="00BD52C0">
        <w:rPr>
          <w:rFonts w:ascii="Arial" w:hAnsi="Arial" w:cs="Arial"/>
          <w:sz w:val="24"/>
          <w:szCs w:val="24"/>
        </w:rPr>
        <w:t xml:space="preserve"> A la Comisión de Vigilancia de la Legislatura del Estado.</w:t>
      </w:r>
    </w:p>
    <w:p w:rsidR="00740B4F" w:rsidRPr="00BD52C0" w:rsidRDefault="00740B4F" w:rsidP="00740B4F">
      <w:pPr>
        <w:spacing w:after="0" w:line="360" w:lineRule="auto"/>
        <w:jc w:val="both"/>
        <w:rPr>
          <w:rFonts w:ascii="Arial" w:hAnsi="Arial" w:cs="Arial"/>
          <w:sz w:val="24"/>
          <w:szCs w:val="24"/>
        </w:rPr>
      </w:pPr>
      <w:r w:rsidRPr="00BD52C0">
        <w:rPr>
          <w:rFonts w:ascii="Arial" w:hAnsi="Arial" w:cs="Arial"/>
          <w:b/>
          <w:sz w:val="24"/>
          <w:szCs w:val="24"/>
        </w:rPr>
        <w:t>CONALEP:</w:t>
      </w:r>
      <w:r w:rsidRPr="00BD52C0">
        <w:rPr>
          <w:rFonts w:ascii="Arial" w:hAnsi="Arial" w:cs="Arial"/>
          <w:sz w:val="24"/>
          <w:szCs w:val="24"/>
        </w:rPr>
        <w:t xml:space="preserve"> Colegio de Educación Profesional Técnica del Estado de México.</w:t>
      </w:r>
    </w:p>
    <w:p w:rsidR="00740B4F" w:rsidRPr="00BD52C0" w:rsidRDefault="00740B4F" w:rsidP="00740B4F">
      <w:pPr>
        <w:spacing w:after="0" w:line="360" w:lineRule="auto"/>
        <w:jc w:val="both"/>
        <w:rPr>
          <w:rFonts w:ascii="Arial" w:hAnsi="Arial" w:cs="Arial"/>
          <w:sz w:val="24"/>
          <w:szCs w:val="24"/>
        </w:rPr>
      </w:pPr>
      <w:r w:rsidRPr="00BD52C0">
        <w:rPr>
          <w:rFonts w:ascii="Arial" w:hAnsi="Arial" w:cs="Arial"/>
          <w:b/>
          <w:sz w:val="24"/>
          <w:szCs w:val="24"/>
        </w:rPr>
        <w:t xml:space="preserve">Cuenta Pública: </w:t>
      </w:r>
      <w:r w:rsidRPr="00BD52C0">
        <w:rPr>
          <w:rFonts w:ascii="Arial" w:hAnsi="Arial" w:cs="Arial"/>
          <w:sz w:val="24"/>
          <w:szCs w:val="24"/>
        </w:rPr>
        <w:t>Los informes que rinden anualmente a la Legislatura, el Gobernador y los Presidentes Municipales, respecto de los resultados y la situación financiera del ejercicio fiscal inmediato anterior.</w:t>
      </w:r>
    </w:p>
    <w:p w:rsidR="00740B4F" w:rsidRPr="00BD52C0" w:rsidRDefault="00740B4F" w:rsidP="00740B4F">
      <w:pPr>
        <w:spacing w:after="0" w:line="360" w:lineRule="auto"/>
        <w:jc w:val="both"/>
        <w:rPr>
          <w:rFonts w:ascii="Arial" w:hAnsi="Arial" w:cs="Arial"/>
          <w:sz w:val="24"/>
          <w:szCs w:val="24"/>
        </w:rPr>
      </w:pPr>
      <w:proofErr w:type="spellStart"/>
      <w:r w:rsidRPr="00BD52C0">
        <w:rPr>
          <w:rFonts w:ascii="Arial" w:hAnsi="Arial" w:cs="Arial"/>
          <w:b/>
          <w:sz w:val="24"/>
          <w:szCs w:val="24"/>
        </w:rPr>
        <w:t>DADEyC</w:t>
      </w:r>
      <w:proofErr w:type="spellEnd"/>
      <w:r w:rsidRPr="00BD52C0">
        <w:rPr>
          <w:rFonts w:ascii="Arial" w:hAnsi="Arial" w:cs="Arial"/>
          <w:b/>
          <w:sz w:val="24"/>
          <w:szCs w:val="24"/>
        </w:rPr>
        <w:t>:</w:t>
      </w:r>
      <w:r w:rsidRPr="00BD52C0">
        <w:rPr>
          <w:rFonts w:ascii="Arial" w:hAnsi="Arial" w:cs="Arial"/>
          <w:sz w:val="24"/>
          <w:szCs w:val="24"/>
        </w:rPr>
        <w:t xml:space="preserve"> Departamento de Auditoría de Desempeño a Educación y Cultura (antes denominado Departa de Evaluación de Programas Federales al Estado).</w:t>
      </w:r>
    </w:p>
    <w:p w:rsidR="00740B4F" w:rsidRPr="00BD52C0" w:rsidRDefault="00740B4F" w:rsidP="00740B4F">
      <w:pPr>
        <w:spacing w:after="0" w:line="360" w:lineRule="auto"/>
        <w:jc w:val="both"/>
        <w:rPr>
          <w:rFonts w:ascii="Arial" w:eastAsia="Times New Roman" w:hAnsi="Arial" w:cs="Arial"/>
          <w:b/>
          <w:sz w:val="24"/>
          <w:szCs w:val="24"/>
          <w:lang w:eastAsia="es-MX"/>
        </w:rPr>
      </w:pPr>
      <w:r w:rsidRPr="00BD52C0">
        <w:rPr>
          <w:rFonts w:ascii="Arial" w:eastAsia="Times New Roman" w:hAnsi="Arial" w:cs="Arial"/>
          <w:b/>
          <w:sz w:val="24"/>
          <w:szCs w:val="24"/>
          <w:lang w:eastAsia="es-MX"/>
        </w:rPr>
        <w:t>DIFEM:</w:t>
      </w:r>
      <w:r w:rsidRPr="00BD52C0">
        <w:rPr>
          <w:rFonts w:ascii="Arial" w:eastAsia="Times New Roman" w:hAnsi="Arial" w:cs="Arial"/>
          <w:sz w:val="24"/>
          <w:szCs w:val="24"/>
          <w:lang w:eastAsia="es-MX"/>
        </w:rPr>
        <w:t xml:space="preserve"> Sistema para el Desarrollo Integral de la Familia del Estado de México.</w:t>
      </w:r>
    </w:p>
    <w:p w:rsidR="00740B4F" w:rsidRPr="00BD52C0" w:rsidRDefault="00740B4F" w:rsidP="00740B4F">
      <w:pPr>
        <w:spacing w:after="0" w:line="360" w:lineRule="auto"/>
        <w:jc w:val="both"/>
        <w:rPr>
          <w:rFonts w:ascii="Arial" w:hAnsi="Arial" w:cs="Arial"/>
          <w:sz w:val="24"/>
          <w:szCs w:val="24"/>
        </w:rPr>
      </w:pPr>
      <w:r w:rsidRPr="00BD52C0">
        <w:rPr>
          <w:rFonts w:ascii="Arial" w:hAnsi="Arial" w:cs="Arial"/>
          <w:b/>
          <w:sz w:val="24"/>
          <w:szCs w:val="24"/>
        </w:rPr>
        <w:t>EFS:</w:t>
      </w:r>
      <w:r w:rsidRPr="00BD52C0">
        <w:rPr>
          <w:rFonts w:ascii="Arial" w:hAnsi="Arial" w:cs="Arial"/>
          <w:sz w:val="24"/>
          <w:szCs w:val="24"/>
        </w:rPr>
        <w:t xml:space="preserve"> Entidades de Fiscalización Superior.</w:t>
      </w:r>
    </w:p>
    <w:p w:rsidR="00740B4F" w:rsidRPr="00BD52C0" w:rsidRDefault="00740B4F" w:rsidP="00740B4F">
      <w:pPr>
        <w:spacing w:after="0" w:line="360" w:lineRule="auto"/>
        <w:jc w:val="both"/>
        <w:rPr>
          <w:rFonts w:ascii="Arial" w:hAnsi="Arial" w:cs="Arial"/>
          <w:sz w:val="24"/>
          <w:szCs w:val="24"/>
        </w:rPr>
      </w:pPr>
      <w:r w:rsidRPr="00BD52C0">
        <w:rPr>
          <w:rFonts w:ascii="Arial" w:hAnsi="Arial" w:cs="Arial"/>
          <w:b/>
          <w:sz w:val="24"/>
          <w:szCs w:val="24"/>
        </w:rPr>
        <w:t xml:space="preserve">ENCIG: </w:t>
      </w:r>
      <w:r w:rsidRPr="00BD52C0">
        <w:rPr>
          <w:rFonts w:ascii="Arial" w:hAnsi="Arial" w:cs="Arial"/>
          <w:sz w:val="24"/>
          <w:szCs w:val="24"/>
        </w:rPr>
        <w:t>Encuesta Nacional de Calidad de Impacto Gubernamental.</w:t>
      </w:r>
    </w:p>
    <w:p w:rsidR="00740B4F" w:rsidRPr="00BD52C0" w:rsidRDefault="00740B4F" w:rsidP="00740B4F">
      <w:pPr>
        <w:spacing w:after="0" w:line="360" w:lineRule="auto"/>
        <w:jc w:val="both"/>
        <w:rPr>
          <w:rFonts w:ascii="Arial" w:hAnsi="Arial" w:cs="Arial"/>
          <w:sz w:val="24"/>
          <w:szCs w:val="24"/>
        </w:rPr>
      </w:pPr>
      <w:r w:rsidRPr="00BD52C0">
        <w:rPr>
          <w:rFonts w:ascii="Arial" w:hAnsi="Arial" w:cs="Arial"/>
          <w:b/>
          <w:sz w:val="24"/>
          <w:szCs w:val="24"/>
        </w:rPr>
        <w:t>Entidades Fiscalizables:</w:t>
      </w:r>
      <w:r w:rsidRPr="00BD52C0">
        <w:rPr>
          <w:rFonts w:ascii="Arial" w:hAnsi="Arial" w:cs="Arial"/>
          <w:sz w:val="24"/>
          <w:szCs w:val="24"/>
        </w:rPr>
        <w:t xml:space="preserve"> A los Poderes Públicos, Municipios, organismos autónomos, organismos auxiliares, fideicomisos públicos o privados y en general cualquier entidad, persona física o jurídica colectiva, pública o privada, mandato, fondo u otra figura análoga que haya captado, recaudado, administrado, manejado, ejercido, cobrado o recibido en pago directo o indirectamente con recursos públicos del Estado o Municipios, o en su caso de la federación.</w:t>
      </w:r>
    </w:p>
    <w:p w:rsidR="00740B4F" w:rsidRPr="00BD52C0" w:rsidRDefault="00740B4F" w:rsidP="00740B4F">
      <w:pPr>
        <w:autoSpaceDE w:val="0"/>
        <w:autoSpaceDN w:val="0"/>
        <w:adjustRightInd w:val="0"/>
        <w:spacing w:after="0" w:line="360" w:lineRule="auto"/>
        <w:jc w:val="both"/>
        <w:rPr>
          <w:rFonts w:ascii="Arial" w:hAnsi="Arial" w:cs="Arial"/>
          <w:sz w:val="24"/>
          <w:szCs w:val="24"/>
        </w:rPr>
      </w:pPr>
      <w:r w:rsidRPr="00BD52C0">
        <w:rPr>
          <w:rFonts w:ascii="Arial" w:hAnsi="Arial" w:cs="Arial"/>
          <w:b/>
          <w:sz w:val="24"/>
          <w:szCs w:val="24"/>
        </w:rPr>
        <w:t>Evaluación:</w:t>
      </w:r>
      <w:r w:rsidRPr="00BD52C0">
        <w:rPr>
          <w:rFonts w:ascii="Arial" w:hAnsi="Arial" w:cs="Arial"/>
          <w:sz w:val="24"/>
          <w:szCs w:val="24"/>
        </w:rPr>
        <w:t xml:space="preserve"> Análisis sistemático y objetivo de una intervención pública cuya finalidad es determinar la pertinencia y el logro de sus objetivos y metas, así como la eficiencia, eficacia, calidad, resultados, impacto y sostenibilidad.</w:t>
      </w:r>
    </w:p>
    <w:p w:rsidR="00740B4F" w:rsidRPr="00BD52C0" w:rsidRDefault="00740B4F" w:rsidP="00740B4F">
      <w:pPr>
        <w:autoSpaceDE w:val="0"/>
        <w:autoSpaceDN w:val="0"/>
        <w:adjustRightInd w:val="0"/>
        <w:spacing w:after="0" w:line="360" w:lineRule="auto"/>
        <w:jc w:val="both"/>
        <w:rPr>
          <w:rFonts w:ascii="Arial" w:hAnsi="Arial" w:cs="Arial"/>
          <w:sz w:val="24"/>
          <w:szCs w:val="24"/>
        </w:rPr>
      </w:pPr>
      <w:r w:rsidRPr="00BD52C0">
        <w:rPr>
          <w:rFonts w:ascii="Arial" w:hAnsi="Arial" w:cs="Arial"/>
          <w:b/>
          <w:sz w:val="24"/>
          <w:szCs w:val="24"/>
        </w:rPr>
        <w:t>FAETA:</w:t>
      </w:r>
      <w:r w:rsidRPr="00BD52C0">
        <w:rPr>
          <w:rFonts w:ascii="Arial" w:hAnsi="Arial" w:cs="Arial"/>
          <w:sz w:val="24"/>
          <w:szCs w:val="24"/>
        </w:rPr>
        <w:t xml:space="preserve"> Fondo de Aportaciones para la Educación Tecnológica y de Adultos.</w:t>
      </w:r>
    </w:p>
    <w:p w:rsidR="00740B4F" w:rsidRPr="00BD52C0" w:rsidRDefault="00740B4F" w:rsidP="00740B4F">
      <w:pPr>
        <w:autoSpaceDE w:val="0"/>
        <w:autoSpaceDN w:val="0"/>
        <w:adjustRightInd w:val="0"/>
        <w:spacing w:after="0" w:line="360" w:lineRule="auto"/>
        <w:jc w:val="both"/>
        <w:rPr>
          <w:rFonts w:ascii="Arial" w:hAnsi="Arial" w:cs="Arial"/>
          <w:sz w:val="24"/>
          <w:szCs w:val="24"/>
        </w:rPr>
      </w:pPr>
      <w:r w:rsidRPr="00BD52C0">
        <w:rPr>
          <w:rFonts w:ascii="Arial" w:hAnsi="Arial" w:cs="Arial"/>
          <w:b/>
          <w:sz w:val="24"/>
          <w:szCs w:val="24"/>
        </w:rPr>
        <w:t>FAEB:</w:t>
      </w:r>
      <w:r w:rsidRPr="00BD52C0">
        <w:rPr>
          <w:rFonts w:ascii="Arial" w:hAnsi="Arial" w:cs="Arial"/>
          <w:sz w:val="24"/>
          <w:szCs w:val="24"/>
        </w:rPr>
        <w:t xml:space="preserve"> Fondo de Aportaciones para la Educación Básica y Normal.</w:t>
      </w:r>
    </w:p>
    <w:p w:rsidR="00740B4F" w:rsidRPr="00BD52C0" w:rsidRDefault="00740B4F" w:rsidP="00740B4F">
      <w:pPr>
        <w:autoSpaceDE w:val="0"/>
        <w:autoSpaceDN w:val="0"/>
        <w:adjustRightInd w:val="0"/>
        <w:spacing w:after="0" w:line="360" w:lineRule="auto"/>
        <w:jc w:val="both"/>
        <w:rPr>
          <w:rFonts w:ascii="Arial" w:hAnsi="Arial" w:cs="Arial"/>
          <w:sz w:val="24"/>
          <w:szCs w:val="24"/>
        </w:rPr>
      </w:pPr>
      <w:r w:rsidRPr="00BD52C0">
        <w:rPr>
          <w:rFonts w:ascii="Arial" w:hAnsi="Arial" w:cs="Arial"/>
          <w:b/>
          <w:sz w:val="24"/>
          <w:szCs w:val="24"/>
        </w:rPr>
        <w:t>FAFEF:</w:t>
      </w:r>
      <w:r w:rsidRPr="00BD52C0">
        <w:rPr>
          <w:rFonts w:ascii="Arial" w:hAnsi="Arial" w:cs="Arial"/>
          <w:sz w:val="24"/>
          <w:szCs w:val="24"/>
        </w:rPr>
        <w:t xml:space="preserve"> Fondo de Aportaciones para el Fortalecimiento de las Entidades Federativas.</w:t>
      </w:r>
    </w:p>
    <w:p w:rsidR="00740B4F" w:rsidRPr="00BD52C0" w:rsidRDefault="00740B4F" w:rsidP="00740B4F">
      <w:pPr>
        <w:autoSpaceDE w:val="0"/>
        <w:autoSpaceDN w:val="0"/>
        <w:adjustRightInd w:val="0"/>
        <w:spacing w:after="0" w:line="360" w:lineRule="auto"/>
        <w:jc w:val="both"/>
        <w:rPr>
          <w:rFonts w:ascii="Arial" w:hAnsi="Arial" w:cs="Arial"/>
          <w:sz w:val="24"/>
          <w:szCs w:val="24"/>
        </w:rPr>
      </w:pPr>
      <w:r w:rsidRPr="00BD52C0">
        <w:rPr>
          <w:rFonts w:ascii="Arial" w:hAnsi="Arial" w:cs="Arial"/>
          <w:b/>
          <w:sz w:val="24"/>
          <w:szCs w:val="24"/>
        </w:rPr>
        <w:t>FAIS:</w:t>
      </w:r>
      <w:r w:rsidRPr="00BD52C0">
        <w:rPr>
          <w:rFonts w:ascii="Arial" w:hAnsi="Arial" w:cs="Arial"/>
          <w:sz w:val="24"/>
          <w:szCs w:val="24"/>
        </w:rPr>
        <w:t xml:space="preserve"> Fondo de Aportaciones para la Infraestructura Social (Estatal y Municipal).</w:t>
      </w:r>
    </w:p>
    <w:p w:rsidR="00740B4F" w:rsidRPr="00BD52C0" w:rsidRDefault="00740B4F" w:rsidP="00740B4F">
      <w:pPr>
        <w:autoSpaceDE w:val="0"/>
        <w:autoSpaceDN w:val="0"/>
        <w:adjustRightInd w:val="0"/>
        <w:spacing w:after="0" w:line="360" w:lineRule="auto"/>
        <w:jc w:val="both"/>
        <w:rPr>
          <w:rFonts w:ascii="Arial" w:hAnsi="Arial" w:cs="Arial"/>
          <w:sz w:val="24"/>
          <w:szCs w:val="24"/>
        </w:rPr>
      </w:pPr>
      <w:r w:rsidRPr="00BD52C0">
        <w:rPr>
          <w:rFonts w:ascii="Arial" w:hAnsi="Arial" w:cs="Arial"/>
          <w:b/>
          <w:sz w:val="24"/>
          <w:szCs w:val="24"/>
        </w:rPr>
        <w:t>FAM:</w:t>
      </w:r>
      <w:r w:rsidRPr="00BD52C0">
        <w:rPr>
          <w:rFonts w:ascii="Arial" w:hAnsi="Arial" w:cs="Arial"/>
          <w:sz w:val="24"/>
          <w:szCs w:val="24"/>
        </w:rPr>
        <w:t xml:space="preserve"> Fondo de Aportaciones Múltiples.</w:t>
      </w:r>
    </w:p>
    <w:p w:rsidR="00740B4F" w:rsidRPr="00BD52C0" w:rsidRDefault="00740B4F" w:rsidP="00740B4F">
      <w:pPr>
        <w:autoSpaceDE w:val="0"/>
        <w:autoSpaceDN w:val="0"/>
        <w:adjustRightInd w:val="0"/>
        <w:spacing w:after="0" w:line="360" w:lineRule="auto"/>
        <w:jc w:val="both"/>
        <w:rPr>
          <w:rFonts w:ascii="Arial" w:hAnsi="Arial" w:cs="Arial"/>
          <w:sz w:val="24"/>
          <w:szCs w:val="24"/>
        </w:rPr>
      </w:pPr>
      <w:r w:rsidRPr="00BD52C0">
        <w:rPr>
          <w:rFonts w:ascii="Arial" w:hAnsi="Arial" w:cs="Arial"/>
          <w:b/>
          <w:sz w:val="24"/>
          <w:szCs w:val="24"/>
        </w:rPr>
        <w:lastRenderedPageBreak/>
        <w:t>FASP:</w:t>
      </w:r>
      <w:r w:rsidRPr="00BD52C0">
        <w:rPr>
          <w:rFonts w:ascii="Arial" w:hAnsi="Arial" w:cs="Arial"/>
          <w:sz w:val="24"/>
          <w:szCs w:val="24"/>
        </w:rPr>
        <w:t xml:space="preserve"> Fondo de Aportaciones para la Seguridad Pública de los Estados y del Distrito Federal.</w:t>
      </w:r>
    </w:p>
    <w:p w:rsidR="00740B4F" w:rsidRPr="00BD52C0" w:rsidRDefault="00740B4F" w:rsidP="00740B4F">
      <w:pPr>
        <w:autoSpaceDE w:val="0"/>
        <w:autoSpaceDN w:val="0"/>
        <w:adjustRightInd w:val="0"/>
        <w:spacing w:after="0" w:line="360" w:lineRule="auto"/>
        <w:jc w:val="both"/>
        <w:rPr>
          <w:rFonts w:ascii="Arial" w:hAnsi="Arial" w:cs="Arial"/>
          <w:sz w:val="24"/>
          <w:szCs w:val="24"/>
        </w:rPr>
      </w:pPr>
      <w:r w:rsidRPr="00BD52C0">
        <w:rPr>
          <w:rFonts w:ascii="Arial" w:hAnsi="Arial" w:cs="Arial"/>
          <w:b/>
          <w:sz w:val="24"/>
          <w:szCs w:val="24"/>
        </w:rPr>
        <w:t>FASSA:</w:t>
      </w:r>
      <w:r w:rsidRPr="00BD52C0">
        <w:rPr>
          <w:rFonts w:ascii="Arial" w:hAnsi="Arial" w:cs="Arial"/>
          <w:sz w:val="24"/>
          <w:szCs w:val="24"/>
        </w:rPr>
        <w:t xml:space="preserve"> Fondo de Aportaciones para los Servicios de Salud.</w:t>
      </w:r>
    </w:p>
    <w:p w:rsidR="00740B4F" w:rsidRPr="00BD52C0" w:rsidRDefault="00740B4F" w:rsidP="00740B4F">
      <w:pPr>
        <w:autoSpaceDE w:val="0"/>
        <w:autoSpaceDN w:val="0"/>
        <w:adjustRightInd w:val="0"/>
        <w:spacing w:after="0" w:line="360" w:lineRule="auto"/>
        <w:jc w:val="both"/>
        <w:rPr>
          <w:rFonts w:ascii="Arial" w:hAnsi="Arial" w:cs="Arial"/>
          <w:sz w:val="24"/>
          <w:szCs w:val="24"/>
        </w:rPr>
      </w:pPr>
      <w:r w:rsidRPr="00BD52C0">
        <w:rPr>
          <w:rFonts w:ascii="Arial" w:hAnsi="Arial" w:cs="Arial"/>
          <w:b/>
          <w:sz w:val="24"/>
          <w:szCs w:val="24"/>
        </w:rPr>
        <w:t>FISE:</w:t>
      </w:r>
      <w:r w:rsidRPr="00BD52C0">
        <w:rPr>
          <w:rFonts w:ascii="Arial" w:hAnsi="Arial" w:cs="Arial"/>
          <w:sz w:val="24"/>
          <w:szCs w:val="24"/>
        </w:rPr>
        <w:t xml:space="preserve"> Fondo de Aportaciones para la Infraestructura Social Estatal.</w:t>
      </w:r>
    </w:p>
    <w:p w:rsidR="00740B4F" w:rsidRPr="00BD52C0" w:rsidRDefault="00740B4F" w:rsidP="00740B4F">
      <w:pPr>
        <w:autoSpaceDE w:val="0"/>
        <w:autoSpaceDN w:val="0"/>
        <w:adjustRightInd w:val="0"/>
        <w:spacing w:after="0" w:line="360" w:lineRule="auto"/>
        <w:jc w:val="both"/>
        <w:rPr>
          <w:rFonts w:ascii="Arial" w:hAnsi="Arial" w:cs="Arial"/>
          <w:sz w:val="24"/>
          <w:szCs w:val="24"/>
        </w:rPr>
      </w:pPr>
      <w:r w:rsidRPr="00BD52C0">
        <w:rPr>
          <w:rFonts w:ascii="Arial" w:hAnsi="Arial" w:cs="Arial"/>
          <w:b/>
          <w:sz w:val="24"/>
          <w:szCs w:val="24"/>
        </w:rPr>
        <w:t>FISM:</w:t>
      </w:r>
      <w:r w:rsidRPr="00BD52C0">
        <w:rPr>
          <w:rFonts w:ascii="Arial" w:hAnsi="Arial" w:cs="Arial"/>
          <w:sz w:val="24"/>
          <w:szCs w:val="24"/>
        </w:rPr>
        <w:t xml:space="preserve"> Fondo de Aportaciones para la Infraestructura Social Municipal y de las Demarcaciones Territoriales del Distrito Federal</w:t>
      </w:r>
      <w:proofErr w:type="gramStart"/>
      <w:r w:rsidRPr="00BD52C0">
        <w:rPr>
          <w:rFonts w:ascii="Arial" w:hAnsi="Arial" w:cs="Arial"/>
          <w:sz w:val="24"/>
          <w:szCs w:val="24"/>
        </w:rPr>
        <w:t>..</w:t>
      </w:r>
      <w:proofErr w:type="gramEnd"/>
    </w:p>
    <w:p w:rsidR="00740B4F" w:rsidRPr="00BD52C0" w:rsidRDefault="00740B4F" w:rsidP="00740B4F">
      <w:pPr>
        <w:autoSpaceDE w:val="0"/>
        <w:autoSpaceDN w:val="0"/>
        <w:adjustRightInd w:val="0"/>
        <w:spacing w:after="0" w:line="360" w:lineRule="auto"/>
        <w:jc w:val="both"/>
        <w:rPr>
          <w:rFonts w:ascii="Arial" w:hAnsi="Arial" w:cs="Arial"/>
          <w:sz w:val="24"/>
          <w:szCs w:val="24"/>
        </w:rPr>
      </w:pPr>
      <w:r w:rsidRPr="00BD52C0">
        <w:rPr>
          <w:rFonts w:ascii="Arial" w:hAnsi="Arial" w:cs="Arial"/>
          <w:b/>
          <w:sz w:val="24"/>
          <w:szCs w:val="24"/>
        </w:rPr>
        <w:t xml:space="preserve">FONE: </w:t>
      </w:r>
      <w:r w:rsidRPr="00BD52C0">
        <w:rPr>
          <w:rFonts w:ascii="Arial" w:hAnsi="Arial" w:cs="Arial"/>
          <w:sz w:val="24"/>
          <w:szCs w:val="24"/>
        </w:rPr>
        <w:t>Fondo de Aportaciones para la Nómina Educativa y Gasto Operativo.</w:t>
      </w:r>
    </w:p>
    <w:p w:rsidR="00740B4F" w:rsidRPr="00BD52C0" w:rsidRDefault="00740B4F" w:rsidP="00740B4F">
      <w:pPr>
        <w:autoSpaceDE w:val="0"/>
        <w:autoSpaceDN w:val="0"/>
        <w:adjustRightInd w:val="0"/>
        <w:spacing w:after="0" w:line="360" w:lineRule="auto"/>
        <w:jc w:val="both"/>
        <w:rPr>
          <w:rFonts w:ascii="Arial" w:hAnsi="Arial" w:cs="Arial"/>
          <w:sz w:val="24"/>
          <w:szCs w:val="24"/>
        </w:rPr>
      </w:pPr>
      <w:r w:rsidRPr="00BD52C0">
        <w:rPr>
          <w:rFonts w:ascii="Arial" w:hAnsi="Arial" w:cs="Arial"/>
          <w:b/>
          <w:sz w:val="24"/>
          <w:szCs w:val="24"/>
        </w:rPr>
        <w:t>FORTAMUN:</w:t>
      </w:r>
      <w:r w:rsidRPr="00BD52C0">
        <w:rPr>
          <w:rFonts w:ascii="Arial" w:hAnsi="Arial" w:cs="Arial"/>
          <w:sz w:val="24"/>
          <w:szCs w:val="24"/>
        </w:rPr>
        <w:t xml:space="preserve"> Fondo de Aportaciones para el Fortalecimiento de los Municipios y de las Demarcaciones Territoriales del Distrito Federal.</w:t>
      </w:r>
    </w:p>
    <w:p w:rsidR="00740B4F" w:rsidRPr="00BD52C0" w:rsidRDefault="00740B4F" w:rsidP="00740B4F">
      <w:pPr>
        <w:autoSpaceDE w:val="0"/>
        <w:autoSpaceDN w:val="0"/>
        <w:adjustRightInd w:val="0"/>
        <w:spacing w:after="0" w:line="360" w:lineRule="auto"/>
        <w:jc w:val="both"/>
        <w:rPr>
          <w:rFonts w:ascii="Arial" w:hAnsi="Arial" w:cs="Arial"/>
          <w:sz w:val="24"/>
          <w:szCs w:val="24"/>
        </w:rPr>
      </w:pPr>
      <w:r w:rsidRPr="00BD52C0">
        <w:rPr>
          <w:rFonts w:ascii="Arial" w:eastAsia="Times New Roman" w:hAnsi="Arial" w:cs="Arial"/>
          <w:b/>
          <w:sz w:val="24"/>
          <w:szCs w:val="24"/>
          <w:lang w:eastAsia="es-MX"/>
        </w:rPr>
        <w:t>Gaceta del Gobierno del Estado:</w:t>
      </w:r>
      <w:r w:rsidRPr="00BD52C0">
        <w:rPr>
          <w:rFonts w:ascii="Arial" w:eastAsia="Times New Roman" w:hAnsi="Arial" w:cs="Arial"/>
          <w:sz w:val="24"/>
          <w:szCs w:val="24"/>
          <w:lang w:eastAsia="es-MX"/>
        </w:rPr>
        <w:t xml:space="preserve"> M</w:t>
      </w:r>
      <w:r w:rsidRPr="00BD52C0">
        <w:rPr>
          <w:rFonts w:ascii="Arial" w:hAnsi="Arial" w:cs="Arial"/>
          <w:sz w:val="24"/>
          <w:szCs w:val="24"/>
        </w:rPr>
        <w:t>edio de difusión de carácter permanente e interés público dependiente de la Secretaría y órgano informativo del Gobierno del Estado de México cuyo objeto es publicar las leyes, decretos, reglamentos, acuerdos, notificaciones, avisos, manuales y demás disposiciones de carácter general de los poderes del Estado, organismos autónomos, organismos auxiliares, ayuntamientos y de particulares.</w:t>
      </w:r>
    </w:p>
    <w:p w:rsidR="00740B4F" w:rsidRPr="00BD52C0" w:rsidRDefault="00740B4F" w:rsidP="00740B4F">
      <w:pPr>
        <w:spacing w:after="0" w:line="360" w:lineRule="auto"/>
        <w:jc w:val="both"/>
        <w:rPr>
          <w:rFonts w:ascii="Arial" w:hAnsi="Arial" w:cs="Arial"/>
          <w:sz w:val="24"/>
          <w:szCs w:val="24"/>
        </w:rPr>
      </w:pPr>
      <w:r w:rsidRPr="00BD52C0">
        <w:rPr>
          <w:rFonts w:ascii="Arial" w:hAnsi="Arial" w:cs="Arial"/>
          <w:b/>
          <w:sz w:val="24"/>
          <w:szCs w:val="24"/>
        </w:rPr>
        <w:t>GLOSA:</w:t>
      </w:r>
      <w:r w:rsidRPr="00BD52C0">
        <w:rPr>
          <w:rFonts w:ascii="Arial" w:hAnsi="Arial" w:cs="Arial"/>
          <w:sz w:val="24"/>
          <w:szCs w:val="24"/>
        </w:rPr>
        <w:t xml:space="preserve"> Revisión legal, numérica y contable de las cuentas rendidas por las entidades fiscalizables que llevan a cabo el manejo de fondos, valores y bienes que integran el erario público.</w:t>
      </w:r>
    </w:p>
    <w:p w:rsidR="00740B4F" w:rsidRPr="00BD52C0" w:rsidRDefault="00740B4F" w:rsidP="00740B4F">
      <w:pPr>
        <w:spacing w:after="0" w:line="360" w:lineRule="auto"/>
        <w:jc w:val="both"/>
        <w:rPr>
          <w:rFonts w:ascii="Arial" w:eastAsia="Times New Roman" w:hAnsi="Arial" w:cs="Arial"/>
          <w:color w:val="000000"/>
          <w:sz w:val="24"/>
          <w:szCs w:val="24"/>
        </w:rPr>
      </w:pPr>
      <w:r w:rsidRPr="00BD52C0">
        <w:rPr>
          <w:rFonts w:ascii="Arial" w:eastAsia="Times New Roman" w:hAnsi="Arial" w:cs="Arial"/>
          <w:b/>
          <w:color w:val="000000"/>
          <w:sz w:val="24"/>
          <w:szCs w:val="24"/>
        </w:rPr>
        <w:t>INCOSAI:</w:t>
      </w:r>
      <w:r w:rsidRPr="00BD52C0">
        <w:rPr>
          <w:rFonts w:ascii="Arial" w:eastAsia="Times New Roman" w:hAnsi="Arial" w:cs="Arial"/>
          <w:color w:val="000000"/>
          <w:sz w:val="24"/>
          <w:szCs w:val="24"/>
        </w:rPr>
        <w:t xml:space="preserve"> Congreso de la Organización Internacional de Entidades Fiscalizadoras Superiores.</w:t>
      </w:r>
    </w:p>
    <w:p w:rsidR="00740B4F" w:rsidRPr="00BD52C0" w:rsidRDefault="00740B4F" w:rsidP="00740B4F">
      <w:pPr>
        <w:spacing w:after="0" w:line="360" w:lineRule="auto"/>
        <w:jc w:val="both"/>
        <w:rPr>
          <w:rFonts w:ascii="Arial" w:eastAsia="Times New Roman" w:hAnsi="Arial" w:cs="Arial"/>
          <w:color w:val="000000"/>
          <w:sz w:val="24"/>
          <w:szCs w:val="24"/>
        </w:rPr>
      </w:pPr>
      <w:r w:rsidRPr="00BD52C0">
        <w:rPr>
          <w:rFonts w:ascii="Arial" w:eastAsia="Times New Roman" w:hAnsi="Arial" w:cs="Arial"/>
          <w:b/>
          <w:color w:val="000000"/>
          <w:sz w:val="24"/>
          <w:szCs w:val="24"/>
        </w:rPr>
        <w:t>ISEM:</w:t>
      </w:r>
      <w:r w:rsidRPr="00BD52C0">
        <w:rPr>
          <w:rFonts w:ascii="Arial" w:eastAsia="Times New Roman" w:hAnsi="Arial" w:cs="Arial"/>
          <w:color w:val="000000"/>
          <w:sz w:val="24"/>
          <w:szCs w:val="24"/>
        </w:rPr>
        <w:t xml:space="preserve"> Instituto de Salud del Estado de México.</w:t>
      </w:r>
    </w:p>
    <w:p w:rsidR="00740B4F" w:rsidRPr="00BD52C0" w:rsidRDefault="00740B4F" w:rsidP="00740B4F">
      <w:pPr>
        <w:spacing w:after="0" w:line="360" w:lineRule="auto"/>
        <w:jc w:val="both"/>
        <w:rPr>
          <w:rFonts w:ascii="Arial" w:eastAsia="Times New Roman" w:hAnsi="Arial" w:cs="Arial"/>
          <w:color w:val="000000"/>
          <w:sz w:val="24"/>
          <w:szCs w:val="24"/>
        </w:rPr>
      </w:pPr>
      <w:r w:rsidRPr="00BD52C0">
        <w:rPr>
          <w:rFonts w:ascii="Arial" w:eastAsia="Times New Roman" w:hAnsi="Arial" w:cs="Arial"/>
          <w:b/>
          <w:color w:val="000000"/>
          <w:sz w:val="24"/>
          <w:szCs w:val="24"/>
        </w:rPr>
        <w:t>INTOSAI:</w:t>
      </w:r>
      <w:r w:rsidRPr="00BD52C0">
        <w:rPr>
          <w:rFonts w:ascii="Arial" w:eastAsia="Times New Roman" w:hAnsi="Arial" w:cs="Arial"/>
          <w:color w:val="000000"/>
          <w:sz w:val="24"/>
          <w:szCs w:val="24"/>
        </w:rPr>
        <w:t xml:space="preserve"> Organización Internacional de Entidades Fiscalizadoras Superiores.</w:t>
      </w:r>
    </w:p>
    <w:p w:rsidR="00740B4F" w:rsidRPr="00BD52C0" w:rsidRDefault="00740B4F" w:rsidP="00740B4F">
      <w:pPr>
        <w:pStyle w:val="Textonotapie"/>
        <w:spacing w:line="360" w:lineRule="auto"/>
        <w:jc w:val="both"/>
        <w:rPr>
          <w:rFonts w:ascii="Arial" w:eastAsia="Times New Roman" w:hAnsi="Arial" w:cs="Arial"/>
          <w:color w:val="000000"/>
          <w:sz w:val="24"/>
          <w:szCs w:val="24"/>
        </w:rPr>
      </w:pPr>
      <w:r w:rsidRPr="00BD52C0">
        <w:rPr>
          <w:rFonts w:ascii="Arial" w:eastAsia="Times New Roman" w:hAnsi="Arial" w:cs="Arial"/>
          <w:b/>
          <w:color w:val="000000"/>
          <w:sz w:val="24"/>
          <w:szCs w:val="24"/>
        </w:rPr>
        <w:t>ISSAI:</w:t>
      </w:r>
      <w:r w:rsidRPr="00BD52C0">
        <w:rPr>
          <w:rFonts w:ascii="Arial" w:eastAsia="Times New Roman" w:hAnsi="Arial" w:cs="Arial"/>
          <w:color w:val="000000"/>
          <w:sz w:val="24"/>
          <w:szCs w:val="24"/>
        </w:rPr>
        <w:t xml:space="preserve"> Normas Internacionales de las Entidades Fiscalizadoras Superiores.</w:t>
      </w:r>
    </w:p>
    <w:p w:rsidR="00740B4F" w:rsidRPr="00BD52C0" w:rsidRDefault="00740B4F" w:rsidP="00740B4F">
      <w:pPr>
        <w:pStyle w:val="Textonotapie"/>
        <w:spacing w:line="360" w:lineRule="auto"/>
        <w:jc w:val="both"/>
        <w:rPr>
          <w:rFonts w:ascii="Arial" w:eastAsia="Times New Roman" w:hAnsi="Arial" w:cs="Arial"/>
          <w:color w:val="000000"/>
          <w:sz w:val="24"/>
          <w:szCs w:val="24"/>
        </w:rPr>
      </w:pPr>
      <w:r w:rsidRPr="00BD52C0">
        <w:rPr>
          <w:rFonts w:ascii="Arial" w:eastAsia="Times New Roman" w:hAnsi="Arial" w:cs="Arial"/>
          <w:b/>
          <w:color w:val="000000"/>
          <w:sz w:val="24"/>
          <w:szCs w:val="24"/>
        </w:rPr>
        <w:t>LCF:</w:t>
      </w:r>
      <w:r w:rsidRPr="00BD52C0">
        <w:rPr>
          <w:rFonts w:ascii="Arial" w:eastAsia="Times New Roman" w:hAnsi="Arial" w:cs="Arial"/>
          <w:color w:val="000000"/>
          <w:sz w:val="24"/>
          <w:szCs w:val="24"/>
        </w:rPr>
        <w:t xml:space="preserve"> Ley de Coordinación Fiscal.</w:t>
      </w:r>
    </w:p>
    <w:p w:rsidR="00740B4F" w:rsidRPr="00BD52C0" w:rsidRDefault="00740B4F" w:rsidP="00740B4F">
      <w:pPr>
        <w:pStyle w:val="Textonotapie"/>
        <w:spacing w:line="360" w:lineRule="auto"/>
        <w:jc w:val="both"/>
        <w:rPr>
          <w:rFonts w:ascii="Arial" w:eastAsia="Times New Roman" w:hAnsi="Arial" w:cs="Arial"/>
          <w:color w:val="000000"/>
          <w:sz w:val="24"/>
          <w:szCs w:val="24"/>
        </w:rPr>
      </w:pPr>
      <w:r w:rsidRPr="00BD52C0">
        <w:rPr>
          <w:rFonts w:ascii="Arial" w:eastAsia="Times New Roman" w:hAnsi="Arial" w:cs="Arial"/>
          <w:b/>
          <w:color w:val="000000"/>
          <w:sz w:val="24"/>
          <w:szCs w:val="24"/>
        </w:rPr>
        <w:t xml:space="preserve">Organismos Autónomos: </w:t>
      </w:r>
      <w:r w:rsidRPr="00BD52C0">
        <w:rPr>
          <w:rFonts w:ascii="Arial" w:eastAsia="Times New Roman" w:hAnsi="Arial" w:cs="Arial"/>
          <w:color w:val="000000"/>
          <w:sz w:val="24"/>
          <w:szCs w:val="24"/>
        </w:rPr>
        <w:t>A los organismos que por disposición constitucional estén dotados de Autonomía.</w:t>
      </w:r>
    </w:p>
    <w:p w:rsidR="00740B4F" w:rsidRPr="00BD52C0" w:rsidRDefault="00740B4F" w:rsidP="00740B4F">
      <w:pPr>
        <w:pStyle w:val="Textonotapie"/>
        <w:spacing w:line="360" w:lineRule="auto"/>
        <w:jc w:val="both"/>
        <w:rPr>
          <w:rFonts w:ascii="Arial" w:eastAsia="Times New Roman" w:hAnsi="Arial" w:cs="Arial"/>
          <w:color w:val="000000"/>
          <w:sz w:val="24"/>
          <w:szCs w:val="24"/>
        </w:rPr>
      </w:pPr>
      <w:r w:rsidRPr="00BD52C0">
        <w:rPr>
          <w:rFonts w:ascii="Arial" w:eastAsia="Times New Roman" w:hAnsi="Arial" w:cs="Arial"/>
          <w:b/>
          <w:color w:val="000000"/>
          <w:sz w:val="24"/>
          <w:szCs w:val="24"/>
        </w:rPr>
        <w:t xml:space="preserve">Organismos Auxiliares: </w:t>
      </w:r>
      <w:r w:rsidRPr="00BD52C0">
        <w:rPr>
          <w:rFonts w:ascii="Arial" w:eastAsia="Times New Roman" w:hAnsi="Arial" w:cs="Arial"/>
          <w:color w:val="000000"/>
          <w:sz w:val="24"/>
          <w:szCs w:val="24"/>
        </w:rPr>
        <w:t>A los organismos públicos descentralizados, empresas de participación estatal y fideicomisos públicos de la administración pública estatal y municipal.</w:t>
      </w:r>
    </w:p>
    <w:p w:rsidR="00740B4F" w:rsidRPr="00BD52C0" w:rsidRDefault="00740B4F" w:rsidP="00740B4F">
      <w:pPr>
        <w:spacing w:after="0" w:line="360" w:lineRule="auto"/>
        <w:jc w:val="both"/>
        <w:rPr>
          <w:rFonts w:ascii="Arial" w:hAnsi="Arial" w:cs="Arial"/>
          <w:sz w:val="24"/>
          <w:szCs w:val="24"/>
        </w:rPr>
      </w:pPr>
      <w:r w:rsidRPr="00BD52C0">
        <w:rPr>
          <w:rFonts w:ascii="Arial" w:hAnsi="Arial" w:cs="Arial"/>
          <w:b/>
          <w:sz w:val="24"/>
          <w:szCs w:val="24"/>
        </w:rPr>
        <w:t>OSFEM:</w:t>
      </w:r>
      <w:r w:rsidRPr="00BD52C0">
        <w:rPr>
          <w:rFonts w:ascii="Arial" w:hAnsi="Arial" w:cs="Arial"/>
          <w:sz w:val="24"/>
          <w:szCs w:val="24"/>
        </w:rPr>
        <w:t xml:space="preserve"> Órgano Superior de Fiscalización del Estado de México.</w:t>
      </w:r>
    </w:p>
    <w:p w:rsidR="00740B4F" w:rsidRPr="00BD52C0" w:rsidRDefault="00740B4F" w:rsidP="00740B4F">
      <w:pPr>
        <w:spacing w:after="0" w:line="360" w:lineRule="auto"/>
        <w:jc w:val="both"/>
        <w:rPr>
          <w:rFonts w:ascii="Arial" w:eastAsia="Times New Roman" w:hAnsi="Arial" w:cs="Arial"/>
          <w:color w:val="000000"/>
          <w:sz w:val="24"/>
          <w:szCs w:val="24"/>
        </w:rPr>
      </w:pPr>
      <w:proofErr w:type="spellStart"/>
      <w:r w:rsidRPr="00BD52C0">
        <w:rPr>
          <w:rFonts w:ascii="Arial" w:eastAsia="Times New Roman" w:hAnsi="Arial" w:cs="Arial"/>
          <w:b/>
          <w:color w:val="000000"/>
          <w:sz w:val="24"/>
          <w:szCs w:val="24"/>
        </w:rPr>
        <w:lastRenderedPageBreak/>
        <w:t>PbR</w:t>
      </w:r>
      <w:proofErr w:type="spellEnd"/>
      <w:r w:rsidRPr="00BD52C0">
        <w:rPr>
          <w:rFonts w:ascii="Arial" w:eastAsia="Times New Roman" w:hAnsi="Arial" w:cs="Arial"/>
          <w:b/>
          <w:color w:val="000000"/>
          <w:sz w:val="24"/>
          <w:szCs w:val="24"/>
        </w:rPr>
        <w:t xml:space="preserve">: </w:t>
      </w:r>
      <w:r w:rsidRPr="00BD52C0">
        <w:rPr>
          <w:rFonts w:ascii="Arial" w:eastAsia="Times New Roman" w:hAnsi="Arial" w:cs="Arial"/>
          <w:color w:val="000000"/>
          <w:sz w:val="24"/>
          <w:szCs w:val="24"/>
        </w:rPr>
        <w:t>Presupuesto basado en Resultados.</w:t>
      </w:r>
    </w:p>
    <w:p w:rsidR="00740B4F" w:rsidRPr="00BD52C0" w:rsidRDefault="00740B4F" w:rsidP="00740B4F">
      <w:pPr>
        <w:spacing w:after="0" w:line="360" w:lineRule="auto"/>
        <w:jc w:val="both"/>
        <w:rPr>
          <w:rFonts w:ascii="Arial" w:eastAsia="Times New Roman" w:hAnsi="Arial" w:cs="Arial"/>
          <w:color w:val="000000"/>
          <w:sz w:val="24"/>
          <w:szCs w:val="24"/>
        </w:rPr>
      </w:pPr>
      <w:r w:rsidRPr="00BD52C0">
        <w:rPr>
          <w:rFonts w:ascii="Arial" w:eastAsia="Times New Roman" w:hAnsi="Arial" w:cs="Arial"/>
          <w:b/>
          <w:color w:val="000000"/>
          <w:sz w:val="24"/>
          <w:szCs w:val="24"/>
        </w:rPr>
        <w:t>Poderes Públicos del Estado:</w:t>
      </w:r>
      <w:r w:rsidRPr="00BD52C0">
        <w:rPr>
          <w:rFonts w:ascii="Arial" w:eastAsia="Times New Roman" w:hAnsi="Arial" w:cs="Arial"/>
          <w:color w:val="000000"/>
          <w:sz w:val="24"/>
          <w:szCs w:val="24"/>
        </w:rPr>
        <w:t xml:space="preserve"> Los poderes Legislativo, Judicial y Ejecutivo comprendiendo sus unidades y dependencias.</w:t>
      </w:r>
    </w:p>
    <w:p w:rsidR="00740B4F" w:rsidRPr="00BD52C0" w:rsidRDefault="00740B4F" w:rsidP="00740B4F">
      <w:pPr>
        <w:spacing w:after="0" w:line="360" w:lineRule="auto"/>
        <w:jc w:val="both"/>
        <w:rPr>
          <w:rFonts w:ascii="Arial" w:eastAsia="Times New Roman" w:hAnsi="Arial" w:cs="Arial"/>
          <w:color w:val="000000"/>
          <w:sz w:val="24"/>
          <w:szCs w:val="24"/>
        </w:rPr>
      </w:pPr>
      <w:r w:rsidRPr="00BD52C0">
        <w:rPr>
          <w:rFonts w:ascii="Arial" w:eastAsia="Times New Roman" w:hAnsi="Arial" w:cs="Arial"/>
          <w:b/>
          <w:color w:val="000000"/>
          <w:sz w:val="24"/>
          <w:szCs w:val="24"/>
        </w:rPr>
        <w:t xml:space="preserve">Revisiones contemporáneas: </w:t>
      </w:r>
      <w:r w:rsidRPr="00BD52C0">
        <w:rPr>
          <w:rFonts w:ascii="Arial" w:eastAsia="Times New Roman" w:hAnsi="Arial" w:cs="Arial"/>
          <w:color w:val="000000"/>
          <w:sz w:val="24"/>
          <w:szCs w:val="24"/>
        </w:rPr>
        <w:t>Aquellas que realice el Órgano Superior de Fiscalización del Estado de México de manera contemporánea a la ejecución de los actos de gobierno y la aplicación de fondos públicos federales, estatales o municipales, sin perjuicio de aquellas que realice de manera posterior a la presentación de cuentas públicas.</w:t>
      </w:r>
    </w:p>
    <w:p w:rsidR="00740B4F" w:rsidRPr="00BD52C0" w:rsidRDefault="00740B4F" w:rsidP="00740B4F">
      <w:pPr>
        <w:spacing w:after="0" w:line="360" w:lineRule="auto"/>
        <w:jc w:val="both"/>
        <w:rPr>
          <w:rFonts w:ascii="Arial" w:eastAsia="Times New Roman" w:hAnsi="Arial" w:cs="Arial"/>
          <w:color w:val="000000"/>
          <w:sz w:val="24"/>
          <w:szCs w:val="24"/>
        </w:rPr>
      </w:pPr>
      <w:r w:rsidRPr="00BD52C0">
        <w:rPr>
          <w:rFonts w:ascii="Arial" w:eastAsia="Times New Roman" w:hAnsi="Arial" w:cs="Arial"/>
          <w:b/>
          <w:color w:val="000000"/>
          <w:sz w:val="24"/>
          <w:szCs w:val="24"/>
        </w:rPr>
        <w:t>SEFIN:</w:t>
      </w:r>
      <w:r w:rsidRPr="00BD52C0">
        <w:rPr>
          <w:rFonts w:ascii="Arial" w:eastAsia="Times New Roman" w:hAnsi="Arial" w:cs="Arial"/>
          <w:color w:val="000000"/>
          <w:sz w:val="24"/>
          <w:szCs w:val="24"/>
        </w:rPr>
        <w:t xml:space="preserve"> Secretaría de Finanzas.</w:t>
      </w:r>
    </w:p>
    <w:p w:rsidR="00740B4F" w:rsidRPr="00BD52C0" w:rsidRDefault="00740B4F" w:rsidP="00740B4F">
      <w:pPr>
        <w:spacing w:after="0" w:line="360" w:lineRule="auto"/>
        <w:jc w:val="both"/>
        <w:rPr>
          <w:rFonts w:ascii="Arial" w:eastAsia="Times New Roman" w:hAnsi="Arial" w:cs="Arial"/>
          <w:color w:val="000000"/>
          <w:sz w:val="24"/>
          <w:szCs w:val="24"/>
        </w:rPr>
      </w:pPr>
      <w:r w:rsidRPr="00BD52C0">
        <w:rPr>
          <w:rFonts w:ascii="Arial" w:eastAsia="Times New Roman" w:hAnsi="Arial" w:cs="Arial"/>
          <w:b/>
          <w:color w:val="000000"/>
          <w:sz w:val="24"/>
          <w:szCs w:val="24"/>
        </w:rPr>
        <w:t xml:space="preserve">SGG: </w:t>
      </w:r>
      <w:r w:rsidRPr="00BD52C0">
        <w:rPr>
          <w:rFonts w:ascii="Arial" w:eastAsia="Times New Roman" w:hAnsi="Arial" w:cs="Arial"/>
          <w:color w:val="000000"/>
          <w:sz w:val="24"/>
          <w:szCs w:val="24"/>
        </w:rPr>
        <w:t>Secretaría General de Gobierno.</w:t>
      </w:r>
    </w:p>
    <w:p w:rsidR="00740B4F" w:rsidRPr="00BD52C0" w:rsidRDefault="00740B4F" w:rsidP="00740B4F">
      <w:pPr>
        <w:spacing w:after="0" w:line="360" w:lineRule="auto"/>
        <w:jc w:val="both"/>
        <w:rPr>
          <w:rFonts w:ascii="Arial" w:eastAsia="Times New Roman" w:hAnsi="Arial" w:cs="Arial"/>
          <w:color w:val="000000"/>
          <w:sz w:val="24"/>
          <w:szCs w:val="24"/>
        </w:rPr>
      </w:pPr>
      <w:r w:rsidRPr="00BD52C0">
        <w:rPr>
          <w:rFonts w:ascii="Arial" w:eastAsia="Times New Roman" w:hAnsi="Arial" w:cs="Arial"/>
          <w:b/>
          <w:color w:val="000000"/>
          <w:sz w:val="24"/>
          <w:szCs w:val="24"/>
        </w:rPr>
        <w:t>SHCP:</w:t>
      </w:r>
      <w:r w:rsidRPr="00BD52C0">
        <w:rPr>
          <w:rFonts w:ascii="Arial" w:eastAsia="Times New Roman" w:hAnsi="Arial" w:cs="Arial"/>
          <w:color w:val="000000"/>
          <w:sz w:val="24"/>
          <w:szCs w:val="24"/>
        </w:rPr>
        <w:t xml:space="preserve"> Secretaría de Hacienda y Crédito Público.</w:t>
      </w:r>
    </w:p>
    <w:p w:rsidR="00740B4F" w:rsidRPr="00BD52C0" w:rsidRDefault="00740B4F" w:rsidP="00740B4F">
      <w:pPr>
        <w:spacing w:after="0" w:line="360" w:lineRule="auto"/>
        <w:jc w:val="both"/>
        <w:rPr>
          <w:rFonts w:ascii="Arial" w:eastAsia="Times New Roman" w:hAnsi="Arial" w:cs="Arial"/>
          <w:color w:val="000000"/>
          <w:sz w:val="24"/>
          <w:szCs w:val="24"/>
        </w:rPr>
      </w:pPr>
      <w:r w:rsidRPr="00BD52C0">
        <w:rPr>
          <w:rFonts w:ascii="Arial" w:eastAsia="Times New Roman" w:hAnsi="Arial" w:cs="Arial"/>
          <w:b/>
          <w:color w:val="000000"/>
          <w:sz w:val="24"/>
          <w:szCs w:val="24"/>
        </w:rPr>
        <w:t>SIEP:</w:t>
      </w:r>
      <w:r w:rsidRPr="00BD52C0">
        <w:rPr>
          <w:rFonts w:ascii="Arial" w:eastAsia="Times New Roman" w:hAnsi="Arial" w:cs="Arial"/>
          <w:color w:val="000000"/>
          <w:sz w:val="24"/>
          <w:szCs w:val="24"/>
        </w:rPr>
        <w:t xml:space="preserve"> Sistema Integral de Evaluación Programática.</w:t>
      </w:r>
    </w:p>
    <w:p w:rsidR="00740B4F" w:rsidRPr="00BD52C0" w:rsidRDefault="00740B4F" w:rsidP="00740B4F">
      <w:pPr>
        <w:spacing w:after="0" w:line="360" w:lineRule="auto"/>
        <w:jc w:val="both"/>
        <w:rPr>
          <w:rFonts w:ascii="Arial" w:eastAsia="Times New Roman" w:hAnsi="Arial" w:cs="Arial"/>
          <w:color w:val="000000"/>
          <w:sz w:val="24"/>
          <w:szCs w:val="24"/>
        </w:rPr>
      </w:pPr>
      <w:r w:rsidRPr="00BD52C0">
        <w:rPr>
          <w:rFonts w:ascii="Arial" w:eastAsia="Times New Roman" w:hAnsi="Arial" w:cs="Arial"/>
          <w:b/>
          <w:color w:val="000000"/>
          <w:sz w:val="24"/>
          <w:szCs w:val="24"/>
        </w:rPr>
        <w:t>UAEM:</w:t>
      </w:r>
      <w:r w:rsidRPr="00BD52C0">
        <w:rPr>
          <w:rFonts w:ascii="Arial" w:eastAsia="Times New Roman" w:hAnsi="Arial" w:cs="Arial"/>
          <w:color w:val="000000"/>
          <w:sz w:val="24"/>
          <w:szCs w:val="24"/>
        </w:rPr>
        <w:t xml:space="preserve"> Universidad Autónoma del Estado de México.</w:t>
      </w:r>
    </w:p>
    <w:p w:rsidR="00740B4F" w:rsidRPr="00051DE3" w:rsidRDefault="00740B4F" w:rsidP="00051DE3">
      <w:pPr>
        <w:spacing w:after="0" w:line="360" w:lineRule="auto"/>
        <w:jc w:val="both"/>
        <w:rPr>
          <w:rFonts w:ascii="Arial" w:hAnsi="Arial" w:cs="Arial"/>
          <w:sz w:val="24"/>
          <w:szCs w:val="24"/>
        </w:rPr>
      </w:pPr>
    </w:p>
    <w:sectPr w:rsidR="00740B4F" w:rsidRPr="00051DE3" w:rsidSect="001E47CD">
      <w:footerReference w:type="default" r:id="rId38"/>
      <w:pgSz w:w="12240" w:h="15840"/>
      <w:pgMar w:top="1602"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643B" w:rsidRDefault="003F643B" w:rsidP="003A3FFF">
      <w:pPr>
        <w:spacing w:after="0" w:line="240" w:lineRule="auto"/>
      </w:pPr>
      <w:r>
        <w:separator/>
      </w:r>
    </w:p>
  </w:endnote>
  <w:endnote w:type="continuationSeparator" w:id="0">
    <w:p w:rsidR="003F643B" w:rsidRDefault="003F643B" w:rsidP="003A3F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ato">
    <w:altName w:val="Calibri"/>
    <w:panose1 w:val="020F0502020204030203"/>
    <w:charset w:val="00"/>
    <w:family w:val="swiss"/>
    <w:pitch w:val="variable"/>
    <w:sig w:usb0="E10002FF" w:usb1="5000ECFF" w:usb2="0000002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643B" w:rsidRDefault="003F643B">
    <w:pPr>
      <w:pStyle w:val="Piedepgina"/>
      <w:jc w:val="center"/>
    </w:pPr>
  </w:p>
  <w:p w:rsidR="003F643B" w:rsidRDefault="003F643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4308007"/>
      <w:docPartObj>
        <w:docPartGallery w:val="Page Numbers (Bottom of Page)"/>
        <w:docPartUnique/>
      </w:docPartObj>
    </w:sdtPr>
    <w:sdtContent>
      <w:p w:rsidR="004D25BA" w:rsidRDefault="004D25BA">
        <w:pPr>
          <w:pStyle w:val="Piedepgina"/>
          <w:jc w:val="right"/>
        </w:pPr>
        <w:r>
          <w:fldChar w:fldCharType="begin"/>
        </w:r>
        <w:r>
          <w:instrText>PAGE   \* MERGEFORMAT</w:instrText>
        </w:r>
        <w:r>
          <w:fldChar w:fldCharType="separate"/>
        </w:r>
        <w:r w:rsidR="00A06A78" w:rsidRPr="00A06A78">
          <w:rPr>
            <w:noProof/>
            <w:lang w:val="es-ES"/>
          </w:rPr>
          <w:t>81</w:t>
        </w:r>
        <w:r>
          <w:fldChar w:fldCharType="end"/>
        </w:r>
      </w:p>
    </w:sdtContent>
  </w:sdt>
  <w:p w:rsidR="003F643B" w:rsidRDefault="003F643B" w:rsidP="009D7D0D">
    <w:pPr>
      <w:pStyle w:val="Piedepgina"/>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643B" w:rsidRDefault="003F643B" w:rsidP="009D7D0D">
    <w:pPr>
      <w:pStyle w:val="Piedepgin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643B" w:rsidRDefault="003F643B" w:rsidP="003A3FFF">
      <w:pPr>
        <w:spacing w:after="0" w:line="240" w:lineRule="auto"/>
      </w:pPr>
      <w:r>
        <w:separator/>
      </w:r>
    </w:p>
  </w:footnote>
  <w:footnote w:type="continuationSeparator" w:id="0">
    <w:p w:rsidR="003F643B" w:rsidRDefault="003F643B" w:rsidP="003A3FFF">
      <w:pPr>
        <w:spacing w:after="0" w:line="240" w:lineRule="auto"/>
      </w:pPr>
      <w:r>
        <w:continuationSeparator/>
      </w:r>
    </w:p>
  </w:footnote>
  <w:footnote w:id="1">
    <w:p w:rsidR="003F643B" w:rsidRPr="00B72BD8" w:rsidRDefault="003F643B" w:rsidP="006F43DF">
      <w:pPr>
        <w:pStyle w:val="Textonotapie"/>
        <w:ind w:left="210" w:hanging="210"/>
        <w:jc w:val="both"/>
        <w:rPr>
          <w:rFonts w:ascii="Arial" w:hAnsi="Arial" w:cs="Arial"/>
        </w:rPr>
      </w:pPr>
      <w:r w:rsidRPr="00B72BD8">
        <w:rPr>
          <w:rStyle w:val="Refdenotaalpie"/>
          <w:rFonts w:ascii="Arial" w:hAnsi="Arial" w:cs="Arial"/>
        </w:rPr>
        <w:footnoteRef/>
      </w:r>
      <w:r w:rsidRPr="00B72BD8">
        <w:rPr>
          <w:rFonts w:ascii="Arial" w:hAnsi="Arial" w:cs="Arial"/>
        </w:rPr>
        <w:t xml:space="preserve"> </w:t>
      </w:r>
      <w:r w:rsidRPr="00B72BD8">
        <w:rPr>
          <w:rFonts w:ascii="Arial" w:eastAsia="Times New Roman" w:hAnsi="Arial" w:cs="Arial"/>
          <w:color w:val="000000"/>
        </w:rPr>
        <w:t>El Desarrollo Humano Sustentable, como principio del PND, asume que “el propósito del desarrollo consiste en crear una atmosfera en que todos puedan aumentar su capacidad y las oportunidades puedan ampliarse para las generaciones presentes y futuras”.</w:t>
      </w:r>
    </w:p>
  </w:footnote>
  <w:footnote w:id="2">
    <w:p w:rsidR="003F643B" w:rsidRPr="004F0547" w:rsidRDefault="003F643B" w:rsidP="003A3FFF">
      <w:pPr>
        <w:pStyle w:val="Textonotapie"/>
        <w:rPr>
          <w:rFonts w:ascii="Arial" w:hAnsi="Arial" w:cs="Arial"/>
          <w:sz w:val="18"/>
          <w:szCs w:val="16"/>
        </w:rPr>
      </w:pPr>
      <w:r w:rsidRPr="004F0547">
        <w:rPr>
          <w:rStyle w:val="Refdenotaalpie"/>
          <w:rFonts w:ascii="Arial" w:hAnsi="Arial" w:cs="Arial"/>
          <w:b/>
          <w:sz w:val="18"/>
          <w:szCs w:val="16"/>
        </w:rPr>
        <w:footnoteRef/>
      </w:r>
      <w:r w:rsidRPr="004F0547">
        <w:rPr>
          <w:rFonts w:ascii="Arial" w:hAnsi="Arial" w:cs="Arial"/>
          <w:sz w:val="18"/>
          <w:szCs w:val="16"/>
        </w:rPr>
        <w:t xml:space="preserve"> </w:t>
      </w:r>
      <w:r w:rsidRPr="004F0547">
        <w:rPr>
          <w:rFonts w:ascii="Arial" w:eastAsia="Times New Roman" w:hAnsi="Arial" w:cs="Arial"/>
          <w:color w:val="000000"/>
          <w:sz w:val="18"/>
          <w:szCs w:val="16"/>
        </w:rPr>
        <w:t>Normas Internacionales de las Entidades Fiscalizadoras Superiores.</w:t>
      </w:r>
    </w:p>
  </w:footnote>
  <w:footnote w:id="3">
    <w:p w:rsidR="003F643B" w:rsidRPr="004F0547" w:rsidRDefault="003F643B" w:rsidP="003A3FFF">
      <w:pPr>
        <w:pStyle w:val="Textonotapie"/>
        <w:jc w:val="both"/>
        <w:rPr>
          <w:rFonts w:ascii="Arial" w:hAnsi="Arial" w:cs="Arial"/>
          <w:sz w:val="18"/>
          <w:szCs w:val="18"/>
        </w:rPr>
      </w:pPr>
      <w:r w:rsidRPr="004F0547">
        <w:rPr>
          <w:rStyle w:val="Refdenotaalpie"/>
          <w:rFonts w:ascii="Arial" w:hAnsi="Arial" w:cs="Arial"/>
          <w:b/>
          <w:sz w:val="18"/>
          <w:szCs w:val="18"/>
        </w:rPr>
        <w:footnoteRef/>
      </w:r>
      <w:r w:rsidRPr="004F0547">
        <w:rPr>
          <w:rFonts w:ascii="Arial" w:hAnsi="Arial" w:cs="Arial"/>
          <w:sz w:val="18"/>
          <w:szCs w:val="18"/>
        </w:rPr>
        <w:t xml:space="preserve"> Asignaciones de recursos federales previstas en el Presupuesto de Egresos que</w:t>
      </w:r>
      <w:proofErr w:type="gramStart"/>
      <w:r w:rsidRPr="004F0547">
        <w:rPr>
          <w:rFonts w:ascii="Arial" w:hAnsi="Arial" w:cs="Arial"/>
          <w:sz w:val="18"/>
          <w:szCs w:val="18"/>
        </w:rPr>
        <w:t>, …</w:t>
      </w:r>
      <w:proofErr w:type="gramEnd"/>
      <w:r w:rsidRPr="004F0547">
        <w:rPr>
          <w:rFonts w:ascii="Arial" w:hAnsi="Arial" w:cs="Arial"/>
          <w:sz w:val="18"/>
          <w:szCs w:val="18"/>
        </w:rPr>
        <w:t>, se otorgan a las entidades federativas o municipios para fomentar el desarrollo de actividades sociales o económicas prioritarias de interés general. (Ley Federal de Presupuesto y Responsabilidad Hacendaria 2006, Art. 2, Frac. LIII).</w:t>
      </w:r>
    </w:p>
  </w:footnote>
  <w:footnote w:id="4">
    <w:p w:rsidR="003F643B" w:rsidRPr="004F0547" w:rsidRDefault="003F643B" w:rsidP="003A3FFF">
      <w:pPr>
        <w:tabs>
          <w:tab w:val="left" w:pos="2146"/>
          <w:tab w:val="left" w:pos="7239"/>
        </w:tabs>
        <w:spacing w:after="0" w:line="240" w:lineRule="auto"/>
        <w:jc w:val="both"/>
        <w:rPr>
          <w:rFonts w:ascii="Arial" w:eastAsia="Times New Roman" w:hAnsi="Arial" w:cs="Arial"/>
          <w:sz w:val="18"/>
          <w:szCs w:val="18"/>
          <w:lang w:eastAsia="es-MX"/>
        </w:rPr>
      </w:pPr>
      <w:r w:rsidRPr="004F0547">
        <w:rPr>
          <w:rStyle w:val="Refdenotaalpie"/>
          <w:rFonts w:ascii="Arial" w:hAnsi="Arial" w:cs="Arial"/>
          <w:b/>
          <w:sz w:val="18"/>
          <w:szCs w:val="18"/>
        </w:rPr>
        <w:footnoteRef/>
      </w:r>
      <w:r w:rsidRPr="004F0547">
        <w:rPr>
          <w:rFonts w:ascii="Arial" w:hAnsi="Arial" w:cs="Arial"/>
          <w:sz w:val="18"/>
          <w:szCs w:val="18"/>
        </w:rPr>
        <w:t xml:space="preserve"> </w:t>
      </w:r>
      <w:r w:rsidRPr="004F0547">
        <w:rPr>
          <w:rFonts w:ascii="Arial" w:eastAsia="Times New Roman" w:hAnsi="Arial" w:cs="Arial"/>
          <w:sz w:val="18"/>
          <w:szCs w:val="18"/>
          <w:lang w:eastAsia="es-MX"/>
        </w:rPr>
        <w:t>Esta instrucción es el primer antecedente importante de creación para la Contaduría General de Glosa (hoy Órgano Superior de Fiscalización del Estado de México, OSFEM).</w:t>
      </w:r>
    </w:p>
  </w:footnote>
  <w:footnote w:id="5">
    <w:p w:rsidR="003F643B" w:rsidRPr="00715B0F" w:rsidRDefault="003F643B" w:rsidP="006F69D8">
      <w:pPr>
        <w:autoSpaceDE w:val="0"/>
        <w:autoSpaceDN w:val="0"/>
        <w:adjustRightInd w:val="0"/>
        <w:spacing w:after="0" w:line="240" w:lineRule="auto"/>
        <w:jc w:val="both"/>
        <w:rPr>
          <w:sz w:val="18"/>
        </w:rPr>
      </w:pPr>
      <w:r w:rsidRPr="007824D2">
        <w:rPr>
          <w:rStyle w:val="Refdenotaalpie"/>
          <w:b/>
        </w:rPr>
        <w:footnoteRef/>
      </w:r>
      <w:r>
        <w:t xml:space="preserve"> </w:t>
      </w:r>
      <w:r w:rsidRPr="00CA6CDC">
        <w:rPr>
          <w:rFonts w:cstheme="minorHAnsi"/>
          <w:sz w:val="18"/>
        </w:rPr>
        <w:t>Poderes Públicos, Municipios, organismos autónomos, organismos auxiliares y demás entes públicos que manejen recursos del Estado y Municipios. (art.2, frac. V, Ley de Fiscalización Superior del Estado de México)</w:t>
      </w:r>
      <w:r>
        <w:rPr>
          <w:rFonts w:cstheme="minorHAnsi"/>
          <w:sz w:val="18"/>
        </w:rPr>
        <w:t>.</w:t>
      </w:r>
    </w:p>
  </w:footnote>
  <w:footnote w:id="6">
    <w:p w:rsidR="003F643B" w:rsidRPr="006F69D8" w:rsidRDefault="003F643B" w:rsidP="006F69D8">
      <w:pPr>
        <w:pStyle w:val="Textonotapie"/>
        <w:jc w:val="both"/>
        <w:rPr>
          <w:sz w:val="18"/>
        </w:rPr>
      </w:pPr>
      <w:r w:rsidRPr="006F69D8">
        <w:rPr>
          <w:rStyle w:val="Refdenotaalpie"/>
          <w:b/>
          <w:sz w:val="22"/>
        </w:rPr>
        <w:footnoteRef/>
      </w:r>
      <w:r>
        <w:t xml:space="preserve"> </w:t>
      </w:r>
      <w:r w:rsidRPr="006F69D8">
        <w:rPr>
          <w:b/>
          <w:sz w:val="18"/>
        </w:rPr>
        <w:t>Fuente:</w:t>
      </w:r>
      <w:r w:rsidRPr="006F69D8">
        <w:rPr>
          <w:sz w:val="18"/>
        </w:rPr>
        <w:t xml:space="preserve"> Catalogo de Objetivos de la Estructura Programática 2017 del Gobierno del Estado de México; Programa Presupuestal 01010201: Fiscalización Gubernamental.</w:t>
      </w:r>
    </w:p>
  </w:footnote>
  <w:footnote w:id="7">
    <w:p w:rsidR="003F643B" w:rsidRPr="003B33D1" w:rsidRDefault="003F643B" w:rsidP="00D1277C">
      <w:pPr>
        <w:pStyle w:val="Textonotapie"/>
        <w:jc w:val="both"/>
        <w:rPr>
          <w:rFonts w:ascii="Arial" w:hAnsi="Arial" w:cs="Arial"/>
          <w:sz w:val="16"/>
          <w:szCs w:val="16"/>
        </w:rPr>
      </w:pPr>
      <w:r w:rsidRPr="003B33D1">
        <w:rPr>
          <w:rStyle w:val="Refdenotaalpie"/>
          <w:rFonts w:ascii="Arial" w:hAnsi="Arial" w:cs="Arial"/>
          <w:b/>
          <w:sz w:val="16"/>
          <w:szCs w:val="16"/>
        </w:rPr>
        <w:footnoteRef/>
      </w:r>
      <w:r w:rsidRPr="003B33D1">
        <w:rPr>
          <w:rFonts w:ascii="Arial" w:hAnsi="Arial" w:cs="Arial"/>
          <w:b/>
          <w:sz w:val="16"/>
          <w:szCs w:val="16"/>
        </w:rPr>
        <w:t xml:space="preserve"> </w:t>
      </w:r>
      <w:r w:rsidRPr="003B33D1">
        <w:rPr>
          <w:rFonts w:ascii="Arial" w:hAnsi="Arial" w:cs="Arial"/>
          <w:sz w:val="16"/>
          <w:szCs w:val="16"/>
        </w:rPr>
        <w:t xml:space="preserve">Las acciones de </w:t>
      </w:r>
      <w:r>
        <w:rPr>
          <w:rFonts w:ascii="Arial" w:hAnsi="Arial" w:cs="Arial"/>
          <w:sz w:val="16"/>
          <w:szCs w:val="16"/>
        </w:rPr>
        <w:t>fiscalizar al Ramo General 33,</w:t>
      </w:r>
      <w:r w:rsidRPr="003B33D1">
        <w:rPr>
          <w:rFonts w:ascii="Arial" w:hAnsi="Arial" w:cs="Arial"/>
          <w:sz w:val="16"/>
          <w:szCs w:val="16"/>
        </w:rPr>
        <w:t xml:space="preserve"> han sido encomendadas al Departamento de Auditoría de Desempeño a Educación y Cultura (DADEC) adscrito a la SEPF. Hasta antes del año 2014 dicho Departamento se denominó “Departamento de Evaluación de Programas Federales al Estado”.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aconcuadrcula"/>
      <w:tblW w:w="0" w:type="auto"/>
      <w:tblInd w:w="-1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3"/>
    </w:tblGrid>
    <w:tr w:rsidR="003F643B" w:rsidTr="00BD52C0">
      <w:trPr>
        <w:trHeight w:val="280"/>
      </w:trPr>
      <w:tc>
        <w:tcPr>
          <w:tcW w:w="8353" w:type="dxa"/>
        </w:tcPr>
        <w:p w:rsidR="003F643B" w:rsidRPr="0013166C" w:rsidRDefault="003F643B" w:rsidP="00BD52C0">
          <w:pPr>
            <w:pStyle w:val="Encabezado"/>
            <w:ind w:left="-70" w:firstLine="126"/>
            <w:rPr>
              <w:rFonts w:ascii="Lato" w:hAnsi="Lato"/>
            </w:rPr>
          </w:pPr>
          <w:r>
            <w:rPr>
              <w:rFonts w:ascii="Lato" w:hAnsi="Lato"/>
              <w:noProof/>
              <w:lang w:eastAsia="es-MX"/>
            </w:rPr>
            <mc:AlternateContent>
              <mc:Choice Requires="wps">
                <w:drawing>
                  <wp:anchor distT="0" distB="0" distL="114300" distR="114300" simplePos="0" relativeHeight="251663360" behindDoc="0" locked="0" layoutInCell="1" allowOverlap="1" wp14:anchorId="02459873" wp14:editId="42F627A1">
                    <wp:simplePos x="0" y="0"/>
                    <wp:positionH relativeFrom="column">
                      <wp:posOffset>421640</wp:posOffset>
                    </wp:positionH>
                    <wp:positionV relativeFrom="paragraph">
                      <wp:posOffset>138430</wp:posOffset>
                    </wp:positionV>
                    <wp:extent cx="5539740" cy="241300"/>
                    <wp:effectExtent l="0" t="0" r="0" b="6350"/>
                    <wp:wrapNone/>
                    <wp:docPr id="30" name="30 Cuadro de texto"/>
                    <wp:cNvGraphicFramePr/>
                    <a:graphic xmlns:a="http://schemas.openxmlformats.org/drawingml/2006/main">
                      <a:graphicData uri="http://schemas.microsoft.com/office/word/2010/wordprocessingShape">
                        <wps:wsp>
                          <wps:cNvSpPr txBox="1"/>
                          <wps:spPr>
                            <a:xfrm>
                              <a:off x="0" y="0"/>
                              <a:ext cx="5539740" cy="2413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F643B" w:rsidRPr="001E47CD" w:rsidRDefault="003F643B" w:rsidP="004A1241">
                                <w:pPr>
                                  <w:pStyle w:val="Default"/>
                                  <w:spacing w:line="360" w:lineRule="auto"/>
                                  <w:ind w:left="142"/>
                                  <w:jc w:val="both"/>
                                  <w:rPr>
                                    <w:rFonts w:eastAsia="Times New Roman"/>
                                    <w:color w:val="auto"/>
                                    <w:sz w:val="16"/>
                                    <w:szCs w:val="16"/>
                                  </w:rPr>
                                </w:pPr>
                                <w:proofErr w:type="gramStart"/>
                                <w:r w:rsidRPr="001E47CD">
                                  <w:rPr>
                                    <w:sz w:val="16"/>
                                    <w:szCs w:val="16"/>
                                  </w:rPr>
                                  <w:t>caso</w:t>
                                </w:r>
                                <w:proofErr w:type="gramEnd"/>
                                <w:r w:rsidRPr="001E47CD">
                                  <w:rPr>
                                    <w:sz w:val="16"/>
                                    <w:szCs w:val="16"/>
                                  </w:rPr>
                                  <w:t xml:space="preserve"> práctico “Aplicación de Indicadores a los Recursos del Ramo General 33 ministrados al Estado de México”</w:t>
                                </w:r>
                              </w:p>
                              <w:p w:rsidR="003F643B" w:rsidRPr="001E47CD" w:rsidRDefault="003F643B" w:rsidP="00000B68">
                                <w:pPr>
                                  <w:ind w:left="714"/>
                                  <w:rPr>
                                    <w:rFonts w:ascii="Arial" w:hAnsi="Arial" w:cs="Arial"/>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30 Cuadro de texto" o:spid="_x0000_s1035" type="#_x0000_t202" style="position:absolute;left:0;text-align:left;margin-left:33.2pt;margin-top:10.9pt;width:436.2pt;height:1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" filled="f" stroked="f" strokeweight=".5pt">
                    <v:textbox>
                      <w:txbxContent>
                        <w:p w:rsidR="003F643B" w:rsidRPr="001E47CD" w:rsidRDefault="003F643B" w:rsidP="004A1241">
                          <w:pPr>
                            <w:pStyle w:val="Default"/>
                            <w:spacing w:line="360" w:lineRule="auto"/>
                            <w:ind w:left="142"/>
                            <w:jc w:val="both"/>
                            <w:rPr>
                              <w:rFonts w:eastAsia="Times New Roman"/>
                              <w:color w:val="auto"/>
                              <w:sz w:val="16"/>
                              <w:szCs w:val="16"/>
                            </w:rPr>
                          </w:pPr>
                          <w:proofErr w:type="gramStart"/>
                          <w:r w:rsidRPr="001E47CD">
                            <w:rPr>
                              <w:sz w:val="16"/>
                              <w:szCs w:val="16"/>
                            </w:rPr>
                            <w:t>caso</w:t>
                          </w:r>
                          <w:proofErr w:type="gramEnd"/>
                          <w:r w:rsidRPr="001E47CD">
                            <w:rPr>
                              <w:sz w:val="16"/>
                              <w:szCs w:val="16"/>
                            </w:rPr>
                            <w:t xml:space="preserve"> práctico “Aplicación de Indicadores a los Recursos del Ramo General 33 ministrados al Estado de México”</w:t>
                          </w:r>
                        </w:p>
                        <w:p w:rsidR="003F643B" w:rsidRPr="001E47CD" w:rsidRDefault="003F643B" w:rsidP="00000B68">
                          <w:pPr>
                            <w:ind w:left="714"/>
                            <w:rPr>
                              <w:rFonts w:ascii="Arial" w:hAnsi="Arial" w:cs="Arial"/>
                              <w:sz w:val="16"/>
                              <w:szCs w:val="16"/>
                            </w:rPr>
                          </w:pPr>
                        </w:p>
                      </w:txbxContent>
                    </v:textbox>
                  </v:shape>
                </w:pict>
              </mc:Fallback>
            </mc:AlternateContent>
          </w:r>
          <w:r>
            <w:rPr>
              <w:rFonts w:ascii="Lato" w:hAnsi="Lato"/>
              <w:noProof/>
              <w:lang w:eastAsia="es-MX"/>
            </w:rPr>
            <mc:AlternateContent>
              <mc:Choice Requires="wps">
                <w:drawing>
                  <wp:anchor distT="0" distB="0" distL="114300" distR="114300" simplePos="0" relativeHeight="251662336" behindDoc="0" locked="0" layoutInCell="1" allowOverlap="1" wp14:anchorId="785B19A3" wp14:editId="59F3845D">
                    <wp:simplePos x="0" y="0"/>
                    <wp:positionH relativeFrom="column">
                      <wp:posOffset>-34290</wp:posOffset>
                    </wp:positionH>
                    <wp:positionV relativeFrom="paragraph">
                      <wp:posOffset>-33210</wp:posOffset>
                    </wp:positionV>
                    <wp:extent cx="5144770" cy="214630"/>
                    <wp:effectExtent l="0" t="0" r="0" b="0"/>
                    <wp:wrapNone/>
                    <wp:docPr id="8" name="8 Cuadro de texto"/>
                    <wp:cNvGraphicFramePr/>
                    <a:graphic xmlns:a="http://schemas.openxmlformats.org/drawingml/2006/main">
                      <a:graphicData uri="http://schemas.microsoft.com/office/word/2010/wordprocessingShape">
                        <wps:wsp>
                          <wps:cNvSpPr txBox="1"/>
                          <wps:spPr>
                            <a:xfrm>
                              <a:off x="0" y="0"/>
                              <a:ext cx="5144770" cy="2146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F643B" w:rsidRPr="001E47CD" w:rsidRDefault="003F643B" w:rsidP="00000B68">
                                <w:pPr>
                                  <w:ind w:left="336"/>
                                  <w:rPr>
                                    <w:rFonts w:ascii="Arial" w:hAnsi="Arial" w:cs="Arial"/>
                                    <w:sz w:val="16"/>
                                    <w:szCs w:val="16"/>
                                  </w:rPr>
                                </w:pPr>
                                <w:r w:rsidRPr="001E47CD">
                                  <w:rPr>
                                    <w:rFonts w:ascii="Arial" w:hAnsi="Arial" w:cs="Arial"/>
                                    <w:sz w:val="16"/>
                                    <w:szCs w:val="16"/>
                                  </w:rPr>
                                  <w:t>Evolución de la Fiscalización en el Estado de México revisión de las Finanzas Públicas,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 Cuadro de texto" o:spid="_x0000_s1036" type="#_x0000_t202" style="position:absolute;left:0;text-align:left;margin-left:-2.7pt;margin-top:-2.6pt;width:405.1pt;height:16.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" filled="f" stroked="f" strokeweight=".5pt">
                    <v:textbox>
                      <w:txbxContent>
                        <w:p w:rsidR="003F643B" w:rsidRPr="001E47CD" w:rsidRDefault="003F643B" w:rsidP="00000B68">
                          <w:pPr>
                            <w:ind w:left="336"/>
                            <w:rPr>
                              <w:rFonts w:ascii="Arial" w:hAnsi="Arial" w:cs="Arial"/>
                              <w:sz w:val="16"/>
                              <w:szCs w:val="16"/>
                            </w:rPr>
                          </w:pPr>
                          <w:r w:rsidRPr="001E47CD">
                            <w:rPr>
                              <w:rFonts w:ascii="Arial" w:hAnsi="Arial" w:cs="Arial"/>
                              <w:sz w:val="16"/>
                              <w:szCs w:val="16"/>
                            </w:rPr>
                            <w:t>Evolución de la Fiscalización en el Estado de México revisión de las Finanzas Públicas,</w:t>
                          </w:r>
                        </w:p>
                      </w:txbxContent>
                    </v:textbox>
                  </v:shape>
                </w:pict>
              </mc:Fallback>
            </mc:AlternateContent>
          </w:r>
          <w:r>
            <w:rPr>
              <w:rFonts w:ascii="Lato" w:hAnsi="Lato"/>
              <w:noProof/>
              <w:lang w:eastAsia="es-MX"/>
            </w:rPr>
            <mc:AlternateContent>
              <mc:Choice Requires="wps">
                <w:drawing>
                  <wp:anchor distT="0" distB="0" distL="114300" distR="114300" simplePos="0" relativeHeight="251660288" behindDoc="0" locked="0" layoutInCell="1" allowOverlap="1" wp14:anchorId="6E29D141" wp14:editId="554D92EA">
                    <wp:simplePos x="0" y="0"/>
                    <wp:positionH relativeFrom="column">
                      <wp:posOffset>535940</wp:posOffset>
                    </wp:positionH>
                    <wp:positionV relativeFrom="paragraph">
                      <wp:posOffset>153670</wp:posOffset>
                    </wp:positionV>
                    <wp:extent cx="5346700" cy="175260"/>
                    <wp:effectExtent l="0" t="0" r="6350" b="0"/>
                    <wp:wrapNone/>
                    <wp:docPr id="31" name="31 Rectángulo"/>
                    <wp:cNvGraphicFramePr/>
                    <a:graphic xmlns:a="http://schemas.openxmlformats.org/drawingml/2006/main">
                      <a:graphicData uri="http://schemas.microsoft.com/office/word/2010/wordprocessingShape">
                        <wps:wsp>
                          <wps:cNvSpPr/>
                          <wps:spPr>
                            <a:xfrm>
                              <a:off x="0" y="0"/>
                              <a:ext cx="5346700" cy="175260"/>
                            </a:xfrm>
                            <a:prstGeom prst="rect">
                              <a:avLst/>
                            </a:prstGeom>
                            <a:gradFill flip="none" rotWithShape="1">
                              <a:gsLst>
                                <a:gs pos="0">
                                  <a:schemeClr val="accent4">
                                    <a:lumMod val="20000"/>
                                    <a:lumOff val="80000"/>
                                    <a:shade val="30000"/>
                                    <a:satMod val="115000"/>
                                  </a:schemeClr>
                                </a:gs>
                                <a:gs pos="50000">
                                  <a:schemeClr val="accent4">
                                    <a:lumMod val="20000"/>
                                    <a:lumOff val="80000"/>
                                    <a:shade val="67500"/>
                                    <a:satMod val="115000"/>
                                  </a:schemeClr>
                                </a:gs>
                                <a:gs pos="100000">
                                  <a:schemeClr val="accent4">
                                    <a:lumMod val="20000"/>
                                    <a:lumOff val="80000"/>
                                    <a:shade val="100000"/>
                                    <a:satMod val="115000"/>
                                  </a:schemeClr>
                                </a:gs>
                              </a:gsLst>
                              <a:lin ang="0" scaled="1"/>
                              <a:tileRect/>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31 Rectángulo" o:spid="_x0000_s1026" style="position:absolute;margin-left:42.2pt;margin-top:12.1pt;width:421pt;height:13.8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" fillcolor="#e5dfec [663]" stroked="f" strokeweight="2pt">
                    <v:fill color2="#e5dfec [663]" rotate="t" angle="90" colors="0 #85828a;.5 #c1bbc7;1 #e6dfed" focus="100%" type="gradient"/>
                  </v:rect>
                </w:pict>
              </mc:Fallback>
            </mc:AlternateContent>
          </w:r>
          <w:r>
            <w:rPr>
              <w:rFonts w:ascii="Lato" w:hAnsi="Lato"/>
              <w:noProof/>
              <w:lang w:eastAsia="es-MX"/>
            </w:rPr>
            <mc:AlternateContent>
              <mc:Choice Requires="wps">
                <w:drawing>
                  <wp:anchor distT="0" distB="0" distL="114300" distR="114300" simplePos="0" relativeHeight="251659264" behindDoc="0" locked="0" layoutInCell="1" allowOverlap="1" wp14:anchorId="1C09EEDB" wp14:editId="441D04DA">
                    <wp:simplePos x="0" y="0"/>
                    <wp:positionH relativeFrom="column">
                      <wp:posOffset>220650</wp:posOffset>
                    </wp:positionH>
                    <wp:positionV relativeFrom="paragraph">
                      <wp:posOffset>-27305</wp:posOffset>
                    </wp:positionV>
                    <wp:extent cx="4890770" cy="206375"/>
                    <wp:effectExtent l="0" t="0" r="5080" b="3175"/>
                    <wp:wrapNone/>
                    <wp:docPr id="352" name="352 Rectángulo"/>
                    <wp:cNvGraphicFramePr/>
                    <a:graphic xmlns:a="http://schemas.openxmlformats.org/drawingml/2006/main">
                      <a:graphicData uri="http://schemas.microsoft.com/office/word/2010/wordprocessingShape">
                        <wps:wsp>
                          <wps:cNvSpPr/>
                          <wps:spPr>
                            <a:xfrm>
                              <a:off x="0" y="0"/>
                              <a:ext cx="4890770" cy="206375"/>
                            </a:xfrm>
                            <a:prstGeom prst="rect">
                              <a:avLst/>
                            </a:prstGeom>
                            <a:gradFill flip="none" rotWithShape="1">
                              <a:gsLst>
                                <a:gs pos="0">
                                  <a:schemeClr val="accent4">
                                    <a:lumMod val="20000"/>
                                    <a:lumOff val="80000"/>
                                    <a:shade val="30000"/>
                                    <a:satMod val="115000"/>
                                  </a:schemeClr>
                                </a:gs>
                                <a:gs pos="50000">
                                  <a:schemeClr val="accent4">
                                    <a:lumMod val="20000"/>
                                    <a:lumOff val="80000"/>
                                    <a:shade val="67500"/>
                                    <a:satMod val="115000"/>
                                  </a:schemeClr>
                                </a:gs>
                                <a:gs pos="100000">
                                  <a:schemeClr val="accent4">
                                    <a:lumMod val="20000"/>
                                    <a:lumOff val="80000"/>
                                    <a:shade val="100000"/>
                                    <a:satMod val="115000"/>
                                  </a:schemeClr>
                                </a:gs>
                              </a:gsLst>
                              <a:lin ang="0" scaled="1"/>
                              <a:tileRect/>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52 Rectángulo" o:spid="_x0000_s1026" style="position:absolute;margin-left:17.35pt;margin-top:-2.15pt;width:385.1pt;height:16.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" fillcolor="#e5dfec [663]" stroked="f" strokeweight="2pt">
                    <v:fill color2="#e5dfec [663]" rotate="t" angle="90" colors="0 #85828a;.5 #c1bbc7;1 #e6dfed" focus="100%" type="gradient"/>
                  </v:rect>
                </w:pict>
              </mc:Fallback>
            </mc:AlternateContent>
          </w:r>
          <w:r>
            <w:rPr>
              <w:noProof/>
              <w:lang w:eastAsia="es-MX"/>
            </w:rPr>
            <mc:AlternateContent>
              <mc:Choice Requires="wps">
                <w:drawing>
                  <wp:anchor distT="0" distB="0" distL="114300" distR="114300" simplePos="0" relativeHeight="251661312" behindDoc="0" locked="0" layoutInCell="1" allowOverlap="1" wp14:anchorId="284FE900" wp14:editId="1CAA7B9F">
                    <wp:simplePos x="0" y="0"/>
                    <wp:positionH relativeFrom="column">
                      <wp:posOffset>-114300</wp:posOffset>
                    </wp:positionH>
                    <wp:positionV relativeFrom="paragraph">
                      <wp:posOffset>-26035</wp:posOffset>
                    </wp:positionV>
                    <wp:extent cx="335915" cy="342265"/>
                    <wp:effectExtent l="0" t="0" r="6985" b="635"/>
                    <wp:wrapNone/>
                    <wp:docPr id="7" name="7 Rectángulo"/>
                    <wp:cNvGraphicFramePr/>
                    <a:graphic xmlns:a="http://schemas.openxmlformats.org/drawingml/2006/main">
                      <a:graphicData uri="http://schemas.microsoft.com/office/word/2010/wordprocessingShape">
                        <wps:wsp>
                          <wps:cNvSpPr/>
                          <wps:spPr>
                            <a:xfrm>
                              <a:off x="0" y="0"/>
                              <a:ext cx="335915" cy="342265"/>
                            </a:xfrm>
                            <a:prstGeom prst="rect">
                              <a:avLst/>
                            </a:prstGeom>
                            <a:gradFill flip="none" rotWithShape="1">
                              <a:gsLst>
                                <a:gs pos="0">
                                  <a:srgbClr val="953D69">
                                    <a:shade val="30000"/>
                                    <a:satMod val="115000"/>
                                  </a:srgbClr>
                                </a:gs>
                                <a:gs pos="50000">
                                  <a:srgbClr val="953D69">
                                    <a:shade val="67500"/>
                                    <a:satMod val="115000"/>
                                  </a:srgbClr>
                                </a:gs>
                                <a:gs pos="100000">
                                  <a:srgbClr val="953D69">
                                    <a:shade val="100000"/>
                                    <a:satMod val="115000"/>
                                  </a:srgbClr>
                                </a:gs>
                              </a:gsLst>
                              <a:lin ang="18900000" scaled="1"/>
                              <a:tileRect/>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7 Rectángulo" o:spid="_x0000_s1026" style="position:absolute;margin-left:-9pt;margin-top:-2.05pt;width:26.45pt;height:26.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" fillcolor="#591b3a" stroked="f" strokeweight="2pt">
                    <v:fill color2="#9c3669" rotate="t" angle="135" colors="0 #591b3a;.5 #822c57;1 #9c3669" focus="100%" type="gradient"/>
                  </v:rect>
                </w:pict>
              </mc:Fallback>
            </mc:AlternateContent>
          </w:r>
        </w:p>
      </w:tc>
    </w:tr>
    <w:tr w:rsidR="003F643B" w:rsidTr="00BD52C0">
      <w:trPr>
        <w:trHeight w:val="397"/>
      </w:trPr>
      <w:tc>
        <w:tcPr>
          <w:tcW w:w="8353" w:type="dxa"/>
        </w:tcPr>
        <w:p w:rsidR="003F643B" w:rsidRPr="0013166C" w:rsidRDefault="003F643B" w:rsidP="00BD52C0">
          <w:pPr>
            <w:pStyle w:val="Encabezado"/>
            <w:ind w:left="392"/>
            <w:rPr>
              <w:rFonts w:ascii="Lato" w:hAnsi="Lato"/>
            </w:rPr>
          </w:pPr>
        </w:p>
      </w:tc>
    </w:tr>
  </w:tbl>
  <w:p w:rsidR="003F643B" w:rsidRPr="001E47CD" w:rsidRDefault="003F643B" w:rsidP="001E47CD">
    <w:pPr>
      <w:pStyle w:val="Encabezado"/>
      <w:spacing w:line="360" w:lineRule="auto"/>
      <w:rPr>
        <w:rFonts w:ascii="Arial" w:hAnsi="Arial" w:cs="Arial"/>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1640A4"/>
    <w:multiLevelType w:val="hybridMultilevel"/>
    <w:tmpl w:val="24900C06"/>
    <w:lvl w:ilvl="0" w:tplc="080A0005">
      <w:start w:val="1"/>
      <w:numFmt w:val="bullet"/>
      <w:lvlText w:val=""/>
      <w:lvlJc w:val="left"/>
      <w:pPr>
        <w:ind w:left="720" w:hanging="360"/>
      </w:pPr>
      <w:rPr>
        <w:rFonts w:ascii="Wingdings" w:hAnsi="Wingdings" w:hint="default"/>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
    <w:nsid w:val="111C12F3"/>
    <w:multiLevelType w:val="hybridMultilevel"/>
    <w:tmpl w:val="3D2E7D68"/>
    <w:lvl w:ilvl="0" w:tplc="B19C3CEC">
      <w:start w:val="1"/>
      <w:numFmt w:val="bullet"/>
      <w:lvlText w:val="-"/>
      <w:lvlJc w:val="left"/>
      <w:pPr>
        <w:ind w:left="959" w:hanging="360"/>
      </w:pPr>
      <w:rPr>
        <w:rFonts w:ascii="Courier New" w:hAnsi="Courier New" w:hint="default"/>
      </w:rPr>
    </w:lvl>
    <w:lvl w:ilvl="1" w:tplc="080A0003" w:tentative="1">
      <w:start w:val="1"/>
      <w:numFmt w:val="bullet"/>
      <w:lvlText w:val="o"/>
      <w:lvlJc w:val="left"/>
      <w:pPr>
        <w:ind w:left="1679" w:hanging="360"/>
      </w:pPr>
      <w:rPr>
        <w:rFonts w:ascii="Courier New" w:hAnsi="Courier New" w:cs="Courier New" w:hint="default"/>
      </w:rPr>
    </w:lvl>
    <w:lvl w:ilvl="2" w:tplc="080A0005" w:tentative="1">
      <w:start w:val="1"/>
      <w:numFmt w:val="bullet"/>
      <w:lvlText w:val=""/>
      <w:lvlJc w:val="left"/>
      <w:pPr>
        <w:ind w:left="2399" w:hanging="360"/>
      </w:pPr>
      <w:rPr>
        <w:rFonts w:ascii="Wingdings" w:hAnsi="Wingdings" w:hint="default"/>
      </w:rPr>
    </w:lvl>
    <w:lvl w:ilvl="3" w:tplc="080A0001" w:tentative="1">
      <w:start w:val="1"/>
      <w:numFmt w:val="bullet"/>
      <w:lvlText w:val=""/>
      <w:lvlJc w:val="left"/>
      <w:pPr>
        <w:ind w:left="3119" w:hanging="360"/>
      </w:pPr>
      <w:rPr>
        <w:rFonts w:ascii="Symbol" w:hAnsi="Symbol" w:hint="default"/>
      </w:rPr>
    </w:lvl>
    <w:lvl w:ilvl="4" w:tplc="080A0003" w:tentative="1">
      <w:start w:val="1"/>
      <w:numFmt w:val="bullet"/>
      <w:lvlText w:val="o"/>
      <w:lvlJc w:val="left"/>
      <w:pPr>
        <w:ind w:left="3839" w:hanging="360"/>
      </w:pPr>
      <w:rPr>
        <w:rFonts w:ascii="Courier New" w:hAnsi="Courier New" w:cs="Courier New" w:hint="default"/>
      </w:rPr>
    </w:lvl>
    <w:lvl w:ilvl="5" w:tplc="080A0005" w:tentative="1">
      <w:start w:val="1"/>
      <w:numFmt w:val="bullet"/>
      <w:lvlText w:val=""/>
      <w:lvlJc w:val="left"/>
      <w:pPr>
        <w:ind w:left="4559" w:hanging="360"/>
      </w:pPr>
      <w:rPr>
        <w:rFonts w:ascii="Wingdings" w:hAnsi="Wingdings" w:hint="default"/>
      </w:rPr>
    </w:lvl>
    <w:lvl w:ilvl="6" w:tplc="080A0001" w:tentative="1">
      <w:start w:val="1"/>
      <w:numFmt w:val="bullet"/>
      <w:lvlText w:val=""/>
      <w:lvlJc w:val="left"/>
      <w:pPr>
        <w:ind w:left="5279" w:hanging="360"/>
      </w:pPr>
      <w:rPr>
        <w:rFonts w:ascii="Symbol" w:hAnsi="Symbol" w:hint="default"/>
      </w:rPr>
    </w:lvl>
    <w:lvl w:ilvl="7" w:tplc="080A0003" w:tentative="1">
      <w:start w:val="1"/>
      <w:numFmt w:val="bullet"/>
      <w:lvlText w:val="o"/>
      <w:lvlJc w:val="left"/>
      <w:pPr>
        <w:ind w:left="5999" w:hanging="360"/>
      </w:pPr>
      <w:rPr>
        <w:rFonts w:ascii="Courier New" w:hAnsi="Courier New" w:cs="Courier New" w:hint="default"/>
      </w:rPr>
    </w:lvl>
    <w:lvl w:ilvl="8" w:tplc="080A0005" w:tentative="1">
      <w:start w:val="1"/>
      <w:numFmt w:val="bullet"/>
      <w:lvlText w:val=""/>
      <w:lvlJc w:val="left"/>
      <w:pPr>
        <w:ind w:left="6719" w:hanging="360"/>
      </w:pPr>
      <w:rPr>
        <w:rFonts w:ascii="Wingdings" w:hAnsi="Wingdings" w:hint="default"/>
      </w:rPr>
    </w:lvl>
  </w:abstractNum>
  <w:abstractNum w:abstractNumId="2">
    <w:nsid w:val="2A874169"/>
    <w:multiLevelType w:val="hybridMultilevel"/>
    <w:tmpl w:val="3A2CF6C2"/>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2B9E0760"/>
    <w:multiLevelType w:val="hybridMultilevel"/>
    <w:tmpl w:val="440A93DC"/>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2E7F04B1"/>
    <w:multiLevelType w:val="hybridMultilevel"/>
    <w:tmpl w:val="DDCEC20C"/>
    <w:lvl w:ilvl="0" w:tplc="0C0A0005">
      <w:start w:val="1"/>
      <w:numFmt w:val="bullet"/>
      <w:lvlText w:val=""/>
      <w:lvlJc w:val="left"/>
      <w:pPr>
        <w:tabs>
          <w:tab w:val="num" w:pos="900"/>
        </w:tabs>
        <w:ind w:left="900" w:hanging="360"/>
      </w:pPr>
      <w:rPr>
        <w:rFonts w:ascii="Wingdings" w:hAnsi="Wingdings" w:hint="default"/>
      </w:rPr>
    </w:lvl>
    <w:lvl w:ilvl="1" w:tplc="F73C82A2">
      <w:start w:val="1"/>
      <w:numFmt w:val="bullet"/>
      <w:lvlText w:val=""/>
      <w:lvlJc w:val="left"/>
      <w:pPr>
        <w:tabs>
          <w:tab w:val="num" w:pos="1440"/>
        </w:tabs>
        <w:ind w:left="1440" w:hanging="360"/>
      </w:pPr>
      <w:rPr>
        <w:rFonts w:ascii="Symbol" w:hAnsi="Symbol" w:hint="default"/>
        <w:color w:val="auto"/>
        <w:sz w:val="20"/>
        <w:szCs w:val="2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34927149"/>
    <w:multiLevelType w:val="hybridMultilevel"/>
    <w:tmpl w:val="991C3268"/>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3BF30F93"/>
    <w:multiLevelType w:val="hybridMultilevel"/>
    <w:tmpl w:val="64DE07A6"/>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427D7DB1"/>
    <w:multiLevelType w:val="hybridMultilevel"/>
    <w:tmpl w:val="532E6AD0"/>
    <w:lvl w:ilvl="0" w:tplc="080A000F">
      <w:start w:val="1"/>
      <w:numFmt w:val="decimal"/>
      <w:lvlText w:val="%1."/>
      <w:lvlJc w:val="left"/>
      <w:pPr>
        <w:ind w:left="720" w:hanging="360"/>
      </w:pPr>
      <w:rPr>
        <w:rFonts w:hint="default"/>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8">
    <w:nsid w:val="48314964"/>
    <w:multiLevelType w:val="hybridMultilevel"/>
    <w:tmpl w:val="AA18D82A"/>
    <w:lvl w:ilvl="0" w:tplc="6BF40EE6">
      <w:start w:val="1"/>
      <w:numFmt w:val="bullet"/>
      <w:lvlText w:val="•"/>
      <w:lvlJc w:val="left"/>
      <w:pPr>
        <w:tabs>
          <w:tab w:val="num" w:pos="720"/>
        </w:tabs>
        <w:ind w:left="720" w:hanging="360"/>
      </w:pPr>
      <w:rPr>
        <w:rFonts w:ascii="Times New Roman" w:hAnsi="Times New Roman" w:hint="default"/>
      </w:rPr>
    </w:lvl>
    <w:lvl w:ilvl="1" w:tplc="F18C2BEE" w:tentative="1">
      <w:start w:val="1"/>
      <w:numFmt w:val="bullet"/>
      <w:lvlText w:val="•"/>
      <w:lvlJc w:val="left"/>
      <w:pPr>
        <w:tabs>
          <w:tab w:val="num" w:pos="1440"/>
        </w:tabs>
        <w:ind w:left="1440" w:hanging="360"/>
      </w:pPr>
      <w:rPr>
        <w:rFonts w:ascii="Times New Roman" w:hAnsi="Times New Roman" w:hint="default"/>
      </w:rPr>
    </w:lvl>
    <w:lvl w:ilvl="2" w:tplc="CD9EBC2C" w:tentative="1">
      <w:start w:val="1"/>
      <w:numFmt w:val="bullet"/>
      <w:lvlText w:val="•"/>
      <w:lvlJc w:val="left"/>
      <w:pPr>
        <w:tabs>
          <w:tab w:val="num" w:pos="2160"/>
        </w:tabs>
        <w:ind w:left="2160" w:hanging="360"/>
      </w:pPr>
      <w:rPr>
        <w:rFonts w:ascii="Times New Roman" w:hAnsi="Times New Roman" w:hint="default"/>
      </w:rPr>
    </w:lvl>
    <w:lvl w:ilvl="3" w:tplc="69FA171E" w:tentative="1">
      <w:start w:val="1"/>
      <w:numFmt w:val="bullet"/>
      <w:lvlText w:val="•"/>
      <w:lvlJc w:val="left"/>
      <w:pPr>
        <w:tabs>
          <w:tab w:val="num" w:pos="2880"/>
        </w:tabs>
        <w:ind w:left="2880" w:hanging="360"/>
      </w:pPr>
      <w:rPr>
        <w:rFonts w:ascii="Times New Roman" w:hAnsi="Times New Roman" w:hint="default"/>
      </w:rPr>
    </w:lvl>
    <w:lvl w:ilvl="4" w:tplc="4BB24876" w:tentative="1">
      <w:start w:val="1"/>
      <w:numFmt w:val="bullet"/>
      <w:lvlText w:val="•"/>
      <w:lvlJc w:val="left"/>
      <w:pPr>
        <w:tabs>
          <w:tab w:val="num" w:pos="3600"/>
        </w:tabs>
        <w:ind w:left="3600" w:hanging="360"/>
      </w:pPr>
      <w:rPr>
        <w:rFonts w:ascii="Times New Roman" w:hAnsi="Times New Roman" w:hint="default"/>
      </w:rPr>
    </w:lvl>
    <w:lvl w:ilvl="5" w:tplc="52F05BB6" w:tentative="1">
      <w:start w:val="1"/>
      <w:numFmt w:val="bullet"/>
      <w:lvlText w:val="•"/>
      <w:lvlJc w:val="left"/>
      <w:pPr>
        <w:tabs>
          <w:tab w:val="num" w:pos="4320"/>
        </w:tabs>
        <w:ind w:left="4320" w:hanging="360"/>
      </w:pPr>
      <w:rPr>
        <w:rFonts w:ascii="Times New Roman" w:hAnsi="Times New Roman" w:hint="default"/>
      </w:rPr>
    </w:lvl>
    <w:lvl w:ilvl="6" w:tplc="B874E556" w:tentative="1">
      <w:start w:val="1"/>
      <w:numFmt w:val="bullet"/>
      <w:lvlText w:val="•"/>
      <w:lvlJc w:val="left"/>
      <w:pPr>
        <w:tabs>
          <w:tab w:val="num" w:pos="5040"/>
        </w:tabs>
        <w:ind w:left="5040" w:hanging="360"/>
      </w:pPr>
      <w:rPr>
        <w:rFonts w:ascii="Times New Roman" w:hAnsi="Times New Roman" w:hint="default"/>
      </w:rPr>
    </w:lvl>
    <w:lvl w:ilvl="7" w:tplc="BACA7FD4" w:tentative="1">
      <w:start w:val="1"/>
      <w:numFmt w:val="bullet"/>
      <w:lvlText w:val="•"/>
      <w:lvlJc w:val="left"/>
      <w:pPr>
        <w:tabs>
          <w:tab w:val="num" w:pos="5760"/>
        </w:tabs>
        <w:ind w:left="5760" w:hanging="360"/>
      </w:pPr>
      <w:rPr>
        <w:rFonts w:ascii="Times New Roman" w:hAnsi="Times New Roman" w:hint="default"/>
      </w:rPr>
    </w:lvl>
    <w:lvl w:ilvl="8" w:tplc="4790F64C" w:tentative="1">
      <w:start w:val="1"/>
      <w:numFmt w:val="bullet"/>
      <w:lvlText w:val="•"/>
      <w:lvlJc w:val="left"/>
      <w:pPr>
        <w:tabs>
          <w:tab w:val="num" w:pos="6480"/>
        </w:tabs>
        <w:ind w:left="6480" w:hanging="360"/>
      </w:pPr>
      <w:rPr>
        <w:rFonts w:ascii="Times New Roman" w:hAnsi="Times New Roman" w:hint="default"/>
      </w:rPr>
    </w:lvl>
  </w:abstractNum>
  <w:abstractNum w:abstractNumId="9">
    <w:nsid w:val="531F0238"/>
    <w:multiLevelType w:val="hybridMultilevel"/>
    <w:tmpl w:val="ADBECBB2"/>
    <w:lvl w:ilvl="0" w:tplc="1D0E153C">
      <w:start w:val="1"/>
      <w:numFmt w:val="bullet"/>
      <w:lvlText w:val="•"/>
      <w:lvlJc w:val="left"/>
      <w:pPr>
        <w:tabs>
          <w:tab w:val="num" w:pos="720"/>
        </w:tabs>
        <w:ind w:left="720" w:hanging="360"/>
      </w:pPr>
      <w:rPr>
        <w:rFonts w:ascii="Times New Roman" w:hAnsi="Times New Roman" w:hint="default"/>
      </w:rPr>
    </w:lvl>
    <w:lvl w:ilvl="1" w:tplc="FFA880C2" w:tentative="1">
      <w:start w:val="1"/>
      <w:numFmt w:val="bullet"/>
      <w:lvlText w:val="•"/>
      <w:lvlJc w:val="left"/>
      <w:pPr>
        <w:tabs>
          <w:tab w:val="num" w:pos="1440"/>
        </w:tabs>
        <w:ind w:left="1440" w:hanging="360"/>
      </w:pPr>
      <w:rPr>
        <w:rFonts w:ascii="Times New Roman" w:hAnsi="Times New Roman" w:hint="default"/>
      </w:rPr>
    </w:lvl>
    <w:lvl w:ilvl="2" w:tplc="3A449BEE" w:tentative="1">
      <w:start w:val="1"/>
      <w:numFmt w:val="bullet"/>
      <w:lvlText w:val="•"/>
      <w:lvlJc w:val="left"/>
      <w:pPr>
        <w:tabs>
          <w:tab w:val="num" w:pos="2160"/>
        </w:tabs>
        <w:ind w:left="2160" w:hanging="360"/>
      </w:pPr>
      <w:rPr>
        <w:rFonts w:ascii="Times New Roman" w:hAnsi="Times New Roman" w:hint="default"/>
      </w:rPr>
    </w:lvl>
    <w:lvl w:ilvl="3" w:tplc="73BEDFEC" w:tentative="1">
      <w:start w:val="1"/>
      <w:numFmt w:val="bullet"/>
      <w:lvlText w:val="•"/>
      <w:lvlJc w:val="left"/>
      <w:pPr>
        <w:tabs>
          <w:tab w:val="num" w:pos="2880"/>
        </w:tabs>
        <w:ind w:left="2880" w:hanging="360"/>
      </w:pPr>
      <w:rPr>
        <w:rFonts w:ascii="Times New Roman" w:hAnsi="Times New Roman" w:hint="default"/>
      </w:rPr>
    </w:lvl>
    <w:lvl w:ilvl="4" w:tplc="E160D334" w:tentative="1">
      <w:start w:val="1"/>
      <w:numFmt w:val="bullet"/>
      <w:lvlText w:val="•"/>
      <w:lvlJc w:val="left"/>
      <w:pPr>
        <w:tabs>
          <w:tab w:val="num" w:pos="3600"/>
        </w:tabs>
        <w:ind w:left="3600" w:hanging="360"/>
      </w:pPr>
      <w:rPr>
        <w:rFonts w:ascii="Times New Roman" w:hAnsi="Times New Roman" w:hint="default"/>
      </w:rPr>
    </w:lvl>
    <w:lvl w:ilvl="5" w:tplc="0DA0F0BC" w:tentative="1">
      <w:start w:val="1"/>
      <w:numFmt w:val="bullet"/>
      <w:lvlText w:val="•"/>
      <w:lvlJc w:val="left"/>
      <w:pPr>
        <w:tabs>
          <w:tab w:val="num" w:pos="4320"/>
        </w:tabs>
        <w:ind w:left="4320" w:hanging="360"/>
      </w:pPr>
      <w:rPr>
        <w:rFonts w:ascii="Times New Roman" w:hAnsi="Times New Roman" w:hint="default"/>
      </w:rPr>
    </w:lvl>
    <w:lvl w:ilvl="6" w:tplc="F00CB4D8" w:tentative="1">
      <w:start w:val="1"/>
      <w:numFmt w:val="bullet"/>
      <w:lvlText w:val="•"/>
      <w:lvlJc w:val="left"/>
      <w:pPr>
        <w:tabs>
          <w:tab w:val="num" w:pos="5040"/>
        </w:tabs>
        <w:ind w:left="5040" w:hanging="360"/>
      </w:pPr>
      <w:rPr>
        <w:rFonts w:ascii="Times New Roman" w:hAnsi="Times New Roman" w:hint="default"/>
      </w:rPr>
    </w:lvl>
    <w:lvl w:ilvl="7" w:tplc="52A6295C" w:tentative="1">
      <w:start w:val="1"/>
      <w:numFmt w:val="bullet"/>
      <w:lvlText w:val="•"/>
      <w:lvlJc w:val="left"/>
      <w:pPr>
        <w:tabs>
          <w:tab w:val="num" w:pos="5760"/>
        </w:tabs>
        <w:ind w:left="5760" w:hanging="360"/>
      </w:pPr>
      <w:rPr>
        <w:rFonts w:ascii="Times New Roman" w:hAnsi="Times New Roman" w:hint="default"/>
      </w:rPr>
    </w:lvl>
    <w:lvl w:ilvl="8" w:tplc="F75E77FE" w:tentative="1">
      <w:start w:val="1"/>
      <w:numFmt w:val="bullet"/>
      <w:lvlText w:val="•"/>
      <w:lvlJc w:val="left"/>
      <w:pPr>
        <w:tabs>
          <w:tab w:val="num" w:pos="6480"/>
        </w:tabs>
        <w:ind w:left="6480" w:hanging="360"/>
      </w:pPr>
      <w:rPr>
        <w:rFonts w:ascii="Times New Roman" w:hAnsi="Times New Roman" w:hint="default"/>
      </w:rPr>
    </w:lvl>
  </w:abstractNum>
  <w:abstractNum w:abstractNumId="10">
    <w:nsid w:val="5AEF519C"/>
    <w:multiLevelType w:val="hybridMultilevel"/>
    <w:tmpl w:val="1C64B26C"/>
    <w:lvl w:ilvl="0" w:tplc="9CE6B91A">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5DD75DD7"/>
    <w:multiLevelType w:val="hybridMultilevel"/>
    <w:tmpl w:val="CE36998E"/>
    <w:lvl w:ilvl="0" w:tplc="080A0001">
      <w:start w:val="1"/>
      <w:numFmt w:val="bullet"/>
      <w:lvlText w:val=""/>
      <w:lvlJc w:val="left"/>
      <w:pPr>
        <w:ind w:left="2143" w:hanging="360"/>
      </w:pPr>
      <w:rPr>
        <w:rFonts w:ascii="Symbol" w:hAnsi="Symbol" w:hint="default"/>
      </w:rPr>
    </w:lvl>
    <w:lvl w:ilvl="1" w:tplc="080A0003" w:tentative="1">
      <w:start w:val="1"/>
      <w:numFmt w:val="bullet"/>
      <w:lvlText w:val="o"/>
      <w:lvlJc w:val="left"/>
      <w:pPr>
        <w:ind w:left="2863" w:hanging="360"/>
      </w:pPr>
      <w:rPr>
        <w:rFonts w:ascii="Courier New" w:hAnsi="Courier New" w:cs="Courier New" w:hint="default"/>
      </w:rPr>
    </w:lvl>
    <w:lvl w:ilvl="2" w:tplc="080A0005" w:tentative="1">
      <w:start w:val="1"/>
      <w:numFmt w:val="bullet"/>
      <w:lvlText w:val=""/>
      <w:lvlJc w:val="left"/>
      <w:pPr>
        <w:ind w:left="3583" w:hanging="360"/>
      </w:pPr>
      <w:rPr>
        <w:rFonts w:ascii="Wingdings" w:hAnsi="Wingdings" w:hint="default"/>
      </w:rPr>
    </w:lvl>
    <w:lvl w:ilvl="3" w:tplc="080A0001" w:tentative="1">
      <w:start w:val="1"/>
      <w:numFmt w:val="bullet"/>
      <w:lvlText w:val=""/>
      <w:lvlJc w:val="left"/>
      <w:pPr>
        <w:ind w:left="4303" w:hanging="360"/>
      </w:pPr>
      <w:rPr>
        <w:rFonts w:ascii="Symbol" w:hAnsi="Symbol" w:hint="default"/>
      </w:rPr>
    </w:lvl>
    <w:lvl w:ilvl="4" w:tplc="080A0003" w:tentative="1">
      <w:start w:val="1"/>
      <w:numFmt w:val="bullet"/>
      <w:lvlText w:val="o"/>
      <w:lvlJc w:val="left"/>
      <w:pPr>
        <w:ind w:left="5023" w:hanging="360"/>
      </w:pPr>
      <w:rPr>
        <w:rFonts w:ascii="Courier New" w:hAnsi="Courier New" w:cs="Courier New" w:hint="default"/>
      </w:rPr>
    </w:lvl>
    <w:lvl w:ilvl="5" w:tplc="080A0005" w:tentative="1">
      <w:start w:val="1"/>
      <w:numFmt w:val="bullet"/>
      <w:lvlText w:val=""/>
      <w:lvlJc w:val="left"/>
      <w:pPr>
        <w:ind w:left="5743" w:hanging="360"/>
      </w:pPr>
      <w:rPr>
        <w:rFonts w:ascii="Wingdings" w:hAnsi="Wingdings" w:hint="default"/>
      </w:rPr>
    </w:lvl>
    <w:lvl w:ilvl="6" w:tplc="080A0001" w:tentative="1">
      <w:start w:val="1"/>
      <w:numFmt w:val="bullet"/>
      <w:lvlText w:val=""/>
      <w:lvlJc w:val="left"/>
      <w:pPr>
        <w:ind w:left="6463" w:hanging="360"/>
      </w:pPr>
      <w:rPr>
        <w:rFonts w:ascii="Symbol" w:hAnsi="Symbol" w:hint="default"/>
      </w:rPr>
    </w:lvl>
    <w:lvl w:ilvl="7" w:tplc="080A0003" w:tentative="1">
      <w:start w:val="1"/>
      <w:numFmt w:val="bullet"/>
      <w:lvlText w:val="o"/>
      <w:lvlJc w:val="left"/>
      <w:pPr>
        <w:ind w:left="7183" w:hanging="360"/>
      </w:pPr>
      <w:rPr>
        <w:rFonts w:ascii="Courier New" w:hAnsi="Courier New" w:cs="Courier New" w:hint="default"/>
      </w:rPr>
    </w:lvl>
    <w:lvl w:ilvl="8" w:tplc="080A0005" w:tentative="1">
      <w:start w:val="1"/>
      <w:numFmt w:val="bullet"/>
      <w:lvlText w:val=""/>
      <w:lvlJc w:val="left"/>
      <w:pPr>
        <w:ind w:left="7903" w:hanging="360"/>
      </w:pPr>
      <w:rPr>
        <w:rFonts w:ascii="Wingdings" w:hAnsi="Wingdings" w:hint="default"/>
      </w:rPr>
    </w:lvl>
  </w:abstractNum>
  <w:abstractNum w:abstractNumId="12">
    <w:nsid w:val="631036F8"/>
    <w:multiLevelType w:val="hybridMultilevel"/>
    <w:tmpl w:val="75549B60"/>
    <w:lvl w:ilvl="0" w:tplc="080A0013">
      <w:start w:val="1"/>
      <w:numFmt w:val="upperRoman"/>
      <w:lvlText w:val="%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6A3A03AD"/>
    <w:multiLevelType w:val="hybridMultilevel"/>
    <w:tmpl w:val="4F76E06E"/>
    <w:lvl w:ilvl="0" w:tplc="98E04094">
      <w:start w:val="1"/>
      <w:numFmt w:val="bullet"/>
      <w:lvlText w:val="•"/>
      <w:lvlJc w:val="left"/>
      <w:pPr>
        <w:tabs>
          <w:tab w:val="num" w:pos="720"/>
        </w:tabs>
        <w:ind w:left="720" w:hanging="360"/>
      </w:pPr>
      <w:rPr>
        <w:rFonts w:ascii="Times New Roman" w:hAnsi="Times New Roman" w:hint="default"/>
      </w:rPr>
    </w:lvl>
    <w:lvl w:ilvl="1" w:tplc="C082F78A" w:tentative="1">
      <w:start w:val="1"/>
      <w:numFmt w:val="bullet"/>
      <w:lvlText w:val="•"/>
      <w:lvlJc w:val="left"/>
      <w:pPr>
        <w:tabs>
          <w:tab w:val="num" w:pos="1440"/>
        </w:tabs>
        <w:ind w:left="1440" w:hanging="360"/>
      </w:pPr>
      <w:rPr>
        <w:rFonts w:ascii="Times New Roman" w:hAnsi="Times New Roman" w:hint="default"/>
      </w:rPr>
    </w:lvl>
    <w:lvl w:ilvl="2" w:tplc="FCCE317E" w:tentative="1">
      <w:start w:val="1"/>
      <w:numFmt w:val="bullet"/>
      <w:lvlText w:val="•"/>
      <w:lvlJc w:val="left"/>
      <w:pPr>
        <w:tabs>
          <w:tab w:val="num" w:pos="2160"/>
        </w:tabs>
        <w:ind w:left="2160" w:hanging="360"/>
      </w:pPr>
      <w:rPr>
        <w:rFonts w:ascii="Times New Roman" w:hAnsi="Times New Roman" w:hint="default"/>
      </w:rPr>
    </w:lvl>
    <w:lvl w:ilvl="3" w:tplc="30D4A97E" w:tentative="1">
      <w:start w:val="1"/>
      <w:numFmt w:val="bullet"/>
      <w:lvlText w:val="•"/>
      <w:lvlJc w:val="left"/>
      <w:pPr>
        <w:tabs>
          <w:tab w:val="num" w:pos="2880"/>
        </w:tabs>
        <w:ind w:left="2880" w:hanging="360"/>
      </w:pPr>
      <w:rPr>
        <w:rFonts w:ascii="Times New Roman" w:hAnsi="Times New Roman" w:hint="default"/>
      </w:rPr>
    </w:lvl>
    <w:lvl w:ilvl="4" w:tplc="F6525D2E" w:tentative="1">
      <w:start w:val="1"/>
      <w:numFmt w:val="bullet"/>
      <w:lvlText w:val="•"/>
      <w:lvlJc w:val="left"/>
      <w:pPr>
        <w:tabs>
          <w:tab w:val="num" w:pos="3600"/>
        </w:tabs>
        <w:ind w:left="3600" w:hanging="360"/>
      </w:pPr>
      <w:rPr>
        <w:rFonts w:ascii="Times New Roman" w:hAnsi="Times New Roman" w:hint="default"/>
      </w:rPr>
    </w:lvl>
    <w:lvl w:ilvl="5" w:tplc="02ACC23C" w:tentative="1">
      <w:start w:val="1"/>
      <w:numFmt w:val="bullet"/>
      <w:lvlText w:val="•"/>
      <w:lvlJc w:val="left"/>
      <w:pPr>
        <w:tabs>
          <w:tab w:val="num" w:pos="4320"/>
        </w:tabs>
        <w:ind w:left="4320" w:hanging="360"/>
      </w:pPr>
      <w:rPr>
        <w:rFonts w:ascii="Times New Roman" w:hAnsi="Times New Roman" w:hint="default"/>
      </w:rPr>
    </w:lvl>
    <w:lvl w:ilvl="6" w:tplc="2DF464A4" w:tentative="1">
      <w:start w:val="1"/>
      <w:numFmt w:val="bullet"/>
      <w:lvlText w:val="•"/>
      <w:lvlJc w:val="left"/>
      <w:pPr>
        <w:tabs>
          <w:tab w:val="num" w:pos="5040"/>
        </w:tabs>
        <w:ind w:left="5040" w:hanging="360"/>
      </w:pPr>
      <w:rPr>
        <w:rFonts w:ascii="Times New Roman" w:hAnsi="Times New Roman" w:hint="default"/>
      </w:rPr>
    </w:lvl>
    <w:lvl w:ilvl="7" w:tplc="6FA68D2A" w:tentative="1">
      <w:start w:val="1"/>
      <w:numFmt w:val="bullet"/>
      <w:lvlText w:val="•"/>
      <w:lvlJc w:val="left"/>
      <w:pPr>
        <w:tabs>
          <w:tab w:val="num" w:pos="5760"/>
        </w:tabs>
        <w:ind w:left="5760" w:hanging="360"/>
      </w:pPr>
      <w:rPr>
        <w:rFonts w:ascii="Times New Roman" w:hAnsi="Times New Roman" w:hint="default"/>
      </w:rPr>
    </w:lvl>
    <w:lvl w:ilvl="8" w:tplc="308AA69A" w:tentative="1">
      <w:start w:val="1"/>
      <w:numFmt w:val="bullet"/>
      <w:lvlText w:val="•"/>
      <w:lvlJc w:val="left"/>
      <w:pPr>
        <w:tabs>
          <w:tab w:val="num" w:pos="6480"/>
        </w:tabs>
        <w:ind w:left="6480" w:hanging="360"/>
      </w:pPr>
      <w:rPr>
        <w:rFonts w:ascii="Times New Roman" w:hAnsi="Times New Roman" w:hint="default"/>
      </w:rPr>
    </w:lvl>
  </w:abstractNum>
  <w:abstractNum w:abstractNumId="14">
    <w:nsid w:val="6CEF683B"/>
    <w:multiLevelType w:val="hybridMultilevel"/>
    <w:tmpl w:val="FD4AC79C"/>
    <w:lvl w:ilvl="0" w:tplc="5B3EB6A2">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74F11F79"/>
    <w:multiLevelType w:val="hybridMultilevel"/>
    <w:tmpl w:val="24206B02"/>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2"/>
  </w:num>
  <w:num w:numId="4">
    <w:abstractNumId w:val="14"/>
  </w:num>
  <w:num w:numId="5">
    <w:abstractNumId w:val="12"/>
  </w:num>
  <w:num w:numId="6">
    <w:abstractNumId w:val="15"/>
  </w:num>
  <w:num w:numId="7">
    <w:abstractNumId w:val="11"/>
  </w:num>
  <w:num w:numId="8">
    <w:abstractNumId w:val="4"/>
  </w:num>
  <w:num w:numId="9">
    <w:abstractNumId w:val="1"/>
  </w:num>
  <w:num w:numId="10">
    <w:abstractNumId w:val="10"/>
  </w:num>
  <w:num w:numId="11">
    <w:abstractNumId w:val="13"/>
  </w:num>
  <w:num w:numId="12">
    <w:abstractNumId w:val="7"/>
  </w:num>
  <w:num w:numId="13">
    <w:abstractNumId w:val="8"/>
  </w:num>
  <w:num w:numId="14">
    <w:abstractNumId w:val="9"/>
  </w:num>
  <w:num w:numId="15">
    <w:abstractNumId w:val="6"/>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1DE3"/>
    <w:rsid w:val="00000B68"/>
    <w:rsid w:val="000068BE"/>
    <w:rsid w:val="000219CF"/>
    <w:rsid w:val="000233F2"/>
    <w:rsid w:val="00044D6F"/>
    <w:rsid w:val="00051DE3"/>
    <w:rsid w:val="00061393"/>
    <w:rsid w:val="0006298A"/>
    <w:rsid w:val="00084268"/>
    <w:rsid w:val="00091506"/>
    <w:rsid w:val="00095D2F"/>
    <w:rsid w:val="000964D2"/>
    <w:rsid w:val="00097CCD"/>
    <w:rsid w:val="000A4BA3"/>
    <w:rsid w:val="000B46EA"/>
    <w:rsid w:val="000C43F9"/>
    <w:rsid w:val="000D05E2"/>
    <w:rsid w:val="000D3412"/>
    <w:rsid w:val="000E038D"/>
    <w:rsid w:val="000E1BD6"/>
    <w:rsid w:val="000E22E5"/>
    <w:rsid w:val="000F49D3"/>
    <w:rsid w:val="00110392"/>
    <w:rsid w:val="00117609"/>
    <w:rsid w:val="00131AFE"/>
    <w:rsid w:val="00152A6B"/>
    <w:rsid w:val="00154F97"/>
    <w:rsid w:val="00161E06"/>
    <w:rsid w:val="00162F1F"/>
    <w:rsid w:val="00164B89"/>
    <w:rsid w:val="00171A75"/>
    <w:rsid w:val="00173F5F"/>
    <w:rsid w:val="00175C8D"/>
    <w:rsid w:val="00191B0A"/>
    <w:rsid w:val="001A7954"/>
    <w:rsid w:val="001B3E2B"/>
    <w:rsid w:val="001C7327"/>
    <w:rsid w:val="001D12BA"/>
    <w:rsid w:val="001D1908"/>
    <w:rsid w:val="001E47CD"/>
    <w:rsid w:val="001F0DC1"/>
    <w:rsid w:val="00201581"/>
    <w:rsid w:val="00237FE8"/>
    <w:rsid w:val="00240EEE"/>
    <w:rsid w:val="0024464F"/>
    <w:rsid w:val="002503C9"/>
    <w:rsid w:val="00255628"/>
    <w:rsid w:val="002624C9"/>
    <w:rsid w:val="0026403A"/>
    <w:rsid w:val="00277D46"/>
    <w:rsid w:val="0028571A"/>
    <w:rsid w:val="0029134D"/>
    <w:rsid w:val="00292763"/>
    <w:rsid w:val="002953FB"/>
    <w:rsid w:val="002A2DA7"/>
    <w:rsid w:val="002A7CD2"/>
    <w:rsid w:val="002B1F43"/>
    <w:rsid w:val="002C7A56"/>
    <w:rsid w:val="002D443F"/>
    <w:rsid w:val="002E3900"/>
    <w:rsid w:val="002F158C"/>
    <w:rsid w:val="002F38C9"/>
    <w:rsid w:val="003042C5"/>
    <w:rsid w:val="00304ADB"/>
    <w:rsid w:val="003201B3"/>
    <w:rsid w:val="00322F64"/>
    <w:rsid w:val="00332C00"/>
    <w:rsid w:val="003453E5"/>
    <w:rsid w:val="00353591"/>
    <w:rsid w:val="003612CC"/>
    <w:rsid w:val="00367B2D"/>
    <w:rsid w:val="00370031"/>
    <w:rsid w:val="00371B5E"/>
    <w:rsid w:val="00373345"/>
    <w:rsid w:val="0038286E"/>
    <w:rsid w:val="003937E0"/>
    <w:rsid w:val="003A3FFF"/>
    <w:rsid w:val="003A55D6"/>
    <w:rsid w:val="003A6F75"/>
    <w:rsid w:val="003B0576"/>
    <w:rsid w:val="003B36B5"/>
    <w:rsid w:val="003C3965"/>
    <w:rsid w:val="003C4EAB"/>
    <w:rsid w:val="003D2ECD"/>
    <w:rsid w:val="003D2ED5"/>
    <w:rsid w:val="003E4F44"/>
    <w:rsid w:val="003F0088"/>
    <w:rsid w:val="003F554B"/>
    <w:rsid w:val="003F643B"/>
    <w:rsid w:val="0040654A"/>
    <w:rsid w:val="004070AD"/>
    <w:rsid w:val="004155EA"/>
    <w:rsid w:val="004272A1"/>
    <w:rsid w:val="00436DCF"/>
    <w:rsid w:val="004406DF"/>
    <w:rsid w:val="00446AC9"/>
    <w:rsid w:val="00446C01"/>
    <w:rsid w:val="00461079"/>
    <w:rsid w:val="00462FA4"/>
    <w:rsid w:val="004669C4"/>
    <w:rsid w:val="00466AAC"/>
    <w:rsid w:val="00472BF4"/>
    <w:rsid w:val="00473EE4"/>
    <w:rsid w:val="00474369"/>
    <w:rsid w:val="004743F3"/>
    <w:rsid w:val="00483EE3"/>
    <w:rsid w:val="00493DC2"/>
    <w:rsid w:val="004979D1"/>
    <w:rsid w:val="004A1241"/>
    <w:rsid w:val="004B03D7"/>
    <w:rsid w:val="004B625B"/>
    <w:rsid w:val="004C0406"/>
    <w:rsid w:val="004C1675"/>
    <w:rsid w:val="004C377A"/>
    <w:rsid w:val="004C5E58"/>
    <w:rsid w:val="004C7B14"/>
    <w:rsid w:val="004D25BA"/>
    <w:rsid w:val="004D3A4A"/>
    <w:rsid w:val="004D692F"/>
    <w:rsid w:val="004E5BC4"/>
    <w:rsid w:val="004E6B7C"/>
    <w:rsid w:val="004E7F82"/>
    <w:rsid w:val="004F1A3F"/>
    <w:rsid w:val="004F1E98"/>
    <w:rsid w:val="00502E2F"/>
    <w:rsid w:val="0050647C"/>
    <w:rsid w:val="00522544"/>
    <w:rsid w:val="005238AE"/>
    <w:rsid w:val="00524B6B"/>
    <w:rsid w:val="00526E17"/>
    <w:rsid w:val="00530E29"/>
    <w:rsid w:val="00532B68"/>
    <w:rsid w:val="0053390C"/>
    <w:rsid w:val="00533F16"/>
    <w:rsid w:val="0055066E"/>
    <w:rsid w:val="00567276"/>
    <w:rsid w:val="005774FB"/>
    <w:rsid w:val="00583542"/>
    <w:rsid w:val="005866DE"/>
    <w:rsid w:val="00595111"/>
    <w:rsid w:val="005A60F5"/>
    <w:rsid w:val="005B1C32"/>
    <w:rsid w:val="005B77EF"/>
    <w:rsid w:val="005C52B9"/>
    <w:rsid w:val="005D0D0B"/>
    <w:rsid w:val="005D2FB3"/>
    <w:rsid w:val="005D3D02"/>
    <w:rsid w:val="005D5B33"/>
    <w:rsid w:val="005F1E2C"/>
    <w:rsid w:val="005F26C2"/>
    <w:rsid w:val="00602FCC"/>
    <w:rsid w:val="00605509"/>
    <w:rsid w:val="00606550"/>
    <w:rsid w:val="00610E7A"/>
    <w:rsid w:val="00615FF2"/>
    <w:rsid w:val="0062015F"/>
    <w:rsid w:val="0062212F"/>
    <w:rsid w:val="006278F5"/>
    <w:rsid w:val="00633A4F"/>
    <w:rsid w:val="00633E0D"/>
    <w:rsid w:val="006344F3"/>
    <w:rsid w:val="006416CF"/>
    <w:rsid w:val="006443EE"/>
    <w:rsid w:val="006535DC"/>
    <w:rsid w:val="00663BC0"/>
    <w:rsid w:val="006674F7"/>
    <w:rsid w:val="00671EC0"/>
    <w:rsid w:val="00675F63"/>
    <w:rsid w:val="00677BCD"/>
    <w:rsid w:val="006821D6"/>
    <w:rsid w:val="00682D16"/>
    <w:rsid w:val="006A12BE"/>
    <w:rsid w:val="006B1468"/>
    <w:rsid w:val="006B32DC"/>
    <w:rsid w:val="006B742A"/>
    <w:rsid w:val="006C0578"/>
    <w:rsid w:val="006C3DA8"/>
    <w:rsid w:val="006C585D"/>
    <w:rsid w:val="006C6D28"/>
    <w:rsid w:val="006D064C"/>
    <w:rsid w:val="006D2FEF"/>
    <w:rsid w:val="006E213E"/>
    <w:rsid w:val="006E458B"/>
    <w:rsid w:val="006E7F92"/>
    <w:rsid w:val="006F43DF"/>
    <w:rsid w:val="006F69D8"/>
    <w:rsid w:val="00700193"/>
    <w:rsid w:val="00707340"/>
    <w:rsid w:val="00715958"/>
    <w:rsid w:val="007346C6"/>
    <w:rsid w:val="00737C17"/>
    <w:rsid w:val="00740B4F"/>
    <w:rsid w:val="007423B0"/>
    <w:rsid w:val="007530B8"/>
    <w:rsid w:val="007549B2"/>
    <w:rsid w:val="00756E99"/>
    <w:rsid w:val="00757FAD"/>
    <w:rsid w:val="00763333"/>
    <w:rsid w:val="00765821"/>
    <w:rsid w:val="00766A4F"/>
    <w:rsid w:val="00773B73"/>
    <w:rsid w:val="007824D2"/>
    <w:rsid w:val="00782897"/>
    <w:rsid w:val="007828CE"/>
    <w:rsid w:val="00782CFD"/>
    <w:rsid w:val="00795A34"/>
    <w:rsid w:val="007A1B07"/>
    <w:rsid w:val="007A4C51"/>
    <w:rsid w:val="007C7008"/>
    <w:rsid w:val="007D39E1"/>
    <w:rsid w:val="007D4FF5"/>
    <w:rsid w:val="007D5832"/>
    <w:rsid w:val="007E6532"/>
    <w:rsid w:val="00807F07"/>
    <w:rsid w:val="00810A01"/>
    <w:rsid w:val="00811B88"/>
    <w:rsid w:val="00813F80"/>
    <w:rsid w:val="0082258D"/>
    <w:rsid w:val="00824D32"/>
    <w:rsid w:val="008510D5"/>
    <w:rsid w:val="00853FEF"/>
    <w:rsid w:val="00866B23"/>
    <w:rsid w:val="00870812"/>
    <w:rsid w:val="008727DD"/>
    <w:rsid w:val="0087371F"/>
    <w:rsid w:val="008751E9"/>
    <w:rsid w:val="00875FB4"/>
    <w:rsid w:val="00881246"/>
    <w:rsid w:val="00884580"/>
    <w:rsid w:val="00884880"/>
    <w:rsid w:val="0089054B"/>
    <w:rsid w:val="008924F4"/>
    <w:rsid w:val="008934F3"/>
    <w:rsid w:val="008937B8"/>
    <w:rsid w:val="00897677"/>
    <w:rsid w:val="008A0B6F"/>
    <w:rsid w:val="008A1955"/>
    <w:rsid w:val="008B5FC0"/>
    <w:rsid w:val="008B6661"/>
    <w:rsid w:val="008C5A2A"/>
    <w:rsid w:val="008C6C80"/>
    <w:rsid w:val="008D11C3"/>
    <w:rsid w:val="008D5A6C"/>
    <w:rsid w:val="008D7AA3"/>
    <w:rsid w:val="008E4D33"/>
    <w:rsid w:val="008F52A4"/>
    <w:rsid w:val="00904646"/>
    <w:rsid w:val="00907ACA"/>
    <w:rsid w:val="00913350"/>
    <w:rsid w:val="00956BCF"/>
    <w:rsid w:val="00974F87"/>
    <w:rsid w:val="009803E6"/>
    <w:rsid w:val="00981540"/>
    <w:rsid w:val="00985171"/>
    <w:rsid w:val="00986383"/>
    <w:rsid w:val="0099134E"/>
    <w:rsid w:val="00993A73"/>
    <w:rsid w:val="00993B8A"/>
    <w:rsid w:val="00995D03"/>
    <w:rsid w:val="009A33CF"/>
    <w:rsid w:val="009B39AC"/>
    <w:rsid w:val="009B7FF9"/>
    <w:rsid w:val="009C2189"/>
    <w:rsid w:val="009C3510"/>
    <w:rsid w:val="009C6723"/>
    <w:rsid w:val="009C68DE"/>
    <w:rsid w:val="009C7EEA"/>
    <w:rsid w:val="009D1D47"/>
    <w:rsid w:val="009D548B"/>
    <w:rsid w:val="009D6565"/>
    <w:rsid w:val="009D6F7E"/>
    <w:rsid w:val="009D7D0D"/>
    <w:rsid w:val="009E178D"/>
    <w:rsid w:val="009E252A"/>
    <w:rsid w:val="009E3D9A"/>
    <w:rsid w:val="009E5248"/>
    <w:rsid w:val="009E5286"/>
    <w:rsid w:val="009E715A"/>
    <w:rsid w:val="00A02806"/>
    <w:rsid w:val="00A06A78"/>
    <w:rsid w:val="00A142C4"/>
    <w:rsid w:val="00A30E03"/>
    <w:rsid w:val="00A46D76"/>
    <w:rsid w:val="00A503B0"/>
    <w:rsid w:val="00A6562E"/>
    <w:rsid w:val="00A73A86"/>
    <w:rsid w:val="00A75573"/>
    <w:rsid w:val="00A77F67"/>
    <w:rsid w:val="00A80A4C"/>
    <w:rsid w:val="00A87CC3"/>
    <w:rsid w:val="00A9519C"/>
    <w:rsid w:val="00AA077E"/>
    <w:rsid w:val="00AB31DF"/>
    <w:rsid w:val="00AC03A8"/>
    <w:rsid w:val="00AC0D66"/>
    <w:rsid w:val="00AC4372"/>
    <w:rsid w:val="00AD355A"/>
    <w:rsid w:val="00AD7FBA"/>
    <w:rsid w:val="00AF30D2"/>
    <w:rsid w:val="00AF564F"/>
    <w:rsid w:val="00AF6A66"/>
    <w:rsid w:val="00B00E60"/>
    <w:rsid w:val="00B0407D"/>
    <w:rsid w:val="00B049AF"/>
    <w:rsid w:val="00B16C0B"/>
    <w:rsid w:val="00B17422"/>
    <w:rsid w:val="00B25882"/>
    <w:rsid w:val="00B27200"/>
    <w:rsid w:val="00B32B7A"/>
    <w:rsid w:val="00B33962"/>
    <w:rsid w:val="00B401A7"/>
    <w:rsid w:val="00B55C2E"/>
    <w:rsid w:val="00B56E5A"/>
    <w:rsid w:val="00B62264"/>
    <w:rsid w:val="00B64649"/>
    <w:rsid w:val="00B65D60"/>
    <w:rsid w:val="00B7626E"/>
    <w:rsid w:val="00B800FA"/>
    <w:rsid w:val="00B813C1"/>
    <w:rsid w:val="00B826CF"/>
    <w:rsid w:val="00B830D5"/>
    <w:rsid w:val="00B84F2D"/>
    <w:rsid w:val="00B9377A"/>
    <w:rsid w:val="00BB3016"/>
    <w:rsid w:val="00BC3A45"/>
    <w:rsid w:val="00BD1020"/>
    <w:rsid w:val="00BD2AF2"/>
    <w:rsid w:val="00BD465E"/>
    <w:rsid w:val="00BD4FA9"/>
    <w:rsid w:val="00BD52C0"/>
    <w:rsid w:val="00BE050B"/>
    <w:rsid w:val="00BE7528"/>
    <w:rsid w:val="00BF22E2"/>
    <w:rsid w:val="00BF3F28"/>
    <w:rsid w:val="00C034D2"/>
    <w:rsid w:val="00C10099"/>
    <w:rsid w:val="00C13FC5"/>
    <w:rsid w:val="00C15E1B"/>
    <w:rsid w:val="00C17608"/>
    <w:rsid w:val="00C22879"/>
    <w:rsid w:val="00C3063B"/>
    <w:rsid w:val="00C40BA6"/>
    <w:rsid w:val="00C43215"/>
    <w:rsid w:val="00C51960"/>
    <w:rsid w:val="00C53C0D"/>
    <w:rsid w:val="00C56BE1"/>
    <w:rsid w:val="00C63558"/>
    <w:rsid w:val="00C73E83"/>
    <w:rsid w:val="00C817D1"/>
    <w:rsid w:val="00C82320"/>
    <w:rsid w:val="00C82AB2"/>
    <w:rsid w:val="00C92E4A"/>
    <w:rsid w:val="00CA2284"/>
    <w:rsid w:val="00CB0918"/>
    <w:rsid w:val="00CB16E6"/>
    <w:rsid w:val="00CB2215"/>
    <w:rsid w:val="00CC0325"/>
    <w:rsid w:val="00CC276C"/>
    <w:rsid w:val="00CC2B11"/>
    <w:rsid w:val="00CC36E1"/>
    <w:rsid w:val="00CD2BA3"/>
    <w:rsid w:val="00CE54BC"/>
    <w:rsid w:val="00CE5730"/>
    <w:rsid w:val="00CF0343"/>
    <w:rsid w:val="00D0638D"/>
    <w:rsid w:val="00D1277C"/>
    <w:rsid w:val="00D2178D"/>
    <w:rsid w:val="00D223E4"/>
    <w:rsid w:val="00D23866"/>
    <w:rsid w:val="00D33631"/>
    <w:rsid w:val="00D40ED1"/>
    <w:rsid w:val="00D45095"/>
    <w:rsid w:val="00D65D79"/>
    <w:rsid w:val="00D66701"/>
    <w:rsid w:val="00D76AE9"/>
    <w:rsid w:val="00D8446F"/>
    <w:rsid w:val="00D8460E"/>
    <w:rsid w:val="00D920B6"/>
    <w:rsid w:val="00D962AE"/>
    <w:rsid w:val="00D9679D"/>
    <w:rsid w:val="00DB382B"/>
    <w:rsid w:val="00DC114F"/>
    <w:rsid w:val="00DC230B"/>
    <w:rsid w:val="00DC3328"/>
    <w:rsid w:val="00DC5045"/>
    <w:rsid w:val="00DC701F"/>
    <w:rsid w:val="00DD3D80"/>
    <w:rsid w:val="00DE0757"/>
    <w:rsid w:val="00DE0BFA"/>
    <w:rsid w:val="00DE3215"/>
    <w:rsid w:val="00E03B01"/>
    <w:rsid w:val="00E129D6"/>
    <w:rsid w:val="00E20878"/>
    <w:rsid w:val="00E277DB"/>
    <w:rsid w:val="00E3151D"/>
    <w:rsid w:val="00E31DC8"/>
    <w:rsid w:val="00E37CE9"/>
    <w:rsid w:val="00E401E4"/>
    <w:rsid w:val="00E46071"/>
    <w:rsid w:val="00E5099A"/>
    <w:rsid w:val="00E52E70"/>
    <w:rsid w:val="00E578E9"/>
    <w:rsid w:val="00E61087"/>
    <w:rsid w:val="00E61CCB"/>
    <w:rsid w:val="00E62518"/>
    <w:rsid w:val="00E66322"/>
    <w:rsid w:val="00E7120B"/>
    <w:rsid w:val="00E74F91"/>
    <w:rsid w:val="00E816EE"/>
    <w:rsid w:val="00E82531"/>
    <w:rsid w:val="00E8351C"/>
    <w:rsid w:val="00E97F1F"/>
    <w:rsid w:val="00EA03E3"/>
    <w:rsid w:val="00EC13B0"/>
    <w:rsid w:val="00EE0BE7"/>
    <w:rsid w:val="00EE2D79"/>
    <w:rsid w:val="00EE6CC1"/>
    <w:rsid w:val="00EF434C"/>
    <w:rsid w:val="00EF4532"/>
    <w:rsid w:val="00F050B5"/>
    <w:rsid w:val="00F06ED7"/>
    <w:rsid w:val="00F1126C"/>
    <w:rsid w:val="00F1311D"/>
    <w:rsid w:val="00F16479"/>
    <w:rsid w:val="00F203DC"/>
    <w:rsid w:val="00F2626D"/>
    <w:rsid w:val="00F262E7"/>
    <w:rsid w:val="00F27B88"/>
    <w:rsid w:val="00F35FB4"/>
    <w:rsid w:val="00F4065F"/>
    <w:rsid w:val="00F44B70"/>
    <w:rsid w:val="00F47FF0"/>
    <w:rsid w:val="00F5529E"/>
    <w:rsid w:val="00F565FE"/>
    <w:rsid w:val="00F603FD"/>
    <w:rsid w:val="00F6688F"/>
    <w:rsid w:val="00F77132"/>
    <w:rsid w:val="00F80829"/>
    <w:rsid w:val="00F812B8"/>
    <w:rsid w:val="00F86847"/>
    <w:rsid w:val="00F90057"/>
    <w:rsid w:val="00FA2939"/>
    <w:rsid w:val="00FA6837"/>
    <w:rsid w:val="00FA6D39"/>
    <w:rsid w:val="00FB4621"/>
    <w:rsid w:val="00FD2C33"/>
    <w:rsid w:val="00FD51D6"/>
    <w:rsid w:val="00FE013E"/>
    <w:rsid w:val="00FE3180"/>
    <w:rsid w:val="00FF3A5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1DE3"/>
  </w:style>
  <w:style w:type="paragraph" w:styleId="Ttulo2">
    <w:name w:val="heading 2"/>
    <w:basedOn w:val="Normal"/>
    <w:next w:val="Normal"/>
    <w:link w:val="Ttulo2Car"/>
    <w:semiHidden/>
    <w:unhideWhenUsed/>
    <w:qFormat/>
    <w:rsid w:val="004C1675"/>
    <w:pPr>
      <w:keepNext/>
      <w:spacing w:after="0" w:line="240" w:lineRule="auto"/>
      <w:jc w:val="center"/>
      <w:outlineLvl w:val="1"/>
    </w:pPr>
    <w:rPr>
      <w:rFonts w:ascii="Arial" w:eastAsia="Arial Unicode MS" w:hAnsi="Arial" w:cs="Arial"/>
      <w:b/>
      <w:bCs/>
      <w:sz w:val="40"/>
      <w:szCs w:val="24"/>
      <w:u w:val="single"/>
      <w:lang w:eastAsia="es-ES"/>
    </w:rPr>
  </w:style>
  <w:style w:type="paragraph" w:styleId="Ttulo4">
    <w:name w:val="heading 4"/>
    <w:basedOn w:val="Normal"/>
    <w:next w:val="Normal"/>
    <w:link w:val="Ttulo4Car"/>
    <w:semiHidden/>
    <w:unhideWhenUsed/>
    <w:qFormat/>
    <w:rsid w:val="004C1675"/>
    <w:pPr>
      <w:keepNext/>
      <w:spacing w:after="0" w:line="360" w:lineRule="auto"/>
      <w:jc w:val="center"/>
      <w:outlineLvl w:val="3"/>
    </w:pPr>
    <w:rPr>
      <w:rFonts w:ascii="Arial" w:eastAsia="Arial Unicode MS" w:hAnsi="Arial" w:cs="Times New Roman"/>
      <w:sz w:val="28"/>
      <w:szCs w:val="24"/>
      <w:lang w:eastAsia="es-ES"/>
    </w:rPr>
  </w:style>
  <w:style w:type="paragraph" w:styleId="Ttulo7">
    <w:name w:val="heading 7"/>
    <w:basedOn w:val="Normal"/>
    <w:next w:val="Normal"/>
    <w:link w:val="Ttulo7Car"/>
    <w:unhideWhenUsed/>
    <w:qFormat/>
    <w:rsid w:val="004C1675"/>
    <w:pPr>
      <w:keepNext/>
      <w:spacing w:after="0" w:line="240" w:lineRule="auto"/>
      <w:outlineLvl w:val="6"/>
    </w:pPr>
    <w:rPr>
      <w:rFonts w:ascii="Arial" w:eastAsia="Times New Roman" w:hAnsi="Arial" w:cs="Arial"/>
      <w:sz w:val="24"/>
      <w:szCs w:val="24"/>
      <w:u w:val="single"/>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051DE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51DE3"/>
    <w:rPr>
      <w:sz w:val="20"/>
      <w:szCs w:val="20"/>
    </w:rPr>
  </w:style>
  <w:style w:type="paragraph" w:customStyle="1" w:styleId="Default">
    <w:name w:val="Default"/>
    <w:rsid w:val="00CC2B11"/>
    <w:pPr>
      <w:autoSpaceDE w:val="0"/>
      <w:autoSpaceDN w:val="0"/>
      <w:adjustRightInd w:val="0"/>
      <w:spacing w:after="0" w:line="240" w:lineRule="auto"/>
    </w:pPr>
    <w:rPr>
      <w:rFonts w:ascii="Arial" w:hAnsi="Arial" w:cs="Arial"/>
      <w:color w:val="000000"/>
      <w:sz w:val="24"/>
      <w:szCs w:val="24"/>
    </w:rPr>
  </w:style>
  <w:style w:type="paragraph" w:styleId="Prrafodelista">
    <w:name w:val="List Paragraph"/>
    <w:basedOn w:val="Normal"/>
    <w:uiPriority w:val="34"/>
    <w:qFormat/>
    <w:rsid w:val="00CC2B11"/>
    <w:pPr>
      <w:ind w:left="720"/>
      <w:contextualSpacing/>
    </w:pPr>
  </w:style>
  <w:style w:type="character" w:styleId="Refdenotaalpie">
    <w:name w:val="footnote reference"/>
    <w:basedOn w:val="Fuentedeprrafopredeter"/>
    <w:uiPriority w:val="99"/>
    <w:semiHidden/>
    <w:unhideWhenUsed/>
    <w:rsid w:val="003A3FFF"/>
    <w:rPr>
      <w:vertAlign w:val="superscript"/>
    </w:rPr>
  </w:style>
  <w:style w:type="paragraph" w:styleId="Textodeglobo">
    <w:name w:val="Balloon Text"/>
    <w:basedOn w:val="Normal"/>
    <w:link w:val="TextodegloboCar"/>
    <w:uiPriority w:val="99"/>
    <w:semiHidden/>
    <w:unhideWhenUsed/>
    <w:rsid w:val="003A3FF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A3FFF"/>
    <w:rPr>
      <w:rFonts w:ascii="Tahoma" w:hAnsi="Tahoma" w:cs="Tahoma"/>
      <w:sz w:val="16"/>
      <w:szCs w:val="16"/>
    </w:rPr>
  </w:style>
  <w:style w:type="paragraph" w:styleId="Textosinformato">
    <w:name w:val="Plain Text"/>
    <w:basedOn w:val="Normal"/>
    <w:link w:val="TextosinformatoCar"/>
    <w:rsid w:val="00D1277C"/>
    <w:pPr>
      <w:spacing w:after="0" w:line="240" w:lineRule="auto"/>
    </w:pPr>
    <w:rPr>
      <w:rFonts w:ascii="Courier New" w:eastAsia="Times New Roman" w:hAnsi="Courier New" w:cs="Courier New"/>
      <w:sz w:val="20"/>
      <w:szCs w:val="20"/>
      <w:lang w:val="es-ES" w:eastAsia="es-ES"/>
    </w:rPr>
  </w:style>
  <w:style w:type="character" w:customStyle="1" w:styleId="TextosinformatoCar">
    <w:name w:val="Texto sin formato Car"/>
    <w:basedOn w:val="Fuentedeprrafopredeter"/>
    <w:link w:val="Textosinformato"/>
    <w:rsid w:val="00D1277C"/>
    <w:rPr>
      <w:rFonts w:ascii="Courier New" w:eastAsia="Times New Roman" w:hAnsi="Courier New" w:cs="Courier New"/>
      <w:sz w:val="20"/>
      <w:szCs w:val="20"/>
      <w:lang w:val="es-ES" w:eastAsia="es-ES"/>
    </w:rPr>
  </w:style>
  <w:style w:type="paragraph" w:customStyle="1" w:styleId="Texto">
    <w:name w:val="Texto"/>
    <w:basedOn w:val="Normal"/>
    <w:link w:val="TextoCar"/>
    <w:rsid w:val="00D1277C"/>
    <w:pPr>
      <w:spacing w:after="101" w:line="216" w:lineRule="exact"/>
      <w:ind w:firstLine="288"/>
      <w:jc w:val="both"/>
    </w:pPr>
    <w:rPr>
      <w:rFonts w:ascii="Arial" w:eastAsia="Times New Roman" w:hAnsi="Arial" w:cs="Arial"/>
      <w:sz w:val="18"/>
      <w:szCs w:val="18"/>
      <w:lang w:val="es-ES" w:eastAsia="es-ES"/>
    </w:rPr>
  </w:style>
  <w:style w:type="character" w:customStyle="1" w:styleId="TextoCar">
    <w:name w:val="Texto Car"/>
    <w:link w:val="Texto"/>
    <w:locked/>
    <w:rsid w:val="00D1277C"/>
    <w:rPr>
      <w:rFonts w:ascii="Arial" w:eastAsia="Times New Roman" w:hAnsi="Arial" w:cs="Arial"/>
      <w:sz w:val="18"/>
      <w:szCs w:val="18"/>
      <w:lang w:val="es-ES" w:eastAsia="es-ES"/>
    </w:rPr>
  </w:style>
  <w:style w:type="table" w:styleId="Listaclara-nfasis3">
    <w:name w:val="Light List Accent 3"/>
    <w:basedOn w:val="Tablanormal"/>
    <w:uiPriority w:val="61"/>
    <w:rsid w:val="00D1277C"/>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aclara-nfasis2">
    <w:name w:val="Light List Accent 2"/>
    <w:basedOn w:val="Tablanormal"/>
    <w:uiPriority w:val="61"/>
    <w:rsid w:val="00D1277C"/>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paragraph" w:styleId="NormalWeb">
    <w:name w:val="Normal (Web)"/>
    <w:basedOn w:val="Normal"/>
    <w:unhideWhenUsed/>
    <w:rsid w:val="00D1277C"/>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Ttulo2Car">
    <w:name w:val="Título 2 Car"/>
    <w:basedOn w:val="Fuentedeprrafopredeter"/>
    <w:link w:val="Ttulo2"/>
    <w:semiHidden/>
    <w:rsid w:val="004C1675"/>
    <w:rPr>
      <w:rFonts w:ascii="Arial" w:eastAsia="Arial Unicode MS" w:hAnsi="Arial" w:cs="Arial"/>
      <w:b/>
      <w:bCs/>
      <w:sz w:val="40"/>
      <w:szCs w:val="24"/>
      <w:u w:val="single"/>
      <w:lang w:eastAsia="es-ES"/>
    </w:rPr>
  </w:style>
  <w:style w:type="character" w:customStyle="1" w:styleId="Ttulo4Car">
    <w:name w:val="Título 4 Car"/>
    <w:basedOn w:val="Fuentedeprrafopredeter"/>
    <w:link w:val="Ttulo4"/>
    <w:semiHidden/>
    <w:rsid w:val="004C1675"/>
    <w:rPr>
      <w:rFonts w:ascii="Arial" w:eastAsia="Arial Unicode MS" w:hAnsi="Arial" w:cs="Times New Roman"/>
      <w:sz w:val="28"/>
      <w:szCs w:val="24"/>
      <w:lang w:eastAsia="es-ES"/>
    </w:rPr>
  </w:style>
  <w:style w:type="character" w:customStyle="1" w:styleId="Ttulo7Car">
    <w:name w:val="Título 7 Car"/>
    <w:basedOn w:val="Fuentedeprrafopredeter"/>
    <w:link w:val="Ttulo7"/>
    <w:rsid w:val="004C1675"/>
    <w:rPr>
      <w:rFonts w:ascii="Arial" w:eastAsia="Times New Roman" w:hAnsi="Arial" w:cs="Arial"/>
      <w:sz w:val="24"/>
      <w:szCs w:val="24"/>
      <w:u w:val="single"/>
      <w:lang w:eastAsia="es-ES"/>
    </w:rPr>
  </w:style>
  <w:style w:type="table" w:styleId="Tablaconcuadrcula">
    <w:name w:val="Table Grid"/>
    <w:basedOn w:val="Tablanormal"/>
    <w:uiPriority w:val="59"/>
    <w:rsid w:val="00110392"/>
    <w:pPr>
      <w:spacing w:after="0" w:line="360" w:lineRule="auto"/>
      <w:jc w:val="both"/>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A73A86"/>
    <w:rPr>
      <w:sz w:val="16"/>
      <w:szCs w:val="16"/>
    </w:rPr>
  </w:style>
  <w:style w:type="paragraph" w:styleId="Textocomentario">
    <w:name w:val="annotation text"/>
    <w:basedOn w:val="Normal"/>
    <w:link w:val="TextocomentarioCar"/>
    <w:uiPriority w:val="99"/>
    <w:semiHidden/>
    <w:unhideWhenUsed/>
    <w:rsid w:val="00A73A8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73A86"/>
    <w:rPr>
      <w:sz w:val="20"/>
      <w:szCs w:val="20"/>
    </w:rPr>
  </w:style>
  <w:style w:type="paragraph" w:styleId="Asuntodelcomentario">
    <w:name w:val="annotation subject"/>
    <w:basedOn w:val="Textocomentario"/>
    <w:next w:val="Textocomentario"/>
    <w:link w:val="AsuntodelcomentarioCar"/>
    <w:uiPriority w:val="99"/>
    <w:semiHidden/>
    <w:unhideWhenUsed/>
    <w:rsid w:val="00A73A86"/>
    <w:rPr>
      <w:b/>
      <w:bCs/>
    </w:rPr>
  </w:style>
  <w:style w:type="character" w:customStyle="1" w:styleId="AsuntodelcomentarioCar">
    <w:name w:val="Asunto del comentario Car"/>
    <w:basedOn w:val="TextocomentarioCar"/>
    <w:link w:val="Asuntodelcomentario"/>
    <w:uiPriority w:val="99"/>
    <w:semiHidden/>
    <w:rsid w:val="00A73A86"/>
    <w:rPr>
      <w:b/>
      <w:bCs/>
      <w:sz w:val="20"/>
      <w:szCs w:val="20"/>
    </w:rPr>
  </w:style>
  <w:style w:type="character" w:styleId="Textoennegrita">
    <w:name w:val="Strong"/>
    <w:basedOn w:val="Fuentedeprrafopredeter"/>
    <w:rsid w:val="00472BF4"/>
    <w:rPr>
      <w:b/>
      <w:bCs/>
    </w:rPr>
  </w:style>
  <w:style w:type="character" w:styleId="nfasis">
    <w:name w:val="Emphasis"/>
    <w:basedOn w:val="Fuentedeprrafopredeter"/>
    <w:rsid w:val="00472BF4"/>
    <w:rPr>
      <w:i/>
      <w:iCs/>
    </w:rPr>
  </w:style>
  <w:style w:type="paragraph" w:styleId="Encabezado">
    <w:name w:val="header"/>
    <w:basedOn w:val="Normal"/>
    <w:link w:val="EncabezadoCar"/>
    <w:uiPriority w:val="99"/>
    <w:unhideWhenUsed/>
    <w:rsid w:val="00000B6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00B68"/>
  </w:style>
  <w:style w:type="paragraph" w:styleId="Piedepgina">
    <w:name w:val="footer"/>
    <w:basedOn w:val="Normal"/>
    <w:link w:val="PiedepginaCar"/>
    <w:uiPriority w:val="99"/>
    <w:unhideWhenUsed/>
    <w:rsid w:val="00000B6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00B68"/>
  </w:style>
  <w:style w:type="paragraph" w:styleId="Epgrafe">
    <w:name w:val="caption"/>
    <w:basedOn w:val="Normal"/>
    <w:next w:val="Normal"/>
    <w:uiPriority w:val="35"/>
    <w:unhideWhenUsed/>
    <w:qFormat/>
    <w:rsid w:val="007D5832"/>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0233F2"/>
    <w:pPr>
      <w:spacing w:after="0"/>
    </w:pPr>
  </w:style>
  <w:style w:type="character" w:styleId="Hipervnculo">
    <w:name w:val="Hyperlink"/>
    <w:basedOn w:val="Fuentedeprrafopredeter"/>
    <w:uiPriority w:val="99"/>
    <w:unhideWhenUsed/>
    <w:rsid w:val="000233F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1DE3"/>
  </w:style>
  <w:style w:type="paragraph" w:styleId="Ttulo2">
    <w:name w:val="heading 2"/>
    <w:basedOn w:val="Normal"/>
    <w:next w:val="Normal"/>
    <w:link w:val="Ttulo2Car"/>
    <w:semiHidden/>
    <w:unhideWhenUsed/>
    <w:qFormat/>
    <w:rsid w:val="004C1675"/>
    <w:pPr>
      <w:keepNext/>
      <w:spacing w:after="0" w:line="240" w:lineRule="auto"/>
      <w:jc w:val="center"/>
      <w:outlineLvl w:val="1"/>
    </w:pPr>
    <w:rPr>
      <w:rFonts w:ascii="Arial" w:eastAsia="Arial Unicode MS" w:hAnsi="Arial" w:cs="Arial"/>
      <w:b/>
      <w:bCs/>
      <w:sz w:val="40"/>
      <w:szCs w:val="24"/>
      <w:u w:val="single"/>
      <w:lang w:eastAsia="es-ES"/>
    </w:rPr>
  </w:style>
  <w:style w:type="paragraph" w:styleId="Ttulo4">
    <w:name w:val="heading 4"/>
    <w:basedOn w:val="Normal"/>
    <w:next w:val="Normal"/>
    <w:link w:val="Ttulo4Car"/>
    <w:semiHidden/>
    <w:unhideWhenUsed/>
    <w:qFormat/>
    <w:rsid w:val="004C1675"/>
    <w:pPr>
      <w:keepNext/>
      <w:spacing w:after="0" w:line="360" w:lineRule="auto"/>
      <w:jc w:val="center"/>
      <w:outlineLvl w:val="3"/>
    </w:pPr>
    <w:rPr>
      <w:rFonts w:ascii="Arial" w:eastAsia="Arial Unicode MS" w:hAnsi="Arial" w:cs="Times New Roman"/>
      <w:sz w:val="28"/>
      <w:szCs w:val="24"/>
      <w:lang w:eastAsia="es-ES"/>
    </w:rPr>
  </w:style>
  <w:style w:type="paragraph" w:styleId="Ttulo7">
    <w:name w:val="heading 7"/>
    <w:basedOn w:val="Normal"/>
    <w:next w:val="Normal"/>
    <w:link w:val="Ttulo7Car"/>
    <w:unhideWhenUsed/>
    <w:qFormat/>
    <w:rsid w:val="004C1675"/>
    <w:pPr>
      <w:keepNext/>
      <w:spacing w:after="0" w:line="240" w:lineRule="auto"/>
      <w:outlineLvl w:val="6"/>
    </w:pPr>
    <w:rPr>
      <w:rFonts w:ascii="Arial" w:eastAsia="Times New Roman" w:hAnsi="Arial" w:cs="Arial"/>
      <w:sz w:val="24"/>
      <w:szCs w:val="24"/>
      <w:u w:val="single"/>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051DE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51DE3"/>
    <w:rPr>
      <w:sz w:val="20"/>
      <w:szCs w:val="20"/>
    </w:rPr>
  </w:style>
  <w:style w:type="paragraph" w:customStyle="1" w:styleId="Default">
    <w:name w:val="Default"/>
    <w:rsid w:val="00CC2B11"/>
    <w:pPr>
      <w:autoSpaceDE w:val="0"/>
      <w:autoSpaceDN w:val="0"/>
      <w:adjustRightInd w:val="0"/>
      <w:spacing w:after="0" w:line="240" w:lineRule="auto"/>
    </w:pPr>
    <w:rPr>
      <w:rFonts w:ascii="Arial" w:hAnsi="Arial" w:cs="Arial"/>
      <w:color w:val="000000"/>
      <w:sz w:val="24"/>
      <w:szCs w:val="24"/>
    </w:rPr>
  </w:style>
  <w:style w:type="paragraph" w:styleId="Prrafodelista">
    <w:name w:val="List Paragraph"/>
    <w:basedOn w:val="Normal"/>
    <w:uiPriority w:val="34"/>
    <w:qFormat/>
    <w:rsid w:val="00CC2B11"/>
    <w:pPr>
      <w:ind w:left="720"/>
      <w:contextualSpacing/>
    </w:pPr>
  </w:style>
  <w:style w:type="character" w:styleId="Refdenotaalpie">
    <w:name w:val="footnote reference"/>
    <w:basedOn w:val="Fuentedeprrafopredeter"/>
    <w:uiPriority w:val="99"/>
    <w:semiHidden/>
    <w:unhideWhenUsed/>
    <w:rsid w:val="003A3FFF"/>
    <w:rPr>
      <w:vertAlign w:val="superscript"/>
    </w:rPr>
  </w:style>
  <w:style w:type="paragraph" w:styleId="Textodeglobo">
    <w:name w:val="Balloon Text"/>
    <w:basedOn w:val="Normal"/>
    <w:link w:val="TextodegloboCar"/>
    <w:uiPriority w:val="99"/>
    <w:semiHidden/>
    <w:unhideWhenUsed/>
    <w:rsid w:val="003A3FF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A3FFF"/>
    <w:rPr>
      <w:rFonts w:ascii="Tahoma" w:hAnsi="Tahoma" w:cs="Tahoma"/>
      <w:sz w:val="16"/>
      <w:szCs w:val="16"/>
    </w:rPr>
  </w:style>
  <w:style w:type="paragraph" w:styleId="Textosinformato">
    <w:name w:val="Plain Text"/>
    <w:basedOn w:val="Normal"/>
    <w:link w:val="TextosinformatoCar"/>
    <w:rsid w:val="00D1277C"/>
    <w:pPr>
      <w:spacing w:after="0" w:line="240" w:lineRule="auto"/>
    </w:pPr>
    <w:rPr>
      <w:rFonts w:ascii="Courier New" w:eastAsia="Times New Roman" w:hAnsi="Courier New" w:cs="Courier New"/>
      <w:sz w:val="20"/>
      <w:szCs w:val="20"/>
      <w:lang w:val="es-ES" w:eastAsia="es-ES"/>
    </w:rPr>
  </w:style>
  <w:style w:type="character" w:customStyle="1" w:styleId="TextosinformatoCar">
    <w:name w:val="Texto sin formato Car"/>
    <w:basedOn w:val="Fuentedeprrafopredeter"/>
    <w:link w:val="Textosinformato"/>
    <w:rsid w:val="00D1277C"/>
    <w:rPr>
      <w:rFonts w:ascii="Courier New" w:eastAsia="Times New Roman" w:hAnsi="Courier New" w:cs="Courier New"/>
      <w:sz w:val="20"/>
      <w:szCs w:val="20"/>
      <w:lang w:val="es-ES" w:eastAsia="es-ES"/>
    </w:rPr>
  </w:style>
  <w:style w:type="paragraph" w:customStyle="1" w:styleId="Texto">
    <w:name w:val="Texto"/>
    <w:basedOn w:val="Normal"/>
    <w:link w:val="TextoCar"/>
    <w:rsid w:val="00D1277C"/>
    <w:pPr>
      <w:spacing w:after="101" w:line="216" w:lineRule="exact"/>
      <w:ind w:firstLine="288"/>
      <w:jc w:val="both"/>
    </w:pPr>
    <w:rPr>
      <w:rFonts w:ascii="Arial" w:eastAsia="Times New Roman" w:hAnsi="Arial" w:cs="Arial"/>
      <w:sz w:val="18"/>
      <w:szCs w:val="18"/>
      <w:lang w:val="es-ES" w:eastAsia="es-ES"/>
    </w:rPr>
  </w:style>
  <w:style w:type="character" w:customStyle="1" w:styleId="TextoCar">
    <w:name w:val="Texto Car"/>
    <w:link w:val="Texto"/>
    <w:locked/>
    <w:rsid w:val="00D1277C"/>
    <w:rPr>
      <w:rFonts w:ascii="Arial" w:eastAsia="Times New Roman" w:hAnsi="Arial" w:cs="Arial"/>
      <w:sz w:val="18"/>
      <w:szCs w:val="18"/>
      <w:lang w:val="es-ES" w:eastAsia="es-ES"/>
    </w:rPr>
  </w:style>
  <w:style w:type="table" w:styleId="Listaclara-nfasis3">
    <w:name w:val="Light List Accent 3"/>
    <w:basedOn w:val="Tablanormal"/>
    <w:uiPriority w:val="61"/>
    <w:rsid w:val="00D1277C"/>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aclara-nfasis2">
    <w:name w:val="Light List Accent 2"/>
    <w:basedOn w:val="Tablanormal"/>
    <w:uiPriority w:val="61"/>
    <w:rsid w:val="00D1277C"/>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paragraph" w:styleId="NormalWeb">
    <w:name w:val="Normal (Web)"/>
    <w:basedOn w:val="Normal"/>
    <w:unhideWhenUsed/>
    <w:rsid w:val="00D1277C"/>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Ttulo2Car">
    <w:name w:val="Título 2 Car"/>
    <w:basedOn w:val="Fuentedeprrafopredeter"/>
    <w:link w:val="Ttulo2"/>
    <w:semiHidden/>
    <w:rsid w:val="004C1675"/>
    <w:rPr>
      <w:rFonts w:ascii="Arial" w:eastAsia="Arial Unicode MS" w:hAnsi="Arial" w:cs="Arial"/>
      <w:b/>
      <w:bCs/>
      <w:sz w:val="40"/>
      <w:szCs w:val="24"/>
      <w:u w:val="single"/>
      <w:lang w:eastAsia="es-ES"/>
    </w:rPr>
  </w:style>
  <w:style w:type="character" w:customStyle="1" w:styleId="Ttulo4Car">
    <w:name w:val="Título 4 Car"/>
    <w:basedOn w:val="Fuentedeprrafopredeter"/>
    <w:link w:val="Ttulo4"/>
    <w:semiHidden/>
    <w:rsid w:val="004C1675"/>
    <w:rPr>
      <w:rFonts w:ascii="Arial" w:eastAsia="Arial Unicode MS" w:hAnsi="Arial" w:cs="Times New Roman"/>
      <w:sz w:val="28"/>
      <w:szCs w:val="24"/>
      <w:lang w:eastAsia="es-ES"/>
    </w:rPr>
  </w:style>
  <w:style w:type="character" w:customStyle="1" w:styleId="Ttulo7Car">
    <w:name w:val="Título 7 Car"/>
    <w:basedOn w:val="Fuentedeprrafopredeter"/>
    <w:link w:val="Ttulo7"/>
    <w:rsid w:val="004C1675"/>
    <w:rPr>
      <w:rFonts w:ascii="Arial" w:eastAsia="Times New Roman" w:hAnsi="Arial" w:cs="Arial"/>
      <w:sz w:val="24"/>
      <w:szCs w:val="24"/>
      <w:u w:val="single"/>
      <w:lang w:eastAsia="es-ES"/>
    </w:rPr>
  </w:style>
  <w:style w:type="table" w:styleId="Tablaconcuadrcula">
    <w:name w:val="Table Grid"/>
    <w:basedOn w:val="Tablanormal"/>
    <w:uiPriority w:val="59"/>
    <w:rsid w:val="00110392"/>
    <w:pPr>
      <w:spacing w:after="0" w:line="360" w:lineRule="auto"/>
      <w:jc w:val="both"/>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A73A86"/>
    <w:rPr>
      <w:sz w:val="16"/>
      <w:szCs w:val="16"/>
    </w:rPr>
  </w:style>
  <w:style w:type="paragraph" w:styleId="Textocomentario">
    <w:name w:val="annotation text"/>
    <w:basedOn w:val="Normal"/>
    <w:link w:val="TextocomentarioCar"/>
    <w:uiPriority w:val="99"/>
    <w:semiHidden/>
    <w:unhideWhenUsed/>
    <w:rsid w:val="00A73A8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73A86"/>
    <w:rPr>
      <w:sz w:val="20"/>
      <w:szCs w:val="20"/>
    </w:rPr>
  </w:style>
  <w:style w:type="paragraph" w:styleId="Asuntodelcomentario">
    <w:name w:val="annotation subject"/>
    <w:basedOn w:val="Textocomentario"/>
    <w:next w:val="Textocomentario"/>
    <w:link w:val="AsuntodelcomentarioCar"/>
    <w:uiPriority w:val="99"/>
    <w:semiHidden/>
    <w:unhideWhenUsed/>
    <w:rsid w:val="00A73A86"/>
    <w:rPr>
      <w:b/>
      <w:bCs/>
    </w:rPr>
  </w:style>
  <w:style w:type="character" w:customStyle="1" w:styleId="AsuntodelcomentarioCar">
    <w:name w:val="Asunto del comentario Car"/>
    <w:basedOn w:val="TextocomentarioCar"/>
    <w:link w:val="Asuntodelcomentario"/>
    <w:uiPriority w:val="99"/>
    <w:semiHidden/>
    <w:rsid w:val="00A73A86"/>
    <w:rPr>
      <w:b/>
      <w:bCs/>
      <w:sz w:val="20"/>
      <w:szCs w:val="20"/>
    </w:rPr>
  </w:style>
  <w:style w:type="character" w:styleId="Textoennegrita">
    <w:name w:val="Strong"/>
    <w:basedOn w:val="Fuentedeprrafopredeter"/>
    <w:rsid w:val="00472BF4"/>
    <w:rPr>
      <w:b/>
      <w:bCs/>
    </w:rPr>
  </w:style>
  <w:style w:type="character" w:styleId="nfasis">
    <w:name w:val="Emphasis"/>
    <w:basedOn w:val="Fuentedeprrafopredeter"/>
    <w:rsid w:val="00472BF4"/>
    <w:rPr>
      <w:i/>
      <w:iCs/>
    </w:rPr>
  </w:style>
  <w:style w:type="paragraph" w:styleId="Encabezado">
    <w:name w:val="header"/>
    <w:basedOn w:val="Normal"/>
    <w:link w:val="EncabezadoCar"/>
    <w:uiPriority w:val="99"/>
    <w:unhideWhenUsed/>
    <w:rsid w:val="00000B6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00B68"/>
  </w:style>
  <w:style w:type="paragraph" w:styleId="Piedepgina">
    <w:name w:val="footer"/>
    <w:basedOn w:val="Normal"/>
    <w:link w:val="PiedepginaCar"/>
    <w:uiPriority w:val="99"/>
    <w:unhideWhenUsed/>
    <w:rsid w:val="00000B6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00B68"/>
  </w:style>
  <w:style w:type="paragraph" w:styleId="Epgrafe">
    <w:name w:val="caption"/>
    <w:basedOn w:val="Normal"/>
    <w:next w:val="Normal"/>
    <w:uiPriority w:val="35"/>
    <w:unhideWhenUsed/>
    <w:qFormat/>
    <w:rsid w:val="007D5832"/>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0233F2"/>
    <w:pPr>
      <w:spacing w:after="0"/>
    </w:pPr>
  </w:style>
  <w:style w:type="character" w:styleId="Hipervnculo">
    <w:name w:val="Hyperlink"/>
    <w:basedOn w:val="Fuentedeprrafopredeter"/>
    <w:uiPriority w:val="99"/>
    <w:unhideWhenUsed/>
    <w:rsid w:val="000233F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639129">
      <w:bodyDiv w:val="1"/>
      <w:marLeft w:val="0"/>
      <w:marRight w:val="0"/>
      <w:marTop w:val="0"/>
      <w:marBottom w:val="0"/>
      <w:divBdr>
        <w:top w:val="none" w:sz="0" w:space="0" w:color="auto"/>
        <w:left w:val="none" w:sz="0" w:space="0" w:color="auto"/>
        <w:bottom w:val="none" w:sz="0" w:space="0" w:color="auto"/>
        <w:right w:val="none" w:sz="0" w:space="0" w:color="auto"/>
      </w:divBdr>
    </w:div>
    <w:div w:id="802160870">
      <w:bodyDiv w:val="1"/>
      <w:marLeft w:val="0"/>
      <w:marRight w:val="0"/>
      <w:marTop w:val="0"/>
      <w:marBottom w:val="0"/>
      <w:divBdr>
        <w:top w:val="none" w:sz="0" w:space="0" w:color="auto"/>
        <w:left w:val="none" w:sz="0" w:space="0" w:color="auto"/>
        <w:bottom w:val="none" w:sz="0" w:space="0" w:color="auto"/>
        <w:right w:val="none" w:sz="0" w:space="0" w:color="auto"/>
      </w:divBdr>
    </w:div>
    <w:div w:id="1539010732">
      <w:bodyDiv w:val="1"/>
      <w:marLeft w:val="0"/>
      <w:marRight w:val="0"/>
      <w:marTop w:val="0"/>
      <w:marBottom w:val="0"/>
      <w:divBdr>
        <w:top w:val="none" w:sz="0" w:space="0" w:color="auto"/>
        <w:left w:val="none" w:sz="0" w:space="0" w:color="auto"/>
        <w:bottom w:val="none" w:sz="0" w:space="0" w:color="auto"/>
        <w:right w:val="none" w:sz="0" w:space="0" w:color="auto"/>
      </w:divBdr>
      <w:divsChild>
        <w:div w:id="1983268461">
          <w:marLeft w:val="547"/>
          <w:marRight w:val="0"/>
          <w:marTop w:val="0"/>
          <w:marBottom w:val="0"/>
          <w:divBdr>
            <w:top w:val="none" w:sz="0" w:space="0" w:color="auto"/>
            <w:left w:val="none" w:sz="0" w:space="0" w:color="auto"/>
            <w:bottom w:val="none" w:sz="0" w:space="0" w:color="auto"/>
            <w:right w:val="none" w:sz="0" w:space="0" w:color="auto"/>
          </w:divBdr>
        </w:div>
      </w:divsChild>
    </w:div>
    <w:div w:id="1753744153">
      <w:bodyDiv w:val="1"/>
      <w:marLeft w:val="0"/>
      <w:marRight w:val="0"/>
      <w:marTop w:val="0"/>
      <w:marBottom w:val="0"/>
      <w:divBdr>
        <w:top w:val="none" w:sz="0" w:space="0" w:color="auto"/>
        <w:left w:val="none" w:sz="0" w:space="0" w:color="auto"/>
        <w:bottom w:val="none" w:sz="0" w:space="0" w:color="auto"/>
        <w:right w:val="none" w:sz="0" w:space="0" w:color="auto"/>
      </w:divBdr>
      <w:divsChild>
        <w:div w:id="1038042159">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www.intosai.org/es/organizaciones-regionales/asosai.html" TargetMode="External"/><Relationship Id="rId26" Type="http://schemas.openxmlformats.org/officeDocument/2006/relationships/image" Target="media/image7.emf"/><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intosai.org/es/organizaciones-regionales/eurosai.html" TargetMode="External"/><Relationship Id="rId34" Type="http://schemas.openxmlformats.org/officeDocument/2006/relationships/image" Target="media/image15.emf"/><Relationship Id="rId7" Type="http://schemas.openxmlformats.org/officeDocument/2006/relationships/footnotes" Target="footnotes.xml"/><Relationship Id="rId12" Type="http://schemas.openxmlformats.org/officeDocument/2006/relationships/oleObject" Target="embeddings/oleObject1.bin"/><Relationship Id="rId17" Type="http://schemas.openxmlformats.org/officeDocument/2006/relationships/hyperlink" Target="http://www.intosai.org/es/organizaciones-regionales/arabosai.html" TargetMode="External"/><Relationship Id="rId25" Type="http://schemas.openxmlformats.org/officeDocument/2006/relationships/image" Target="media/image6.emf"/><Relationship Id="rId33" Type="http://schemas.openxmlformats.org/officeDocument/2006/relationships/image" Target="media/image14.emf"/><Relationship Id="rId38"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www.intosai.org/es/organizaciones-regionales/afrosai.html" TargetMode="External"/><Relationship Id="rId20" Type="http://schemas.openxmlformats.org/officeDocument/2006/relationships/hyperlink" Target="http://www.intosai.org/es/organizaciones-regionales/carosai.html" TargetMode="External"/><Relationship Id="rId29" Type="http://schemas.openxmlformats.org/officeDocument/2006/relationships/image" Target="media/image10.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24" Type="http://schemas.openxmlformats.org/officeDocument/2006/relationships/image" Target="media/image5.emf"/><Relationship Id="rId32" Type="http://schemas.openxmlformats.org/officeDocument/2006/relationships/image" Target="media/image13.emf"/><Relationship Id="rId37" Type="http://schemas.openxmlformats.org/officeDocument/2006/relationships/footer" Target="footer2.xm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intosai.org/es/organizaciones-regionales/olacefs.html" TargetMode="External"/><Relationship Id="rId23" Type="http://schemas.openxmlformats.org/officeDocument/2006/relationships/chart" Target="charts/chart1.xml"/><Relationship Id="rId28" Type="http://schemas.openxmlformats.org/officeDocument/2006/relationships/image" Target="media/image9.png"/><Relationship Id="rId36" Type="http://schemas.openxmlformats.org/officeDocument/2006/relationships/header" Target="header1.xml"/><Relationship Id="rId10" Type="http://schemas.openxmlformats.org/officeDocument/2006/relationships/image" Target="http://www3.gratisweb.com/economiauaem/economia.jpg" TargetMode="External"/><Relationship Id="rId19" Type="http://schemas.openxmlformats.org/officeDocument/2006/relationships/hyperlink" Target="http://www.intosai.org/es/organizaciones-regionales/pasai.html" TargetMode="External"/><Relationship Id="rId31" Type="http://schemas.openxmlformats.org/officeDocument/2006/relationships/image" Target="media/image12.em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png"/><Relationship Id="rId22" Type="http://schemas.openxmlformats.org/officeDocument/2006/relationships/image" Target="media/image4.png"/><Relationship Id="rId27" Type="http://schemas.openxmlformats.org/officeDocument/2006/relationships/image" Target="media/image8.png"/><Relationship Id="rId30" Type="http://schemas.openxmlformats.org/officeDocument/2006/relationships/image" Target="media/image11.emf"/><Relationship Id="rId35" Type="http://schemas.openxmlformats.org/officeDocument/2006/relationships/image" Target="media/image16.emf"/></Relationships>
</file>

<file path=word/charts/_rels/chart1.xml.rels><?xml version="1.0" encoding="UTF-8" standalone="yes"?>
<Relationships xmlns="http://schemas.openxmlformats.org/package/2006/relationships"><Relationship Id="rId1" Type="http://schemas.openxmlformats.org/officeDocument/2006/relationships/oleObject" Target="file:///C:\Users\US03568287\Documents\Mis%20Documentos\OCD\TES%20OCD\TESIS\2018\Dctos.%20Trabajo\Fondos%20Ejercicio%202010-2017.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MX"/>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Fondos de Aportaciones Federales "Ramo 33", para el fortalecimiento de programas de beneficio social</a:t>
            </a:r>
          </a:p>
          <a:p>
            <a:pPr>
              <a:defRPr/>
            </a:pPr>
            <a:r>
              <a:rPr lang="en-US"/>
              <a:t>(Millones de Pesos)</a:t>
            </a:r>
          </a:p>
        </c:rich>
      </c:tx>
      <c:layout/>
      <c:overlay val="0"/>
    </c:title>
    <c:autoTitleDeleted val="0"/>
    <c:plotArea>
      <c:layout>
        <c:manualLayout>
          <c:layoutTarget val="inner"/>
          <c:xMode val="edge"/>
          <c:yMode val="edge"/>
          <c:x val="0.12125240594925635"/>
          <c:y val="0.21685208333333333"/>
          <c:w val="0.81007037037037022"/>
          <c:h val="0.62978402777777776"/>
        </c:manualLayout>
      </c:layout>
      <c:lineChart>
        <c:grouping val="standard"/>
        <c:varyColors val="0"/>
        <c:ser>
          <c:idx val="0"/>
          <c:order val="0"/>
          <c:tx>
            <c:strRef>
              <c:f>'Cta. Púb.'!$B$4:$C$4</c:f>
              <c:strCache>
                <c:ptCount val="1"/>
                <c:pt idx="0">
                  <c:v>Ejercicio Porcentaje</c:v>
                </c:pt>
              </c:strCache>
            </c:strRef>
          </c:tx>
          <c:spPr>
            <a:ln>
              <a:solidFill>
                <a:srgbClr val="C3D69B"/>
              </a:solidFill>
            </a:ln>
          </c:spPr>
          <c:marker>
            <c:symbol val="circle"/>
            <c:size val="7"/>
            <c:spPr>
              <a:solidFill>
                <a:srgbClr val="DC92CE"/>
              </a:solidFill>
              <a:ln w="12700">
                <a:solidFill>
                  <a:srgbClr val="C3D69B"/>
                </a:solidFill>
              </a:ln>
            </c:spPr>
          </c:marker>
          <c:dLbls>
            <c:dLbl>
              <c:idx val="0"/>
              <c:layout>
                <c:manualLayout>
                  <c:x val="-6.4675925925925928E-2"/>
                  <c:y val="-4.5779507866685748E-2"/>
                </c:manualLayout>
              </c:layout>
              <c:showLegendKey val="0"/>
              <c:showVal val="1"/>
              <c:showCatName val="0"/>
              <c:showSerName val="0"/>
              <c:showPercent val="0"/>
              <c:showBubbleSize val="0"/>
            </c:dLbl>
            <c:dLbl>
              <c:idx val="1"/>
              <c:layout>
                <c:manualLayout>
                  <c:x val="-6.4675925925925901E-2"/>
                  <c:y val="-3.6623606293348598E-2"/>
                </c:manualLayout>
              </c:layout>
              <c:showLegendKey val="0"/>
              <c:showVal val="1"/>
              <c:showCatName val="0"/>
              <c:showSerName val="0"/>
              <c:showPercent val="0"/>
              <c:showBubbleSize val="0"/>
            </c:dLbl>
            <c:dLbl>
              <c:idx val="2"/>
              <c:layout>
                <c:manualLayout>
                  <c:x val="-5.8796296296296353E-2"/>
                  <c:y val="-3.2045655506680065E-2"/>
                </c:manualLayout>
              </c:layout>
              <c:showLegendKey val="0"/>
              <c:showVal val="1"/>
              <c:showCatName val="0"/>
              <c:showSerName val="0"/>
              <c:showPercent val="0"/>
              <c:showBubbleSize val="0"/>
            </c:dLbl>
            <c:dLbl>
              <c:idx val="3"/>
              <c:layout>
                <c:manualLayout>
                  <c:x val="-6.1736111111111054E-2"/>
                  <c:y val="-3.6623966761914477E-2"/>
                </c:manualLayout>
              </c:layout>
              <c:showLegendKey val="0"/>
              <c:showVal val="1"/>
              <c:showCatName val="0"/>
              <c:showSerName val="0"/>
              <c:showPercent val="0"/>
              <c:showBubbleSize val="0"/>
            </c:dLbl>
            <c:dLbl>
              <c:idx val="4"/>
              <c:layout>
                <c:manualLayout>
                  <c:x val="-8.5254629629629625E-2"/>
                  <c:y val="-4.1201557080017173E-2"/>
                </c:manualLayout>
              </c:layout>
              <c:showLegendKey val="0"/>
              <c:showVal val="1"/>
              <c:showCatName val="0"/>
              <c:showSerName val="0"/>
              <c:showPercent val="0"/>
              <c:showBubbleSize val="0"/>
            </c:dLbl>
            <c:dLbl>
              <c:idx val="5"/>
              <c:layout>
                <c:manualLayout>
                  <c:x val="-7.6435185185185189E-2"/>
                  <c:y val="-3.6623606293348598E-2"/>
                </c:manualLayout>
              </c:layout>
              <c:showLegendKey val="0"/>
              <c:showVal val="1"/>
              <c:showCatName val="0"/>
              <c:showSerName val="0"/>
              <c:showPercent val="0"/>
              <c:showBubbleSize val="0"/>
            </c:dLbl>
            <c:dLbl>
              <c:idx val="6"/>
              <c:layout>
                <c:manualLayout>
                  <c:x val="-4.9977083333333332E-2"/>
                  <c:y val="-3.6623606293348598E-2"/>
                </c:manualLayout>
              </c:layout>
              <c:showLegendKey val="0"/>
              <c:showVal val="1"/>
              <c:showCatName val="0"/>
              <c:showSerName val="0"/>
              <c:showPercent val="0"/>
              <c:showBubbleSize val="0"/>
            </c:dLbl>
            <c:dLbl>
              <c:idx val="7"/>
              <c:layout>
                <c:manualLayout>
                  <c:x val="-2.9398379629629628E-2"/>
                  <c:y val="-3.2045655506680024E-2"/>
                </c:manualLayout>
              </c:layout>
              <c:showLegendKey val="0"/>
              <c:showVal val="1"/>
              <c:showCatName val="0"/>
              <c:showSerName val="0"/>
              <c:showPercent val="0"/>
              <c:showBubbleSize val="0"/>
            </c:dLbl>
            <c:txPr>
              <a:bodyPr/>
              <a:lstStyle/>
              <a:p>
                <a:pPr>
                  <a:defRPr sz="700" i="1"/>
                </a:pPr>
                <a:endParaRPr lang="es-MX"/>
              </a:p>
            </c:txPr>
            <c:showLegendKey val="0"/>
            <c:showVal val="1"/>
            <c:showCatName val="0"/>
            <c:showSerName val="0"/>
            <c:showPercent val="0"/>
            <c:showBubbleSize val="0"/>
            <c:showLeaderLines val="0"/>
          </c:dLbls>
          <c:cat>
            <c:numRef>
              <c:f>'Cta. Púb.'!$D$3:$J$3</c:f>
              <c:numCache>
                <c:formatCode>General</c:formatCode>
                <c:ptCount val="7"/>
                <c:pt idx="0">
                  <c:v>2010</c:v>
                </c:pt>
                <c:pt idx="1">
                  <c:v>2011</c:v>
                </c:pt>
                <c:pt idx="2">
                  <c:v>2012</c:v>
                </c:pt>
                <c:pt idx="3">
                  <c:v>2013</c:v>
                </c:pt>
                <c:pt idx="4">
                  <c:v>2014</c:v>
                </c:pt>
                <c:pt idx="5">
                  <c:v>2015</c:v>
                </c:pt>
                <c:pt idx="6">
                  <c:v>2016</c:v>
                </c:pt>
              </c:numCache>
            </c:numRef>
          </c:cat>
          <c:val>
            <c:numRef>
              <c:f>'Cta. Púb.'!$D$4:$J$4</c:f>
              <c:numCache>
                <c:formatCode>#,##0.0</c:formatCode>
                <c:ptCount val="7"/>
                <c:pt idx="0">
                  <c:v>45529.8</c:v>
                </c:pt>
                <c:pt idx="1">
                  <c:v>50253.9</c:v>
                </c:pt>
                <c:pt idx="2">
                  <c:v>53515.6</c:v>
                </c:pt>
                <c:pt idx="3">
                  <c:v>57607</c:v>
                </c:pt>
                <c:pt idx="4">
                  <c:v>62396.2</c:v>
                </c:pt>
                <c:pt idx="5">
                  <c:v>62690.9</c:v>
                </c:pt>
                <c:pt idx="6">
                  <c:v>65156.1</c:v>
                </c:pt>
              </c:numCache>
            </c:numRef>
          </c:val>
          <c:smooth val="0"/>
        </c:ser>
        <c:dLbls>
          <c:showLegendKey val="0"/>
          <c:showVal val="0"/>
          <c:showCatName val="0"/>
          <c:showSerName val="0"/>
          <c:showPercent val="0"/>
          <c:showBubbleSize val="0"/>
        </c:dLbls>
        <c:marker val="1"/>
        <c:smooth val="0"/>
        <c:axId val="62667776"/>
        <c:axId val="62706432"/>
      </c:lineChart>
      <c:catAx>
        <c:axId val="62667776"/>
        <c:scaling>
          <c:orientation val="minMax"/>
        </c:scaling>
        <c:delete val="0"/>
        <c:axPos val="b"/>
        <c:numFmt formatCode="General" sourceLinked="1"/>
        <c:majorTickMark val="out"/>
        <c:minorTickMark val="none"/>
        <c:tickLblPos val="nextTo"/>
        <c:crossAx val="62706432"/>
        <c:crosses val="autoZero"/>
        <c:auto val="1"/>
        <c:lblAlgn val="ctr"/>
        <c:lblOffset val="100"/>
        <c:noMultiLvlLbl val="0"/>
      </c:catAx>
      <c:valAx>
        <c:axId val="62706432"/>
        <c:scaling>
          <c:orientation val="minMax"/>
        </c:scaling>
        <c:delete val="0"/>
        <c:axPos val="l"/>
        <c:majorGridlines/>
        <c:numFmt formatCode="0.0" sourceLinked="0"/>
        <c:majorTickMark val="out"/>
        <c:minorTickMark val="none"/>
        <c:tickLblPos val="nextTo"/>
        <c:crossAx val="62667776"/>
        <c:crosses val="autoZero"/>
        <c:crossBetween val="between"/>
      </c:valAx>
      <c:spPr>
        <a:noFill/>
      </c:spPr>
    </c:plotArea>
    <c:plotVisOnly val="1"/>
    <c:dispBlanksAs val="gap"/>
    <c:showDLblsOverMax val="0"/>
  </c:chart>
  <c:spPr>
    <a:gradFill>
      <a:gsLst>
        <a:gs pos="0">
          <a:srgbClr val="CED4C1"/>
        </a:gs>
        <a:gs pos="50000">
          <a:schemeClr val="bg1"/>
        </a:gs>
        <a:gs pos="100000">
          <a:srgbClr val="CED4C1"/>
        </a:gs>
      </a:gsLst>
      <a:lin ang="18900000" scaled="1"/>
    </a:gradFill>
    <a:ln w="15875">
      <a:solidFill>
        <a:srgbClr val="CED4C1"/>
      </a:solidFill>
    </a:ln>
  </c:spPr>
  <c:txPr>
    <a:bodyPr/>
    <a:lstStyle/>
    <a:p>
      <a:pPr>
        <a:defRPr sz="800">
          <a:latin typeface="Arial" panose="020B0604020202020204" pitchFamily="34" charset="0"/>
          <a:cs typeface="Arial" panose="020B0604020202020204" pitchFamily="34" charset="0"/>
        </a:defRPr>
      </a:pPr>
      <a:endParaRPr lang="es-MX"/>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EB6273-81BF-45AD-BC55-25D39958BD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91</Pages>
  <Words>17156</Words>
  <Characters>94360</Characters>
  <Application>Microsoft Office Word</Application>
  <DocSecurity>0</DocSecurity>
  <Lines>786</Lines>
  <Paragraphs>222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111294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OSCAR CARDENAS DIAZ</dc:creator>
  <cp:lastModifiedBy>OSCAR CARDENAS DIAZ</cp:lastModifiedBy>
  <cp:revision>2</cp:revision>
  <cp:lastPrinted>2018-05-24T16:55:00Z</cp:lastPrinted>
  <dcterms:created xsi:type="dcterms:W3CDTF">2018-05-24T17:08:00Z</dcterms:created>
  <dcterms:modified xsi:type="dcterms:W3CDTF">2018-05-24T17:08:00Z</dcterms:modified>
</cp:coreProperties>
</file>